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7B277" w14:textId="6B2C8FEF" w:rsidR="00DA6C32" w:rsidRDefault="00DA6C32" w:rsidP="005B5A85">
      <w:pPr>
        <w:spacing w:line="360" w:lineRule="auto"/>
        <w:jc w:val="both"/>
        <w:rPr>
          <w:b/>
          <w:color w:val="000000" w:themeColor="text1"/>
          <w:sz w:val="22"/>
          <w:szCs w:val="22"/>
        </w:rPr>
      </w:pPr>
    </w:p>
    <w:p w14:paraId="279AA382" w14:textId="77777777" w:rsidR="003378DF" w:rsidRPr="00713810" w:rsidRDefault="003378DF" w:rsidP="005B5A85">
      <w:pPr>
        <w:spacing w:line="360" w:lineRule="auto"/>
        <w:jc w:val="both"/>
        <w:rPr>
          <w:b/>
          <w:color w:val="000000" w:themeColor="text1"/>
          <w:sz w:val="22"/>
          <w:szCs w:val="22"/>
        </w:rPr>
      </w:pPr>
    </w:p>
    <w:p w14:paraId="1B82FFAA" w14:textId="77777777" w:rsidR="00DA6C32" w:rsidRPr="00713810" w:rsidRDefault="00DA6C32" w:rsidP="005B5A85">
      <w:pPr>
        <w:spacing w:line="360" w:lineRule="auto"/>
        <w:jc w:val="both"/>
        <w:rPr>
          <w:b/>
          <w:color w:val="000000" w:themeColor="text1"/>
          <w:sz w:val="22"/>
          <w:szCs w:val="22"/>
        </w:rPr>
      </w:pPr>
    </w:p>
    <w:p w14:paraId="48684A3D" w14:textId="75B84A6F" w:rsidR="00F9274F" w:rsidRPr="00713810" w:rsidRDefault="00DD730F" w:rsidP="00FA75B2">
      <w:pPr>
        <w:spacing w:line="360" w:lineRule="auto"/>
        <w:jc w:val="center"/>
        <w:rPr>
          <w:b/>
          <w:color w:val="000000" w:themeColor="text1"/>
          <w:sz w:val="22"/>
          <w:szCs w:val="22"/>
        </w:rPr>
      </w:pPr>
      <w:r w:rsidRPr="00713810">
        <w:rPr>
          <w:b/>
          <w:color w:val="000000" w:themeColor="text1"/>
          <w:sz w:val="22"/>
          <w:szCs w:val="22"/>
        </w:rPr>
        <w:t xml:space="preserve">The Role of </w:t>
      </w:r>
      <w:r w:rsidR="00831FE3" w:rsidRPr="00713810">
        <w:rPr>
          <w:b/>
          <w:color w:val="000000" w:themeColor="text1"/>
          <w:sz w:val="22"/>
          <w:szCs w:val="22"/>
        </w:rPr>
        <w:t>Government</w:t>
      </w:r>
      <w:r w:rsidR="006C64F7">
        <w:rPr>
          <w:b/>
          <w:color w:val="000000" w:themeColor="text1"/>
          <w:sz w:val="22"/>
          <w:szCs w:val="22"/>
        </w:rPr>
        <w:t xml:space="preserve"> Affiliation</w:t>
      </w:r>
      <w:r w:rsidRPr="00713810">
        <w:rPr>
          <w:b/>
          <w:color w:val="000000" w:themeColor="text1"/>
          <w:sz w:val="22"/>
          <w:szCs w:val="22"/>
        </w:rPr>
        <w:t xml:space="preserve"> in Explaining</w:t>
      </w:r>
      <w:r w:rsidR="00F9274F" w:rsidRPr="00713810">
        <w:rPr>
          <w:b/>
          <w:color w:val="000000" w:themeColor="text1"/>
          <w:sz w:val="22"/>
          <w:szCs w:val="22"/>
        </w:rPr>
        <w:t xml:space="preserve"> Firm Innovativeness and </w:t>
      </w:r>
      <w:r w:rsidR="00646544" w:rsidRPr="00713810">
        <w:rPr>
          <w:b/>
          <w:color w:val="000000" w:themeColor="text1"/>
          <w:sz w:val="22"/>
          <w:szCs w:val="22"/>
        </w:rPr>
        <w:t xml:space="preserve">Profitability </w:t>
      </w:r>
      <w:r w:rsidR="00016724" w:rsidRPr="00713810">
        <w:rPr>
          <w:b/>
          <w:color w:val="000000" w:themeColor="text1"/>
          <w:sz w:val="22"/>
          <w:szCs w:val="22"/>
        </w:rPr>
        <w:t>in Emerging Countries</w:t>
      </w:r>
      <w:r w:rsidR="00D27960" w:rsidRPr="00713810">
        <w:rPr>
          <w:b/>
          <w:color w:val="000000" w:themeColor="text1"/>
          <w:sz w:val="22"/>
          <w:szCs w:val="22"/>
        </w:rPr>
        <w:t>: Evidence from China</w:t>
      </w:r>
    </w:p>
    <w:p w14:paraId="2E460F42" w14:textId="77777777" w:rsidR="004A1A33" w:rsidRPr="00713810" w:rsidRDefault="004A1A33" w:rsidP="005B5A85">
      <w:pPr>
        <w:spacing w:line="480" w:lineRule="auto"/>
        <w:jc w:val="both"/>
        <w:outlineLvl w:val="0"/>
        <w:rPr>
          <w:b/>
          <w:color w:val="000000" w:themeColor="text1"/>
          <w:sz w:val="22"/>
          <w:szCs w:val="22"/>
        </w:rPr>
      </w:pPr>
      <w:bookmarkStart w:id="0" w:name="OLE_LINK7"/>
      <w:bookmarkStart w:id="1" w:name="OLE_LINK8"/>
    </w:p>
    <w:p w14:paraId="63F4E983" w14:textId="0934163E" w:rsidR="00F9274F" w:rsidRPr="00713810" w:rsidRDefault="00F8492A" w:rsidP="005B5A85">
      <w:pPr>
        <w:spacing w:line="480" w:lineRule="auto"/>
        <w:jc w:val="both"/>
        <w:outlineLvl w:val="0"/>
        <w:rPr>
          <w:b/>
          <w:color w:val="000000" w:themeColor="text1"/>
          <w:sz w:val="22"/>
          <w:szCs w:val="22"/>
        </w:rPr>
      </w:pPr>
      <w:r w:rsidRPr="00713810">
        <w:rPr>
          <w:b/>
          <w:color w:val="000000" w:themeColor="text1"/>
          <w:sz w:val="22"/>
          <w:szCs w:val="22"/>
        </w:rPr>
        <w:t>Abstract</w:t>
      </w:r>
    </w:p>
    <w:p w14:paraId="14CE9D4F" w14:textId="5C1AE04F" w:rsidR="00102F7A" w:rsidRPr="00713810" w:rsidRDefault="0008123F" w:rsidP="005B5A85">
      <w:pPr>
        <w:autoSpaceDE w:val="0"/>
        <w:autoSpaceDN w:val="0"/>
        <w:adjustRightInd w:val="0"/>
        <w:spacing w:line="480" w:lineRule="auto"/>
        <w:jc w:val="both"/>
        <w:rPr>
          <w:color w:val="000000" w:themeColor="text1"/>
          <w:sz w:val="22"/>
          <w:szCs w:val="22"/>
        </w:rPr>
      </w:pPr>
      <w:r w:rsidRPr="00713810">
        <w:rPr>
          <w:color w:val="000000" w:themeColor="text1"/>
          <w:sz w:val="22"/>
          <w:szCs w:val="22"/>
        </w:rPr>
        <w:t>Drawing from</w:t>
      </w:r>
      <w:r w:rsidR="00AE7D11" w:rsidRPr="00713810">
        <w:rPr>
          <w:color w:val="000000" w:themeColor="text1"/>
          <w:sz w:val="22"/>
          <w:szCs w:val="22"/>
        </w:rPr>
        <w:t xml:space="preserve"> institutional polycentrism, we advance understanding of how </w:t>
      </w:r>
      <w:r w:rsidR="005F091C" w:rsidRPr="00713810">
        <w:rPr>
          <w:color w:val="000000" w:themeColor="text1"/>
          <w:sz w:val="22"/>
          <w:szCs w:val="22"/>
        </w:rPr>
        <w:t xml:space="preserve">affiliation with </w:t>
      </w:r>
      <w:r w:rsidR="00AE7D11" w:rsidRPr="00713810">
        <w:rPr>
          <w:color w:val="000000" w:themeColor="text1"/>
          <w:sz w:val="22"/>
          <w:szCs w:val="22"/>
        </w:rPr>
        <w:t xml:space="preserve">different </w:t>
      </w:r>
      <w:r w:rsidR="00C47358" w:rsidRPr="00713810">
        <w:rPr>
          <w:color w:val="000000" w:themeColor="text1"/>
          <w:sz w:val="22"/>
          <w:szCs w:val="22"/>
        </w:rPr>
        <w:t xml:space="preserve">government </w:t>
      </w:r>
      <w:r w:rsidR="00AE7D11" w:rsidRPr="00713810">
        <w:rPr>
          <w:i/>
          <w:color w:val="000000" w:themeColor="text1"/>
          <w:sz w:val="22"/>
          <w:szCs w:val="22"/>
        </w:rPr>
        <w:t>levels</w:t>
      </w:r>
      <w:r w:rsidR="00AE7D11" w:rsidRPr="00713810">
        <w:rPr>
          <w:color w:val="000000" w:themeColor="text1"/>
          <w:sz w:val="22"/>
          <w:szCs w:val="22"/>
        </w:rPr>
        <w:t xml:space="preserve"> influence</w:t>
      </w:r>
      <w:r w:rsidR="00EC7F5A" w:rsidRPr="00713810">
        <w:rPr>
          <w:color w:val="000000" w:themeColor="text1"/>
          <w:sz w:val="22"/>
          <w:szCs w:val="22"/>
        </w:rPr>
        <w:t>s</w:t>
      </w:r>
      <w:r w:rsidR="00AE7D11" w:rsidRPr="00713810">
        <w:rPr>
          <w:color w:val="000000" w:themeColor="text1"/>
          <w:sz w:val="22"/>
          <w:szCs w:val="22"/>
        </w:rPr>
        <w:t xml:space="preserve"> </w:t>
      </w:r>
      <w:r w:rsidR="00822AFA" w:rsidRPr="00713810">
        <w:rPr>
          <w:color w:val="000000" w:themeColor="text1"/>
          <w:sz w:val="22"/>
          <w:szCs w:val="22"/>
        </w:rPr>
        <w:t xml:space="preserve">innovativeness </w:t>
      </w:r>
      <w:r w:rsidR="00AE7D11" w:rsidRPr="00713810">
        <w:rPr>
          <w:color w:val="000000" w:themeColor="text1"/>
          <w:sz w:val="22"/>
          <w:szCs w:val="22"/>
        </w:rPr>
        <w:t xml:space="preserve">and </w:t>
      </w:r>
      <w:r w:rsidR="005F091C" w:rsidRPr="00713810">
        <w:rPr>
          <w:color w:val="000000" w:themeColor="text1"/>
          <w:sz w:val="22"/>
          <w:szCs w:val="22"/>
        </w:rPr>
        <w:t>profitability</w:t>
      </w:r>
      <w:r w:rsidRPr="00713810">
        <w:rPr>
          <w:color w:val="000000" w:themeColor="text1"/>
          <w:sz w:val="22"/>
          <w:szCs w:val="22"/>
        </w:rPr>
        <w:t xml:space="preserve"> in emerging countries</w:t>
      </w:r>
      <w:r w:rsidR="00AE7D11" w:rsidRPr="00713810">
        <w:rPr>
          <w:color w:val="000000" w:themeColor="text1"/>
          <w:sz w:val="22"/>
          <w:szCs w:val="22"/>
        </w:rPr>
        <w:t xml:space="preserve">. </w:t>
      </w:r>
      <w:r w:rsidR="00842CD3" w:rsidRPr="00713810">
        <w:rPr>
          <w:color w:val="000000" w:themeColor="text1"/>
          <w:sz w:val="22"/>
          <w:szCs w:val="22"/>
        </w:rPr>
        <w:t xml:space="preserve">Our framework suggests </w:t>
      </w:r>
      <w:r w:rsidR="00AE7D11" w:rsidRPr="00713810">
        <w:rPr>
          <w:color w:val="000000" w:themeColor="text1"/>
          <w:sz w:val="22"/>
          <w:szCs w:val="22"/>
        </w:rPr>
        <w:t xml:space="preserve">that </w:t>
      </w:r>
      <w:r w:rsidR="00241FE0" w:rsidRPr="00713810">
        <w:rPr>
          <w:color w:val="000000" w:themeColor="text1"/>
          <w:sz w:val="22"/>
          <w:szCs w:val="22"/>
        </w:rPr>
        <w:t xml:space="preserve">as </w:t>
      </w:r>
      <w:r w:rsidR="00AE7D11" w:rsidRPr="00713810">
        <w:rPr>
          <w:color w:val="000000" w:themeColor="text1"/>
          <w:sz w:val="22"/>
          <w:szCs w:val="22"/>
        </w:rPr>
        <w:t>di</w:t>
      </w:r>
      <w:bookmarkStart w:id="2" w:name="_GoBack"/>
      <w:bookmarkEnd w:id="2"/>
      <w:r w:rsidR="00AE7D11" w:rsidRPr="00713810">
        <w:rPr>
          <w:color w:val="000000" w:themeColor="text1"/>
          <w:sz w:val="22"/>
          <w:szCs w:val="22"/>
        </w:rPr>
        <w:t>fferent government levels vary in their objectives</w:t>
      </w:r>
      <w:r w:rsidRPr="00713810">
        <w:rPr>
          <w:color w:val="000000" w:themeColor="text1"/>
          <w:sz w:val="22"/>
          <w:szCs w:val="22"/>
        </w:rPr>
        <w:t xml:space="preserve"> and resources</w:t>
      </w:r>
      <w:r w:rsidR="00AE7D11" w:rsidRPr="00713810">
        <w:rPr>
          <w:color w:val="000000" w:themeColor="text1"/>
          <w:sz w:val="22"/>
          <w:szCs w:val="22"/>
        </w:rPr>
        <w:t xml:space="preserve">, they affect firm innovativeness vis-à-vis profitability in qualitatively different ways. </w:t>
      </w:r>
      <w:r w:rsidR="00842CD3" w:rsidRPr="00713810">
        <w:rPr>
          <w:color w:val="000000" w:themeColor="text1"/>
          <w:sz w:val="22"/>
          <w:szCs w:val="22"/>
        </w:rPr>
        <w:t>The</w:t>
      </w:r>
      <w:r w:rsidR="00BC0A35" w:rsidRPr="00713810">
        <w:rPr>
          <w:color w:val="000000" w:themeColor="text1"/>
          <w:sz w:val="22"/>
          <w:szCs w:val="22"/>
        </w:rPr>
        <w:t xml:space="preserve"> analysis of 18,430 Chinese firms shows that a</w:t>
      </w:r>
      <w:r w:rsidR="00AE7D11" w:rsidRPr="00713810">
        <w:rPr>
          <w:color w:val="000000" w:themeColor="text1"/>
          <w:sz w:val="22"/>
          <w:szCs w:val="22"/>
        </w:rPr>
        <w:t>ffiliation with higher-level governments enhances firms’ innovativeness, whereas affiliation with lower-level governments is effective for enhancing profitability.</w:t>
      </w:r>
      <w:r w:rsidR="00016724" w:rsidRPr="00713810">
        <w:rPr>
          <w:color w:val="000000" w:themeColor="text1"/>
          <w:sz w:val="22"/>
          <w:szCs w:val="22"/>
        </w:rPr>
        <w:t xml:space="preserve"> </w:t>
      </w:r>
      <w:r w:rsidR="00AA4288">
        <w:rPr>
          <w:color w:val="000000" w:themeColor="text1"/>
          <w:sz w:val="22"/>
          <w:szCs w:val="22"/>
        </w:rPr>
        <w:t>Our framework</w:t>
      </w:r>
      <w:r w:rsidR="00AA4288" w:rsidRPr="00713810">
        <w:rPr>
          <w:color w:val="000000" w:themeColor="text1"/>
          <w:sz w:val="22"/>
          <w:szCs w:val="22"/>
        </w:rPr>
        <w:t xml:space="preserve"> also clarifies how location-specific institutional substitution occur</w:t>
      </w:r>
      <w:r w:rsidR="004E013A">
        <w:rPr>
          <w:color w:val="000000" w:themeColor="text1"/>
          <w:sz w:val="22"/>
          <w:szCs w:val="22"/>
        </w:rPr>
        <w:t>s</w:t>
      </w:r>
      <w:r w:rsidR="00D776A5">
        <w:rPr>
          <w:color w:val="000000" w:themeColor="text1"/>
          <w:sz w:val="22"/>
          <w:szCs w:val="22"/>
        </w:rPr>
        <w:t>, indicating that</w:t>
      </w:r>
      <w:r w:rsidR="00AA4288" w:rsidRPr="00713810">
        <w:rPr>
          <w:color w:val="000000" w:themeColor="text1"/>
          <w:sz w:val="22"/>
          <w:szCs w:val="22"/>
        </w:rPr>
        <w:t xml:space="preserve"> </w:t>
      </w:r>
      <w:r w:rsidR="00D776A5">
        <w:rPr>
          <w:color w:val="000000" w:themeColor="text1"/>
          <w:sz w:val="22"/>
          <w:szCs w:val="22"/>
        </w:rPr>
        <w:t xml:space="preserve">the </w:t>
      </w:r>
      <w:r w:rsidR="009A0CD0">
        <w:rPr>
          <w:color w:val="000000" w:themeColor="text1"/>
          <w:sz w:val="22"/>
          <w:szCs w:val="22"/>
        </w:rPr>
        <w:t>usefulness of</w:t>
      </w:r>
      <w:r w:rsidR="008A1689" w:rsidRPr="00713810">
        <w:rPr>
          <w:color w:val="000000" w:themeColor="text1"/>
          <w:sz w:val="22"/>
          <w:szCs w:val="22"/>
        </w:rPr>
        <w:t xml:space="preserve"> </w:t>
      </w:r>
      <w:r w:rsidR="009A0CD0">
        <w:rPr>
          <w:color w:val="000000" w:themeColor="text1"/>
          <w:sz w:val="22"/>
          <w:szCs w:val="22"/>
        </w:rPr>
        <w:t xml:space="preserve">government </w:t>
      </w:r>
      <w:r w:rsidR="009A0CD0" w:rsidRPr="00713810">
        <w:rPr>
          <w:color w:val="000000" w:themeColor="text1"/>
          <w:sz w:val="22"/>
          <w:szCs w:val="22"/>
        </w:rPr>
        <w:t>affiliation</w:t>
      </w:r>
      <w:r w:rsidR="00D776A5">
        <w:rPr>
          <w:color w:val="000000" w:themeColor="text1"/>
          <w:sz w:val="22"/>
          <w:szCs w:val="22"/>
        </w:rPr>
        <w:t xml:space="preserve"> </w:t>
      </w:r>
      <w:r w:rsidR="00736B6E">
        <w:rPr>
          <w:color w:val="000000" w:themeColor="text1"/>
          <w:sz w:val="22"/>
          <w:szCs w:val="22"/>
        </w:rPr>
        <w:t xml:space="preserve">for innovativeness </w:t>
      </w:r>
      <w:r w:rsidR="00E07BB6">
        <w:rPr>
          <w:color w:val="000000" w:themeColor="text1"/>
          <w:sz w:val="22"/>
          <w:szCs w:val="22"/>
        </w:rPr>
        <w:t>depend</w:t>
      </w:r>
      <w:r w:rsidR="003919AE">
        <w:rPr>
          <w:color w:val="000000" w:themeColor="text1"/>
          <w:sz w:val="22"/>
          <w:szCs w:val="22"/>
        </w:rPr>
        <w:t>s</w:t>
      </w:r>
      <w:r w:rsidR="00E07BB6">
        <w:rPr>
          <w:color w:val="000000" w:themeColor="text1"/>
          <w:sz w:val="22"/>
          <w:szCs w:val="22"/>
        </w:rPr>
        <w:t xml:space="preserve"> on how effectively</w:t>
      </w:r>
      <w:r w:rsidR="00F9274F" w:rsidRPr="00713810">
        <w:rPr>
          <w:color w:val="000000" w:themeColor="text1"/>
          <w:sz w:val="22"/>
          <w:szCs w:val="22"/>
        </w:rPr>
        <w:t xml:space="preserve"> legal institutions </w:t>
      </w:r>
      <w:r w:rsidR="00F9274F" w:rsidRPr="00713810">
        <w:rPr>
          <w:rFonts w:eastAsia="Times-Roman"/>
          <w:color w:val="000000" w:themeColor="text1"/>
          <w:sz w:val="22"/>
          <w:szCs w:val="22"/>
        </w:rPr>
        <w:t>protect</w:t>
      </w:r>
      <w:r w:rsidR="00F9274F" w:rsidRPr="00713810">
        <w:rPr>
          <w:color w:val="000000" w:themeColor="text1"/>
          <w:sz w:val="22"/>
          <w:szCs w:val="22"/>
        </w:rPr>
        <w:t xml:space="preserve"> intellectual property</w:t>
      </w:r>
      <w:r w:rsidR="003919AE">
        <w:rPr>
          <w:color w:val="000000" w:themeColor="text1"/>
          <w:sz w:val="22"/>
          <w:szCs w:val="22"/>
        </w:rPr>
        <w:t xml:space="preserve"> in each region</w:t>
      </w:r>
      <w:r w:rsidR="00F9274F" w:rsidRPr="00713810">
        <w:rPr>
          <w:color w:val="000000" w:themeColor="text1"/>
          <w:sz w:val="22"/>
          <w:szCs w:val="22"/>
        </w:rPr>
        <w:t>.</w:t>
      </w:r>
      <w:bookmarkEnd w:id="0"/>
      <w:bookmarkEnd w:id="1"/>
    </w:p>
    <w:p w14:paraId="2EB4DD4D" w14:textId="77777777" w:rsidR="005C33BB" w:rsidRPr="00713810" w:rsidRDefault="005C33BB" w:rsidP="005B5A85">
      <w:pPr>
        <w:spacing w:line="480" w:lineRule="auto"/>
        <w:jc w:val="both"/>
        <w:rPr>
          <w:b/>
          <w:color w:val="000000" w:themeColor="text1"/>
          <w:sz w:val="22"/>
          <w:szCs w:val="22"/>
        </w:rPr>
      </w:pPr>
    </w:p>
    <w:p w14:paraId="6F66F4FC" w14:textId="240E0273" w:rsidR="00F9274F" w:rsidRPr="00713810" w:rsidRDefault="00F9274F" w:rsidP="005B5A85">
      <w:pPr>
        <w:spacing w:line="480" w:lineRule="auto"/>
        <w:jc w:val="both"/>
        <w:rPr>
          <w:color w:val="000000" w:themeColor="text1"/>
          <w:sz w:val="22"/>
          <w:szCs w:val="22"/>
          <w:highlight w:val="yellow"/>
        </w:rPr>
      </w:pPr>
      <w:r w:rsidRPr="00713810">
        <w:rPr>
          <w:b/>
          <w:color w:val="000000" w:themeColor="text1"/>
          <w:sz w:val="22"/>
          <w:szCs w:val="22"/>
        </w:rPr>
        <w:t xml:space="preserve">Keywords: </w:t>
      </w:r>
      <w:r w:rsidR="007166A9">
        <w:rPr>
          <w:color w:val="000000" w:themeColor="text1"/>
          <w:sz w:val="22"/>
          <w:szCs w:val="22"/>
        </w:rPr>
        <w:t>State capitalism,</w:t>
      </w:r>
      <w:r w:rsidR="007166A9" w:rsidRPr="00713810">
        <w:rPr>
          <w:color w:val="000000" w:themeColor="text1"/>
          <w:sz w:val="22"/>
          <w:szCs w:val="22"/>
        </w:rPr>
        <w:t xml:space="preserve"> </w:t>
      </w:r>
      <w:r w:rsidR="007166A9">
        <w:rPr>
          <w:color w:val="000000" w:themeColor="text1"/>
          <w:sz w:val="22"/>
          <w:szCs w:val="22"/>
        </w:rPr>
        <w:t>g</w:t>
      </w:r>
      <w:r w:rsidRPr="00713810">
        <w:rPr>
          <w:color w:val="000000" w:themeColor="text1"/>
          <w:sz w:val="22"/>
          <w:szCs w:val="22"/>
        </w:rPr>
        <w:t>overnment affiliation, political ties, innovation, profitability, China</w:t>
      </w:r>
      <w:r w:rsidR="00E004A5" w:rsidRPr="00713810">
        <w:rPr>
          <w:color w:val="000000" w:themeColor="text1"/>
          <w:sz w:val="22"/>
          <w:szCs w:val="22"/>
        </w:rPr>
        <w:t xml:space="preserve">, emerging </w:t>
      </w:r>
      <w:r w:rsidR="000A1D9A" w:rsidRPr="00713810">
        <w:rPr>
          <w:color w:val="000000" w:themeColor="text1"/>
          <w:sz w:val="22"/>
          <w:szCs w:val="22"/>
        </w:rPr>
        <w:t>countries</w:t>
      </w:r>
      <w:r w:rsidRPr="00713810">
        <w:rPr>
          <w:color w:val="000000" w:themeColor="text1"/>
          <w:sz w:val="22"/>
          <w:szCs w:val="22"/>
        </w:rPr>
        <w:t>.</w:t>
      </w:r>
      <w:r w:rsidRPr="00713810">
        <w:rPr>
          <w:color w:val="000000" w:themeColor="text1"/>
          <w:sz w:val="22"/>
          <w:szCs w:val="22"/>
        </w:rPr>
        <w:br w:type="page"/>
      </w:r>
    </w:p>
    <w:p w14:paraId="758D3404" w14:textId="065D487E" w:rsidR="00E96776" w:rsidRPr="00713810" w:rsidRDefault="00FA75B2" w:rsidP="005B5A85">
      <w:pPr>
        <w:autoSpaceDE w:val="0"/>
        <w:autoSpaceDN w:val="0"/>
        <w:adjustRightInd w:val="0"/>
        <w:spacing w:line="480" w:lineRule="auto"/>
        <w:jc w:val="both"/>
        <w:outlineLvl w:val="0"/>
        <w:rPr>
          <w:b/>
          <w:color w:val="000000" w:themeColor="text1"/>
          <w:sz w:val="22"/>
          <w:szCs w:val="22"/>
        </w:rPr>
      </w:pPr>
      <w:r w:rsidRPr="00713810">
        <w:rPr>
          <w:b/>
          <w:color w:val="000000" w:themeColor="text1"/>
          <w:sz w:val="22"/>
          <w:szCs w:val="22"/>
        </w:rPr>
        <w:lastRenderedPageBreak/>
        <w:t>1. Introduction</w:t>
      </w:r>
    </w:p>
    <w:p w14:paraId="754AA430" w14:textId="03B4E2B3" w:rsidR="003027D2" w:rsidRPr="005602D8" w:rsidRDefault="00427F8B" w:rsidP="003027D2">
      <w:pPr>
        <w:autoSpaceDE w:val="0"/>
        <w:autoSpaceDN w:val="0"/>
        <w:adjustRightInd w:val="0"/>
        <w:spacing w:line="480" w:lineRule="auto"/>
        <w:ind w:firstLineChars="150" w:firstLine="330"/>
        <w:jc w:val="both"/>
        <w:rPr>
          <w:color w:val="000000" w:themeColor="text1"/>
          <w:sz w:val="22"/>
          <w:szCs w:val="22"/>
        </w:rPr>
      </w:pPr>
      <w:r w:rsidRPr="00973457">
        <w:rPr>
          <w:color w:val="000000" w:themeColor="text1"/>
          <w:sz w:val="22"/>
          <w:szCs w:val="22"/>
        </w:rPr>
        <w:t xml:space="preserve">Although </w:t>
      </w:r>
      <w:r w:rsidR="00597CF0" w:rsidRPr="00973457">
        <w:rPr>
          <w:color w:val="000000" w:themeColor="text1"/>
          <w:sz w:val="22"/>
          <w:szCs w:val="22"/>
        </w:rPr>
        <w:t>the international business literature</w:t>
      </w:r>
      <w:r w:rsidRPr="00973457" w:rsidDel="005F050A">
        <w:rPr>
          <w:color w:val="000000" w:themeColor="text1"/>
          <w:sz w:val="22"/>
          <w:szCs w:val="22"/>
        </w:rPr>
        <w:t xml:space="preserve"> </w:t>
      </w:r>
      <w:r w:rsidRPr="00973457">
        <w:rPr>
          <w:color w:val="000000" w:themeColor="text1"/>
          <w:sz w:val="22"/>
          <w:szCs w:val="22"/>
        </w:rPr>
        <w:t xml:space="preserve">has recognized </w:t>
      </w:r>
      <w:r w:rsidR="009A5B67" w:rsidRPr="00973457">
        <w:rPr>
          <w:color w:val="000000" w:themeColor="text1"/>
          <w:sz w:val="22"/>
          <w:szCs w:val="22"/>
        </w:rPr>
        <w:t xml:space="preserve">that emerging market enterprises (EMEs) </w:t>
      </w:r>
      <w:r w:rsidR="00AD74E9" w:rsidRPr="00973457">
        <w:rPr>
          <w:color w:val="000000" w:themeColor="text1"/>
          <w:sz w:val="22"/>
          <w:szCs w:val="22"/>
        </w:rPr>
        <w:t>becom</w:t>
      </w:r>
      <w:r w:rsidR="004A3B01">
        <w:rPr>
          <w:color w:val="000000" w:themeColor="text1"/>
          <w:sz w:val="22"/>
          <w:szCs w:val="22"/>
        </w:rPr>
        <w:t>e</w:t>
      </w:r>
      <w:r w:rsidR="00AD74E9" w:rsidRPr="00973457">
        <w:rPr>
          <w:color w:val="000000" w:themeColor="text1"/>
          <w:sz w:val="22"/>
          <w:szCs w:val="22"/>
        </w:rPr>
        <w:t xml:space="preserve"> more</w:t>
      </w:r>
      <w:r w:rsidR="009A5B67" w:rsidRPr="00973457">
        <w:rPr>
          <w:color w:val="000000" w:themeColor="text1"/>
          <w:sz w:val="22"/>
          <w:szCs w:val="22"/>
        </w:rPr>
        <w:t xml:space="preserve"> innovati</w:t>
      </w:r>
      <w:r w:rsidR="00AD74E9" w:rsidRPr="00973457">
        <w:rPr>
          <w:color w:val="000000" w:themeColor="text1"/>
          <w:sz w:val="22"/>
          <w:szCs w:val="22"/>
        </w:rPr>
        <w:t>ve</w:t>
      </w:r>
      <w:r w:rsidR="00B90DF6" w:rsidRPr="00973457">
        <w:rPr>
          <w:color w:val="000000" w:themeColor="text1"/>
          <w:sz w:val="22"/>
          <w:szCs w:val="22"/>
        </w:rPr>
        <w:t>, we still know very little about the determin</w:t>
      </w:r>
      <w:r w:rsidR="004A3B01">
        <w:rPr>
          <w:color w:val="000000" w:themeColor="text1"/>
          <w:sz w:val="22"/>
          <w:szCs w:val="22"/>
        </w:rPr>
        <w:t>ants of</w:t>
      </w:r>
      <w:r w:rsidR="00B90DF6" w:rsidRPr="00973457">
        <w:rPr>
          <w:color w:val="000000" w:themeColor="text1"/>
          <w:sz w:val="22"/>
          <w:szCs w:val="22"/>
        </w:rPr>
        <w:t xml:space="preserve"> their innovativeness</w:t>
      </w:r>
      <w:r w:rsidR="009A5B67" w:rsidRPr="00973457">
        <w:rPr>
          <w:color w:val="000000" w:themeColor="text1"/>
          <w:sz w:val="22"/>
          <w:szCs w:val="22"/>
        </w:rPr>
        <w:t xml:space="preserve"> </w:t>
      </w:r>
      <w:r w:rsidR="00A129D1" w:rsidRPr="00973457">
        <w:rPr>
          <w:color w:val="000000" w:themeColor="text1"/>
          <w:sz w:val="22"/>
          <w:szCs w:val="22"/>
        </w:rPr>
        <w:t>(</w:t>
      </w:r>
      <w:r w:rsidR="00753DD7" w:rsidRPr="00973457">
        <w:rPr>
          <w:kern w:val="36"/>
          <w:sz w:val="22"/>
          <w:szCs w:val="22"/>
        </w:rPr>
        <w:t xml:space="preserve">Krammer &amp; </w:t>
      </w:r>
      <w:bookmarkStart w:id="3" w:name="bau0010"/>
      <w:r w:rsidR="00753DD7" w:rsidRPr="00973457">
        <w:rPr>
          <w:sz w:val="22"/>
          <w:szCs w:val="22"/>
        </w:rPr>
        <w:fldChar w:fldCharType="begin"/>
      </w:r>
      <w:r w:rsidR="00753DD7" w:rsidRPr="00973457">
        <w:rPr>
          <w:sz w:val="22"/>
          <w:szCs w:val="22"/>
        </w:rPr>
        <w:instrText xml:space="preserve"> HYPERLINK "https://www.sciencedirect.com/science/article/pii/S0040162518309211" \l "!" </w:instrText>
      </w:r>
      <w:r w:rsidR="00753DD7" w:rsidRPr="00973457">
        <w:rPr>
          <w:sz w:val="22"/>
          <w:szCs w:val="22"/>
        </w:rPr>
        <w:fldChar w:fldCharType="separate"/>
      </w:r>
      <w:r w:rsidR="00753DD7" w:rsidRPr="00973457">
        <w:rPr>
          <w:sz w:val="22"/>
          <w:szCs w:val="22"/>
        </w:rPr>
        <w:t>Jiménez</w:t>
      </w:r>
      <w:r w:rsidR="00753DD7" w:rsidRPr="00973457">
        <w:rPr>
          <w:sz w:val="22"/>
          <w:szCs w:val="22"/>
        </w:rPr>
        <w:fldChar w:fldCharType="end"/>
      </w:r>
      <w:bookmarkEnd w:id="3"/>
      <w:r w:rsidR="00753DD7" w:rsidRPr="00973457">
        <w:rPr>
          <w:sz w:val="22"/>
          <w:szCs w:val="22"/>
        </w:rPr>
        <w:t>, 2019</w:t>
      </w:r>
      <w:r w:rsidR="00753DD7" w:rsidRPr="00973457">
        <w:rPr>
          <w:rFonts w:eastAsiaTheme="minorEastAsia" w:hint="eastAsia"/>
          <w:sz w:val="22"/>
          <w:szCs w:val="22"/>
          <w:lang w:eastAsia="zh-CN"/>
        </w:rPr>
        <w:t xml:space="preserve">; </w:t>
      </w:r>
      <w:r w:rsidR="00C86C14" w:rsidRPr="00973457">
        <w:rPr>
          <w:color w:val="000000" w:themeColor="text1"/>
          <w:sz w:val="22"/>
          <w:szCs w:val="22"/>
        </w:rPr>
        <w:t xml:space="preserve">Hoskisson, Wright, Filatotchev, &amp; Peng, 2013; </w:t>
      </w:r>
      <w:r w:rsidR="00FC6A76" w:rsidRPr="00973457">
        <w:rPr>
          <w:color w:val="000000" w:themeColor="text1"/>
          <w:sz w:val="22"/>
          <w:szCs w:val="22"/>
          <w:lang w:val="da-DK"/>
        </w:rPr>
        <w:t>Kafouros, Wang, Piperopoulos &amp; Zhang, 2015</w:t>
      </w:r>
      <w:r w:rsidR="00C86C14" w:rsidRPr="00973457">
        <w:rPr>
          <w:color w:val="000000" w:themeColor="text1"/>
          <w:sz w:val="22"/>
          <w:szCs w:val="22"/>
        </w:rPr>
        <w:t>)</w:t>
      </w:r>
      <w:r w:rsidR="00234D59" w:rsidRPr="00973457">
        <w:rPr>
          <w:color w:val="000000" w:themeColor="text1"/>
          <w:sz w:val="22"/>
          <w:szCs w:val="22"/>
        </w:rPr>
        <w:t xml:space="preserve">. Firms in developed </w:t>
      </w:r>
      <w:r w:rsidR="001020BF" w:rsidRPr="00973457">
        <w:rPr>
          <w:color w:val="000000" w:themeColor="text1"/>
          <w:sz w:val="22"/>
          <w:szCs w:val="22"/>
        </w:rPr>
        <w:t xml:space="preserve">countries </w:t>
      </w:r>
      <w:r w:rsidR="00234D59" w:rsidRPr="00973457">
        <w:rPr>
          <w:color w:val="000000" w:themeColor="text1"/>
          <w:sz w:val="22"/>
          <w:szCs w:val="22"/>
        </w:rPr>
        <w:t xml:space="preserve">innovate by relying on strong factor markets and </w:t>
      </w:r>
      <w:r w:rsidR="00E400F2" w:rsidRPr="00973457">
        <w:rPr>
          <w:color w:val="000000" w:themeColor="text1"/>
          <w:sz w:val="22"/>
          <w:szCs w:val="22"/>
        </w:rPr>
        <w:t xml:space="preserve">institutional </w:t>
      </w:r>
      <w:r w:rsidR="00106D99" w:rsidRPr="00973457">
        <w:rPr>
          <w:color w:val="000000" w:themeColor="text1"/>
          <w:sz w:val="22"/>
          <w:szCs w:val="22"/>
        </w:rPr>
        <w:t>frameworks</w:t>
      </w:r>
      <w:r w:rsidR="00E400F2" w:rsidRPr="00973457">
        <w:rPr>
          <w:color w:val="000000" w:themeColor="text1"/>
          <w:sz w:val="22"/>
          <w:szCs w:val="22"/>
        </w:rPr>
        <w:t xml:space="preserve"> that protect </w:t>
      </w:r>
      <w:r w:rsidR="00234D59" w:rsidRPr="00973457">
        <w:rPr>
          <w:color w:val="000000" w:themeColor="text1"/>
          <w:sz w:val="22"/>
          <w:szCs w:val="22"/>
        </w:rPr>
        <w:t>intellectual property rights (IPR) (Li</w:t>
      </w:r>
      <w:r w:rsidR="005C7D85" w:rsidRPr="00973457">
        <w:rPr>
          <w:color w:val="000000" w:themeColor="text1"/>
          <w:sz w:val="22"/>
          <w:szCs w:val="22"/>
        </w:rPr>
        <w:t>,</w:t>
      </w:r>
      <w:r w:rsidR="00234D59" w:rsidRPr="00973457">
        <w:rPr>
          <w:color w:val="000000" w:themeColor="text1"/>
          <w:sz w:val="22"/>
          <w:szCs w:val="22"/>
        </w:rPr>
        <w:t xml:space="preserve"> </w:t>
      </w:r>
      <w:r w:rsidR="005C7D85" w:rsidRPr="00973457">
        <w:rPr>
          <w:color w:val="000000" w:themeColor="text1"/>
          <w:sz w:val="22"/>
          <w:szCs w:val="22"/>
        </w:rPr>
        <w:t>Chen, &amp; Shapiro</w:t>
      </w:r>
      <w:r w:rsidR="00234D59" w:rsidRPr="00973457">
        <w:rPr>
          <w:color w:val="000000" w:themeColor="text1"/>
          <w:sz w:val="22"/>
          <w:szCs w:val="22"/>
        </w:rPr>
        <w:t xml:space="preserve">, 2010). However, </w:t>
      </w:r>
      <w:r w:rsidR="005B5A85" w:rsidRPr="00973457">
        <w:rPr>
          <w:color w:val="000000" w:themeColor="text1"/>
          <w:sz w:val="22"/>
          <w:szCs w:val="22"/>
        </w:rPr>
        <w:t>state capitalism</w:t>
      </w:r>
      <w:r w:rsidR="00BF5859" w:rsidRPr="00973457">
        <w:rPr>
          <w:color w:val="000000" w:themeColor="text1"/>
          <w:sz w:val="22"/>
          <w:szCs w:val="22"/>
        </w:rPr>
        <w:t xml:space="preserve"> </w:t>
      </w:r>
      <w:r w:rsidR="00390590" w:rsidRPr="00973457">
        <w:rPr>
          <w:color w:val="000000" w:themeColor="text1"/>
          <w:sz w:val="22"/>
          <w:szCs w:val="22"/>
        </w:rPr>
        <w:t xml:space="preserve">and certain institutional idiosyncrasies </w:t>
      </w:r>
      <w:r w:rsidR="00234D59" w:rsidRPr="00973457">
        <w:rPr>
          <w:color w:val="000000" w:themeColor="text1"/>
          <w:sz w:val="22"/>
          <w:szCs w:val="22"/>
        </w:rPr>
        <w:t xml:space="preserve">render </w:t>
      </w:r>
      <w:r w:rsidR="00793BE6" w:rsidRPr="00973457">
        <w:rPr>
          <w:color w:val="000000" w:themeColor="text1"/>
          <w:sz w:val="22"/>
          <w:szCs w:val="22"/>
        </w:rPr>
        <w:t xml:space="preserve">such </w:t>
      </w:r>
      <w:r w:rsidR="001020BF" w:rsidRPr="00973457">
        <w:rPr>
          <w:color w:val="000000" w:themeColor="text1"/>
          <w:sz w:val="22"/>
          <w:szCs w:val="22"/>
        </w:rPr>
        <w:t xml:space="preserve">innovation </w:t>
      </w:r>
      <w:r w:rsidR="00234D59" w:rsidRPr="00973457">
        <w:rPr>
          <w:color w:val="000000" w:themeColor="text1"/>
          <w:sz w:val="22"/>
          <w:szCs w:val="22"/>
        </w:rPr>
        <w:t>strategy less appropriate for EME</w:t>
      </w:r>
      <w:r w:rsidR="007B3163" w:rsidRPr="00973457">
        <w:rPr>
          <w:color w:val="000000" w:themeColor="text1"/>
          <w:sz w:val="22"/>
          <w:szCs w:val="22"/>
        </w:rPr>
        <w:t>s</w:t>
      </w:r>
      <w:r w:rsidR="00234D59" w:rsidRPr="00973457">
        <w:rPr>
          <w:color w:val="000000" w:themeColor="text1"/>
          <w:sz w:val="22"/>
          <w:szCs w:val="22"/>
        </w:rPr>
        <w:t xml:space="preserve"> (Xu and Meyer, 2013)</w:t>
      </w:r>
      <w:r w:rsidR="00251A59" w:rsidRPr="00973457">
        <w:rPr>
          <w:color w:val="000000" w:themeColor="text1"/>
          <w:sz w:val="22"/>
          <w:szCs w:val="22"/>
        </w:rPr>
        <w:t xml:space="preserve"> and</w:t>
      </w:r>
      <w:r w:rsidR="003D727F" w:rsidRPr="00973457">
        <w:rPr>
          <w:color w:val="000000" w:themeColor="text1"/>
          <w:sz w:val="22"/>
          <w:szCs w:val="22"/>
        </w:rPr>
        <w:t xml:space="preserve"> </w:t>
      </w:r>
      <w:r w:rsidR="0028191A" w:rsidRPr="00973457">
        <w:rPr>
          <w:color w:val="000000" w:themeColor="text1"/>
          <w:sz w:val="22"/>
          <w:szCs w:val="22"/>
        </w:rPr>
        <w:t xml:space="preserve">prompt the need </w:t>
      </w:r>
      <w:r w:rsidR="00251A59" w:rsidRPr="00973457">
        <w:rPr>
          <w:color w:val="000000" w:themeColor="text1"/>
          <w:sz w:val="22"/>
          <w:szCs w:val="22"/>
        </w:rPr>
        <w:t xml:space="preserve">to develop </w:t>
      </w:r>
      <w:r w:rsidR="00234D59" w:rsidRPr="00973457">
        <w:rPr>
          <w:color w:val="000000" w:themeColor="text1"/>
          <w:sz w:val="22"/>
          <w:szCs w:val="22"/>
        </w:rPr>
        <w:t xml:space="preserve">new perspectives for understanding </w:t>
      </w:r>
      <w:r w:rsidR="00E423A4" w:rsidRPr="00973457">
        <w:rPr>
          <w:color w:val="000000" w:themeColor="text1"/>
          <w:sz w:val="22"/>
          <w:szCs w:val="22"/>
        </w:rPr>
        <w:t>EMEs’</w:t>
      </w:r>
      <w:r w:rsidR="0020099E" w:rsidRPr="00973457">
        <w:rPr>
          <w:color w:val="000000" w:themeColor="text1"/>
          <w:sz w:val="22"/>
          <w:szCs w:val="22"/>
        </w:rPr>
        <w:t xml:space="preserve"> </w:t>
      </w:r>
      <w:r w:rsidR="009043E2" w:rsidRPr="00973457">
        <w:rPr>
          <w:color w:val="000000" w:themeColor="text1"/>
          <w:sz w:val="22"/>
          <w:szCs w:val="22"/>
        </w:rPr>
        <w:t>strateg</w:t>
      </w:r>
      <w:r w:rsidR="001B7F9D" w:rsidRPr="00973457">
        <w:rPr>
          <w:color w:val="000000" w:themeColor="text1"/>
          <w:sz w:val="22"/>
          <w:szCs w:val="22"/>
        </w:rPr>
        <w:t>y</w:t>
      </w:r>
      <w:r w:rsidR="009043E2" w:rsidRPr="00973457">
        <w:rPr>
          <w:color w:val="000000" w:themeColor="text1"/>
          <w:sz w:val="22"/>
          <w:szCs w:val="22"/>
        </w:rPr>
        <w:t xml:space="preserve"> </w:t>
      </w:r>
      <w:r w:rsidR="00234D59" w:rsidRPr="00973457">
        <w:rPr>
          <w:color w:val="000000" w:themeColor="text1"/>
          <w:sz w:val="22"/>
          <w:szCs w:val="22"/>
        </w:rPr>
        <w:t>(</w:t>
      </w:r>
      <w:r w:rsidR="008F2121" w:rsidRPr="00973457">
        <w:rPr>
          <w:color w:val="000000" w:themeColor="text1"/>
          <w:sz w:val="22"/>
          <w:szCs w:val="22"/>
        </w:rPr>
        <w:t>Musacchio</w:t>
      </w:r>
      <w:r w:rsidR="008F2121" w:rsidRPr="00973457">
        <w:rPr>
          <w:rFonts w:eastAsiaTheme="minorEastAsia"/>
          <w:color w:val="000000" w:themeColor="text1"/>
          <w:sz w:val="22"/>
          <w:szCs w:val="22"/>
          <w:lang w:eastAsia="zh-CN"/>
        </w:rPr>
        <w:t xml:space="preserve"> </w:t>
      </w:r>
      <w:r w:rsidR="008F2121" w:rsidRPr="00973457">
        <w:rPr>
          <w:color w:val="000000" w:themeColor="text1"/>
          <w:sz w:val="22"/>
          <w:szCs w:val="22"/>
        </w:rPr>
        <w:t xml:space="preserve">&amp; Lazzarini, </w:t>
      </w:r>
      <w:r w:rsidR="008F2121" w:rsidRPr="00973457">
        <w:rPr>
          <w:rFonts w:eastAsiaTheme="minorEastAsia"/>
          <w:color w:val="000000" w:themeColor="text1"/>
          <w:sz w:val="22"/>
          <w:szCs w:val="22"/>
          <w:lang w:eastAsia="zh-CN"/>
        </w:rPr>
        <w:t>2014;</w:t>
      </w:r>
      <w:r w:rsidR="008F2121" w:rsidRPr="00973457">
        <w:rPr>
          <w:color w:val="000000" w:themeColor="text1"/>
          <w:sz w:val="22"/>
          <w:szCs w:val="22"/>
        </w:rPr>
        <w:t xml:space="preserve"> </w:t>
      </w:r>
      <w:r w:rsidR="00E246A9" w:rsidRPr="00973457">
        <w:rPr>
          <w:rFonts w:eastAsiaTheme="minorEastAsia"/>
          <w:color w:val="000000" w:themeColor="text1"/>
          <w:sz w:val="22"/>
          <w:szCs w:val="22"/>
          <w:lang w:eastAsia="zh-CN"/>
        </w:rPr>
        <w:t>Wood &amp; Wright, 2015;</w:t>
      </w:r>
      <w:r w:rsidR="007043B6" w:rsidRPr="00973457">
        <w:rPr>
          <w:rFonts w:eastAsiaTheme="minorEastAsia"/>
          <w:color w:val="000000" w:themeColor="text1"/>
          <w:sz w:val="22"/>
          <w:szCs w:val="22"/>
          <w:lang w:eastAsia="zh-CN"/>
        </w:rPr>
        <w:t xml:space="preserve"> </w:t>
      </w:r>
      <w:r w:rsidR="00234D59" w:rsidRPr="00973457">
        <w:rPr>
          <w:color w:val="000000" w:themeColor="text1"/>
          <w:sz w:val="22"/>
          <w:szCs w:val="22"/>
        </w:rPr>
        <w:t>Wright</w:t>
      </w:r>
      <w:r w:rsidR="00AC43DA" w:rsidRPr="00973457">
        <w:rPr>
          <w:color w:val="000000" w:themeColor="text1"/>
          <w:sz w:val="22"/>
          <w:szCs w:val="22"/>
        </w:rPr>
        <w:t>,</w:t>
      </w:r>
      <w:r w:rsidR="00234D59" w:rsidRPr="00973457">
        <w:rPr>
          <w:color w:val="000000" w:themeColor="text1"/>
          <w:sz w:val="22"/>
          <w:szCs w:val="22"/>
        </w:rPr>
        <w:t xml:space="preserve"> </w:t>
      </w:r>
      <w:r w:rsidR="00AC43DA" w:rsidRPr="00973457">
        <w:rPr>
          <w:color w:val="000000" w:themeColor="text1"/>
          <w:sz w:val="22"/>
          <w:szCs w:val="22"/>
        </w:rPr>
        <w:t>Filatotchev, Hoskisson</w:t>
      </w:r>
      <w:r w:rsidR="002B1788" w:rsidRPr="00973457">
        <w:rPr>
          <w:color w:val="000000" w:themeColor="text1"/>
          <w:sz w:val="22"/>
          <w:szCs w:val="22"/>
        </w:rPr>
        <w:t>,</w:t>
      </w:r>
      <w:r w:rsidR="00AC43DA" w:rsidRPr="00973457">
        <w:rPr>
          <w:color w:val="000000" w:themeColor="text1"/>
          <w:sz w:val="22"/>
          <w:szCs w:val="22"/>
        </w:rPr>
        <w:t xml:space="preserve"> &amp; Peng,</w:t>
      </w:r>
      <w:r w:rsidR="00AC43DA" w:rsidRPr="00973457" w:rsidDel="00AC43DA">
        <w:rPr>
          <w:color w:val="000000" w:themeColor="text1"/>
          <w:sz w:val="22"/>
          <w:szCs w:val="22"/>
        </w:rPr>
        <w:t xml:space="preserve"> </w:t>
      </w:r>
      <w:r w:rsidR="00234D59" w:rsidRPr="00973457">
        <w:rPr>
          <w:color w:val="000000" w:themeColor="text1"/>
          <w:sz w:val="22"/>
          <w:szCs w:val="22"/>
        </w:rPr>
        <w:t>2005)</w:t>
      </w:r>
      <w:r w:rsidR="00AD117A" w:rsidRPr="00973457">
        <w:rPr>
          <w:color w:val="000000" w:themeColor="text1"/>
          <w:sz w:val="22"/>
          <w:szCs w:val="22"/>
        </w:rPr>
        <w:t>. Motivated by this view,</w:t>
      </w:r>
      <w:r w:rsidR="00234D59" w:rsidRPr="00973457">
        <w:rPr>
          <w:color w:val="000000" w:themeColor="text1"/>
          <w:sz w:val="22"/>
          <w:szCs w:val="22"/>
        </w:rPr>
        <w:t xml:space="preserve"> </w:t>
      </w:r>
      <w:r w:rsidR="004F2B71" w:rsidRPr="00973457">
        <w:rPr>
          <w:color w:val="000000" w:themeColor="text1"/>
          <w:sz w:val="22"/>
          <w:szCs w:val="22"/>
        </w:rPr>
        <w:t>we</w:t>
      </w:r>
      <w:r w:rsidR="007F21B8" w:rsidRPr="00973457">
        <w:rPr>
          <w:color w:val="000000" w:themeColor="text1"/>
          <w:sz w:val="22"/>
          <w:szCs w:val="22"/>
        </w:rPr>
        <w:t xml:space="preserve"> </w:t>
      </w:r>
      <w:r w:rsidR="00234D59" w:rsidRPr="00973457">
        <w:rPr>
          <w:color w:val="000000" w:themeColor="text1"/>
          <w:sz w:val="22"/>
          <w:szCs w:val="22"/>
        </w:rPr>
        <w:t xml:space="preserve">examine </w:t>
      </w:r>
      <w:r w:rsidR="003A2E60" w:rsidRPr="00973457">
        <w:rPr>
          <w:color w:val="000000" w:themeColor="text1"/>
          <w:sz w:val="22"/>
          <w:szCs w:val="22"/>
        </w:rPr>
        <w:t xml:space="preserve">how </w:t>
      </w:r>
      <w:r w:rsidR="00ED3244" w:rsidRPr="00973457">
        <w:rPr>
          <w:rFonts w:eastAsiaTheme="minorEastAsia" w:hint="eastAsia"/>
          <w:color w:val="000000" w:themeColor="text1"/>
          <w:sz w:val="22"/>
          <w:szCs w:val="22"/>
          <w:lang w:eastAsia="zh-CN"/>
        </w:rPr>
        <w:t xml:space="preserve">state capitalism in the form of </w:t>
      </w:r>
      <w:r w:rsidR="005B4E8E" w:rsidRPr="00973457">
        <w:rPr>
          <w:color w:val="000000" w:themeColor="text1"/>
          <w:sz w:val="22"/>
          <w:szCs w:val="22"/>
        </w:rPr>
        <w:t>firm</w:t>
      </w:r>
      <w:r w:rsidR="00402D5A" w:rsidRPr="00973457">
        <w:rPr>
          <w:color w:val="000000" w:themeColor="text1"/>
          <w:sz w:val="22"/>
          <w:szCs w:val="22"/>
        </w:rPr>
        <w:t xml:space="preserve"> affiliation with</w:t>
      </w:r>
      <w:r w:rsidR="00FA19DB" w:rsidRPr="00973457">
        <w:rPr>
          <w:color w:val="000000" w:themeColor="text1"/>
          <w:sz w:val="22"/>
          <w:szCs w:val="22"/>
        </w:rPr>
        <w:t xml:space="preserve"> different </w:t>
      </w:r>
      <w:r w:rsidR="00FA19DB" w:rsidRPr="00973457">
        <w:rPr>
          <w:i/>
          <w:color w:val="000000" w:themeColor="text1"/>
          <w:sz w:val="22"/>
          <w:szCs w:val="22"/>
        </w:rPr>
        <w:t>levels</w:t>
      </w:r>
      <w:r w:rsidR="00FA19DB" w:rsidRPr="00973457">
        <w:rPr>
          <w:color w:val="000000" w:themeColor="text1"/>
          <w:sz w:val="22"/>
          <w:szCs w:val="22"/>
        </w:rPr>
        <w:t xml:space="preserve"> of</w:t>
      </w:r>
      <w:r w:rsidR="00402D5A" w:rsidRPr="00973457">
        <w:rPr>
          <w:color w:val="000000" w:themeColor="text1"/>
          <w:sz w:val="22"/>
          <w:szCs w:val="22"/>
        </w:rPr>
        <w:t xml:space="preserve"> </w:t>
      </w:r>
      <w:r w:rsidR="00234D59" w:rsidRPr="00973457">
        <w:rPr>
          <w:color w:val="000000" w:themeColor="text1"/>
          <w:sz w:val="22"/>
          <w:szCs w:val="22"/>
        </w:rPr>
        <w:t xml:space="preserve">government </w:t>
      </w:r>
      <w:r w:rsidR="00F82166" w:rsidRPr="00973457">
        <w:rPr>
          <w:color w:val="000000" w:themeColor="text1"/>
          <w:sz w:val="22"/>
          <w:szCs w:val="22"/>
        </w:rPr>
        <w:t xml:space="preserve">in China </w:t>
      </w:r>
      <w:r w:rsidR="003A2E60" w:rsidRPr="00973457">
        <w:rPr>
          <w:color w:val="000000" w:themeColor="text1"/>
          <w:sz w:val="22"/>
          <w:szCs w:val="22"/>
        </w:rPr>
        <w:t xml:space="preserve">influences </w:t>
      </w:r>
      <w:r w:rsidR="004A3B01">
        <w:rPr>
          <w:color w:val="000000" w:themeColor="text1"/>
          <w:sz w:val="22"/>
          <w:szCs w:val="22"/>
        </w:rPr>
        <w:t xml:space="preserve">firm </w:t>
      </w:r>
      <w:r w:rsidR="00DF2ED4" w:rsidRPr="00973457">
        <w:rPr>
          <w:color w:val="000000" w:themeColor="text1"/>
          <w:sz w:val="22"/>
          <w:szCs w:val="22"/>
        </w:rPr>
        <w:t>innovati</w:t>
      </w:r>
      <w:r w:rsidR="001E7A14" w:rsidRPr="00973457">
        <w:rPr>
          <w:color w:val="000000" w:themeColor="text1"/>
          <w:sz w:val="22"/>
          <w:szCs w:val="22"/>
        </w:rPr>
        <w:t>veness</w:t>
      </w:r>
      <w:r w:rsidR="00E04ADA" w:rsidRPr="00973457">
        <w:rPr>
          <w:color w:val="000000" w:themeColor="text1"/>
          <w:sz w:val="22"/>
          <w:szCs w:val="22"/>
        </w:rPr>
        <w:t xml:space="preserve"> (in terms of new product development)</w:t>
      </w:r>
      <w:r w:rsidR="008327A7" w:rsidRPr="00973457">
        <w:rPr>
          <w:color w:val="000000" w:themeColor="text1"/>
          <w:sz w:val="22"/>
          <w:szCs w:val="22"/>
        </w:rPr>
        <w:t xml:space="preserve"> </w:t>
      </w:r>
      <w:r w:rsidR="003B7B50" w:rsidRPr="00973457">
        <w:rPr>
          <w:color w:val="000000" w:themeColor="text1"/>
          <w:sz w:val="22"/>
          <w:szCs w:val="22"/>
        </w:rPr>
        <w:t>and</w:t>
      </w:r>
      <w:r w:rsidR="00E11AF4" w:rsidRPr="00973457">
        <w:rPr>
          <w:b/>
          <w:color w:val="000000" w:themeColor="text1"/>
          <w:sz w:val="22"/>
          <w:szCs w:val="22"/>
        </w:rPr>
        <w:t xml:space="preserve"> </w:t>
      </w:r>
      <w:r w:rsidR="003B7B50" w:rsidRPr="00A9663E">
        <w:rPr>
          <w:color w:val="000000" w:themeColor="text1"/>
          <w:sz w:val="22"/>
          <w:szCs w:val="22"/>
        </w:rPr>
        <w:t>profitability</w:t>
      </w:r>
      <w:r w:rsidR="00624453" w:rsidRPr="00973457">
        <w:rPr>
          <w:color w:val="000000" w:themeColor="text1"/>
          <w:sz w:val="22"/>
          <w:szCs w:val="22"/>
        </w:rPr>
        <w:t xml:space="preserve">, and how this relationship </w:t>
      </w:r>
      <w:r w:rsidR="00FA19DB" w:rsidRPr="00973457">
        <w:rPr>
          <w:color w:val="000000" w:themeColor="text1"/>
          <w:sz w:val="22"/>
          <w:szCs w:val="22"/>
        </w:rPr>
        <w:t>varies across regions depending on</w:t>
      </w:r>
      <w:r w:rsidR="00624453" w:rsidRPr="00973457">
        <w:rPr>
          <w:color w:val="000000" w:themeColor="text1"/>
          <w:sz w:val="22"/>
          <w:szCs w:val="22"/>
        </w:rPr>
        <w:t xml:space="preserve"> </w:t>
      </w:r>
      <w:r w:rsidR="007575F0" w:rsidRPr="00973457">
        <w:rPr>
          <w:color w:val="000000" w:themeColor="text1"/>
          <w:sz w:val="22"/>
          <w:szCs w:val="22"/>
        </w:rPr>
        <w:t xml:space="preserve">legal </w:t>
      </w:r>
      <w:r w:rsidR="00C80AFF" w:rsidRPr="00973457">
        <w:rPr>
          <w:color w:val="000000" w:themeColor="text1"/>
          <w:sz w:val="22"/>
          <w:szCs w:val="22"/>
        </w:rPr>
        <w:t xml:space="preserve">(IPR-related) </w:t>
      </w:r>
      <w:r w:rsidR="007575F0" w:rsidRPr="00973457">
        <w:rPr>
          <w:color w:val="000000" w:themeColor="text1"/>
          <w:sz w:val="22"/>
          <w:szCs w:val="22"/>
        </w:rPr>
        <w:t>institutions.</w:t>
      </w:r>
      <w:r w:rsidR="00C51150" w:rsidRPr="00973457">
        <w:rPr>
          <w:color w:val="000000" w:themeColor="text1"/>
          <w:sz w:val="22"/>
          <w:szCs w:val="22"/>
        </w:rPr>
        <w:t xml:space="preserve"> </w:t>
      </w:r>
    </w:p>
    <w:p w14:paraId="533CA009" w14:textId="75C7BB4D" w:rsidR="003027D2" w:rsidRPr="00973457" w:rsidRDefault="00E22C63" w:rsidP="003027D2">
      <w:pPr>
        <w:autoSpaceDE w:val="0"/>
        <w:autoSpaceDN w:val="0"/>
        <w:adjustRightInd w:val="0"/>
        <w:spacing w:line="480" w:lineRule="auto"/>
        <w:ind w:firstLineChars="150" w:firstLine="330"/>
        <w:jc w:val="both"/>
        <w:rPr>
          <w:color w:val="000000" w:themeColor="text1"/>
          <w:sz w:val="22"/>
          <w:szCs w:val="22"/>
        </w:rPr>
      </w:pPr>
      <w:r w:rsidRPr="00A9663E">
        <w:rPr>
          <w:color w:val="000000" w:themeColor="text1"/>
          <w:sz w:val="22"/>
          <w:szCs w:val="22"/>
        </w:rPr>
        <w:t>Firm-g</w:t>
      </w:r>
      <w:r w:rsidR="000B5995" w:rsidRPr="00A9663E">
        <w:rPr>
          <w:color w:val="000000" w:themeColor="text1"/>
          <w:sz w:val="22"/>
          <w:szCs w:val="22"/>
        </w:rPr>
        <w:t>overnment affiliation</w:t>
      </w:r>
      <w:r w:rsidR="004E254B" w:rsidRPr="00973457">
        <w:rPr>
          <w:color w:val="000000" w:themeColor="text1"/>
          <w:sz w:val="22"/>
          <w:szCs w:val="22"/>
        </w:rPr>
        <w:t>s</w:t>
      </w:r>
      <w:r w:rsidRPr="00973457">
        <w:rPr>
          <w:color w:val="000000" w:themeColor="text1"/>
          <w:sz w:val="22"/>
          <w:szCs w:val="22"/>
        </w:rPr>
        <w:t xml:space="preserve"> </w:t>
      </w:r>
      <w:r w:rsidR="00677D23" w:rsidRPr="00973457">
        <w:rPr>
          <w:color w:val="000000" w:themeColor="text1"/>
          <w:sz w:val="22"/>
          <w:szCs w:val="22"/>
        </w:rPr>
        <w:t xml:space="preserve">are prominent </w:t>
      </w:r>
      <w:r w:rsidRPr="00973457">
        <w:rPr>
          <w:color w:val="000000" w:themeColor="text1"/>
          <w:sz w:val="22"/>
          <w:szCs w:val="22"/>
        </w:rPr>
        <w:t>in</w:t>
      </w:r>
      <w:r w:rsidR="00DC45A4" w:rsidRPr="00973457">
        <w:rPr>
          <w:color w:val="000000" w:themeColor="text1"/>
          <w:sz w:val="22"/>
          <w:szCs w:val="22"/>
        </w:rPr>
        <w:t xml:space="preserve"> emerging </w:t>
      </w:r>
      <w:r w:rsidR="00D27960" w:rsidRPr="00973457">
        <w:rPr>
          <w:color w:val="000000" w:themeColor="text1"/>
          <w:sz w:val="22"/>
          <w:szCs w:val="22"/>
        </w:rPr>
        <w:t>countries</w:t>
      </w:r>
      <w:r w:rsidRPr="00973457">
        <w:rPr>
          <w:color w:val="000000" w:themeColor="text1"/>
          <w:sz w:val="22"/>
          <w:szCs w:val="22"/>
        </w:rPr>
        <w:t>.</w:t>
      </w:r>
      <w:r w:rsidR="000B5995" w:rsidRPr="00973457">
        <w:rPr>
          <w:color w:val="000000" w:themeColor="text1"/>
          <w:sz w:val="22"/>
          <w:szCs w:val="22"/>
        </w:rPr>
        <w:t xml:space="preserve"> </w:t>
      </w:r>
      <w:r w:rsidR="009138A6" w:rsidRPr="00973457">
        <w:rPr>
          <w:color w:val="000000" w:themeColor="text1"/>
          <w:sz w:val="22"/>
          <w:szCs w:val="22"/>
        </w:rPr>
        <w:t xml:space="preserve">However, </w:t>
      </w:r>
      <w:r w:rsidR="00591858" w:rsidRPr="00973457">
        <w:rPr>
          <w:color w:val="000000" w:themeColor="text1"/>
          <w:sz w:val="22"/>
          <w:szCs w:val="22"/>
        </w:rPr>
        <w:t xml:space="preserve">due to the institutional context of emerging countries, </w:t>
      </w:r>
      <w:r w:rsidR="009138A6" w:rsidRPr="00973457">
        <w:rPr>
          <w:color w:val="000000" w:themeColor="text1"/>
          <w:sz w:val="22"/>
          <w:szCs w:val="22"/>
        </w:rPr>
        <w:t xml:space="preserve">there are </w:t>
      </w:r>
      <w:r w:rsidR="00C12D17" w:rsidRPr="00973457">
        <w:rPr>
          <w:color w:val="000000" w:themeColor="text1"/>
          <w:sz w:val="22"/>
          <w:szCs w:val="22"/>
        </w:rPr>
        <w:t xml:space="preserve">significant </w:t>
      </w:r>
      <w:r w:rsidR="009138A6" w:rsidRPr="00973457">
        <w:rPr>
          <w:color w:val="000000" w:themeColor="text1"/>
          <w:sz w:val="22"/>
          <w:szCs w:val="22"/>
        </w:rPr>
        <w:t>differences in</w:t>
      </w:r>
      <w:r w:rsidR="000B5995" w:rsidRPr="00973457">
        <w:rPr>
          <w:color w:val="000000" w:themeColor="text1"/>
          <w:sz w:val="22"/>
          <w:szCs w:val="22"/>
        </w:rPr>
        <w:t xml:space="preserve"> </w:t>
      </w:r>
      <w:r w:rsidR="009138A6" w:rsidRPr="00973457">
        <w:rPr>
          <w:color w:val="000000" w:themeColor="text1"/>
          <w:sz w:val="22"/>
          <w:szCs w:val="22"/>
        </w:rPr>
        <w:t xml:space="preserve">the </w:t>
      </w:r>
      <w:r w:rsidR="000B5995" w:rsidRPr="00973457">
        <w:rPr>
          <w:color w:val="000000" w:themeColor="text1"/>
          <w:sz w:val="22"/>
          <w:szCs w:val="22"/>
        </w:rPr>
        <w:t>levels or hierarchical ranks of governments to which firms are formally connected (Wang</w:t>
      </w:r>
      <w:r w:rsidR="00AC43DA" w:rsidRPr="00973457">
        <w:rPr>
          <w:color w:val="000000" w:themeColor="text1"/>
          <w:sz w:val="22"/>
          <w:szCs w:val="22"/>
        </w:rPr>
        <w:t>, Hong, Kafouros</w:t>
      </w:r>
      <w:r w:rsidR="002B1788" w:rsidRPr="00973457">
        <w:rPr>
          <w:color w:val="000000" w:themeColor="text1"/>
          <w:sz w:val="22"/>
          <w:szCs w:val="22"/>
        </w:rPr>
        <w:t>,</w:t>
      </w:r>
      <w:r w:rsidR="00AC43DA" w:rsidRPr="00973457">
        <w:rPr>
          <w:color w:val="000000" w:themeColor="text1"/>
          <w:sz w:val="22"/>
          <w:szCs w:val="22"/>
        </w:rPr>
        <w:t xml:space="preserve"> &amp; Wright</w:t>
      </w:r>
      <w:r w:rsidR="000B5995" w:rsidRPr="00973457">
        <w:rPr>
          <w:color w:val="000000" w:themeColor="text1"/>
          <w:sz w:val="22"/>
          <w:szCs w:val="22"/>
        </w:rPr>
        <w:t xml:space="preserve">, 2012). </w:t>
      </w:r>
      <w:r w:rsidR="0078213F">
        <w:rPr>
          <w:color w:val="000000" w:themeColor="text1"/>
          <w:sz w:val="22"/>
          <w:szCs w:val="22"/>
        </w:rPr>
        <w:t>M</w:t>
      </w:r>
      <w:r w:rsidR="00740440" w:rsidRPr="00973457">
        <w:rPr>
          <w:color w:val="000000" w:themeColor="text1"/>
          <w:sz w:val="22"/>
          <w:szCs w:val="22"/>
        </w:rPr>
        <w:t>any</w:t>
      </w:r>
      <w:r w:rsidR="00975475" w:rsidRPr="00973457">
        <w:rPr>
          <w:color w:val="000000" w:themeColor="text1"/>
          <w:sz w:val="22"/>
          <w:szCs w:val="22"/>
        </w:rPr>
        <w:t xml:space="preserve"> Chinese</w:t>
      </w:r>
      <w:r w:rsidR="00740440" w:rsidRPr="00973457">
        <w:rPr>
          <w:color w:val="000000" w:themeColor="text1"/>
          <w:sz w:val="22"/>
          <w:szCs w:val="22"/>
        </w:rPr>
        <w:t xml:space="preserve"> </w:t>
      </w:r>
      <w:r w:rsidR="000B5995" w:rsidRPr="00973457">
        <w:rPr>
          <w:color w:val="000000" w:themeColor="text1"/>
          <w:sz w:val="22"/>
          <w:szCs w:val="22"/>
        </w:rPr>
        <w:t xml:space="preserve">EMEs are affiliated with higher government levels (i.e., state or provincial levels), whereas others are affiliated with lower government levels (i.e., county level or below). </w:t>
      </w:r>
      <w:r w:rsidR="00591858" w:rsidRPr="00973457">
        <w:rPr>
          <w:color w:val="000000" w:themeColor="text1"/>
          <w:sz w:val="22"/>
          <w:szCs w:val="22"/>
        </w:rPr>
        <w:t xml:space="preserve">As </w:t>
      </w:r>
      <w:r w:rsidR="00616EB2" w:rsidRPr="00973457">
        <w:rPr>
          <w:color w:val="000000" w:themeColor="text1"/>
          <w:sz w:val="22"/>
          <w:szCs w:val="22"/>
        </w:rPr>
        <w:t>g</w:t>
      </w:r>
      <w:r w:rsidR="0087052A" w:rsidRPr="00973457">
        <w:rPr>
          <w:color w:val="000000" w:themeColor="text1"/>
          <w:sz w:val="22"/>
          <w:szCs w:val="22"/>
        </w:rPr>
        <w:t>overnment</w:t>
      </w:r>
      <w:r w:rsidR="0020099E" w:rsidRPr="00973457">
        <w:rPr>
          <w:color w:val="000000" w:themeColor="text1"/>
          <w:sz w:val="22"/>
          <w:szCs w:val="22"/>
        </w:rPr>
        <w:t xml:space="preserve">s </w:t>
      </w:r>
      <w:r w:rsidR="00604834" w:rsidRPr="00973457">
        <w:rPr>
          <w:color w:val="000000" w:themeColor="text1"/>
          <w:sz w:val="22"/>
          <w:szCs w:val="22"/>
        </w:rPr>
        <w:t>have a profound effect on</w:t>
      </w:r>
      <w:r w:rsidR="0020099E" w:rsidRPr="00973457">
        <w:rPr>
          <w:color w:val="000000" w:themeColor="text1"/>
          <w:sz w:val="22"/>
          <w:szCs w:val="22"/>
        </w:rPr>
        <w:t xml:space="preserve"> how firms</w:t>
      </w:r>
      <w:r w:rsidR="0087052A" w:rsidRPr="00973457">
        <w:rPr>
          <w:color w:val="000000" w:themeColor="text1"/>
          <w:sz w:val="22"/>
          <w:szCs w:val="22"/>
        </w:rPr>
        <w:t xml:space="preserve"> </w:t>
      </w:r>
      <w:r w:rsidR="000B5995" w:rsidRPr="00973457">
        <w:rPr>
          <w:color w:val="000000" w:themeColor="text1"/>
          <w:sz w:val="22"/>
          <w:szCs w:val="22"/>
        </w:rPr>
        <w:t>creat</w:t>
      </w:r>
      <w:r w:rsidR="00D27960" w:rsidRPr="00973457">
        <w:rPr>
          <w:color w:val="000000" w:themeColor="text1"/>
          <w:sz w:val="22"/>
          <w:szCs w:val="22"/>
        </w:rPr>
        <w:t>e</w:t>
      </w:r>
      <w:r w:rsidR="000B5995" w:rsidRPr="00973457">
        <w:rPr>
          <w:color w:val="000000" w:themeColor="text1"/>
          <w:sz w:val="22"/>
          <w:szCs w:val="22"/>
        </w:rPr>
        <w:t xml:space="preserve"> value</w:t>
      </w:r>
      <w:r w:rsidR="00900503" w:rsidRPr="00973457">
        <w:rPr>
          <w:color w:val="000000" w:themeColor="text1"/>
          <w:sz w:val="22"/>
          <w:szCs w:val="22"/>
        </w:rPr>
        <w:t xml:space="preserve"> in emerging countries</w:t>
      </w:r>
      <w:r w:rsidR="000B5995" w:rsidRPr="00973457">
        <w:rPr>
          <w:color w:val="000000" w:themeColor="text1"/>
          <w:sz w:val="22"/>
          <w:szCs w:val="22"/>
        </w:rPr>
        <w:t xml:space="preserve"> (</w:t>
      </w:r>
      <w:r w:rsidR="00740885" w:rsidRPr="00973457">
        <w:rPr>
          <w:color w:val="000000" w:themeColor="text1"/>
          <w:sz w:val="22"/>
          <w:szCs w:val="22"/>
        </w:rPr>
        <w:t xml:space="preserve">Shi, </w:t>
      </w:r>
      <w:r w:rsidR="00740885" w:rsidRPr="00973457">
        <w:rPr>
          <w:color w:val="000000" w:themeColor="text1"/>
          <w:sz w:val="22"/>
          <w:szCs w:val="22"/>
          <w:shd w:val="clear" w:color="auto" w:fill="FFFFFF"/>
        </w:rPr>
        <w:t>Markóczy,</w:t>
      </w:r>
      <w:r w:rsidR="00740885" w:rsidRPr="00973457">
        <w:rPr>
          <w:color w:val="000000" w:themeColor="text1"/>
          <w:sz w:val="22"/>
          <w:szCs w:val="22"/>
        </w:rPr>
        <w:t xml:space="preserve"> &amp; Stan, 2014</w:t>
      </w:r>
      <w:r w:rsidR="00740885" w:rsidRPr="00973457">
        <w:rPr>
          <w:rFonts w:eastAsiaTheme="minorEastAsia" w:hint="eastAsia"/>
          <w:color w:val="000000" w:themeColor="text1"/>
          <w:sz w:val="22"/>
          <w:szCs w:val="22"/>
          <w:lang w:eastAsia="zh-CN"/>
        </w:rPr>
        <w:t xml:space="preserve">; </w:t>
      </w:r>
      <w:r w:rsidR="00900503" w:rsidRPr="00973457">
        <w:rPr>
          <w:bCs/>
          <w:color w:val="000000" w:themeColor="text1"/>
          <w:sz w:val="22"/>
          <w:szCs w:val="22"/>
        </w:rPr>
        <w:t xml:space="preserve">Zhou, </w:t>
      </w:r>
      <w:r w:rsidR="00900503" w:rsidRPr="00973457">
        <w:rPr>
          <w:color w:val="000000" w:themeColor="text1"/>
          <w:sz w:val="22"/>
          <w:szCs w:val="22"/>
        </w:rPr>
        <w:t>Gao, &amp; Zhao, 201</w:t>
      </w:r>
      <w:r w:rsidR="00ED10C7" w:rsidRPr="00973457">
        <w:rPr>
          <w:color w:val="000000" w:themeColor="text1"/>
          <w:sz w:val="22"/>
          <w:szCs w:val="22"/>
        </w:rPr>
        <w:t>7</w:t>
      </w:r>
      <w:r w:rsidR="000B5995" w:rsidRPr="00973457">
        <w:rPr>
          <w:color w:val="000000" w:themeColor="text1"/>
          <w:sz w:val="22"/>
          <w:szCs w:val="22"/>
        </w:rPr>
        <w:t>)</w:t>
      </w:r>
      <w:r w:rsidR="004B1819" w:rsidRPr="00973457">
        <w:rPr>
          <w:color w:val="000000" w:themeColor="text1"/>
          <w:sz w:val="22"/>
          <w:szCs w:val="22"/>
        </w:rPr>
        <w:t>,</w:t>
      </w:r>
      <w:r w:rsidR="001D5AEF" w:rsidRPr="00973457">
        <w:rPr>
          <w:color w:val="000000" w:themeColor="text1"/>
          <w:sz w:val="22"/>
          <w:szCs w:val="22"/>
        </w:rPr>
        <w:t xml:space="preserve"> </w:t>
      </w:r>
      <w:r w:rsidR="000B5995" w:rsidRPr="00973457">
        <w:rPr>
          <w:color w:val="000000" w:themeColor="text1"/>
          <w:sz w:val="22"/>
          <w:szCs w:val="22"/>
        </w:rPr>
        <w:t xml:space="preserve">understanding </w:t>
      </w:r>
      <w:r w:rsidR="00132036" w:rsidRPr="00973457">
        <w:rPr>
          <w:color w:val="000000" w:themeColor="text1"/>
          <w:sz w:val="22"/>
          <w:szCs w:val="22"/>
        </w:rPr>
        <w:t xml:space="preserve">such variations can help us explain </w:t>
      </w:r>
      <w:r w:rsidR="000B5995" w:rsidRPr="00973457">
        <w:rPr>
          <w:color w:val="000000" w:themeColor="text1"/>
          <w:sz w:val="22"/>
          <w:szCs w:val="22"/>
        </w:rPr>
        <w:t xml:space="preserve">the </w:t>
      </w:r>
      <w:r w:rsidR="0028385A" w:rsidRPr="00973457">
        <w:rPr>
          <w:color w:val="000000" w:themeColor="text1"/>
          <w:sz w:val="22"/>
          <w:szCs w:val="22"/>
        </w:rPr>
        <w:t>determin</w:t>
      </w:r>
      <w:r w:rsidR="00132036" w:rsidRPr="00973457">
        <w:rPr>
          <w:color w:val="000000" w:themeColor="text1"/>
          <w:sz w:val="22"/>
          <w:szCs w:val="22"/>
        </w:rPr>
        <w:t>ants of</w:t>
      </w:r>
      <w:r w:rsidR="000B5995" w:rsidRPr="00973457">
        <w:rPr>
          <w:color w:val="000000" w:themeColor="text1"/>
          <w:sz w:val="22"/>
          <w:szCs w:val="22"/>
        </w:rPr>
        <w:t xml:space="preserve"> EMEs’ </w:t>
      </w:r>
      <w:r w:rsidR="0028385A" w:rsidRPr="00973457">
        <w:rPr>
          <w:color w:val="000000" w:themeColor="text1"/>
          <w:sz w:val="22"/>
          <w:szCs w:val="22"/>
        </w:rPr>
        <w:t>innovativeness</w:t>
      </w:r>
      <w:r w:rsidR="00FE05B2" w:rsidRPr="00973457">
        <w:rPr>
          <w:color w:val="000000" w:themeColor="text1"/>
          <w:sz w:val="22"/>
          <w:szCs w:val="22"/>
        </w:rPr>
        <w:t xml:space="preserve"> and</w:t>
      </w:r>
      <w:r w:rsidR="000B5995" w:rsidRPr="00973457">
        <w:rPr>
          <w:color w:val="000000" w:themeColor="text1"/>
          <w:sz w:val="22"/>
          <w:szCs w:val="22"/>
        </w:rPr>
        <w:t xml:space="preserve"> how institutions matter</w:t>
      </w:r>
      <w:r w:rsidR="00FE05B2" w:rsidRPr="00973457">
        <w:rPr>
          <w:color w:val="000000" w:themeColor="text1"/>
          <w:sz w:val="22"/>
          <w:szCs w:val="22"/>
        </w:rPr>
        <w:t xml:space="preserve"> </w:t>
      </w:r>
      <w:r w:rsidR="00CA148F" w:rsidRPr="00973457">
        <w:rPr>
          <w:color w:val="000000" w:themeColor="text1"/>
          <w:sz w:val="22"/>
          <w:szCs w:val="22"/>
        </w:rPr>
        <w:t>in these contexts</w:t>
      </w:r>
      <w:r w:rsidR="000B5995" w:rsidRPr="00973457">
        <w:rPr>
          <w:color w:val="000000" w:themeColor="text1"/>
          <w:sz w:val="22"/>
          <w:szCs w:val="22"/>
        </w:rPr>
        <w:t xml:space="preserve"> (</w:t>
      </w:r>
      <w:r w:rsidR="00BA49C2" w:rsidRPr="00973457">
        <w:rPr>
          <w:color w:val="000000" w:themeColor="text1"/>
          <w:sz w:val="22"/>
          <w:szCs w:val="22"/>
        </w:rPr>
        <w:t>Kafouros &amp; Aliyev, 2016</w:t>
      </w:r>
      <w:r w:rsidR="00D72461">
        <w:rPr>
          <w:color w:val="000000" w:themeColor="text1"/>
          <w:sz w:val="22"/>
          <w:szCs w:val="22"/>
        </w:rPr>
        <w:t>a</w:t>
      </w:r>
      <w:r w:rsidR="00BA49C2" w:rsidRPr="00973457">
        <w:rPr>
          <w:color w:val="000000" w:themeColor="text1"/>
          <w:sz w:val="22"/>
          <w:szCs w:val="22"/>
        </w:rPr>
        <w:t xml:space="preserve">; </w:t>
      </w:r>
      <w:r w:rsidR="000B5995" w:rsidRPr="00973457">
        <w:rPr>
          <w:color w:val="000000" w:themeColor="text1"/>
          <w:sz w:val="22"/>
          <w:szCs w:val="22"/>
        </w:rPr>
        <w:t xml:space="preserve">Wright et al., </w:t>
      </w:r>
      <w:r w:rsidR="000B5995" w:rsidRPr="00973457">
        <w:rPr>
          <w:color w:val="000000" w:themeColor="text1"/>
          <w:sz w:val="22"/>
          <w:szCs w:val="22"/>
        </w:rPr>
        <w:lastRenderedPageBreak/>
        <w:t>2005</w:t>
      </w:r>
      <w:r w:rsidR="0064012D" w:rsidRPr="00973457">
        <w:rPr>
          <w:color w:val="000000" w:themeColor="text1"/>
          <w:sz w:val="22"/>
          <w:szCs w:val="22"/>
        </w:rPr>
        <w:t>;</w:t>
      </w:r>
      <w:r w:rsidR="000B5995" w:rsidRPr="00973457">
        <w:rPr>
          <w:color w:val="000000" w:themeColor="text1"/>
          <w:sz w:val="22"/>
          <w:szCs w:val="22"/>
        </w:rPr>
        <w:t xml:space="preserve"> Xu </w:t>
      </w:r>
      <w:r w:rsidR="0080447E" w:rsidRPr="00973457">
        <w:rPr>
          <w:color w:val="000000" w:themeColor="text1"/>
          <w:sz w:val="22"/>
          <w:szCs w:val="22"/>
        </w:rPr>
        <w:t xml:space="preserve">&amp; </w:t>
      </w:r>
      <w:r w:rsidR="000B5995" w:rsidRPr="00973457">
        <w:rPr>
          <w:color w:val="000000" w:themeColor="text1"/>
          <w:sz w:val="22"/>
          <w:szCs w:val="22"/>
        </w:rPr>
        <w:t>Meyer, 2013</w:t>
      </w:r>
      <w:r w:rsidR="009430B7" w:rsidRPr="00973457">
        <w:rPr>
          <w:rFonts w:eastAsiaTheme="minorEastAsia" w:hint="eastAsia"/>
          <w:color w:val="000000" w:themeColor="text1"/>
          <w:sz w:val="22"/>
          <w:szCs w:val="22"/>
          <w:lang w:eastAsia="zh-CN"/>
        </w:rPr>
        <w:t xml:space="preserve">; </w:t>
      </w:r>
      <w:r w:rsidR="009430B7" w:rsidRPr="00973457">
        <w:rPr>
          <w:bCs/>
          <w:color w:val="000000" w:themeColor="text1"/>
          <w:sz w:val="22"/>
          <w:szCs w:val="22"/>
        </w:rPr>
        <w:t xml:space="preserve">Zhou </w:t>
      </w:r>
      <w:r w:rsidR="009430B7" w:rsidRPr="00973457">
        <w:rPr>
          <w:color w:val="000000" w:themeColor="text1"/>
          <w:sz w:val="22"/>
          <w:szCs w:val="22"/>
        </w:rPr>
        <w:t>et al., 2017</w:t>
      </w:r>
      <w:r w:rsidR="000B5995" w:rsidRPr="00973457">
        <w:rPr>
          <w:color w:val="000000" w:themeColor="text1"/>
          <w:sz w:val="22"/>
          <w:szCs w:val="22"/>
        </w:rPr>
        <w:t xml:space="preserve">). </w:t>
      </w:r>
      <w:r w:rsidR="00730B40" w:rsidRPr="00973457">
        <w:rPr>
          <w:color w:val="000000" w:themeColor="text1"/>
          <w:sz w:val="22"/>
          <w:szCs w:val="22"/>
        </w:rPr>
        <w:t>It is also practically important given that state control represents up to 20 percent of the stock market value in the world (Musacchio</w:t>
      </w:r>
      <w:r w:rsidR="00730B40" w:rsidRPr="00973457">
        <w:rPr>
          <w:rFonts w:eastAsiaTheme="minorEastAsia"/>
          <w:color w:val="000000" w:themeColor="text1"/>
          <w:sz w:val="22"/>
          <w:szCs w:val="22"/>
          <w:lang w:eastAsia="zh-CN"/>
        </w:rPr>
        <w:t xml:space="preserve"> </w:t>
      </w:r>
      <w:r w:rsidR="00730B40" w:rsidRPr="00973457">
        <w:rPr>
          <w:color w:val="000000" w:themeColor="text1"/>
          <w:sz w:val="22"/>
          <w:szCs w:val="22"/>
        </w:rPr>
        <w:t xml:space="preserve">&amp; Lazzarini, </w:t>
      </w:r>
      <w:r w:rsidR="00730B40" w:rsidRPr="00973457">
        <w:rPr>
          <w:rFonts w:eastAsiaTheme="minorEastAsia"/>
          <w:color w:val="000000" w:themeColor="text1"/>
          <w:sz w:val="22"/>
          <w:szCs w:val="22"/>
          <w:lang w:eastAsia="zh-CN"/>
        </w:rPr>
        <w:t>2014)</w:t>
      </w:r>
      <w:r w:rsidR="00EE196E" w:rsidRPr="00973457">
        <w:rPr>
          <w:rFonts w:eastAsiaTheme="minorEastAsia"/>
          <w:color w:val="000000" w:themeColor="text1"/>
          <w:sz w:val="22"/>
          <w:szCs w:val="22"/>
          <w:lang w:eastAsia="zh-CN"/>
        </w:rPr>
        <w:t xml:space="preserve"> </w:t>
      </w:r>
      <w:r w:rsidR="0010791C" w:rsidRPr="00973457">
        <w:rPr>
          <w:rFonts w:eastAsiaTheme="minorEastAsia"/>
          <w:color w:val="000000" w:themeColor="text1"/>
          <w:sz w:val="22"/>
          <w:szCs w:val="22"/>
          <w:lang w:eastAsia="zh-CN"/>
        </w:rPr>
        <w:t>and many firms</w:t>
      </w:r>
      <w:r w:rsidR="00740885" w:rsidRPr="00973457">
        <w:rPr>
          <w:rFonts w:eastAsiaTheme="minorEastAsia" w:hint="eastAsia"/>
          <w:color w:val="000000" w:themeColor="text1"/>
          <w:sz w:val="22"/>
          <w:szCs w:val="22"/>
          <w:lang w:eastAsia="zh-CN"/>
        </w:rPr>
        <w:t xml:space="preserve"> from China</w:t>
      </w:r>
      <w:r w:rsidR="0010791C" w:rsidRPr="00973457">
        <w:rPr>
          <w:rFonts w:eastAsiaTheme="minorEastAsia"/>
          <w:color w:val="000000" w:themeColor="text1"/>
          <w:sz w:val="22"/>
          <w:szCs w:val="22"/>
          <w:lang w:eastAsia="zh-CN"/>
        </w:rPr>
        <w:t xml:space="preserve"> </w:t>
      </w:r>
      <w:r w:rsidR="00102723" w:rsidRPr="00973457">
        <w:rPr>
          <w:rFonts w:eastAsiaTheme="minorEastAsia"/>
          <w:color w:val="000000" w:themeColor="text1"/>
          <w:sz w:val="22"/>
          <w:szCs w:val="22"/>
          <w:lang w:eastAsia="zh-CN"/>
        </w:rPr>
        <w:t>have evolved into</w:t>
      </w:r>
      <w:r w:rsidR="00AC6431" w:rsidRPr="00973457">
        <w:rPr>
          <w:rFonts w:eastAsiaTheme="minorEastAsia"/>
          <w:color w:val="000000" w:themeColor="text1"/>
          <w:sz w:val="22"/>
          <w:szCs w:val="22"/>
          <w:lang w:eastAsia="zh-CN"/>
        </w:rPr>
        <w:t xml:space="preserve"> Fortune Global 500</w:t>
      </w:r>
      <w:r w:rsidR="006B58F9" w:rsidRPr="00973457">
        <w:rPr>
          <w:rFonts w:eastAsiaTheme="minorEastAsia"/>
          <w:color w:val="000000" w:themeColor="text1"/>
          <w:sz w:val="22"/>
          <w:szCs w:val="22"/>
          <w:lang w:eastAsia="zh-CN"/>
        </w:rPr>
        <w:t xml:space="preserve"> MNEs</w:t>
      </w:r>
      <w:r w:rsidR="0010791C" w:rsidRPr="00973457">
        <w:rPr>
          <w:rFonts w:eastAsiaTheme="minorEastAsia"/>
          <w:color w:val="000000" w:themeColor="text1"/>
          <w:sz w:val="22"/>
          <w:szCs w:val="22"/>
          <w:lang w:eastAsia="zh-CN"/>
        </w:rPr>
        <w:t xml:space="preserve"> (</w:t>
      </w:r>
      <w:r w:rsidR="00AC6431" w:rsidRPr="00973457">
        <w:rPr>
          <w:bCs/>
          <w:color w:val="000000" w:themeColor="text1"/>
          <w:sz w:val="22"/>
          <w:szCs w:val="22"/>
        </w:rPr>
        <w:t xml:space="preserve">Zhou </w:t>
      </w:r>
      <w:r w:rsidR="00AC6431" w:rsidRPr="00973457">
        <w:rPr>
          <w:color w:val="000000" w:themeColor="text1"/>
          <w:sz w:val="22"/>
          <w:szCs w:val="22"/>
        </w:rPr>
        <w:t>et al., 2017</w:t>
      </w:r>
      <w:r w:rsidR="0010791C" w:rsidRPr="00973457">
        <w:rPr>
          <w:rFonts w:eastAsiaTheme="minorEastAsia"/>
          <w:color w:val="000000" w:themeColor="text1"/>
          <w:sz w:val="22"/>
          <w:szCs w:val="22"/>
          <w:lang w:eastAsia="zh-CN"/>
        </w:rPr>
        <w:t>).</w:t>
      </w:r>
    </w:p>
    <w:p w14:paraId="3AC85875" w14:textId="767BA68E" w:rsidR="001B04A6" w:rsidRDefault="00770941" w:rsidP="00660473">
      <w:pPr>
        <w:autoSpaceDE w:val="0"/>
        <w:autoSpaceDN w:val="0"/>
        <w:adjustRightInd w:val="0"/>
        <w:spacing w:line="480" w:lineRule="auto"/>
        <w:ind w:firstLineChars="150" w:firstLine="330"/>
        <w:jc w:val="both"/>
        <w:rPr>
          <w:color w:val="000000" w:themeColor="text1"/>
          <w:sz w:val="22"/>
          <w:szCs w:val="22"/>
        </w:rPr>
      </w:pPr>
      <w:r w:rsidRPr="00973457">
        <w:rPr>
          <w:color w:val="000000" w:themeColor="text1"/>
          <w:sz w:val="22"/>
          <w:szCs w:val="22"/>
        </w:rPr>
        <w:t>O</w:t>
      </w:r>
      <w:r w:rsidR="00120C6A" w:rsidRPr="00973457">
        <w:rPr>
          <w:color w:val="000000" w:themeColor="text1"/>
          <w:sz w:val="22"/>
          <w:szCs w:val="22"/>
        </w:rPr>
        <w:t xml:space="preserve">ur </w:t>
      </w:r>
      <w:r w:rsidRPr="00973457">
        <w:rPr>
          <w:color w:val="000000" w:themeColor="text1"/>
          <w:sz w:val="22"/>
          <w:szCs w:val="22"/>
        </w:rPr>
        <w:t>framework</w:t>
      </w:r>
      <w:r w:rsidR="00804121" w:rsidRPr="00973457">
        <w:rPr>
          <w:color w:val="000000" w:themeColor="text1"/>
          <w:sz w:val="22"/>
          <w:szCs w:val="22"/>
        </w:rPr>
        <w:t xml:space="preserve"> </w:t>
      </w:r>
      <w:r w:rsidR="00120C6A" w:rsidRPr="00973457">
        <w:rPr>
          <w:color w:val="000000" w:themeColor="text1"/>
          <w:sz w:val="22"/>
          <w:szCs w:val="22"/>
        </w:rPr>
        <w:t xml:space="preserve">draws </w:t>
      </w:r>
      <w:r w:rsidR="009B7EEF" w:rsidRPr="00973457">
        <w:rPr>
          <w:color w:val="000000" w:themeColor="text1"/>
          <w:sz w:val="22"/>
          <w:szCs w:val="22"/>
        </w:rPr>
        <w:t>from</w:t>
      </w:r>
      <w:r w:rsidR="00BD5EEE" w:rsidRPr="00973457">
        <w:rPr>
          <w:color w:val="000000" w:themeColor="text1"/>
          <w:sz w:val="22"/>
          <w:szCs w:val="22"/>
        </w:rPr>
        <w:t xml:space="preserve"> </w:t>
      </w:r>
      <w:r w:rsidR="00792851" w:rsidRPr="00973457">
        <w:rPr>
          <w:color w:val="000000" w:themeColor="text1"/>
          <w:sz w:val="22"/>
          <w:szCs w:val="22"/>
        </w:rPr>
        <w:t>the theory of institutional polycentrism</w:t>
      </w:r>
      <w:r w:rsidR="005C5AC6">
        <w:rPr>
          <w:color w:val="000000" w:themeColor="text1"/>
          <w:sz w:val="22"/>
          <w:szCs w:val="22"/>
        </w:rPr>
        <w:t>.</w:t>
      </w:r>
      <w:r w:rsidR="00461E85" w:rsidRPr="00973457">
        <w:rPr>
          <w:color w:val="000000" w:themeColor="text1"/>
          <w:sz w:val="22"/>
          <w:szCs w:val="22"/>
        </w:rPr>
        <w:t xml:space="preserve"> </w:t>
      </w:r>
      <w:r w:rsidR="005C5AC6" w:rsidRPr="00973457">
        <w:rPr>
          <w:color w:val="000000" w:themeColor="text1"/>
          <w:sz w:val="22"/>
          <w:szCs w:val="22"/>
        </w:rPr>
        <w:t xml:space="preserve">The theory </w:t>
      </w:r>
      <w:r w:rsidR="00461E85" w:rsidRPr="00973457">
        <w:rPr>
          <w:color w:val="000000" w:themeColor="text1"/>
          <w:sz w:val="22"/>
          <w:szCs w:val="22"/>
        </w:rPr>
        <w:t>r</w:t>
      </w:r>
      <w:r w:rsidR="00060E9B" w:rsidRPr="00973457">
        <w:rPr>
          <w:color w:val="000000" w:themeColor="text1"/>
          <w:sz w:val="22"/>
          <w:szCs w:val="22"/>
        </w:rPr>
        <w:t>ecogniz</w:t>
      </w:r>
      <w:r w:rsidR="00461E85" w:rsidRPr="00973457">
        <w:rPr>
          <w:color w:val="000000" w:themeColor="text1"/>
          <w:sz w:val="22"/>
          <w:szCs w:val="22"/>
        </w:rPr>
        <w:t>es</w:t>
      </w:r>
      <w:r w:rsidR="00060E9B" w:rsidRPr="00973457">
        <w:rPr>
          <w:color w:val="000000" w:themeColor="text1"/>
          <w:sz w:val="22"/>
          <w:szCs w:val="22"/>
        </w:rPr>
        <w:t xml:space="preserve"> </w:t>
      </w:r>
      <w:r w:rsidR="00660473" w:rsidRPr="00973457">
        <w:rPr>
          <w:color w:val="000000" w:themeColor="text1"/>
          <w:sz w:val="22"/>
          <w:szCs w:val="22"/>
        </w:rPr>
        <w:t xml:space="preserve">the existence of multiple </w:t>
      </w:r>
      <w:r w:rsidR="00C31B22" w:rsidRPr="00973457">
        <w:rPr>
          <w:color w:val="000000" w:themeColor="text1"/>
          <w:sz w:val="22"/>
          <w:szCs w:val="22"/>
        </w:rPr>
        <w:t xml:space="preserve">levels of power and different </w:t>
      </w:r>
      <w:r w:rsidR="00660473" w:rsidRPr="00973457">
        <w:rPr>
          <w:color w:val="000000" w:themeColor="text1"/>
          <w:sz w:val="22"/>
          <w:szCs w:val="22"/>
        </w:rPr>
        <w:t>rule-setting institutional authorities</w:t>
      </w:r>
      <w:r w:rsidR="00461E85" w:rsidRPr="00973457">
        <w:rPr>
          <w:color w:val="000000" w:themeColor="text1"/>
          <w:sz w:val="22"/>
          <w:szCs w:val="22"/>
        </w:rPr>
        <w:t xml:space="preserve"> (Batjargal</w:t>
      </w:r>
      <w:r w:rsidR="00736B6E" w:rsidRPr="00973457">
        <w:rPr>
          <w:color w:val="000000" w:themeColor="text1"/>
          <w:sz w:val="22"/>
          <w:szCs w:val="22"/>
        </w:rPr>
        <w:t>,</w:t>
      </w:r>
      <w:r w:rsidR="00461E85" w:rsidRPr="00973457">
        <w:rPr>
          <w:color w:val="000000" w:themeColor="text1"/>
          <w:sz w:val="22"/>
          <w:szCs w:val="22"/>
          <w:lang w:val="en-AU"/>
        </w:rPr>
        <w:t xml:space="preserve"> Hitt, Tsui, Arregle, Webb, &amp; Miller</w:t>
      </w:r>
      <w:r w:rsidR="00461E85" w:rsidRPr="00973457">
        <w:rPr>
          <w:color w:val="000000" w:themeColor="text1"/>
          <w:sz w:val="22"/>
          <w:szCs w:val="22"/>
        </w:rPr>
        <w:t xml:space="preserve">, 2013; Ostrom, 2011). </w:t>
      </w:r>
      <w:r w:rsidR="005C5AC6">
        <w:rPr>
          <w:color w:val="000000" w:themeColor="text1"/>
          <w:sz w:val="22"/>
          <w:szCs w:val="22"/>
        </w:rPr>
        <w:t>It</w:t>
      </w:r>
      <w:r w:rsidR="00060E9B" w:rsidRPr="00973457">
        <w:rPr>
          <w:color w:val="000000" w:themeColor="text1"/>
          <w:sz w:val="22"/>
          <w:szCs w:val="22"/>
        </w:rPr>
        <w:t xml:space="preserve"> postulates </w:t>
      </w:r>
      <w:r w:rsidR="002C09AB" w:rsidRPr="00973457">
        <w:rPr>
          <w:color w:val="000000" w:themeColor="text1"/>
          <w:sz w:val="22"/>
          <w:szCs w:val="22"/>
        </w:rPr>
        <w:t xml:space="preserve">that </w:t>
      </w:r>
      <w:r w:rsidR="00C34B12" w:rsidRPr="00973457">
        <w:rPr>
          <w:color w:val="000000" w:themeColor="text1"/>
          <w:sz w:val="22"/>
          <w:szCs w:val="22"/>
        </w:rPr>
        <w:t>organizational outcome</w:t>
      </w:r>
      <w:r w:rsidR="0089722C" w:rsidRPr="00973457">
        <w:rPr>
          <w:color w:val="000000" w:themeColor="text1"/>
          <w:sz w:val="22"/>
          <w:szCs w:val="22"/>
        </w:rPr>
        <w:t>s</w:t>
      </w:r>
      <w:r w:rsidR="00C34B12" w:rsidRPr="00973457">
        <w:rPr>
          <w:color w:val="000000" w:themeColor="text1"/>
          <w:sz w:val="22"/>
          <w:szCs w:val="22"/>
        </w:rPr>
        <w:t xml:space="preserve"> depend on the ‘confluence’ of different types </w:t>
      </w:r>
      <w:r w:rsidR="009D4C3B" w:rsidRPr="00973457">
        <w:rPr>
          <w:color w:val="000000" w:themeColor="text1"/>
          <w:sz w:val="22"/>
          <w:szCs w:val="22"/>
        </w:rPr>
        <w:t xml:space="preserve">and levels </w:t>
      </w:r>
      <w:r w:rsidR="00C34B12" w:rsidRPr="00973457">
        <w:rPr>
          <w:color w:val="000000" w:themeColor="text1"/>
          <w:sz w:val="22"/>
          <w:szCs w:val="22"/>
        </w:rPr>
        <w:t xml:space="preserve">of institutions (Ostrom, 2011). Confluence may involve either </w:t>
      </w:r>
      <w:r w:rsidR="00C34B12" w:rsidRPr="00973457">
        <w:rPr>
          <w:i/>
          <w:color w:val="000000" w:themeColor="text1"/>
          <w:sz w:val="22"/>
          <w:szCs w:val="22"/>
        </w:rPr>
        <w:t xml:space="preserve">institutional substitution </w:t>
      </w:r>
      <w:r w:rsidR="00C34B12" w:rsidRPr="00973457">
        <w:rPr>
          <w:color w:val="000000" w:themeColor="text1"/>
          <w:sz w:val="22"/>
          <w:szCs w:val="22"/>
        </w:rPr>
        <w:t>(whereby</w:t>
      </w:r>
      <w:r w:rsidR="00251265" w:rsidRPr="00973457">
        <w:rPr>
          <w:color w:val="000000" w:themeColor="text1"/>
          <w:sz w:val="22"/>
          <w:szCs w:val="22"/>
        </w:rPr>
        <w:t xml:space="preserve"> firms</w:t>
      </w:r>
      <w:r w:rsidR="00CC7C16" w:rsidRPr="00973457">
        <w:rPr>
          <w:color w:val="000000" w:themeColor="text1"/>
          <w:sz w:val="22"/>
          <w:szCs w:val="22"/>
        </w:rPr>
        <w:t>’</w:t>
      </w:r>
      <w:r w:rsidR="00C34B12" w:rsidRPr="00973457">
        <w:rPr>
          <w:color w:val="000000" w:themeColor="text1"/>
          <w:sz w:val="22"/>
          <w:szCs w:val="22"/>
        </w:rPr>
        <w:t xml:space="preserve"> affiliation with government compensate</w:t>
      </w:r>
      <w:r w:rsidR="00CC7C16" w:rsidRPr="00973457">
        <w:rPr>
          <w:color w:val="000000" w:themeColor="text1"/>
          <w:sz w:val="22"/>
          <w:szCs w:val="22"/>
        </w:rPr>
        <w:t>s</w:t>
      </w:r>
      <w:r w:rsidR="00C34B12" w:rsidRPr="00973457">
        <w:rPr>
          <w:color w:val="000000" w:themeColor="text1"/>
          <w:sz w:val="22"/>
          <w:szCs w:val="22"/>
        </w:rPr>
        <w:t xml:space="preserve"> for less useful </w:t>
      </w:r>
      <w:r w:rsidR="009D4298" w:rsidRPr="00973457">
        <w:rPr>
          <w:color w:val="000000" w:themeColor="text1"/>
          <w:sz w:val="22"/>
          <w:szCs w:val="22"/>
        </w:rPr>
        <w:t xml:space="preserve">external </w:t>
      </w:r>
      <w:r w:rsidR="00C34B12" w:rsidRPr="00973457">
        <w:rPr>
          <w:color w:val="000000" w:themeColor="text1"/>
          <w:sz w:val="22"/>
          <w:szCs w:val="22"/>
        </w:rPr>
        <w:t xml:space="preserve">institutions) or </w:t>
      </w:r>
      <w:r w:rsidR="00C34B12" w:rsidRPr="00973457">
        <w:rPr>
          <w:i/>
          <w:iCs/>
          <w:color w:val="000000" w:themeColor="text1"/>
          <w:sz w:val="22"/>
          <w:szCs w:val="22"/>
        </w:rPr>
        <w:t xml:space="preserve">institutional complementarity </w:t>
      </w:r>
      <w:r w:rsidR="00C34B12" w:rsidRPr="00973457">
        <w:rPr>
          <w:iCs/>
          <w:color w:val="000000" w:themeColor="text1"/>
          <w:sz w:val="22"/>
          <w:szCs w:val="22"/>
        </w:rPr>
        <w:t xml:space="preserve">(whereby </w:t>
      </w:r>
      <w:r w:rsidR="00C34B12" w:rsidRPr="00973457">
        <w:rPr>
          <w:color w:val="000000" w:themeColor="text1"/>
          <w:sz w:val="22"/>
          <w:szCs w:val="22"/>
        </w:rPr>
        <w:t xml:space="preserve">affiliation with government is </w:t>
      </w:r>
      <w:r w:rsidR="00C34B12" w:rsidRPr="00973457">
        <w:rPr>
          <w:iCs/>
          <w:color w:val="000000" w:themeColor="text1"/>
          <w:sz w:val="22"/>
          <w:szCs w:val="22"/>
        </w:rPr>
        <w:t xml:space="preserve">aligned with and reinforces the advantages of </w:t>
      </w:r>
      <w:r w:rsidR="00B41CAB" w:rsidRPr="00973457">
        <w:rPr>
          <w:iCs/>
          <w:color w:val="000000" w:themeColor="text1"/>
          <w:sz w:val="22"/>
          <w:szCs w:val="22"/>
        </w:rPr>
        <w:t xml:space="preserve">external </w:t>
      </w:r>
      <w:r w:rsidR="00C34B12" w:rsidRPr="00973457">
        <w:rPr>
          <w:iCs/>
          <w:color w:val="000000" w:themeColor="text1"/>
          <w:sz w:val="22"/>
          <w:szCs w:val="22"/>
        </w:rPr>
        <w:t xml:space="preserve">institutions; </w:t>
      </w:r>
      <w:r w:rsidR="00C34B12" w:rsidRPr="00973457">
        <w:rPr>
          <w:color w:val="000000" w:themeColor="text1"/>
          <w:sz w:val="22"/>
          <w:szCs w:val="22"/>
        </w:rPr>
        <w:t>Ostrom, Schroeder, &amp; Wynne, 1993</w:t>
      </w:r>
      <w:r w:rsidR="002F5018" w:rsidRPr="00973457">
        <w:rPr>
          <w:rFonts w:eastAsiaTheme="minorEastAsia" w:hint="eastAsia"/>
          <w:color w:val="000000" w:themeColor="text1"/>
          <w:sz w:val="22"/>
          <w:szCs w:val="22"/>
          <w:lang w:eastAsia="zh-CN"/>
        </w:rPr>
        <w:t xml:space="preserve">; </w:t>
      </w:r>
      <w:r w:rsidR="002F5018" w:rsidRPr="00973457">
        <w:rPr>
          <w:color w:val="000000" w:themeColor="text1"/>
          <w:sz w:val="22"/>
          <w:szCs w:val="22"/>
        </w:rPr>
        <w:t xml:space="preserve">Singh, Darwish, Wood, </w:t>
      </w:r>
      <w:r w:rsidR="002F5018" w:rsidRPr="00973457">
        <w:rPr>
          <w:rFonts w:hint="eastAsia"/>
          <w:color w:val="000000" w:themeColor="text1"/>
          <w:sz w:val="22"/>
          <w:szCs w:val="22"/>
        </w:rPr>
        <w:t>&amp;</w:t>
      </w:r>
      <w:r w:rsidR="002F5018" w:rsidRPr="00973457">
        <w:rPr>
          <w:color w:val="000000" w:themeColor="text1"/>
          <w:sz w:val="22"/>
          <w:szCs w:val="22"/>
        </w:rPr>
        <w:t xml:space="preserve"> Mohamed, 2017</w:t>
      </w:r>
      <w:r w:rsidR="00C34B12" w:rsidRPr="00973457">
        <w:rPr>
          <w:color w:val="000000" w:themeColor="text1"/>
          <w:sz w:val="22"/>
          <w:szCs w:val="22"/>
        </w:rPr>
        <w:t xml:space="preserve">). </w:t>
      </w:r>
    </w:p>
    <w:p w14:paraId="6BF73273" w14:textId="409104B4" w:rsidR="00096240" w:rsidRPr="00973457" w:rsidRDefault="00C34B12" w:rsidP="00660473">
      <w:pPr>
        <w:autoSpaceDE w:val="0"/>
        <w:autoSpaceDN w:val="0"/>
        <w:adjustRightInd w:val="0"/>
        <w:spacing w:line="480" w:lineRule="auto"/>
        <w:ind w:firstLineChars="150" w:firstLine="330"/>
        <w:jc w:val="both"/>
        <w:rPr>
          <w:color w:val="000000" w:themeColor="text1"/>
          <w:sz w:val="22"/>
          <w:szCs w:val="22"/>
        </w:rPr>
      </w:pPr>
      <w:r w:rsidRPr="00973457">
        <w:rPr>
          <w:color w:val="000000" w:themeColor="text1"/>
          <w:sz w:val="22"/>
          <w:szCs w:val="22"/>
        </w:rPr>
        <w:t xml:space="preserve">Building on this reasoning, we </w:t>
      </w:r>
      <w:r w:rsidR="00B13ABB" w:rsidRPr="00973457">
        <w:rPr>
          <w:color w:val="000000" w:themeColor="text1"/>
          <w:sz w:val="22"/>
          <w:szCs w:val="22"/>
        </w:rPr>
        <w:t>develop the premise</w:t>
      </w:r>
      <w:r w:rsidR="00BF424F" w:rsidRPr="00973457">
        <w:rPr>
          <w:color w:val="000000" w:themeColor="text1"/>
          <w:sz w:val="22"/>
          <w:szCs w:val="22"/>
        </w:rPr>
        <w:t xml:space="preserve"> </w:t>
      </w:r>
      <w:r w:rsidRPr="00973457">
        <w:rPr>
          <w:color w:val="000000" w:themeColor="text1"/>
          <w:sz w:val="22"/>
          <w:szCs w:val="22"/>
        </w:rPr>
        <w:t xml:space="preserve">that firm affiliation with different levels of government not only </w:t>
      </w:r>
      <w:r w:rsidR="001D6BBE" w:rsidRPr="00973457">
        <w:rPr>
          <w:color w:val="000000" w:themeColor="text1"/>
          <w:sz w:val="22"/>
          <w:szCs w:val="22"/>
        </w:rPr>
        <w:t>affect</w:t>
      </w:r>
      <w:r w:rsidR="00E719C8">
        <w:rPr>
          <w:color w:val="000000" w:themeColor="text1"/>
          <w:sz w:val="22"/>
          <w:szCs w:val="22"/>
        </w:rPr>
        <w:t>s</w:t>
      </w:r>
      <w:r w:rsidR="001D6BBE" w:rsidRPr="00973457">
        <w:rPr>
          <w:color w:val="000000" w:themeColor="text1"/>
          <w:sz w:val="22"/>
          <w:szCs w:val="22"/>
        </w:rPr>
        <w:t xml:space="preserve"> </w:t>
      </w:r>
      <w:r w:rsidRPr="00973457">
        <w:rPr>
          <w:color w:val="000000" w:themeColor="text1"/>
          <w:sz w:val="22"/>
          <w:szCs w:val="22"/>
        </w:rPr>
        <w:t xml:space="preserve">firm innovation </w:t>
      </w:r>
      <w:r w:rsidR="00C21494" w:rsidRPr="00973457">
        <w:rPr>
          <w:color w:val="000000" w:themeColor="text1"/>
          <w:sz w:val="22"/>
          <w:szCs w:val="22"/>
        </w:rPr>
        <w:t>vis-à-vis</w:t>
      </w:r>
      <w:r w:rsidRPr="00973457">
        <w:rPr>
          <w:color w:val="000000" w:themeColor="text1"/>
          <w:sz w:val="22"/>
          <w:szCs w:val="22"/>
        </w:rPr>
        <w:t xml:space="preserve"> profitability</w:t>
      </w:r>
      <w:r w:rsidR="00432A5E" w:rsidRPr="00973457">
        <w:rPr>
          <w:color w:val="000000" w:themeColor="text1"/>
          <w:sz w:val="22"/>
          <w:szCs w:val="22"/>
        </w:rPr>
        <w:t xml:space="preserve"> in a qualitatively different way</w:t>
      </w:r>
      <w:r w:rsidR="005C15C9" w:rsidRPr="00973457">
        <w:rPr>
          <w:color w:val="000000" w:themeColor="text1"/>
          <w:sz w:val="22"/>
          <w:szCs w:val="22"/>
        </w:rPr>
        <w:t>,</w:t>
      </w:r>
      <w:r w:rsidR="00432A5E" w:rsidRPr="00973457">
        <w:rPr>
          <w:color w:val="000000" w:themeColor="text1"/>
          <w:sz w:val="22"/>
          <w:szCs w:val="22"/>
        </w:rPr>
        <w:t xml:space="preserve"> </w:t>
      </w:r>
      <w:r w:rsidRPr="00973457">
        <w:rPr>
          <w:color w:val="000000" w:themeColor="text1"/>
          <w:sz w:val="22"/>
          <w:szCs w:val="22"/>
        </w:rPr>
        <w:t xml:space="preserve">but may also complement or substitute </w:t>
      </w:r>
      <w:r w:rsidR="00F279CA" w:rsidRPr="00973457">
        <w:rPr>
          <w:color w:val="000000" w:themeColor="text1"/>
          <w:sz w:val="22"/>
          <w:szCs w:val="22"/>
        </w:rPr>
        <w:t xml:space="preserve">external </w:t>
      </w:r>
      <w:r w:rsidRPr="00973457">
        <w:rPr>
          <w:color w:val="000000" w:themeColor="text1"/>
          <w:sz w:val="22"/>
          <w:szCs w:val="22"/>
        </w:rPr>
        <w:t>institutions in influencing innovati</w:t>
      </w:r>
      <w:r w:rsidR="0048305B" w:rsidRPr="00973457">
        <w:rPr>
          <w:color w:val="000000" w:themeColor="text1"/>
          <w:sz w:val="22"/>
          <w:szCs w:val="22"/>
        </w:rPr>
        <w:t>veness</w:t>
      </w:r>
      <w:r w:rsidRPr="00973457">
        <w:rPr>
          <w:color w:val="000000" w:themeColor="text1"/>
          <w:sz w:val="22"/>
          <w:szCs w:val="22"/>
        </w:rPr>
        <w:t xml:space="preserve"> and profitability.</w:t>
      </w:r>
      <w:r w:rsidR="00096240" w:rsidRPr="00973457">
        <w:rPr>
          <w:color w:val="000000" w:themeColor="text1"/>
          <w:sz w:val="22"/>
          <w:szCs w:val="22"/>
        </w:rPr>
        <w:t xml:space="preserve"> </w:t>
      </w:r>
      <w:r w:rsidR="006F193E" w:rsidRPr="00973457">
        <w:rPr>
          <w:color w:val="000000" w:themeColor="text1"/>
          <w:sz w:val="22"/>
          <w:szCs w:val="22"/>
        </w:rPr>
        <w:t>Hence, o</w:t>
      </w:r>
      <w:r w:rsidR="00096240" w:rsidRPr="00973457">
        <w:rPr>
          <w:color w:val="000000" w:themeColor="text1"/>
          <w:sz w:val="22"/>
          <w:szCs w:val="22"/>
        </w:rPr>
        <w:t xml:space="preserve">ur study differs from prior research </w:t>
      </w:r>
      <w:r w:rsidR="006F193E" w:rsidRPr="00973457">
        <w:rPr>
          <w:color w:val="000000" w:themeColor="text1"/>
          <w:sz w:val="22"/>
          <w:szCs w:val="22"/>
        </w:rPr>
        <w:t>that consider</w:t>
      </w:r>
      <w:r w:rsidR="006A50CF" w:rsidRPr="00973457">
        <w:rPr>
          <w:color w:val="000000" w:themeColor="text1"/>
          <w:sz w:val="22"/>
          <w:szCs w:val="22"/>
        </w:rPr>
        <w:t>s</w:t>
      </w:r>
      <w:r w:rsidR="006F193E" w:rsidRPr="00973457">
        <w:rPr>
          <w:color w:val="000000" w:themeColor="text1"/>
          <w:sz w:val="22"/>
          <w:szCs w:val="22"/>
        </w:rPr>
        <w:t xml:space="preserve"> the effects of </w:t>
      </w:r>
      <w:r w:rsidR="00096240" w:rsidRPr="00973457">
        <w:rPr>
          <w:color w:val="000000" w:themeColor="text1"/>
          <w:sz w:val="22"/>
          <w:szCs w:val="22"/>
        </w:rPr>
        <w:t>political ties and government ownership</w:t>
      </w:r>
      <w:r w:rsidR="006F193E" w:rsidRPr="00973457">
        <w:rPr>
          <w:color w:val="000000" w:themeColor="text1"/>
          <w:sz w:val="22"/>
          <w:szCs w:val="22"/>
        </w:rPr>
        <w:t>, but implicitly assume</w:t>
      </w:r>
      <w:r w:rsidR="00360E90" w:rsidRPr="00973457">
        <w:rPr>
          <w:color w:val="000000" w:themeColor="text1"/>
          <w:sz w:val="22"/>
          <w:szCs w:val="22"/>
        </w:rPr>
        <w:t>s</w:t>
      </w:r>
      <w:r w:rsidR="006F193E" w:rsidRPr="00973457">
        <w:rPr>
          <w:color w:val="000000" w:themeColor="text1"/>
          <w:sz w:val="22"/>
          <w:szCs w:val="22"/>
        </w:rPr>
        <w:t xml:space="preserve"> that governments within a country (regardless of their levels) are homogenous in their objectives and </w:t>
      </w:r>
      <w:r w:rsidR="00A22639" w:rsidRPr="00973457">
        <w:rPr>
          <w:color w:val="000000" w:themeColor="text1"/>
          <w:sz w:val="22"/>
          <w:szCs w:val="22"/>
        </w:rPr>
        <w:t xml:space="preserve">therefore in how they </w:t>
      </w:r>
      <w:r w:rsidR="006F193E" w:rsidRPr="00973457">
        <w:rPr>
          <w:color w:val="000000" w:themeColor="text1"/>
          <w:sz w:val="22"/>
          <w:szCs w:val="22"/>
        </w:rPr>
        <w:t>influence firm outcomes</w:t>
      </w:r>
      <w:r w:rsidR="00A22639" w:rsidRPr="00973457">
        <w:rPr>
          <w:color w:val="000000" w:themeColor="text1"/>
          <w:sz w:val="22"/>
          <w:szCs w:val="22"/>
        </w:rPr>
        <w:t xml:space="preserve"> (</w:t>
      </w:r>
      <w:r w:rsidR="00096240" w:rsidRPr="00973457">
        <w:rPr>
          <w:color w:val="000000" w:themeColor="text1"/>
          <w:sz w:val="22"/>
          <w:szCs w:val="22"/>
        </w:rPr>
        <w:t>Shi et al., 2012;</w:t>
      </w:r>
      <w:r w:rsidR="00096240" w:rsidRPr="00973457">
        <w:rPr>
          <w:rFonts w:eastAsia="TimesNewRomanPSMT"/>
          <w:color w:val="000000" w:themeColor="text1"/>
          <w:sz w:val="22"/>
          <w:szCs w:val="22"/>
        </w:rPr>
        <w:t xml:space="preserve"> </w:t>
      </w:r>
      <w:r w:rsidR="00096240" w:rsidRPr="00973457">
        <w:rPr>
          <w:color w:val="000000" w:themeColor="text1"/>
          <w:sz w:val="22"/>
          <w:szCs w:val="22"/>
        </w:rPr>
        <w:t xml:space="preserve">Musacchio and Lazzarini, 2014; Xu, Lu, &amp; Gu, 2014). </w:t>
      </w:r>
    </w:p>
    <w:p w14:paraId="51EA4796" w14:textId="7F8A6320" w:rsidR="003027D2" w:rsidRPr="00973457" w:rsidRDefault="00116FB3" w:rsidP="003027D2">
      <w:pPr>
        <w:autoSpaceDE w:val="0"/>
        <w:autoSpaceDN w:val="0"/>
        <w:adjustRightInd w:val="0"/>
        <w:spacing w:line="480" w:lineRule="auto"/>
        <w:ind w:firstLineChars="150" w:firstLine="330"/>
        <w:jc w:val="both"/>
        <w:rPr>
          <w:color w:val="000000" w:themeColor="text1"/>
          <w:sz w:val="22"/>
          <w:szCs w:val="22"/>
        </w:rPr>
      </w:pPr>
      <w:r w:rsidRPr="00973457">
        <w:rPr>
          <w:color w:val="000000" w:themeColor="text1"/>
          <w:sz w:val="22"/>
          <w:szCs w:val="22"/>
        </w:rPr>
        <w:t xml:space="preserve">Our analysis </w:t>
      </w:r>
      <w:r w:rsidR="003B7EDA" w:rsidRPr="00973457">
        <w:rPr>
          <w:color w:val="000000" w:themeColor="text1"/>
          <w:sz w:val="22"/>
          <w:szCs w:val="22"/>
        </w:rPr>
        <w:t>advance</w:t>
      </w:r>
      <w:r w:rsidR="00160D9F" w:rsidRPr="00973457">
        <w:rPr>
          <w:color w:val="000000" w:themeColor="text1"/>
          <w:sz w:val="22"/>
          <w:szCs w:val="22"/>
        </w:rPr>
        <w:t>s</w:t>
      </w:r>
      <w:r w:rsidR="003B7EDA" w:rsidRPr="00973457">
        <w:rPr>
          <w:color w:val="000000" w:themeColor="text1"/>
          <w:sz w:val="22"/>
          <w:szCs w:val="22"/>
        </w:rPr>
        <w:t xml:space="preserve"> understanding of the role of state capitalism</w:t>
      </w:r>
      <w:r w:rsidR="00160D9F" w:rsidRPr="00973457">
        <w:rPr>
          <w:color w:val="000000" w:themeColor="text1"/>
          <w:sz w:val="22"/>
          <w:szCs w:val="22"/>
        </w:rPr>
        <w:t xml:space="preserve"> in three ways</w:t>
      </w:r>
      <w:r w:rsidR="003B7EDA" w:rsidRPr="00973457">
        <w:rPr>
          <w:color w:val="000000" w:themeColor="text1"/>
          <w:sz w:val="22"/>
          <w:szCs w:val="22"/>
        </w:rPr>
        <w:t xml:space="preserve">. </w:t>
      </w:r>
      <w:r w:rsidRPr="00973457">
        <w:rPr>
          <w:color w:val="000000" w:themeColor="text1"/>
          <w:sz w:val="22"/>
          <w:szCs w:val="22"/>
        </w:rPr>
        <w:t xml:space="preserve">First, </w:t>
      </w:r>
      <w:r w:rsidR="004B5098" w:rsidRPr="00973457">
        <w:rPr>
          <w:color w:val="000000" w:themeColor="text1"/>
          <w:sz w:val="22"/>
          <w:szCs w:val="22"/>
        </w:rPr>
        <w:t xml:space="preserve">it </w:t>
      </w:r>
      <w:r w:rsidR="00AC07B4" w:rsidRPr="00973457">
        <w:rPr>
          <w:color w:val="000000" w:themeColor="text1"/>
          <w:sz w:val="22"/>
          <w:szCs w:val="22"/>
        </w:rPr>
        <w:t>contribute</w:t>
      </w:r>
      <w:r w:rsidR="004B5098" w:rsidRPr="00973457">
        <w:rPr>
          <w:color w:val="000000" w:themeColor="text1"/>
          <w:sz w:val="22"/>
          <w:szCs w:val="22"/>
        </w:rPr>
        <w:t>s</w:t>
      </w:r>
      <w:r w:rsidR="00AC07B4" w:rsidRPr="00973457">
        <w:rPr>
          <w:color w:val="000000" w:themeColor="text1"/>
          <w:sz w:val="22"/>
          <w:szCs w:val="22"/>
        </w:rPr>
        <w:t xml:space="preserve"> to</w:t>
      </w:r>
      <w:r w:rsidR="00110606" w:rsidRPr="00973457">
        <w:rPr>
          <w:color w:val="000000" w:themeColor="text1"/>
          <w:sz w:val="22"/>
          <w:szCs w:val="22"/>
        </w:rPr>
        <w:t xml:space="preserve"> </w:t>
      </w:r>
      <w:r w:rsidR="00AC07B4" w:rsidRPr="00973457">
        <w:rPr>
          <w:color w:val="000000" w:themeColor="text1"/>
          <w:sz w:val="22"/>
          <w:szCs w:val="22"/>
        </w:rPr>
        <w:t>r</w:t>
      </w:r>
      <w:r w:rsidR="00B022A4" w:rsidRPr="00973457">
        <w:rPr>
          <w:color w:val="000000" w:themeColor="text1"/>
          <w:sz w:val="22"/>
          <w:szCs w:val="22"/>
        </w:rPr>
        <w:t xml:space="preserve">esearch </w:t>
      </w:r>
      <w:r w:rsidR="00B42A30" w:rsidRPr="00973457">
        <w:rPr>
          <w:color w:val="000000" w:themeColor="text1"/>
          <w:sz w:val="22"/>
          <w:szCs w:val="22"/>
        </w:rPr>
        <w:t>about the role of</w:t>
      </w:r>
      <w:r w:rsidR="00180FB0" w:rsidRPr="00973457">
        <w:rPr>
          <w:color w:val="000000" w:themeColor="text1"/>
          <w:sz w:val="22"/>
          <w:szCs w:val="22"/>
        </w:rPr>
        <w:t xml:space="preserve"> </w:t>
      </w:r>
      <w:r w:rsidR="00AC07B4" w:rsidRPr="00973457">
        <w:rPr>
          <w:color w:val="000000" w:themeColor="text1"/>
          <w:sz w:val="22"/>
          <w:szCs w:val="22"/>
        </w:rPr>
        <w:t>government ties (</w:t>
      </w:r>
      <w:r w:rsidR="00AC07B4" w:rsidRPr="00973457">
        <w:rPr>
          <w:bCs/>
          <w:color w:val="000000" w:themeColor="text1"/>
          <w:sz w:val="22"/>
          <w:szCs w:val="22"/>
        </w:rPr>
        <w:t>Okhmatovskiy</w:t>
      </w:r>
      <w:r w:rsidR="00AC07B4" w:rsidRPr="00973457">
        <w:rPr>
          <w:color w:val="000000" w:themeColor="text1"/>
          <w:sz w:val="22"/>
          <w:szCs w:val="22"/>
        </w:rPr>
        <w:t>, 2010;</w:t>
      </w:r>
      <w:r w:rsidR="00AC07B4" w:rsidRPr="00973457">
        <w:rPr>
          <w:rFonts w:eastAsia="TimesNewRomanPSMT"/>
          <w:color w:val="000000" w:themeColor="text1"/>
          <w:sz w:val="22"/>
          <w:szCs w:val="22"/>
        </w:rPr>
        <w:t xml:space="preserve"> </w:t>
      </w:r>
      <w:r w:rsidR="00AC07B4" w:rsidRPr="00973457">
        <w:rPr>
          <w:color w:val="000000" w:themeColor="text1"/>
          <w:sz w:val="22"/>
          <w:szCs w:val="22"/>
        </w:rPr>
        <w:t>Shi et al., 2012;</w:t>
      </w:r>
      <w:r w:rsidR="00AC07B4" w:rsidRPr="00973457">
        <w:rPr>
          <w:rFonts w:eastAsia="TimesNewRomanPSMT"/>
          <w:color w:val="000000" w:themeColor="text1"/>
          <w:sz w:val="22"/>
          <w:szCs w:val="22"/>
        </w:rPr>
        <w:t xml:space="preserve"> Sheng</w:t>
      </w:r>
      <w:r w:rsidR="00AC07B4" w:rsidRPr="00973457">
        <w:rPr>
          <w:color w:val="000000" w:themeColor="text1"/>
          <w:sz w:val="22"/>
          <w:szCs w:val="22"/>
        </w:rPr>
        <w:t>, Zhou, &amp; Li</w:t>
      </w:r>
      <w:r w:rsidR="00AC07B4" w:rsidRPr="00973457">
        <w:rPr>
          <w:rFonts w:eastAsia="TimesNewRomanPSMT"/>
          <w:color w:val="000000" w:themeColor="text1"/>
          <w:sz w:val="22"/>
          <w:szCs w:val="22"/>
        </w:rPr>
        <w:t>, 2011</w:t>
      </w:r>
      <w:r w:rsidR="00AC07B4" w:rsidRPr="00973457">
        <w:rPr>
          <w:color w:val="000000" w:themeColor="text1"/>
          <w:sz w:val="22"/>
          <w:szCs w:val="22"/>
        </w:rPr>
        <w:t xml:space="preserve">) </w:t>
      </w:r>
      <w:r w:rsidR="002B3049" w:rsidRPr="00973457">
        <w:rPr>
          <w:color w:val="000000" w:themeColor="text1"/>
          <w:sz w:val="22"/>
          <w:szCs w:val="22"/>
        </w:rPr>
        <w:t>by</w:t>
      </w:r>
      <w:r w:rsidR="00126DBC" w:rsidRPr="00973457">
        <w:rPr>
          <w:color w:val="000000" w:themeColor="text1"/>
          <w:sz w:val="22"/>
          <w:szCs w:val="22"/>
        </w:rPr>
        <w:t xml:space="preserve"> </w:t>
      </w:r>
      <w:r w:rsidR="00FB70F6" w:rsidRPr="00973457">
        <w:rPr>
          <w:color w:val="000000" w:themeColor="text1"/>
          <w:sz w:val="22"/>
          <w:szCs w:val="22"/>
        </w:rPr>
        <w:t>showing</w:t>
      </w:r>
      <w:r w:rsidR="00126DBC" w:rsidRPr="00973457">
        <w:rPr>
          <w:color w:val="000000" w:themeColor="text1"/>
          <w:sz w:val="22"/>
          <w:szCs w:val="22"/>
        </w:rPr>
        <w:t xml:space="preserve"> that </w:t>
      </w:r>
      <w:r w:rsidRPr="00973457">
        <w:rPr>
          <w:color w:val="000000" w:themeColor="text1"/>
          <w:sz w:val="22"/>
          <w:szCs w:val="22"/>
        </w:rPr>
        <w:t>the value</w:t>
      </w:r>
      <w:r w:rsidR="002353EC" w:rsidRPr="00973457">
        <w:rPr>
          <w:color w:val="000000" w:themeColor="text1"/>
          <w:sz w:val="22"/>
          <w:szCs w:val="22"/>
        </w:rPr>
        <w:t xml:space="preserve"> of such ties</w:t>
      </w:r>
      <w:r w:rsidRPr="00973457">
        <w:rPr>
          <w:color w:val="000000" w:themeColor="text1"/>
          <w:sz w:val="22"/>
          <w:szCs w:val="22"/>
        </w:rPr>
        <w:t xml:space="preserve"> do</w:t>
      </w:r>
      <w:r w:rsidR="006B2003" w:rsidRPr="00973457">
        <w:rPr>
          <w:color w:val="000000" w:themeColor="text1"/>
          <w:sz w:val="22"/>
          <w:szCs w:val="22"/>
        </w:rPr>
        <w:t>es</w:t>
      </w:r>
      <w:r w:rsidRPr="00973457">
        <w:rPr>
          <w:color w:val="000000" w:themeColor="text1"/>
          <w:sz w:val="22"/>
          <w:szCs w:val="22"/>
        </w:rPr>
        <w:t xml:space="preserve"> not depend </w:t>
      </w:r>
      <w:r w:rsidR="00433E24" w:rsidRPr="00973457">
        <w:rPr>
          <w:color w:val="000000" w:themeColor="text1"/>
          <w:sz w:val="22"/>
          <w:szCs w:val="22"/>
        </w:rPr>
        <w:t xml:space="preserve">solely </w:t>
      </w:r>
      <w:r w:rsidRPr="00973457">
        <w:rPr>
          <w:color w:val="000000" w:themeColor="text1"/>
          <w:sz w:val="22"/>
          <w:szCs w:val="22"/>
        </w:rPr>
        <w:t>on the</w:t>
      </w:r>
      <w:r w:rsidR="00B54FA8" w:rsidRPr="00973457">
        <w:rPr>
          <w:color w:val="000000" w:themeColor="text1"/>
          <w:sz w:val="22"/>
          <w:szCs w:val="22"/>
        </w:rPr>
        <w:t>ir</w:t>
      </w:r>
      <w:r w:rsidRPr="00973457">
        <w:rPr>
          <w:color w:val="000000" w:themeColor="text1"/>
          <w:sz w:val="22"/>
          <w:szCs w:val="22"/>
        </w:rPr>
        <w:t xml:space="preserve"> existence and strength but </w:t>
      </w:r>
      <w:r w:rsidRPr="00973457">
        <w:rPr>
          <w:color w:val="000000" w:themeColor="text1"/>
          <w:sz w:val="22"/>
          <w:szCs w:val="22"/>
        </w:rPr>
        <w:lastRenderedPageBreak/>
        <w:t xml:space="preserve">also on the </w:t>
      </w:r>
      <w:r w:rsidRPr="00973457">
        <w:rPr>
          <w:i/>
          <w:color w:val="000000" w:themeColor="text1"/>
          <w:sz w:val="22"/>
          <w:szCs w:val="22"/>
        </w:rPr>
        <w:t>level</w:t>
      </w:r>
      <w:r w:rsidRPr="00973457">
        <w:rPr>
          <w:color w:val="000000" w:themeColor="text1"/>
          <w:sz w:val="22"/>
          <w:szCs w:val="22"/>
        </w:rPr>
        <w:t xml:space="preserve"> at which </w:t>
      </w:r>
      <w:r w:rsidR="00B54FA8" w:rsidRPr="00973457">
        <w:rPr>
          <w:color w:val="000000" w:themeColor="text1"/>
          <w:sz w:val="22"/>
          <w:szCs w:val="22"/>
        </w:rPr>
        <w:t>they</w:t>
      </w:r>
      <w:r w:rsidRPr="00973457">
        <w:rPr>
          <w:color w:val="000000" w:themeColor="text1"/>
          <w:sz w:val="22"/>
          <w:szCs w:val="22"/>
        </w:rPr>
        <w:t xml:space="preserve"> exist. </w:t>
      </w:r>
      <w:r w:rsidR="00147A89" w:rsidRPr="00973457">
        <w:rPr>
          <w:color w:val="000000" w:themeColor="text1"/>
          <w:sz w:val="22"/>
          <w:szCs w:val="22"/>
        </w:rPr>
        <w:t>This distinction</w:t>
      </w:r>
      <w:r w:rsidR="00B91074" w:rsidRPr="00973457">
        <w:rPr>
          <w:color w:val="000000" w:themeColor="text1"/>
          <w:sz w:val="22"/>
          <w:szCs w:val="22"/>
        </w:rPr>
        <w:t xml:space="preserve"> is </w:t>
      </w:r>
      <w:r w:rsidR="009E5C0C" w:rsidRPr="00973457">
        <w:rPr>
          <w:color w:val="000000" w:themeColor="text1"/>
          <w:sz w:val="22"/>
          <w:szCs w:val="22"/>
        </w:rPr>
        <w:t xml:space="preserve">theoretically </w:t>
      </w:r>
      <w:r w:rsidR="003F45F8" w:rsidRPr="00973457">
        <w:rPr>
          <w:color w:val="000000" w:themeColor="text1"/>
          <w:sz w:val="22"/>
          <w:szCs w:val="22"/>
        </w:rPr>
        <w:t xml:space="preserve">useful </w:t>
      </w:r>
      <w:r w:rsidR="00974FE2" w:rsidRPr="00973457">
        <w:rPr>
          <w:color w:val="000000" w:themeColor="text1"/>
          <w:sz w:val="22"/>
          <w:szCs w:val="22"/>
        </w:rPr>
        <w:t>because</w:t>
      </w:r>
      <w:r w:rsidR="00B91074" w:rsidRPr="00973457">
        <w:rPr>
          <w:color w:val="000000" w:themeColor="text1"/>
          <w:sz w:val="22"/>
          <w:szCs w:val="22"/>
        </w:rPr>
        <w:t xml:space="preserve"> different government levels have different</w:t>
      </w:r>
      <w:r w:rsidR="00C06F16" w:rsidRPr="00973457">
        <w:rPr>
          <w:color w:val="000000" w:themeColor="text1"/>
          <w:sz w:val="22"/>
          <w:szCs w:val="22"/>
        </w:rPr>
        <w:t xml:space="preserve"> </w:t>
      </w:r>
      <w:r w:rsidR="00B91074" w:rsidRPr="00973457">
        <w:rPr>
          <w:color w:val="000000" w:themeColor="text1"/>
          <w:sz w:val="22"/>
          <w:szCs w:val="22"/>
        </w:rPr>
        <w:t xml:space="preserve">priorities </w:t>
      </w:r>
      <w:r w:rsidR="002B3049" w:rsidRPr="00973457">
        <w:rPr>
          <w:color w:val="000000" w:themeColor="text1"/>
          <w:sz w:val="22"/>
          <w:szCs w:val="22"/>
        </w:rPr>
        <w:t>and resources</w:t>
      </w:r>
      <w:r w:rsidR="00B91074" w:rsidRPr="00973457">
        <w:rPr>
          <w:color w:val="000000" w:themeColor="text1"/>
          <w:sz w:val="22"/>
          <w:szCs w:val="22"/>
        </w:rPr>
        <w:t xml:space="preserve"> (Bai</w:t>
      </w:r>
      <w:r w:rsidR="002B1788" w:rsidRPr="00973457">
        <w:rPr>
          <w:color w:val="000000" w:themeColor="text1"/>
          <w:sz w:val="22"/>
          <w:szCs w:val="22"/>
        </w:rPr>
        <w:t>, Lu, &amp; Tao</w:t>
      </w:r>
      <w:r w:rsidR="00B91074" w:rsidRPr="00973457">
        <w:rPr>
          <w:color w:val="000000" w:themeColor="text1"/>
          <w:sz w:val="22"/>
          <w:szCs w:val="22"/>
        </w:rPr>
        <w:t>, 2006; Sun</w:t>
      </w:r>
      <w:r w:rsidR="002B1788" w:rsidRPr="00973457">
        <w:rPr>
          <w:color w:val="000000" w:themeColor="text1"/>
          <w:sz w:val="22"/>
          <w:szCs w:val="22"/>
        </w:rPr>
        <w:t>,</w:t>
      </w:r>
      <w:r w:rsidR="00B91074" w:rsidRPr="00973457">
        <w:rPr>
          <w:color w:val="000000" w:themeColor="text1"/>
          <w:sz w:val="22"/>
          <w:szCs w:val="22"/>
        </w:rPr>
        <w:t xml:space="preserve"> </w:t>
      </w:r>
      <w:r w:rsidR="002B1788" w:rsidRPr="00973457">
        <w:rPr>
          <w:color w:val="000000" w:themeColor="text1"/>
          <w:sz w:val="22"/>
          <w:szCs w:val="22"/>
        </w:rPr>
        <w:t>Mellahi, &amp; Thun</w:t>
      </w:r>
      <w:r w:rsidR="00B91074" w:rsidRPr="00973457">
        <w:rPr>
          <w:color w:val="000000" w:themeColor="text1"/>
          <w:sz w:val="22"/>
          <w:szCs w:val="22"/>
        </w:rPr>
        <w:t>, 2010)</w:t>
      </w:r>
      <w:r w:rsidR="00D34030" w:rsidRPr="00973457">
        <w:rPr>
          <w:color w:val="000000" w:themeColor="text1"/>
          <w:sz w:val="22"/>
          <w:szCs w:val="22"/>
        </w:rPr>
        <w:t>,</w:t>
      </w:r>
      <w:r w:rsidR="00B91074" w:rsidRPr="00973457">
        <w:rPr>
          <w:color w:val="000000" w:themeColor="text1"/>
          <w:sz w:val="22"/>
          <w:szCs w:val="22"/>
        </w:rPr>
        <w:t xml:space="preserve"> exert different institutional pressures and influence </w:t>
      </w:r>
      <w:r w:rsidR="00E52632" w:rsidRPr="00973457">
        <w:rPr>
          <w:color w:val="000000" w:themeColor="text1"/>
          <w:sz w:val="22"/>
          <w:szCs w:val="22"/>
        </w:rPr>
        <w:t>firm</w:t>
      </w:r>
      <w:r w:rsidR="000C6ADF" w:rsidRPr="00973457">
        <w:rPr>
          <w:color w:val="000000" w:themeColor="text1"/>
          <w:sz w:val="22"/>
          <w:szCs w:val="22"/>
        </w:rPr>
        <w:t xml:space="preserve"> </w:t>
      </w:r>
      <w:r w:rsidR="00736B6E" w:rsidRPr="00973457">
        <w:rPr>
          <w:color w:val="000000" w:themeColor="text1"/>
          <w:sz w:val="22"/>
          <w:szCs w:val="22"/>
        </w:rPr>
        <w:t xml:space="preserve">objectives and outcomes </w:t>
      </w:r>
      <w:r w:rsidR="000C6ADF" w:rsidRPr="00973457">
        <w:rPr>
          <w:color w:val="000000" w:themeColor="text1"/>
          <w:sz w:val="22"/>
          <w:szCs w:val="22"/>
        </w:rPr>
        <w:t>differently</w:t>
      </w:r>
      <w:r w:rsidR="003A42B3" w:rsidRPr="00973457">
        <w:rPr>
          <w:color w:val="000000" w:themeColor="text1"/>
          <w:sz w:val="22"/>
          <w:szCs w:val="22"/>
        </w:rPr>
        <w:t>.</w:t>
      </w:r>
    </w:p>
    <w:p w14:paraId="2DEC3E10" w14:textId="79E0D16F" w:rsidR="00D30B78" w:rsidRPr="00973457" w:rsidRDefault="00160D9F" w:rsidP="005B5A85">
      <w:pPr>
        <w:autoSpaceDE w:val="0"/>
        <w:autoSpaceDN w:val="0"/>
        <w:adjustRightInd w:val="0"/>
        <w:spacing w:line="480" w:lineRule="auto"/>
        <w:ind w:firstLine="420"/>
        <w:jc w:val="both"/>
        <w:rPr>
          <w:rFonts w:eastAsiaTheme="minorEastAsia"/>
          <w:color w:val="000000" w:themeColor="text1"/>
          <w:sz w:val="22"/>
          <w:szCs w:val="22"/>
          <w:lang w:eastAsia="zh-CN"/>
        </w:rPr>
      </w:pPr>
      <w:r w:rsidRPr="00973457">
        <w:rPr>
          <w:color w:val="000000" w:themeColor="text1"/>
          <w:sz w:val="22"/>
          <w:szCs w:val="22"/>
        </w:rPr>
        <w:t>Second</w:t>
      </w:r>
      <w:r w:rsidR="00B91074" w:rsidRPr="00973457">
        <w:rPr>
          <w:color w:val="000000" w:themeColor="text1"/>
          <w:sz w:val="22"/>
          <w:szCs w:val="22"/>
        </w:rPr>
        <w:t xml:space="preserve">, </w:t>
      </w:r>
      <w:r w:rsidR="006A54CB" w:rsidRPr="00973457">
        <w:rPr>
          <w:color w:val="000000" w:themeColor="text1"/>
          <w:sz w:val="22"/>
          <w:szCs w:val="22"/>
        </w:rPr>
        <w:t xml:space="preserve">it </w:t>
      </w:r>
      <w:r w:rsidR="005205F5" w:rsidRPr="00973457">
        <w:rPr>
          <w:color w:val="000000" w:themeColor="text1"/>
          <w:sz w:val="22"/>
          <w:szCs w:val="22"/>
        </w:rPr>
        <w:t>contribute</w:t>
      </w:r>
      <w:r w:rsidR="006A54CB" w:rsidRPr="00973457">
        <w:rPr>
          <w:color w:val="000000" w:themeColor="text1"/>
          <w:sz w:val="22"/>
          <w:szCs w:val="22"/>
        </w:rPr>
        <w:t>s</w:t>
      </w:r>
      <w:r w:rsidR="005205F5" w:rsidRPr="00973457">
        <w:rPr>
          <w:color w:val="000000" w:themeColor="text1"/>
          <w:sz w:val="22"/>
          <w:szCs w:val="22"/>
        </w:rPr>
        <w:t xml:space="preserve"> to </w:t>
      </w:r>
      <w:r w:rsidR="00645558" w:rsidRPr="00973457">
        <w:rPr>
          <w:color w:val="000000" w:themeColor="text1"/>
          <w:sz w:val="22"/>
          <w:szCs w:val="22"/>
        </w:rPr>
        <w:t xml:space="preserve">studies </w:t>
      </w:r>
      <w:r w:rsidR="005205F5" w:rsidRPr="00973457">
        <w:rPr>
          <w:color w:val="000000" w:themeColor="text1"/>
          <w:sz w:val="22"/>
          <w:szCs w:val="22"/>
        </w:rPr>
        <w:t xml:space="preserve">that </w:t>
      </w:r>
      <w:r w:rsidR="00A838E1" w:rsidRPr="00973457">
        <w:rPr>
          <w:color w:val="000000" w:themeColor="text1"/>
          <w:sz w:val="22"/>
          <w:szCs w:val="22"/>
        </w:rPr>
        <w:t xml:space="preserve">have </w:t>
      </w:r>
      <w:r w:rsidR="009B2777" w:rsidRPr="00973457">
        <w:rPr>
          <w:rFonts w:eastAsiaTheme="minorEastAsia" w:hint="eastAsia"/>
          <w:color w:val="000000" w:themeColor="text1"/>
          <w:sz w:val="22"/>
          <w:szCs w:val="22"/>
          <w:lang w:eastAsia="zh-CN"/>
        </w:rPr>
        <w:t>examine</w:t>
      </w:r>
      <w:r w:rsidR="00A838E1" w:rsidRPr="00973457">
        <w:rPr>
          <w:rFonts w:eastAsiaTheme="minorEastAsia"/>
          <w:color w:val="000000" w:themeColor="text1"/>
          <w:sz w:val="22"/>
          <w:szCs w:val="22"/>
          <w:lang w:eastAsia="zh-CN"/>
        </w:rPr>
        <w:t>d</w:t>
      </w:r>
      <w:r w:rsidR="009B2777" w:rsidRPr="00973457">
        <w:rPr>
          <w:rFonts w:eastAsiaTheme="minorEastAsia" w:hint="eastAsia"/>
          <w:color w:val="000000" w:themeColor="text1"/>
          <w:sz w:val="22"/>
          <w:szCs w:val="22"/>
          <w:lang w:eastAsia="zh-CN"/>
        </w:rPr>
        <w:t xml:space="preserve"> </w:t>
      </w:r>
      <w:r w:rsidR="009430B7" w:rsidRPr="00973457">
        <w:rPr>
          <w:color w:val="000000" w:themeColor="text1"/>
          <w:sz w:val="22"/>
          <w:szCs w:val="22"/>
        </w:rPr>
        <w:t xml:space="preserve">how government ownership affects firm outcomes (Musacchio </w:t>
      </w:r>
      <w:r w:rsidR="007177FF" w:rsidRPr="00973457">
        <w:rPr>
          <w:rFonts w:eastAsiaTheme="minorEastAsia" w:hint="eastAsia"/>
          <w:color w:val="000000" w:themeColor="text1"/>
          <w:sz w:val="22"/>
          <w:szCs w:val="22"/>
          <w:lang w:eastAsia="zh-CN"/>
        </w:rPr>
        <w:t>&amp;</w:t>
      </w:r>
      <w:r w:rsidR="009430B7" w:rsidRPr="00973457">
        <w:rPr>
          <w:color w:val="000000" w:themeColor="text1"/>
          <w:sz w:val="22"/>
          <w:szCs w:val="22"/>
        </w:rPr>
        <w:t xml:space="preserve"> Lazzarini, 2014; Xu, Lu, </w:t>
      </w:r>
      <w:r w:rsidR="007177FF" w:rsidRPr="00973457">
        <w:rPr>
          <w:rFonts w:eastAsiaTheme="minorEastAsia" w:hint="eastAsia"/>
          <w:color w:val="000000" w:themeColor="text1"/>
          <w:sz w:val="22"/>
          <w:szCs w:val="22"/>
          <w:lang w:eastAsia="zh-CN"/>
        </w:rPr>
        <w:t>&amp;</w:t>
      </w:r>
      <w:r w:rsidR="009430B7" w:rsidRPr="00973457">
        <w:rPr>
          <w:color w:val="000000" w:themeColor="text1"/>
          <w:sz w:val="22"/>
          <w:szCs w:val="22"/>
        </w:rPr>
        <w:t xml:space="preserve"> Gu, </w:t>
      </w:r>
      <w:r w:rsidR="007177FF" w:rsidRPr="00973457">
        <w:rPr>
          <w:rFonts w:eastAsiaTheme="minorEastAsia" w:hint="eastAsia"/>
          <w:color w:val="000000" w:themeColor="text1"/>
          <w:sz w:val="22"/>
          <w:szCs w:val="22"/>
          <w:lang w:eastAsia="zh-CN"/>
        </w:rPr>
        <w:t xml:space="preserve">2014; </w:t>
      </w:r>
      <w:r w:rsidR="009430B7" w:rsidRPr="00973457">
        <w:rPr>
          <w:rFonts w:hint="eastAsia"/>
          <w:color w:val="000000" w:themeColor="text1"/>
          <w:sz w:val="22"/>
          <w:szCs w:val="22"/>
        </w:rPr>
        <w:t>Zhou et al., 2017</w:t>
      </w:r>
      <w:r w:rsidR="007177FF" w:rsidRPr="00973457">
        <w:rPr>
          <w:rFonts w:eastAsiaTheme="minorEastAsia" w:hint="eastAsia"/>
          <w:color w:val="000000" w:themeColor="text1"/>
          <w:sz w:val="22"/>
          <w:szCs w:val="22"/>
          <w:lang w:eastAsia="zh-CN"/>
        </w:rPr>
        <w:t>)</w:t>
      </w:r>
      <w:r w:rsidR="00645558" w:rsidRPr="00973457">
        <w:rPr>
          <w:color w:val="000000" w:themeColor="text1"/>
          <w:sz w:val="22"/>
          <w:szCs w:val="22"/>
        </w:rPr>
        <w:t xml:space="preserve">, </w:t>
      </w:r>
      <w:r w:rsidR="005205F5" w:rsidRPr="00973457">
        <w:rPr>
          <w:color w:val="000000" w:themeColor="text1"/>
          <w:sz w:val="22"/>
          <w:szCs w:val="22"/>
        </w:rPr>
        <w:t xml:space="preserve">but have not </w:t>
      </w:r>
      <w:r w:rsidR="00645558" w:rsidRPr="00973457">
        <w:rPr>
          <w:color w:val="000000" w:themeColor="text1"/>
          <w:sz w:val="22"/>
          <w:szCs w:val="22"/>
        </w:rPr>
        <w:t>explore</w:t>
      </w:r>
      <w:r w:rsidR="005205F5" w:rsidRPr="00973457">
        <w:rPr>
          <w:color w:val="000000" w:themeColor="text1"/>
          <w:sz w:val="22"/>
          <w:szCs w:val="22"/>
        </w:rPr>
        <w:t>d</w:t>
      </w:r>
      <w:r w:rsidR="00645558" w:rsidRPr="00973457">
        <w:rPr>
          <w:color w:val="000000" w:themeColor="text1"/>
          <w:sz w:val="22"/>
          <w:szCs w:val="22"/>
        </w:rPr>
        <w:t xml:space="preserve"> how</w:t>
      </w:r>
      <w:r w:rsidR="008715A3" w:rsidRPr="00973457">
        <w:rPr>
          <w:color w:val="000000" w:themeColor="text1"/>
          <w:sz w:val="22"/>
          <w:szCs w:val="22"/>
        </w:rPr>
        <w:t xml:space="preserve"> </w:t>
      </w:r>
      <w:r w:rsidR="002A6CC9" w:rsidRPr="00973457">
        <w:rPr>
          <w:color w:val="000000" w:themeColor="text1"/>
          <w:sz w:val="22"/>
          <w:szCs w:val="22"/>
        </w:rPr>
        <w:t>different</w:t>
      </w:r>
      <w:r w:rsidR="008715A3" w:rsidRPr="00973457">
        <w:rPr>
          <w:color w:val="000000" w:themeColor="text1"/>
          <w:sz w:val="22"/>
          <w:szCs w:val="22"/>
        </w:rPr>
        <w:t xml:space="preserve"> hierarchical ranks of </w:t>
      </w:r>
      <w:r w:rsidR="007177FF" w:rsidRPr="00973457">
        <w:rPr>
          <w:rFonts w:eastAsiaTheme="minorEastAsia" w:hint="eastAsia"/>
          <w:color w:val="000000" w:themeColor="text1"/>
          <w:sz w:val="22"/>
          <w:szCs w:val="22"/>
          <w:lang w:eastAsia="zh-CN"/>
        </w:rPr>
        <w:t>government</w:t>
      </w:r>
      <w:r w:rsidR="008715A3" w:rsidRPr="00973457" w:rsidDel="005205F5">
        <w:rPr>
          <w:color w:val="000000" w:themeColor="text1"/>
          <w:sz w:val="22"/>
          <w:szCs w:val="22"/>
        </w:rPr>
        <w:t xml:space="preserve"> </w:t>
      </w:r>
      <w:r w:rsidR="00645558" w:rsidRPr="00973457">
        <w:rPr>
          <w:color w:val="000000" w:themeColor="text1"/>
          <w:sz w:val="22"/>
          <w:szCs w:val="22"/>
        </w:rPr>
        <w:t xml:space="preserve">affect </w:t>
      </w:r>
      <w:r w:rsidR="002A6CC9" w:rsidRPr="00973457">
        <w:rPr>
          <w:color w:val="000000" w:themeColor="text1"/>
          <w:sz w:val="22"/>
          <w:szCs w:val="22"/>
        </w:rPr>
        <w:t xml:space="preserve">firm </w:t>
      </w:r>
      <w:r w:rsidR="00645558" w:rsidRPr="00973457">
        <w:rPr>
          <w:color w:val="000000" w:themeColor="text1"/>
          <w:sz w:val="22"/>
          <w:szCs w:val="22"/>
        </w:rPr>
        <w:t xml:space="preserve">innovativeness vis-à-vis </w:t>
      </w:r>
      <w:r w:rsidR="002A6CC9" w:rsidRPr="00973457">
        <w:rPr>
          <w:color w:val="000000" w:themeColor="text1"/>
          <w:sz w:val="22"/>
          <w:szCs w:val="22"/>
        </w:rPr>
        <w:t xml:space="preserve">firm </w:t>
      </w:r>
      <w:r w:rsidR="00645558" w:rsidRPr="00973457">
        <w:rPr>
          <w:color w:val="000000" w:themeColor="text1"/>
          <w:sz w:val="22"/>
          <w:szCs w:val="22"/>
        </w:rPr>
        <w:t>profitability</w:t>
      </w:r>
      <w:r w:rsidR="000F34A2" w:rsidRPr="00973457">
        <w:rPr>
          <w:color w:val="000000" w:themeColor="text1"/>
          <w:sz w:val="22"/>
          <w:szCs w:val="22"/>
        </w:rPr>
        <w:t xml:space="preserve">. </w:t>
      </w:r>
      <w:r w:rsidR="00D30B78" w:rsidRPr="00973457">
        <w:rPr>
          <w:color w:val="000000" w:themeColor="text1"/>
          <w:sz w:val="22"/>
          <w:szCs w:val="22"/>
        </w:rPr>
        <w:t xml:space="preserve">In this respect, our analysis shows that affiliation with higher government levels is effective in enhancing </w:t>
      </w:r>
      <w:r w:rsidR="002A108A" w:rsidRPr="00973457">
        <w:rPr>
          <w:color w:val="000000" w:themeColor="text1"/>
          <w:sz w:val="22"/>
          <w:szCs w:val="22"/>
        </w:rPr>
        <w:t>firms’ willingness and ability to innovate</w:t>
      </w:r>
      <w:r w:rsidR="00D30B78" w:rsidRPr="00973457">
        <w:rPr>
          <w:color w:val="000000" w:themeColor="text1"/>
          <w:sz w:val="22"/>
          <w:szCs w:val="22"/>
        </w:rPr>
        <w:t xml:space="preserve">, </w:t>
      </w:r>
      <w:r w:rsidR="00C83BD4" w:rsidRPr="00973457">
        <w:rPr>
          <w:color w:val="000000" w:themeColor="text1"/>
          <w:sz w:val="22"/>
          <w:szCs w:val="22"/>
        </w:rPr>
        <w:t xml:space="preserve">whereas </w:t>
      </w:r>
      <w:r w:rsidR="00D30B78" w:rsidRPr="00973457">
        <w:rPr>
          <w:color w:val="000000" w:themeColor="text1"/>
          <w:sz w:val="22"/>
          <w:szCs w:val="22"/>
        </w:rPr>
        <w:t xml:space="preserve">affiliation with lower government levels helps </w:t>
      </w:r>
      <w:r w:rsidR="00C83BD4" w:rsidRPr="00973457">
        <w:rPr>
          <w:color w:val="000000" w:themeColor="text1"/>
          <w:sz w:val="22"/>
          <w:szCs w:val="22"/>
        </w:rPr>
        <w:t>firms</w:t>
      </w:r>
      <w:r w:rsidR="00D30B78" w:rsidRPr="00973457">
        <w:rPr>
          <w:color w:val="000000" w:themeColor="text1"/>
          <w:sz w:val="22"/>
          <w:szCs w:val="22"/>
        </w:rPr>
        <w:t xml:space="preserve"> increase profitability.</w:t>
      </w:r>
    </w:p>
    <w:p w14:paraId="7C7429B4" w14:textId="06DCDE49" w:rsidR="0096022F" w:rsidRPr="00973457" w:rsidRDefault="006C7624" w:rsidP="005B5A85">
      <w:pPr>
        <w:autoSpaceDE w:val="0"/>
        <w:autoSpaceDN w:val="0"/>
        <w:adjustRightInd w:val="0"/>
        <w:spacing w:line="480" w:lineRule="auto"/>
        <w:ind w:firstLine="420"/>
        <w:jc w:val="both"/>
        <w:rPr>
          <w:color w:val="000000" w:themeColor="text1"/>
          <w:sz w:val="22"/>
          <w:szCs w:val="22"/>
        </w:rPr>
      </w:pPr>
      <w:r w:rsidRPr="00973457">
        <w:rPr>
          <w:color w:val="000000" w:themeColor="text1"/>
          <w:sz w:val="22"/>
          <w:szCs w:val="22"/>
        </w:rPr>
        <w:t>Finally</w:t>
      </w:r>
      <w:r w:rsidR="001B1E4E" w:rsidRPr="00973457">
        <w:rPr>
          <w:color w:val="000000" w:themeColor="text1"/>
          <w:sz w:val="22"/>
          <w:szCs w:val="22"/>
        </w:rPr>
        <w:t xml:space="preserve">, </w:t>
      </w:r>
      <w:r w:rsidR="00EE71B8" w:rsidRPr="00973457">
        <w:rPr>
          <w:color w:val="000000" w:themeColor="text1"/>
          <w:sz w:val="22"/>
          <w:szCs w:val="22"/>
        </w:rPr>
        <w:t xml:space="preserve">our </w:t>
      </w:r>
      <w:r w:rsidR="00BC0922" w:rsidRPr="00973457">
        <w:rPr>
          <w:color w:val="000000" w:themeColor="text1"/>
          <w:sz w:val="22"/>
          <w:szCs w:val="22"/>
        </w:rPr>
        <w:t>analysis</w:t>
      </w:r>
      <w:r w:rsidR="009179D1" w:rsidRPr="00973457">
        <w:rPr>
          <w:color w:val="000000" w:themeColor="text1"/>
          <w:sz w:val="22"/>
          <w:szCs w:val="22"/>
        </w:rPr>
        <w:t xml:space="preserve"> </w:t>
      </w:r>
      <w:r w:rsidR="00FF507B" w:rsidRPr="00973457">
        <w:rPr>
          <w:color w:val="000000" w:themeColor="text1"/>
          <w:sz w:val="22"/>
          <w:szCs w:val="22"/>
        </w:rPr>
        <w:t>demonstrates</w:t>
      </w:r>
      <w:r w:rsidR="000F1EE0" w:rsidRPr="00973457">
        <w:rPr>
          <w:color w:val="000000" w:themeColor="text1"/>
          <w:sz w:val="22"/>
          <w:szCs w:val="22"/>
        </w:rPr>
        <w:t xml:space="preserve"> that</w:t>
      </w:r>
      <w:r w:rsidR="00EE71B8" w:rsidRPr="00973457">
        <w:rPr>
          <w:iCs/>
          <w:color w:val="000000" w:themeColor="text1"/>
          <w:sz w:val="22"/>
          <w:szCs w:val="22"/>
        </w:rPr>
        <w:t xml:space="preserve"> </w:t>
      </w:r>
      <w:r w:rsidR="00EE71B8" w:rsidRPr="00973457">
        <w:rPr>
          <w:color w:val="000000" w:themeColor="text1"/>
          <w:sz w:val="22"/>
          <w:szCs w:val="22"/>
        </w:rPr>
        <w:t xml:space="preserve">the </w:t>
      </w:r>
      <w:r w:rsidR="003B6843" w:rsidRPr="00973457">
        <w:rPr>
          <w:color w:val="000000" w:themeColor="text1"/>
          <w:sz w:val="22"/>
          <w:szCs w:val="22"/>
        </w:rPr>
        <w:t>usefulness</w:t>
      </w:r>
      <w:r w:rsidR="00EE71B8" w:rsidRPr="00973457">
        <w:rPr>
          <w:color w:val="000000" w:themeColor="text1"/>
          <w:sz w:val="22"/>
          <w:szCs w:val="22"/>
        </w:rPr>
        <w:t xml:space="preserve"> of government affiliation</w:t>
      </w:r>
      <w:r w:rsidR="00887E54" w:rsidRPr="00973457">
        <w:rPr>
          <w:color w:val="000000" w:themeColor="text1"/>
          <w:sz w:val="22"/>
          <w:szCs w:val="22"/>
        </w:rPr>
        <w:t xml:space="preserve"> </w:t>
      </w:r>
      <w:r w:rsidR="002E0A08" w:rsidRPr="00973457">
        <w:rPr>
          <w:color w:val="000000" w:themeColor="text1"/>
          <w:sz w:val="22"/>
          <w:szCs w:val="22"/>
        </w:rPr>
        <w:t>varies across locations</w:t>
      </w:r>
      <w:r w:rsidR="009173F3" w:rsidRPr="00973457">
        <w:rPr>
          <w:color w:val="000000" w:themeColor="text1"/>
          <w:sz w:val="22"/>
          <w:szCs w:val="22"/>
        </w:rPr>
        <w:t>,</w:t>
      </w:r>
      <w:r w:rsidR="000F1EE0" w:rsidRPr="00973457">
        <w:rPr>
          <w:color w:val="000000" w:themeColor="text1"/>
          <w:sz w:val="22"/>
          <w:szCs w:val="22"/>
        </w:rPr>
        <w:t xml:space="preserve"> depend</w:t>
      </w:r>
      <w:r w:rsidR="009173F3" w:rsidRPr="00973457">
        <w:rPr>
          <w:color w:val="000000" w:themeColor="text1"/>
          <w:sz w:val="22"/>
          <w:szCs w:val="22"/>
        </w:rPr>
        <w:t>ing</w:t>
      </w:r>
      <w:r w:rsidR="000F1EE0" w:rsidRPr="00973457">
        <w:rPr>
          <w:color w:val="000000" w:themeColor="text1"/>
          <w:sz w:val="22"/>
          <w:szCs w:val="22"/>
        </w:rPr>
        <w:t xml:space="preserve"> on</w:t>
      </w:r>
      <w:r w:rsidR="00EE71B8" w:rsidRPr="00973457">
        <w:rPr>
          <w:color w:val="000000" w:themeColor="text1"/>
          <w:sz w:val="22"/>
          <w:szCs w:val="22"/>
        </w:rPr>
        <w:t xml:space="preserve"> </w:t>
      </w:r>
      <w:r w:rsidR="00662045" w:rsidRPr="00973457">
        <w:rPr>
          <w:color w:val="000000" w:themeColor="text1"/>
          <w:sz w:val="22"/>
          <w:szCs w:val="22"/>
        </w:rPr>
        <w:t xml:space="preserve">region-specific </w:t>
      </w:r>
      <w:r w:rsidR="00800429" w:rsidRPr="00973457">
        <w:rPr>
          <w:color w:val="000000" w:themeColor="text1"/>
          <w:sz w:val="22"/>
          <w:szCs w:val="22"/>
        </w:rPr>
        <w:t>legal institutions</w:t>
      </w:r>
      <w:r w:rsidR="00577D49" w:rsidRPr="00973457">
        <w:rPr>
          <w:color w:val="000000" w:themeColor="text1"/>
          <w:sz w:val="22"/>
          <w:szCs w:val="22"/>
        </w:rPr>
        <w:t xml:space="preserve"> associated with IPR protection</w:t>
      </w:r>
      <w:r w:rsidR="0039482C" w:rsidRPr="00973457">
        <w:rPr>
          <w:color w:val="000000" w:themeColor="text1"/>
          <w:sz w:val="22"/>
          <w:szCs w:val="22"/>
        </w:rPr>
        <w:t xml:space="preserve">. </w:t>
      </w:r>
      <w:r w:rsidR="00273C7C" w:rsidRPr="00973457">
        <w:rPr>
          <w:color w:val="000000" w:themeColor="text1"/>
          <w:sz w:val="22"/>
          <w:szCs w:val="22"/>
        </w:rPr>
        <w:t xml:space="preserve">In </w:t>
      </w:r>
      <w:r w:rsidR="00FF507B" w:rsidRPr="00973457">
        <w:rPr>
          <w:color w:val="000000" w:themeColor="text1"/>
          <w:sz w:val="22"/>
          <w:szCs w:val="22"/>
        </w:rPr>
        <w:t xml:space="preserve">showing </w:t>
      </w:r>
      <w:r w:rsidR="00273C7C" w:rsidRPr="00973457">
        <w:rPr>
          <w:color w:val="000000" w:themeColor="text1"/>
          <w:sz w:val="22"/>
          <w:szCs w:val="22"/>
        </w:rPr>
        <w:t xml:space="preserve">that firms leverage government affiliation as an alternative means to </w:t>
      </w:r>
      <w:r w:rsidR="00FF507B" w:rsidRPr="00973457">
        <w:rPr>
          <w:color w:val="000000" w:themeColor="text1"/>
          <w:sz w:val="22"/>
          <w:szCs w:val="22"/>
        </w:rPr>
        <w:t xml:space="preserve">ineffective IPR </w:t>
      </w:r>
      <w:r w:rsidR="00273C7C" w:rsidRPr="00973457">
        <w:rPr>
          <w:color w:val="000000" w:themeColor="text1"/>
          <w:sz w:val="22"/>
          <w:szCs w:val="22"/>
        </w:rPr>
        <w:t>institutions, o</w:t>
      </w:r>
      <w:r w:rsidR="00662045" w:rsidRPr="00973457">
        <w:rPr>
          <w:color w:val="000000" w:themeColor="text1"/>
          <w:sz w:val="22"/>
          <w:szCs w:val="22"/>
        </w:rPr>
        <w:t xml:space="preserve">ur framework </w:t>
      </w:r>
      <w:r w:rsidR="00931613" w:rsidRPr="00973457">
        <w:rPr>
          <w:color w:val="000000" w:themeColor="text1"/>
          <w:sz w:val="22"/>
          <w:szCs w:val="22"/>
        </w:rPr>
        <w:t>exp</w:t>
      </w:r>
      <w:r w:rsidR="00651C25" w:rsidRPr="00973457">
        <w:rPr>
          <w:color w:val="000000" w:themeColor="text1"/>
          <w:sz w:val="22"/>
          <w:szCs w:val="22"/>
        </w:rPr>
        <w:t>l</w:t>
      </w:r>
      <w:r w:rsidR="00931613" w:rsidRPr="00973457">
        <w:rPr>
          <w:color w:val="000000" w:themeColor="text1"/>
          <w:sz w:val="22"/>
          <w:szCs w:val="22"/>
        </w:rPr>
        <w:t>ains</w:t>
      </w:r>
      <w:r w:rsidR="00630389" w:rsidRPr="00973457">
        <w:rPr>
          <w:color w:val="000000" w:themeColor="text1"/>
          <w:sz w:val="22"/>
          <w:szCs w:val="22"/>
        </w:rPr>
        <w:t xml:space="preserve"> </w:t>
      </w:r>
      <w:r w:rsidR="002F492C" w:rsidRPr="00973457">
        <w:rPr>
          <w:color w:val="000000" w:themeColor="text1"/>
          <w:sz w:val="22"/>
          <w:szCs w:val="22"/>
        </w:rPr>
        <w:t>why</w:t>
      </w:r>
      <w:r w:rsidR="00800429" w:rsidRPr="00973457">
        <w:rPr>
          <w:color w:val="000000" w:themeColor="text1"/>
          <w:sz w:val="22"/>
          <w:szCs w:val="22"/>
        </w:rPr>
        <w:t xml:space="preserve"> the usefulness of political ties varies across locations</w:t>
      </w:r>
      <w:r w:rsidR="0096022F" w:rsidRPr="00973457">
        <w:rPr>
          <w:color w:val="000000" w:themeColor="text1"/>
          <w:sz w:val="22"/>
          <w:szCs w:val="22"/>
        </w:rPr>
        <w:t>, how legal institutions reinforce or decrease the</w:t>
      </w:r>
      <w:r w:rsidR="00473C8E" w:rsidRPr="00973457">
        <w:rPr>
          <w:color w:val="000000" w:themeColor="text1"/>
          <w:sz w:val="22"/>
          <w:szCs w:val="22"/>
        </w:rPr>
        <w:t>ir</w:t>
      </w:r>
      <w:r w:rsidR="0096022F" w:rsidRPr="00973457">
        <w:rPr>
          <w:color w:val="000000" w:themeColor="text1"/>
          <w:sz w:val="22"/>
          <w:szCs w:val="22"/>
        </w:rPr>
        <w:t xml:space="preserve"> usefulness, and </w:t>
      </w:r>
      <w:r w:rsidR="00645558" w:rsidRPr="00973457">
        <w:rPr>
          <w:color w:val="000000" w:themeColor="text1"/>
          <w:sz w:val="22"/>
          <w:szCs w:val="22"/>
        </w:rPr>
        <w:t>when the benefits of political ties outweigh the costs</w:t>
      </w:r>
      <w:r w:rsidR="00FF749D" w:rsidRPr="00973457">
        <w:rPr>
          <w:color w:val="000000" w:themeColor="text1"/>
          <w:sz w:val="22"/>
          <w:szCs w:val="22"/>
        </w:rPr>
        <w:t xml:space="preserve"> </w:t>
      </w:r>
      <w:r w:rsidR="00477896" w:rsidRPr="00973457">
        <w:rPr>
          <w:color w:val="000000" w:themeColor="text1"/>
          <w:sz w:val="22"/>
          <w:szCs w:val="22"/>
        </w:rPr>
        <w:t xml:space="preserve">(Lester, </w:t>
      </w:r>
      <w:r w:rsidR="00477896" w:rsidRPr="00973457">
        <w:rPr>
          <w:bCs/>
          <w:color w:val="000000" w:themeColor="text1"/>
          <w:sz w:val="22"/>
          <w:szCs w:val="22"/>
        </w:rPr>
        <w:t xml:space="preserve">Hillman, Zardkoohi, &amp; Cannella, </w:t>
      </w:r>
      <w:r w:rsidR="00477896" w:rsidRPr="00973457">
        <w:rPr>
          <w:color w:val="000000" w:themeColor="text1"/>
          <w:sz w:val="22"/>
          <w:szCs w:val="22"/>
        </w:rPr>
        <w:t>2008)</w:t>
      </w:r>
      <w:r w:rsidR="0096022F" w:rsidRPr="00973457">
        <w:rPr>
          <w:color w:val="000000" w:themeColor="text1"/>
          <w:sz w:val="22"/>
          <w:szCs w:val="22"/>
        </w:rPr>
        <w:t>.</w:t>
      </w:r>
    </w:p>
    <w:p w14:paraId="01605627" w14:textId="60072A02" w:rsidR="002D5572" w:rsidRPr="00713810" w:rsidRDefault="00477896" w:rsidP="005B5A85">
      <w:pPr>
        <w:autoSpaceDE w:val="0"/>
        <w:autoSpaceDN w:val="0"/>
        <w:adjustRightInd w:val="0"/>
        <w:spacing w:line="480" w:lineRule="auto"/>
        <w:ind w:firstLine="420"/>
        <w:jc w:val="both"/>
        <w:rPr>
          <w:b/>
          <w:color w:val="000000" w:themeColor="text1"/>
          <w:sz w:val="22"/>
          <w:szCs w:val="22"/>
        </w:rPr>
      </w:pPr>
      <w:r w:rsidRPr="00713810">
        <w:rPr>
          <w:color w:val="000000" w:themeColor="text1"/>
          <w:sz w:val="22"/>
          <w:szCs w:val="22"/>
        </w:rPr>
        <w:t xml:space="preserve"> </w:t>
      </w:r>
    </w:p>
    <w:p w14:paraId="3A4112C6" w14:textId="15062333" w:rsidR="00F9274F" w:rsidRPr="00713810" w:rsidRDefault="00FA75B2" w:rsidP="005B5A85">
      <w:pPr>
        <w:autoSpaceDE w:val="0"/>
        <w:autoSpaceDN w:val="0"/>
        <w:adjustRightInd w:val="0"/>
        <w:spacing w:line="480" w:lineRule="auto"/>
        <w:jc w:val="both"/>
        <w:outlineLvl w:val="0"/>
        <w:rPr>
          <w:b/>
          <w:color w:val="000000" w:themeColor="text1"/>
          <w:sz w:val="22"/>
          <w:szCs w:val="22"/>
        </w:rPr>
      </w:pPr>
      <w:r w:rsidRPr="00713810">
        <w:rPr>
          <w:b/>
          <w:color w:val="000000" w:themeColor="text1"/>
          <w:sz w:val="22"/>
          <w:szCs w:val="22"/>
        </w:rPr>
        <w:t xml:space="preserve">2. </w:t>
      </w:r>
      <w:r w:rsidR="00750B59" w:rsidRPr="00713810">
        <w:rPr>
          <w:b/>
          <w:color w:val="000000" w:themeColor="text1"/>
          <w:sz w:val="22"/>
          <w:szCs w:val="22"/>
        </w:rPr>
        <w:t>C</w:t>
      </w:r>
      <w:r w:rsidRPr="00713810">
        <w:rPr>
          <w:b/>
          <w:color w:val="000000" w:themeColor="text1"/>
          <w:sz w:val="22"/>
          <w:szCs w:val="22"/>
        </w:rPr>
        <w:t>onceptual framework</w:t>
      </w:r>
    </w:p>
    <w:p w14:paraId="6D79F790" w14:textId="27811932" w:rsidR="00F9274F" w:rsidRPr="00713810" w:rsidRDefault="00FA75B2" w:rsidP="005B5A85">
      <w:pPr>
        <w:autoSpaceDE w:val="0"/>
        <w:autoSpaceDN w:val="0"/>
        <w:adjustRightInd w:val="0"/>
        <w:spacing w:line="480" w:lineRule="auto"/>
        <w:jc w:val="both"/>
        <w:outlineLvl w:val="0"/>
        <w:rPr>
          <w:i/>
          <w:color w:val="000000" w:themeColor="text1"/>
          <w:sz w:val="22"/>
          <w:szCs w:val="22"/>
        </w:rPr>
      </w:pPr>
      <w:r w:rsidRPr="00713810">
        <w:rPr>
          <w:i/>
          <w:color w:val="000000" w:themeColor="text1"/>
          <w:sz w:val="22"/>
          <w:szCs w:val="22"/>
        </w:rPr>
        <w:t xml:space="preserve">2.1. </w:t>
      </w:r>
      <w:r w:rsidR="00F9274F" w:rsidRPr="00713810">
        <w:rPr>
          <w:i/>
          <w:color w:val="000000" w:themeColor="text1"/>
          <w:sz w:val="22"/>
          <w:szCs w:val="22"/>
        </w:rPr>
        <w:t>Organizational Political Ties in the Form of Government Affiliation</w:t>
      </w:r>
    </w:p>
    <w:p w14:paraId="0588094C" w14:textId="4DA2136D" w:rsidR="003027D2" w:rsidRPr="004D1002" w:rsidRDefault="00541F55" w:rsidP="003027D2">
      <w:pPr>
        <w:autoSpaceDE w:val="0"/>
        <w:autoSpaceDN w:val="0"/>
        <w:adjustRightInd w:val="0"/>
        <w:spacing w:line="480" w:lineRule="auto"/>
        <w:ind w:firstLineChars="150" w:firstLine="330"/>
        <w:jc w:val="both"/>
        <w:rPr>
          <w:color w:val="000000" w:themeColor="text1"/>
          <w:sz w:val="22"/>
          <w:szCs w:val="22"/>
        </w:rPr>
      </w:pPr>
      <w:r>
        <w:rPr>
          <w:color w:val="000000" w:themeColor="text1"/>
          <w:sz w:val="22"/>
          <w:szCs w:val="22"/>
        </w:rPr>
        <w:t>A</w:t>
      </w:r>
      <w:r w:rsidR="00BA6B37">
        <w:rPr>
          <w:color w:val="000000" w:themeColor="text1"/>
          <w:sz w:val="22"/>
          <w:szCs w:val="22"/>
        </w:rPr>
        <w:t>ffiliation with government is a form of</w:t>
      </w:r>
      <w:r w:rsidR="00A94BF3" w:rsidRPr="004D1002">
        <w:rPr>
          <w:color w:val="000000" w:themeColor="text1"/>
          <w:sz w:val="22"/>
          <w:szCs w:val="22"/>
        </w:rPr>
        <w:t xml:space="preserve"> </w:t>
      </w:r>
      <w:r w:rsidR="00A94BF3" w:rsidRPr="00F11E74">
        <w:rPr>
          <w:i/>
          <w:color w:val="000000" w:themeColor="text1"/>
          <w:sz w:val="22"/>
          <w:szCs w:val="22"/>
        </w:rPr>
        <w:t>organizational</w:t>
      </w:r>
      <w:r w:rsidR="00A94BF3" w:rsidRPr="004D1002">
        <w:rPr>
          <w:color w:val="000000" w:themeColor="text1"/>
          <w:sz w:val="22"/>
          <w:szCs w:val="22"/>
        </w:rPr>
        <w:t xml:space="preserve"> political ties</w:t>
      </w:r>
      <w:r w:rsidR="003F7EE6" w:rsidRPr="004D1002">
        <w:rPr>
          <w:color w:val="000000" w:themeColor="text1"/>
          <w:sz w:val="22"/>
          <w:szCs w:val="22"/>
        </w:rPr>
        <w:t xml:space="preserve"> – i.e.</w:t>
      </w:r>
      <w:r w:rsidR="00A94BF3" w:rsidRPr="004D1002">
        <w:rPr>
          <w:color w:val="000000" w:themeColor="text1"/>
          <w:sz w:val="22"/>
          <w:szCs w:val="22"/>
        </w:rPr>
        <w:t xml:space="preserve"> connections between the firm and government through (formal) affiliation (Sun</w:t>
      </w:r>
      <w:r w:rsidR="00313E74" w:rsidRPr="004D1002">
        <w:rPr>
          <w:color w:val="000000" w:themeColor="text1"/>
          <w:sz w:val="22"/>
          <w:szCs w:val="22"/>
        </w:rPr>
        <w:t>,</w:t>
      </w:r>
      <w:r w:rsidR="00A94BF3" w:rsidRPr="004D1002">
        <w:rPr>
          <w:color w:val="000000" w:themeColor="text1"/>
          <w:sz w:val="22"/>
          <w:szCs w:val="22"/>
        </w:rPr>
        <w:t xml:space="preserve"> </w:t>
      </w:r>
      <w:r w:rsidR="00313E74" w:rsidRPr="004D1002">
        <w:rPr>
          <w:color w:val="000000" w:themeColor="text1"/>
          <w:sz w:val="22"/>
          <w:szCs w:val="22"/>
        </w:rPr>
        <w:t>Mellahi, &amp; Wright</w:t>
      </w:r>
      <w:r w:rsidR="00A94BF3" w:rsidRPr="004D1002">
        <w:rPr>
          <w:color w:val="000000" w:themeColor="text1"/>
          <w:sz w:val="22"/>
          <w:szCs w:val="22"/>
        </w:rPr>
        <w:t>, 2012).</w:t>
      </w:r>
      <w:r w:rsidR="00504DB4" w:rsidRPr="004D1002">
        <w:rPr>
          <w:color w:val="000000" w:themeColor="text1"/>
          <w:sz w:val="22"/>
          <w:szCs w:val="22"/>
        </w:rPr>
        <w:t xml:space="preserve"> </w:t>
      </w:r>
      <w:r w:rsidR="007934C0" w:rsidRPr="004D1002">
        <w:rPr>
          <w:color w:val="000000" w:themeColor="text1"/>
          <w:sz w:val="22"/>
          <w:szCs w:val="22"/>
        </w:rPr>
        <w:t>Such</w:t>
      </w:r>
      <w:r w:rsidR="00504DB4" w:rsidRPr="004D1002">
        <w:rPr>
          <w:color w:val="000000" w:themeColor="text1"/>
          <w:sz w:val="22"/>
          <w:szCs w:val="22"/>
        </w:rPr>
        <w:t xml:space="preserve"> ties </w:t>
      </w:r>
      <w:r w:rsidR="00206868" w:rsidRPr="004D1002">
        <w:rPr>
          <w:rFonts w:eastAsiaTheme="minorEastAsia"/>
          <w:color w:val="000000" w:themeColor="text1"/>
          <w:sz w:val="22"/>
          <w:szCs w:val="22"/>
          <w:lang w:eastAsia="zh-CN"/>
        </w:rPr>
        <w:t>are particularly prevalent in emerging countries</w:t>
      </w:r>
      <w:r w:rsidR="00CB6636">
        <w:rPr>
          <w:rFonts w:eastAsiaTheme="minorEastAsia"/>
          <w:color w:val="000000" w:themeColor="text1"/>
          <w:sz w:val="22"/>
          <w:szCs w:val="22"/>
          <w:lang w:eastAsia="zh-CN"/>
        </w:rPr>
        <w:t>,</w:t>
      </w:r>
      <w:r w:rsidR="00206868" w:rsidRPr="004D1002">
        <w:rPr>
          <w:rFonts w:eastAsiaTheme="minorEastAsia"/>
          <w:color w:val="000000" w:themeColor="text1"/>
          <w:sz w:val="22"/>
          <w:szCs w:val="22"/>
          <w:lang w:eastAsia="zh-CN"/>
        </w:rPr>
        <w:t xml:space="preserve"> such as China</w:t>
      </w:r>
      <w:r w:rsidR="00CB6636">
        <w:rPr>
          <w:rFonts w:eastAsiaTheme="minorEastAsia"/>
          <w:color w:val="000000" w:themeColor="text1"/>
          <w:sz w:val="22"/>
          <w:szCs w:val="22"/>
          <w:lang w:eastAsia="zh-CN"/>
        </w:rPr>
        <w:t>,</w:t>
      </w:r>
      <w:r w:rsidR="00206868" w:rsidRPr="004D1002">
        <w:rPr>
          <w:rFonts w:eastAsiaTheme="minorEastAsia"/>
          <w:color w:val="000000" w:themeColor="text1"/>
          <w:sz w:val="22"/>
          <w:szCs w:val="22"/>
          <w:lang w:eastAsia="zh-CN"/>
        </w:rPr>
        <w:t xml:space="preserve"> that preserve fundamental pillars of state </w:t>
      </w:r>
      <w:r w:rsidR="00206868" w:rsidRPr="004D1002">
        <w:rPr>
          <w:rFonts w:eastAsiaTheme="minorEastAsia"/>
          <w:color w:val="000000" w:themeColor="text1"/>
          <w:sz w:val="22"/>
          <w:szCs w:val="22"/>
          <w:lang w:eastAsia="zh-CN"/>
        </w:rPr>
        <w:lastRenderedPageBreak/>
        <w:t>capitalism (Musacchio &amp; Lazzarini, 201</w:t>
      </w:r>
      <w:r w:rsidR="00F474FC" w:rsidRPr="004D1002">
        <w:rPr>
          <w:rFonts w:eastAsiaTheme="minorEastAsia"/>
          <w:color w:val="000000" w:themeColor="text1"/>
          <w:sz w:val="22"/>
          <w:szCs w:val="22"/>
          <w:lang w:eastAsia="zh-CN"/>
        </w:rPr>
        <w:t>4</w:t>
      </w:r>
      <w:r w:rsidR="00206868" w:rsidRPr="004D1002">
        <w:rPr>
          <w:rFonts w:eastAsiaTheme="minorEastAsia"/>
          <w:color w:val="000000" w:themeColor="text1"/>
          <w:sz w:val="22"/>
          <w:szCs w:val="22"/>
          <w:lang w:eastAsia="zh-CN"/>
        </w:rPr>
        <w:t xml:space="preserve">). </w:t>
      </w:r>
      <w:r w:rsidR="00CB6636" w:rsidRPr="004D1002">
        <w:rPr>
          <w:color w:val="000000" w:themeColor="text1"/>
          <w:sz w:val="22"/>
          <w:szCs w:val="22"/>
        </w:rPr>
        <w:t xml:space="preserve">Organizational ties </w:t>
      </w:r>
      <w:r w:rsidR="00504DB4" w:rsidRPr="004D1002">
        <w:rPr>
          <w:color w:val="000000" w:themeColor="text1"/>
          <w:sz w:val="22"/>
          <w:szCs w:val="22"/>
        </w:rPr>
        <w:t xml:space="preserve">involve </w:t>
      </w:r>
      <w:r w:rsidR="007934C0" w:rsidRPr="004D1002">
        <w:rPr>
          <w:color w:val="000000" w:themeColor="text1"/>
          <w:sz w:val="22"/>
          <w:szCs w:val="22"/>
        </w:rPr>
        <w:t>a formal relationship whereby</w:t>
      </w:r>
      <w:r w:rsidR="00504DB4" w:rsidRPr="004D1002">
        <w:rPr>
          <w:color w:val="000000" w:themeColor="text1"/>
          <w:sz w:val="22"/>
          <w:szCs w:val="22"/>
        </w:rPr>
        <w:t xml:space="preserve"> government provide</w:t>
      </w:r>
      <w:r w:rsidR="007934C0" w:rsidRPr="004D1002">
        <w:rPr>
          <w:color w:val="000000" w:themeColor="text1"/>
          <w:sz w:val="22"/>
          <w:szCs w:val="22"/>
        </w:rPr>
        <w:t>s</w:t>
      </w:r>
      <w:r w:rsidR="00504DB4" w:rsidRPr="004D1002">
        <w:rPr>
          <w:color w:val="000000" w:themeColor="text1"/>
          <w:sz w:val="22"/>
          <w:szCs w:val="22"/>
        </w:rPr>
        <w:t xml:space="preserve"> </w:t>
      </w:r>
      <w:r w:rsidR="001A2AAC" w:rsidRPr="004D1002">
        <w:rPr>
          <w:color w:val="000000" w:themeColor="text1"/>
          <w:sz w:val="22"/>
          <w:szCs w:val="22"/>
        </w:rPr>
        <w:t xml:space="preserve">advantages and </w:t>
      </w:r>
      <w:r w:rsidR="00504DB4" w:rsidRPr="004D1002">
        <w:rPr>
          <w:color w:val="000000" w:themeColor="text1"/>
          <w:sz w:val="22"/>
          <w:szCs w:val="22"/>
        </w:rPr>
        <w:t>in exchange the firm support</w:t>
      </w:r>
      <w:r w:rsidR="001A2AAC" w:rsidRPr="004D1002">
        <w:rPr>
          <w:color w:val="000000" w:themeColor="text1"/>
          <w:sz w:val="22"/>
          <w:szCs w:val="22"/>
        </w:rPr>
        <w:t>s</w:t>
      </w:r>
      <w:r w:rsidR="00504DB4" w:rsidRPr="004D1002">
        <w:rPr>
          <w:color w:val="000000" w:themeColor="text1"/>
          <w:sz w:val="22"/>
          <w:szCs w:val="22"/>
        </w:rPr>
        <w:t xml:space="preserve"> government objectives that may deviate from the firm’s strategic priorities (Wang et al., 2012).</w:t>
      </w:r>
      <w:r w:rsidR="00F9274F" w:rsidRPr="004D1002">
        <w:rPr>
          <w:color w:val="000000" w:themeColor="text1"/>
          <w:sz w:val="22"/>
          <w:szCs w:val="22"/>
        </w:rPr>
        <w:t xml:space="preserve"> </w:t>
      </w:r>
      <w:r w:rsidR="00731132">
        <w:rPr>
          <w:color w:val="000000" w:themeColor="text1"/>
          <w:sz w:val="22"/>
          <w:szCs w:val="22"/>
        </w:rPr>
        <w:t>They</w:t>
      </w:r>
      <w:r w:rsidR="00A94BF3" w:rsidRPr="004D1002">
        <w:rPr>
          <w:color w:val="000000" w:themeColor="text1"/>
          <w:sz w:val="22"/>
          <w:szCs w:val="22"/>
        </w:rPr>
        <w:t xml:space="preserve"> differ from </w:t>
      </w:r>
      <w:r w:rsidR="00A94BF3" w:rsidRPr="00F11E74">
        <w:rPr>
          <w:i/>
          <w:color w:val="000000" w:themeColor="text1"/>
          <w:sz w:val="22"/>
          <w:szCs w:val="22"/>
        </w:rPr>
        <w:t>personal</w:t>
      </w:r>
      <w:r w:rsidR="00A94BF3" w:rsidRPr="004D1002">
        <w:rPr>
          <w:color w:val="000000" w:themeColor="text1"/>
          <w:sz w:val="22"/>
          <w:szCs w:val="22"/>
        </w:rPr>
        <w:t xml:space="preserve"> political ties</w:t>
      </w:r>
      <w:r w:rsidR="00341491" w:rsidRPr="004D1002">
        <w:rPr>
          <w:color w:val="000000" w:themeColor="text1"/>
          <w:sz w:val="22"/>
          <w:szCs w:val="22"/>
        </w:rPr>
        <w:t xml:space="preserve"> that typically</w:t>
      </w:r>
      <w:r w:rsidR="00A94BF3" w:rsidRPr="004D1002">
        <w:rPr>
          <w:color w:val="000000" w:themeColor="text1"/>
          <w:sz w:val="22"/>
          <w:szCs w:val="22"/>
        </w:rPr>
        <w:t xml:space="preserve"> </w:t>
      </w:r>
      <w:r w:rsidR="00F9274F" w:rsidRPr="004D1002">
        <w:rPr>
          <w:color w:val="000000" w:themeColor="text1"/>
          <w:sz w:val="22"/>
          <w:szCs w:val="22"/>
        </w:rPr>
        <w:t xml:space="preserve">involve informal relationships between corporate </w:t>
      </w:r>
      <w:r w:rsidR="00F9274F" w:rsidRPr="001F7F90">
        <w:rPr>
          <w:color w:val="000000" w:themeColor="text1"/>
          <w:sz w:val="22"/>
          <w:szCs w:val="22"/>
        </w:rPr>
        <w:t xml:space="preserve">executives and political actors or formal ties </w:t>
      </w:r>
      <w:r w:rsidR="0027603A">
        <w:rPr>
          <w:color w:val="000000" w:themeColor="text1"/>
          <w:sz w:val="22"/>
          <w:szCs w:val="22"/>
        </w:rPr>
        <w:t>that involve</w:t>
      </w:r>
      <w:r w:rsidR="0027603A" w:rsidRPr="001F7F90">
        <w:rPr>
          <w:color w:val="000000" w:themeColor="text1"/>
          <w:sz w:val="22"/>
          <w:szCs w:val="22"/>
        </w:rPr>
        <w:t xml:space="preserve"> </w:t>
      </w:r>
      <w:r w:rsidR="00F9274F" w:rsidRPr="001F7F90">
        <w:rPr>
          <w:color w:val="000000" w:themeColor="text1"/>
          <w:sz w:val="22"/>
          <w:szCs w:val="22"/>
        </w:rPr>
        <w:t>political actor</w:t>
      </w:r>
      <w:r w:rsidR="007D66A3">
        <w:rPr>
          <w:color w:val="000000" w:themeColor="text1"/>
          <w:sz w:val="22"/>
          <w:szCs w:val="22"/>
        </w:rPr>
        <w:t>s</w:t>
      </w:r>
      <w:r w:rsidR="00F9274F" w:rsidRPr="001F7F90">
        <w:rPr>
          <w:color w:val="000000" w:themeColor="text1"/>
          <w:sz w:val="22"/>
          <w:szCs w:val="22"/>
        </w:rPr>
        <w:t xml:space="preserve"> </w:t>
      </w:r>
      <w:r w:rsidR="00EE1FCE">
        <w:rPr>
          <w:color w:val="000000" w:themeColor="text1"/>
          <w:sz w:val="22"/>
          <w:szCs w:val="22"/>
        </w:rPr>
        <w:t>sitting</w:t>
      </w:r>
      <w:r w:rsidR="00EE1FCE" w:rsidRPr="001F7F90">
        <w:rPr>
          <w:color w:val="000000" w:themeColor="text1"/>
          <w:sz w:val="22"/>
          <w:szCs w:val="22"/>
        </w:rPr>
        <w:t xml:space="preserve"> </w:t>
      </w:r>
      <w:r w:rsidR="00F9274F" w:rsidRPr="001F7F90">
        <w:rPr>
          <w:color w:val="000000" w:themeColor="text1"/>
          <w:sz w:val="22"/>
          <w:szCs w:val="22"/>
        </w:rPr>
        <w:t xml:space="preserve">on the </w:t>
      </w:r>
      <w:r w:rsidR="00341491" w:rsidRPr="001F7F90">
        <w:rPr>
          <w:color w:val="000000" w:themeColor="text1"/>
          <w:sz w:val="22"/>
          <w:szCs w:val="22"/>
        </w:rPr>
        <w:t xml:space="preserve">firm’s </w:t>
      </w:r>
      <w:r w:rsidR="00341491" w:rsidRPr="00F82F74">
        <w:rPr>
          <w:color w:val="000000" w:themeColor="text1"/>
          <w:sz w:val="22"/>
          <w:szCs w:val="22"/>
        </w:rPr>
        <w:t xml:space="preserve">executive </w:t>
      </w:r>
      <w:r w:rsidR="00F9274F" w:rsidRPr="004D1002">
        <w:rPr>
          <w:color w:val="000000" w:themeColor="text1"/>
          <w:sz w:val="22"/>
          <w:szCs w:val="22"/>
        </w:rPr>
        <w:t>board</w:t>
      </w:r>
      <w:r w:rsidR="00026851" w:rsidRPr="004D1002">
        <w:rPr>
          <w:color w:val="000000" w:themeColor="text1"/>
          <w:sz w:val="22"/>
          <w:szCs w:val="22"/>
        </w:rPr>
        <w:t xml:space="preserve"> </w:t>
      </w:r>
      <w:r w:rsidR="00EE1FCE" w:rsidRPr="004D1002">
        <w:rPr>
          <w:color w:val="000000" w:themeColor="text1"/>
          <w:sz w:val="22"/>
          <w:szCs w:val="22"/>
        </w:rPr>
        <w:t>without necessarily representing the government</w:t>
      </w:r>
      <w:r w:rsidR="00EE1FCE" w:rsidRPr="004D1002">
        <w:rPr>
          <w:rFonts w:eastAsiaTheme="minorEastAsia"/>
          <w:color w:val="000000" w:themeColor="text1"/>
          <w:sz w:val="22"/>
          <w:szCs w:val="22"/>
          <w:lang w:eastAsia="zh-CN"/>
        </w:rPr>
        <w:t xml:space="preserve"> </w:t>
      </w:r>
      <w:r w:rsidR="00BF7673" w:rsidRPr="004D1002">
        <w:rPr>
          <w:rFonts w:eastAsiaTheme="minorEastAsia"/>
          <w:color w:val="000000" w:themeColor="text1"/>
          <w:sz w:val="22"/>
          <w:szCs w:val="22"/>
          <w:lang w:eastAsia="zh-CN"/>
        </w:rPr>
        <w:t>(</w:t>
      </w:r>
      <w:r w:rsidR="00753BD7" w:rsidRPr="004D1002">
        <w:rPr>
          <w:color w:val="000000" w:themeColor="text1"/>
          <w:sz w:val="22"/>
          <w:szCs w:val="22"/>
        </w:rPr>
        <w:t>Fernández-Méndeza, García-Canal, &amp; Guillénc, 2018</w:t>
      </w:r>
      <w:r w:rsidR="00753BD7" w:rsidRPr="004D1002">
        <w:rPr>
          <w:rFonts w:eastAsiaTheme="minorEastAsia"/>
          <w:color w:val="000000" w:themeColor="text1"/>
          <w:sz w:val="22"/>
          <w:szCs w:val="22"/>
          <w:lang w:eastAsia="zh-CN"/>
        </w:rPr>
        <w:t xml:space="preserve">; </w:t>
      </w:r>
      <w:r w:rsidR="00BF7673" w:rsidRPr="004D1002">
        <w:rPr>
          <w:bCs/>
          <w:color w:val="000000" w:themeColor="text1"/>
          <w:sz w:val="22"/>
          <w:szCs w:val="22"/>
        </w:rPr>
        <w:t xml:space="preserve">Grosman, </w:t>
      </w:r>
      <w:r w:rsidR="00BF7673" w:rsidRPr="004D1002">
        <w:rPr>
          <w:color w:val="000000" w:themeColor="text1"/>
          <w:sz w:val="22"/>
          <w:szCs w:val="22"/>
        </w:rPr>
        <w:t>Okhmatovskiy</w:t>
      </w:r>
      <w:r w:rsidR="00BF7673" w:rsidRPr="004D1002">
        <w:rPr>
          <w:rFonts w:eastAsiaTheme="minorEastAsia"/>
          <w:color w:val="000000" w:themeColor="text1"/>
          <w:sz w:val="22"/>
          <w:szCs w:val="22"/>
          <w:lang w:eastAsia="zh-CN"/>
        </w:rPr>
        <w:t>, &amp;</w:t>
      </w:r>
      <w:r w:rsidR="00BF7673" w:rsidRPr="004D1002">
        <w:rPr>
          <w:color w:val="000000" w:themeColor="text1"/>
          <w:sz w:val="22"/>
          <w:szCs w:val="22"/>
        </w:rPr>
        <w:t xml:space="preserve"> Wright, 2016)</w:t>
      </w:r>
      <w:r w:rsidR="00F9274F" w:rsidRPr="004D1002">
        <w:rPr>
          <w:color w:val="000000" w:themeColor="text1"/>
          <w:sz w:val="22"/>
          <w:szCs w:val="22"/>
        </w:rPr>
        <w:t xml:space="preserve">. </w:t>
      </w:r>
      <w:r w:rsidR="00026851" w:rsidRPr="004D1002">
        <w:rPr>
          <w:color w:val="000000" w:themeColor="text1"/>
          <w:sz w:val="22"/>
          <w:szCs w:val="22"/>
        </w:rPr>
        <w:t xml:space="preserve">Personal </w:t>
      </w:r>
      <w:r w:rsidR="00F9274F" w:rsidRPr="004D1002">
        <w:rPr>
          <w:color w:val="000000" w:themeColor="text1"/>
          <w:sz w:val="22"/>
          <w:szCs w:val="22"/>
        </w:rPr>
        <w:t xml:space="preserve">ties </w:t>
      </w:r>
      <w:r w:rsidR="0012062B" w:rsidRPr="004D1002">
        <w:rPr>
          <w:color w:val="000000" w:themeColor="text1"/>
          <w:sz w:val="22"/>
          <w:szCs w:val="22"/>
        </w:rPr>
        <w:t xml:space="preserve">can facilitate </w:t>
      </w:r>
      <w:r w:rsidR="00F9274F" w:rsidRPr="004D1002">
        <w:rPr>
          <w:color w:val="000000" w:themeColor="text1"/>
          <w:sz w:val="22"/>
          <w:szCs w:val="22"/>
        </w:rPr>
        <w:t>the exchange of favours but</w:t>
      </w:r>
      <w:r w:rsidR="00607BEC" w:rsidRPr="004D1002">
        <w:rPr>
          <w:color w:val="000000" w:themeColor="text1"/>
          <w:sz w:val="22"/>
          <w:szCs w:val="22"/>
        </w:rPr>
        <w:t>,</w:t>
      </w:r>
      <w:r w:rsidR="00026851" w:rsidRPr="004D1002">
        <w:rPr>
          <w:color w:val="000000" w:themeColor="text1"/>
          <w:sz w:val="22"/>
          <w:szCs w:val="22"/>
        </w:rPr>
        <w:t xml:space="preserve"> unlike</w:t>
      </w:r>
      <w:r w:rsidR="00607BEC" w:rsidRPr="004D1002">
        <w:rPr>
          <w:color w:val="000000" w:themeColor="text1"/>
          <w:sz w:val="22"/>
          <w:szCs w:val="22"/>
        </w:rPr>
        <w:t xml:space="preserve"> organizational ties,</w:t>
      </w:r>
      <w:r w:rsidR="00F9274F" w:rsidRPr="004D1002">
        <w:rPr>
          <w:color w:val="000000" w:themeColor="text1"/>
          <w:sz w:val="22"/>
          <w:szCs w:val="22"/>
        </w:rPr>
        <w:t xml:space="preserve"> they are terminated when executives leave the firm (Sun et al.</w:t>
      </w:r>
      <w:r w:rsidR="003048CE" w:rsidRPr="004D1002">
        <w:rPr>
          <w:color w:val="000000" w:themeColor="text1"/>
          <w:sz w:val="22"/>
          <w:szCs w:val="22"/>
        </w:rPr>
        <w:t>,</w:t>
      </w:r>
      <w:r w:rsidR="00F9274F" w:rsidRPr="004D1002">
        <w:rPr>
          <w:color w:val="000000" w:themeColor="text1"/>
          <w:sz w:val="22"/>
          <w:szCs w:val="22"/>
        </w:rPr>
        <w:t xml:space="preserve"> 2012) or when politicians rotate positions across departments and </w:t>
      </w:r>
      <w:r w:rsidR="000050D9" w:rsidRPr="004D1002">
        <w:rPr>
          <w:color w:val="000000" w:themeColor="text1"/>
          <w:sz w:val="22"/>
          <w:szCs w:val="22"/>
        </w:rPr>
        <w:t>jurisdictions</w:t>
      </w:r>
      <w:r w:rsidR="00F9274F" w:rsidRPr="004D1002">
        <w:rPr>
          <w:color w:val="000000" w:themeColor="text1"/>
          <w:sz w:val="22"/>
          <w:szCs w:val="22"/>
        </w:rPr>
        <w:t xml:space="preserve"> (</w:t>
      </w:r>
      <w:r w:rsidR="00D06997" w:rsidRPr="004D1002">
        <w:rPr>
          <w:color w:val="000000" w:themeColor="text1"/>
          <w:sz w:val="22"/>
          <w:szCs w:val="22"/>
        </w:rPr>
        <w:t>Sheng</w:t>
      </w:r>
      <w:r w:rsidR="00513158" w:rsidRPr="004D1002">
        <w:rPr>
          <w:color w:val="000000" w:themeColor="text1"/>
          <w:sz w:val="22"/>
          <w:szCs w:val="22"/>
        </w:rPr>
        <w:t xml:space="preserve"> et al.</w:t>
      </w:r>
      <w:r w:rsidR="003048CE" w:rsidRPr="004D1002">
        <w:rPr>
          <w:color w:val="000000" w:themeColor="text1"/>
          <w:sz w:val="22"/>
          <w:szCs w:val="22"/>
        </w:rPr>
        <w:t>,</w:t>
      </w:r>
      <w:r w:rsidR="00D06997" w:rsidRPr="004D1002">
        <w:rPr>
          <w:color w:val="000000" w:themeColor="text1"/>
          <w:sz w:val="22"/>
          <w:szCs w:val="22"/>
        </w:rPr>
        <w:t xml:space="preserve"> </w:t>
      </w:r>
      <w:r w:rsidR="00F9274F" w:rsidRPr="004D1002">
        <w:rPr>
          <w:color w:val="000000" w:themeColor="text1"/>
          <w:sz w:val="22"/>
          <w:szCs w:val="22"/>
        </w:rPr>
        <w:t xml:space="preserve">2011). </w:t>
      </w:r>
    </w:p>
    <w:p w14:paraId="51CC1377" w14:textId="49D19E4D" w:rsidR="003027D2" w:rsidRPr="00E3726F" w:rsidRDefault="009D263C" w:rsidP="003027D2">
      <w:pPr>
        <w:autoSpaceDE w:val="0"/>
        <w:autoSpaceDN w:val="0"/>
        <w:adjustRightInd w:val="0"/>
        <w:spacing w:line="480" w:lineRule="auto"/>
        <w:ind w:firstLineChars="150" w:firstLine="330"/>
        <w:jc w:val="both"/>
        <w:rPr>
          <w:color w:val="000000" w:themeColor="text1"/>
          <w:sz w:val="22"/>
          <w:szCs w:val="22"/>
        </w:rPr>
      </w:pPr>
      <w:r w:rsidRPr="00713810">
        <w:rPr>
          <w:color w:val="000000" w:themeColor="text1"/>
          <w:sz w:val="22"/>
          <w:szCs w:val="22"/>
        </w:rPr>
        <w:t xml:space="preserve">Organizational political ties in the form of government affiliation vary in terms of </w:t>
      </w:r>
      <w:r w:rsidRPr="00713810">
        <w:rPr>
          <w:i/>
          <w:color w:val="000000" w:themeColor="text1"/>
          <w:sz w:val="22"/>
          <w:szCs w:val="22"/>
        </w:rPr>
        <w:t>level</w:t>
      </w:r>
      <w:r w:rsidRPr="00713810">
        <w:rPr>
          <w:color w:val="000000" w:themeColor="text1"/>
          <w:sz w:val="22"/>
          <w:szCs w:val="22"/>
        </w:rPr>
        <w:t xml:space="preserve">. </w:t>
      </w:r>
      <w:r w:rsidR="00142EFD">
        <w:rPr>
          <w:color w:val="000000" w:themeColor="text1"/>
          <w:sz w:val="22"/>
          <w:szCs w:val="22"/>
        </w:rPr>
        <w:t>M</w:t>
      </w:r>
      <w:r w:rsidRPr="00713810">
        <w:rPr>
          <w:color w:val="000000" w:themeColor="text1"/>
          <w:sz w:val="22"/>
          <w:szCs w:val="22"/>
        </w:rPr>
        <w:t>any firms</w:t>
      </w:r>
      <w:r w:rsidR="00142EFD">
        <w:rPr>
          <w:color w:val="000000" w:themeColor="text1"/>
          <w:sz w:val="22"/>
          <w:szCs w:val="22"/>
        </w:rPr>
        <w:t xml:space="preserve"> in China</w:t>
      </w:r>
      <w:r w:rsidRPr="00713810">
        <w:rPr>
          <w:color w:val="000000" w:themeColor="text1"/>
          <w:sz w:val="22"/>
          <w:szCs w:val="22"/>
        </w:rPr>
        <w:t xml:space="preserve"> are affiliated with government at different levels, ranging from the state and provincial levels to the city and county levels or lower (Li, Cui, &amp; Lu, 2014; Wang et al. 2012).</w:t>
      </w:r>
      <w:r w:rsidR="00F9274F" w:rsidRPr="00713810">
        <w:rPr>
          <w:color w:val="000000" w:themeColor="text1"/>
          <w:sz w:val="22"/>
          <w:szCs w:val="22"/>
        </w:rPr>
        <w:t xml:space="preserve"> </w:t>
      </w:r>
      <w:r w:rsidR="004D582A">
        <w:rPr>
          <w:color w:val="000000" w:themeColor="text1"/>
          <w:sz w:val="22"/>
          <w:szCs w:val="22"/>
        </w:rPr>
        <w:t>There are t</w:t>
      </w:r>
      <w:r w:rsidR="0016433F" w:rsidRPr="00713810">
        <w:rPr>
          <w:color w:val="000000" w:themeColor="text1"/>
          <w:sz w:val="22"/>
          <w:szCs w:val="22"/>
        </w:rPr>
        <w:t>hree types of government affiliated firms</w:t>
      </w:r>
      <w:r w:rsidR="00790FB9" w:rsidRPr="00713810">
        <w:rPr>
          <w:color w:val="000000" w:themeColor="text1"/>
          <w:sz w:val="22"/>
          <w:szCs w:val="22"/>
        </w:rPr>
        <w:t xml:space="preserve"> (Li</w:t>
      </w:r>
      <w:r w:rsidR="00ED1389" w:rsidRPr="00713810">
        <w:rPr>
          <w:color w:val="000000" w:themeColor="text1"/>
          <w:sz w:val="22"/>
          <w:szCs w:val="22"/>
        </w:rPr>
        <w:t xml:space="preserve"> et al.,</w:t>
      </w:r>
      <w:r w:rsidR="00790FB9" w:rsidRPr="00713810">
        <w:rPr>
          <w:color w:val="000000" w:themeColor="text1"/>
          <w:sz w:val="22"/>
          <w:szCs w:val="22"/>
        </w:rPr>
        <w:t xml:space="preserve"> 2014</w:t>
      </w:r>
      <w:r w:rsidR="0094355C" w:rsidRPr="00713810">
        <w:rPr>
          <w:color w:val="000000" w:themeColor="text1"/>
          <w:sz w:val="22"/>
          <w:szCs w:val="22"/>
        </w:rPr>
        <w:t xml:space="preserve">; Cui </w:t>
      </w:r>
      <w:r w:rsidR="003048CE" w:rsidRPr="00713810">
        <w:rPr>
          <w:color w:val="000000" w:themeColor="text1"/>
          <w:sz w:val="22"/>
          <w:szCs w:val="22"/>
        </w:rPr>
        <w:t>&amp;</w:t>
      </w:r>
      <w:r w:rsidR="0094355C" w:rsidRPr="00713810">
        <w:rPr>
          <w:color w:val="000000" w:themeColor="text1"/>
          <w:sz w:val="22"/>
          <w:szCs w:val="22"/>
        </w:rPr>
        <w:t xml:space="preserve"> Jiang, 2012</w:t>
      </w:r>
      <w:r w:rsidR="00790FB9" w:rsidRPr="00713810">
        <w:rPr>
          <w:color w:val="000000" w:themeColor="text1"/>
          <w:sz w:val="22"/>
          <w:szCs w:val="22"/>
        </w:rPr>
        <w:t>)</w:t>
      </w:r>
      <w:r w:rsidR="0016433F" w:rsidRPr="00713810">
        <w:rPr>
          <w:color w:val="000000" w:themeColor="text1"/>
          <w:sz w:val="22"/>
          <w:szCs w:val="22"/>
        </w:rPr>
        <w:t xml:space="preserve">. The first type </w:t>
      </w:r>
      <w:r w:rsidR="00196AE1" w:rsidRPr="00713810">
        <w:rPr>
          <w:color w:val="000000" w:themeColor="text1"/>
          <w:sz w:val="22"/>
          <w:szCs w:val="22"/>
        </w:rPr>
        <w:t xml:space="preserve">includes </w:t>
      </w:r>
      <w:r w:rsidR="0016433F" w:rsidRPr="00713810">
        <w:rPr>
          <w:color w:val="000000" w:themeColor="text1"/>
          <w:sz w:val="22"/>
          <w:szCs w:val="22"/>
        </w:rPr>
        <w:t>traditional SOEs</w:t>
      </w:r>
      <w:r w:rsidR="00B137B2" w:rsidRPr="00713810">
        <w:rPr>
          <w:color w:val="000000" w:themeColor="text1"/>
          <w:sz w:val="22"/>
          <w:szCs w:val="22"/>
        </w:rPr>
        <w:t xml:space="preserve"> that</w:t>
      </w:r>
      <w:r w:rsidR="0016433F" w:rsidRPr="00713810">
        <w:rPr>
          <w:color w:val="000000" w:themeColor="text1"/>
          <w:sz w:val="22"/>
          <w:szCs w:val="22"/>
        </w:rPr>
        <w:t xml:space="preserve"> </w:t>
      </w:r>
      <w:r w:rsidR="00031DF7">
        <w:rPr>
          <w:color w:val="000000" w:themeColor="text1"/>
          <w:sz w:val="22"/>
          <w:szCs w:val="22"/>
        </w:rPr>
        <w:t>are</w:t>
      </w:r>
      <w:r w:rsidR="00031DF7" w:rsidRPr="00713810">
        <w:rPr>
          <w:color w:val="000000" w:themeColor="text1"/>
          <w:sz w:val="22"/>
          <w:szCs w:val="22"/>
        </w:rPr>
        <w:t xml:space="preserve"> </w:t>
      </w:r>
      <w:r w:rsidR="006C1CE5" w:rsidRPr="00713810">
        <w:rPr>
          <w:color w:val="000000" w:themeColor="text1"/>
          <w:sz w:val="22"/>
          <w:szCs w:val="22"/>
        </w:rPr>
        <w:t xml:space="preserve">affiliated with government by default. </w:t>
      </w:r>
      <w:r w:rsidR="00031DF7">
        <w:rPr>
          <w:color w:val="000000" w:themeColor="text1"/>
          <w:sz w:val="22"/>
          <w:szCs w:val="22"/>
        </w:rPr>
        <w:t>Being</w:t>
      </w:r>
      <w:r w:rsidR="00031DF7" w:rsidRPr="00713810">
        <w:rPr>
          <w:color w:val="000000" w:themeColor="text1"/>
          <w:sz w:val="22"/>
          <w:szCs w:val="22"/>
        </w:rPr>
        <w:t xml:space="preserve"> </w:t>
      </w:r>
      <w:r w:rsidR="00005FD0" w:rsidRPr="00713810">
        <w:rPr>
          <w:color w:val="000000" w:themeColor="text1"/>
          <w:sz w:val="22"/>
          <w:szCs w:val="22"/>
        </w:rPr>
        <w:t xml:space="preserve">the founder and shareholder, </w:t>
      </w:r>
      <w:r w:rsidR="000A4FA8" w:rsidRPr="00713810">
        <w:rPr>
          <w:color w:val="000000" w:themeColor="text1"/>
          <w:sz w:val="22"/>
          <w:szCs w:val="22"/>
        </w:rPr>
        <w:t xml:space="preserve">government </w:t>
      </w:r>
      <w:r w:rsidR="00005FD0" w:rsidRPr="00713810">
        <w:rPr>
          <w:color w:val="000000" w:themeColor="text1"/>
          <w:sz w:val="22"/>
          <w:szCs w:val="22"/>
        </w:rPr>
        <w:t xml:space="preserve">has </w:t>
      </w:r>
      <w:r w:rsidR="009357AB">
        <w:rPr>
          <w:color w:val="000000" w:themeColor="text1"/>
          <w:sz w:val="22"/>
          <w:szCs w:val="22"/>
        </w:rPr>
        <w:t>tight</w:t>
      </w:r>
      <w:r w:rsidR="009357AB" w:rsidRPr="00713810">
        <w:rPr>
          <w:color w:val="000000" w:themeColor="text1"/>
          <w:sz w:val="22"/>
          <w:szCs w:val="22"/>
        </w:rPr>
        <w:t xml:space="preserve"> </w:t>
      </w:r>
      <w:r w:rsidR="00005FD0" w:rsidRPr="00713810">
        <w:rPr>
          <w:color w:val="000000" w:themeColor="text1"/>
          <w:sz w:val="22"/>
          <w:szCs w:val="22"/>
        </w:rPr>
        <w:t xml:space="preserve">control </w:t>
      </w:r>
      <w:r w:rsidR="00005FD0" w:rsidRPr="00E3726F">
        <w:rPr>
          <w:color w:val="000000" w:themeColor="text1"/>
          <w:sz w:val="22"/>
          <w:szCs w:val="22"/>
        </w:rPr>
        <w:t xml:space="preserve">over decision-making in these firms. </w:t>
      </w:r>
    </w:p>
    <w:p w14:paraId="7CA59B93" w14:textId="1E9661AC" w:rsidR="00FE2CEB" w:rsidRDefault="0016433F" w:rsidP="003027D2">
      <w:pPr>
        <w:autoSpaceDE w:val="0"/>
        <w:autoSpaceDN w:val="0"/>
        <w:adjustRightInd w:val="0"/>
        <w:spacing w:line="480" w:lineRule="auto"/>
        <w:ind w:firstLineChars="150" w:firstLine="330"/>
        <w:jc w:val="both"/>
        <w:rPr>
          <w:color w:val="000000" w:themeColor="text1"/>
          <w:sz w:val="22"/>
          <w:szCs w:val="22"/>
        </w:rPr>
      </w:pPr>
      <w:r w:rsidRPr="00E3726F">
        <w:rPr>
          <w:color w:val="000000" w:themeColor="text1"/>
          <w:sz w:val="22"/>
          <w:szCs w:val="22"/>
        </w:rPr>
        <w:t xml:space="preserve">The second type </w:t>
      </w:r>
      <w:r w:rsidR="009852A8" w:rsidRPr="00E3726F">
        <w:rPr>
          <w:color w:val="000000" w:themeColor="text1"/>
          <w:sz w:val="22"/>
          <w:szCs w:val="22"/>
        </w:rPr>
        <w:t xml:space="preserve">includes </w:t>
      </w:r>
      <w:r w:rsidR="00266384" w:rsidRPr="00E3726F">
        <w:rPr>
          <w:color w:val="000000" w:themeColor="text1"/>
          <w:sz w:val="22"/>
          <w:szCs w:val="22"/>
        </w:rPr>
        <w:t>SOEs</w:t>
      </w:r>
      <w:r w:rsidR="00005FD0" w:rsidRPr="00E3726F">
        <w:rPr>
          <w:color w:val="000000" w:themeColor="text1"/>
          <w:sz w:val="22"/>
          <w:szCs w:val="22"/>
        </w:rPr>
        <w:t xml:space="preserve"> </w:t>
      </w:r>
      <w:r w:rsidR="00461DC7" w:rsidRPr="00E3726F">
        <w:rPr>
          <w:rFonts w:eastAsiaTheme="minorEastAsia"/>
          <w:color w:val="000000" w:themeColor="text1"/>
          <w:sz w:val="22"/>
          <w:szCs w:val="22"/>
          <w:lang w:eastAsia="zh-CN"/>
        </w:rPr>
        <w:t>with partial state ownership (</w:t>
      </w:r>
      <w:r w:rsidR="00461DC7" w:rsidRPr="00E3726F">
        <w:rPr>
          <w:bCs/>
          <w:color w:val="000000" w:themeColor="text1"/>
          <w:sz w:val="22"/>
          <w:szCs w:val="22"/>
        </w:rPr>
        <w:t>Grosman</w:t>
      </w:r>
      <w:r w:rsidR="00461DC7" w:rsidRPr="00E3726F">
        <w:rPr>
          <w:rFonts w:eastAsiaTheme="minorEastAsia"/>
          <w:bCs/>
          <w:color w:val="000000" w:themeColor="text1"/>
          <w:sz w:val="22"/>
          <w:szCs w:val="22"/>
          <w:lang w:eastAsia="zh-CN"/>
        </w:rPr>
        <w:t xml:space="preserve"> et al.</w:t>
      </w:r>
      <w:r w:rsidR="00461DC7" w:rsidRPr="00E3726F">
        <w:rPr>
          <w:bCs/>
          <w:color w:val="000000" w:themeColor="text1"/>
          <w:sz w:val="22"/>
          <w:szCs w:val="22"/>
        </w:rPr>
        <w:t>,</w:t>
      </w:r>
      <w:r w:rsidR="00461DC7" w:rsidRPr="00E3726F">
        <w:rPr>
          <w:color w:val="000000" w:themeColor="text1"/>
          <w:sz w:val="22"/>
          <w:szCs w:val="22"/>
        </w:rPr>
        <w:t xml:space="preserve"> 2016</w:t>
      </w:r>
      <w:r w:rsidR="00461DC7" w:rsidRPr="00E3726F">
        <w:rPr>
          <w:rFonts w:eastAsiaTheme="minorEastAsia"/>
          <w:color w:val="000000" w:themeColor="text1"/>
          <w:sz w:val="22"/>
          <w:szCs w:val="22"/>
          <w:lang w:eastAsia="zh-CN"/>
        </w:rPr>
        <w:t>)</w:t>
      </w:r>
      <w:r w:rsidR="00716F3B" w:rsidRPr="00E3726F">
        <w:rPr>
          <w:rFonts w:eastAsiaTheme="minorEastAsia"/>
          <w:color w:val="000000" w:themeColor="text1"/>
          <w:sz w:val="22"/>
          <w:szCs w:val="22"/>
          <w:lang w:eastAsia="zh-CN"/>
        </w:rPr>
        <w:t xml:space="preserve"> </w:t>
      </w:r>
      <w:r w:rsidR="0058297B">
        <w:rPr>
          <w:rFonts w:eastAsiaTheme="minorEastAsia"/>
          <w:color w:val="000000" w:themeColor="text1"/>
          <w:sz w:val="22"/>
          <w:szCs w:val="22"/>
          <w:lang w:eastAsia="zh-CN"/>
        </w:rPr>
        <w:t>but the government may</w:t>
      </w:r>
      <w:r w:rsidR="00716F3B" w:rsidRPr="00E3726F">
        <w:rPr>
          <w:rFonts w:eastAsiaTheme="minorEastAsia"/>
          <w:color w:val="000000" w:themeColor="text1"/>
          <w:sz w:val="22"/>
          <w:szCs w:val="22"/>
          <w:lang w:eastAsia="zh-CN"/>
        </w:rPr>
        <w:t xml:space="preserve"> keep veto rights for key decisions</w:t>
      </w:r>
      <w:r w:rsidR="00461DC7" w:rsidRPr="00E3726F">
        <w:rPr>
          <w:rFonts w:eastAsiaTheme="minorEastAsia"/>
          <w:color w:val="000000" w:themeColor="text1"/>
          <w:sz w:val="22"/>
          <w:szCs w:val="22"/>
          <w:lang w:eastAsia="zh-CN"/>
        </w:rPr>
        <w:t xml:space="preserve"> </w:t>
      </w:r>
      <w:r w:rsidR="00716F3B" w:rsidRPr="00E3726F">
        <w:rPr>
          <w:rFonts w:eastAsiaTheme="minorEastAsia"/>
          <w:color w:val="000000" w:themeColor="text1"/>
          <w:sz w:val="22"/>
          <w:szCs w:val="22"/>
          <w:lang w:eastAsia="zh-CN"/>
        </w:rPr>
        <w:t xml:space="preserve">(Cuervo-Cazurra, Inkpen, Musacchio, &amp; Ramaswamy, </w:t>
      </w:r>
      <w:r w:rsidR="00A63515" w:rsidRPr="00713810">
        <w:rPr>
          <w:rFonts w:eastAsiaTheme="minorEastAsia" w:hint="eastAsia"/>
          <w:color w:val="000000" w:themeColor="text1"/>
          <w:sz w:val="22"/>
          <w:szCs w:val="22"/>
          <w:lang w:eastAsia="zh-CN"/>
        </w:rPr>
        <w:t>2014</w:t>
      </w:r>
      <w:r w:rsidR="00716F3B" w:rsidRPr="00713810">
        <w:rPr>
          <w:rFonts w:eastAsiaTheme="minorEastAsia" w:hint="eastAsia"/>
          <w:color w:val="000000" w:themeColor="text1"/>
          <w:sz w:val="22"/>
          <w:szCs w:val="22"/>
          <w:lang w:eastAsia="zh-CN"/>
        </w:rPr>
        <w:t>)</w:t>
      </w:r>
      <w:r w:rsidR="00A63515" w:rsidRPr="00713810">
        <w:rPr>
          <w:rFonts w:eastAsiaTheme="minorEastAsia" w:hint="eastAsia"/>
          <w:color w:val="000000" w:themeColor="text1"/>
          <w:sz w:val="22"/>
          <w:szCs w:val="22"/>
          <w:lang w:eastAsia="zh-CN"/>
        </w:rPr>
        <w:t xml:space="preserve">. </w:t>
      </w:r>
      <w:r w:rsidR="007934C0" w:rsidRPr="00713810">
        <w:rPr>
          <w:color w:val="000000" w:themeColor="text1"/>
          <w:sz w:val="22"/>
          <w:szCs w:val="22"/>
        </w:rPr>
        <w:t>Due to market-oriented reforms</w:t>
      </w:r>
      <w:r w:rsidR="0062449D" w:rsidRPr="00713810">
        <w:rPr>
          <w:color w:val="000000" w:themeColor="text1"/>
          <w:sz w:val="22"/>
          <w:szCs w:val="22"/>
        </w:rPr>
        <w:t>,</w:t>
      </w:r>
      <w:r w:rsidR="007934C0" w:rsidRPr="00713810">
        <w:rPr>
          <w:color w:val="000000" w:themeColor="text1"/>
          <w:sz w:val="22"/>
          <w:szCs w:val="22"/>
        </w:rPr>
        <w:t xml:space="preserve"> t</w:t>
      </w:r>
      <w:r w:rsidR="009514F2" w:rsidRPr="00713810">
        <w:rPr>
          <w:color w:val="000000" w:themeColor="text1"/>
          <w:sz w:val="22"/>
          <w:szCs w:val="22"/>
        </w:rPr>
        <w:t>hese companies</w:t>
      </w:r>
      <w:r w:rsidR="00D21FBE" w:rsidRPr="00713810">
        <w:rPr>
          <w:color w:val="000000" w:themeColor="text1"/>
          <w:sz w:val="22"/>
          <w:szCs w:val="22"/>
        </w:rPr>
        <w:t xml:space="preserve"> are </w:t>
      </w:r>
      <w:r w:rsidR="00CE2D8D" w:rsidRPr="00713810">
        <w:rPr>
          <w:color w:val="000000" w:themeColor="text1"/>
          <w:sz w:val="22"/>
          <w:szCs w:val="22"/>
        </w:rPr>
        <w:t xml:space="preserve">either </w:t>
      </w:r>
      <w:r w:rsidR="00D21FBE" w:rsidRPr="00713810">
        <w:rPr>
          <w:color w:val="000000" w:themeColor="text1"/>
          <w:sz w:val="22"/>
          <w:szCs w:val="22"/>
        </w:rPr>
        <w:t xml:space="preserve">dispersedly controlled or privately controlled </w:t>
      </w:r>
      <w:r w:rsidR="0073087F">
        <w:rPr>
          <w:color w:val="000000" w:themeColor="text1"/>
          <w:sz w:val="22"/>
          <w:szCs w:val="22"/>
        </w:rPr>
        <w:t>but</w:t>
      </w:r>
      <w:r w:rsidR="0073087F" w:rsidRPr="00713810">
        <w:rPr>
          <w:color w:val="000000" w:themeColor="text1"/>
          <w:sz w:val="22"/>
          <w:szCs w:val="22"/>
        </w:rPr>
        <w:t xml:space="preserve"> </w:t>
      </w:r>
      <w:r w:rsidR="009514F2" w:rsidRPr="00713810">
        <w:rPr>
          <w:color w:val="000000" w:themeColor="text1"/>
          <w:sz w:val="22"/>
          <w:szCs w:val="22"/>
        </w:rPr>
        <w:t xml:space="preserve">government </w:t>
      </w:r>
      <w:r w:rsidR="00FE2CEB">
        <w:rPr>
          <w:color w:val="000000" w:themeColor="text1"/>
          <w:sz w:val="22"/>
          <w:szCs w:val="22"/>
        </w:rPr>
        <w:t xml:space="preserve">remains </w:t>
      </w:r>
      <w:r w:rsidR="0073087F">
        <w:rPr>
          <w:color w:val="000000" w:themeColor="text1"/>
          <w:sz w:val="22"/>
          <w:szCs w:val="22"/>
        </w:rPr>
        <w:t>a</w:t>
      </w:r>
      <w:r w:rsidR="0073087F" w:rsidRPr="00713810">
        <w:rPr>
          <w:color w:val="000000" w:themeColor="text1"/>
          <w:sz w:val="22"/>
          <w:szCs w:val="22"/>
        </w:rPr>
        <w:t xml:space="preserve"> </w:t>
      </w:r>
      <w:r w:rsidR="00031DF7">
        <w:rPr>
          <w:rFonts w:eastAsia="AdvOT9ea95238"/>
          <w:color w:val="000000" w:themeColor="text1"/>
          <w:sz w:val="22"/>
          <w:szCs w:val="22"/>
        </w:rPr>
        <w:t>smaller</w:t>
      </w:r>
      <w:r w:rsidR="00031DF7" w:rsidRPr="00713810">
        <w:rPr>
          <w:rFonts w:eastAsia="AdvOT9ea95238"/>
          <w:color w:val="000000" w:themeColor="text1"/>
          <w:sz w:val="22"/>
          <w:szCs w:val="22"/>
        </w:rPr>
        <w:t xml:space="preserve"> </w:t>
      </w:r>
      <w:r w:rsidR="00464D0E" w:rsidRPr="00713810">
        <w:rPr>
          <w:color w:val="000000" w:themeColor="text1"/>
          <w:sz w:val="22"/>
          <w:szCs w:val="22"/>
        </w:rPr>
        <w:t xml:space="preserve">(but still influential) </w:t>
      </w:r>
      <w:r w:rsidR="009514F2" w:rsidRPr="00713810">
        <w:rPr>
          <w:color w:val="000000" w:themeColor="text1"/>
          <w:sz w:val="22"/>
          <w:szCs w:val="22"/>
        </w:rPr>
        <w:t>shareholder</w:t>
      </w:r>
      <w:r w:rsidR="002E568A" w:rsidRPr="00713810">
        <w:rPr>
          <w:rFonts w:eastAsia="AdvOT9ea95238"/>
          <w:color w:val="000000" w:themeColor="text1"/>
          <w:sz w:val="22"/>
          <w:szCs w:val="22"/>
        </w:rPr>
        <w:t xml:space="preserve"> (</w:t>
      </w:r>
      <w:r w:rsidR="00032F08" w:rsidRPr="00713810">
        <w:rPr>
          <w:rFonts w:eastAsia="AdvOT9ea95238"/>
          <w:color w:val="000000" w:themeColor="text1"/>
          <w:sz w:val="22"/>
          <w:szCs w:val="22"/>
        </w:rPr>
        <w:t>Xu</w:t>
      </w:r>
      <w:r w:rsidR="00F001AD">
        <w:rPr>
          <w:rFonts w:eastAsia="AdvOT9ea95238"/>
          <w:color w:val="000000" w:themeColor="text1"/>
          <w:sz w:val="22"/>
          <w:szCs w:val="22"/>
        </w:rPr>
        <w:t xml:space="preserve"> et al.,</w:t>
      </w:r>
      <w:r w:rsidR="002E568A" w:rsidRPr="00713810">
        <w:rPr>
          <w:rFonts w:eastAsia="AdvOT9ea95238"/>
          <w:color w:val="000000" w:themeColor="text1"/>
          <w:sz w:val="22"/>
          <w:szCs w:val="22"/>
        </w:rPr>
        <w:t xml:space="preserve"> 2014).</w:t>
      </w:r>
      <w:r w:rsidR="002E568A" w:rsidRPr="00713810">
        <w:rPr>
          <w:color w:val="000000" w:themeColor="text1"/>
          <w:sz w:val="22"/>
          <w:szCs w:val="22"/>
        </w:rPr>
        <w:t xml:space="preserve"> </w:t>
      </w:r>
      <w:r w:rsidR="007934C0" w:rsidRPr="00713810">
        <w:rPr>
          <w:color w:val="000000" w:themeColor="text1"/>
          <w:sz w:val="22"/>
          <w:szCs w:val="22"/>
        </w:rPr>
        <w:t xml:space="preserve">The third type is town and village enterprises (TVEs). These are administered by governments at town or village levels (Tian, 2000) and can be considered as a special form of SOEs. </w:t>
      </w:r>
    </w:p>
    <w:p w14:paraId="22313EAE" w14:textId="45DE18BF" w:rsidR="003027D2" w:rsidRPr="00713810" w:rsidRDefault="00DD4BB4" w:rsidP="003027D2">
      <w:pPr>
        <w:autoSpaceDE w:val="0"/>
        <w:autoSpaceDN w:val="0"/>
        <w:adjustRightInd w:val="0"/>
        <w:spacing w:line="480" w:lineRule="auto"/>
        <w:ind w:firstLineChars="150" w:firstLine="330"/>
        <w:jc w:val="both"/>
        <w:rPr>
          <w:color w:val="000000" w:themeColor="text1"/>
          <w:sz w:val="22"/>
          <w:szCs w:val="22"/>
        </w:rPr>
      </w:pPr>
      <w:r>
        <w:rPr>
          <w:color w:val="000000" w:themeColor="text1"/>
          <w:sz w:val="22"/>
          <w:szCs w:val="22"/>
        </w:rPr>
        <w:lastRenderedPageBreak/>
        <w:t>I</w:t>
      </w:r>
      <w:r w:rsidR="001642F6" w:rsidRPr="00713810">
        <w:rPr>
          <w:color w:val="000000" w:themeColor="text1"/>
          <w:sz w:val="22"/>
          <w:szCs w:val="22"/>
        </w:rPr>
        <w:t xml:space="preserve">n </w:t>
      </w:r>
      <w:r>
        <w:rPr>
          <w:color w:val="000000" w:themeColor="text1"/>
          <w:sz w:val="22"/>
          <w:szCs w:val="22"/>
        </w:rPr>
        <w:t xml:space="preserve">all </w:t>
      </w:r>
      <w:r w:rsidR="001642F6" w:rsidRPr="00713810">
        <w:rPr>
          <w:color w:val="000000" w:themeColor="text1"/>
          <w:sz w:val="22"/>
          <w:szCs w:val="22"/>
        </w:rPr>
        <w:t>these three groups</w:t>
      </w:r>
      <w:r w:rsidR="00A27776">
        <w:rPr>
          <w:color w:val="000000" w:themeColor="text1"/>
          <w:sz w:val="22"/>
          <w:szCs w:val="22"/>
        </w:rPr>
        <w:t xml:space="preserve"> of firms</w:t>
      </w:r>
      <w:r w:rsidR="001642F6" w:rsidRPr="00713810">
        <w:rPr>
          <w:color w:val="000000" w:themeColor="text1"/>
          <w:sz w:val="22"/>
          <w:szCs w:val="22"/>
        </w:rPr>
        <w:t xml:space="preserve">, government maintains </w:t>
      </w:r>
      <w:r w:rsidR="00F70BBD">
        <w:rPr>
          <w:color w:val="000000" w:themeColor="text1"/>
          <w:sz w:val="22"/>
          <w:szCs w:val="22"/>
        </w:rPr>
        <w:t>some</w:t>
      </w:r>
      <w:r w:rsidR="001642F6" w:rsidRPr="00713810">
        <w:rPr>
          <w:color w:val="000000" w:themeColor="text1"/>
          <w:sz w:val="22"/>
          <w:szCs w:val="22"/>
        </w:rPr>
        <w:t xml:space="preserve"> control over senior managerial appointments and strategic investments</w:t>
      </w:r>
      <w:r>
        <w:rPr>
          <w:color w:val="000000" w:themeColor="text1"/>
          <w:sz w:val="22"/>
          <w:szCs w:val="22"/>
        </w:rPr>
        <w:t xml:space="preserve"> </w:t>
      </w:r>
      <w:r w:rsidR="00A27776" w:rsidRPr="00713810">
        <w:rPr>
          <w:color w:val="000000" w:themeColor="text1"/>
          <w:sz w:val="22"/>
          <w:szCs w:val="22"/>
        </w:rPr>
        <w:t>regardless of the level of ownership in the firm</w:t>
      </w:r>
      <w:r w:rsidR="001642F6" w:rsidRPr="00713810">
        <w:rPr>
          <w:color w:val="000000" w:themeColor="text1"/>
          <w:sz w:val="22"/>
          <w:szCs w:val="22"/>
        </w:rPr>
        <w:t xml:space="preserve">. </w:t>
      </w:r>
      <w:r w:rsidR="00CE4145" w:rsidRPr="00713810">
        <w:rPr>
          <w:color w:val="000000" w:themeColor="text1"/>
          <w:sz w:val="22"/>
          <w:szCs w:val="22"/>
        </w:rPr>
        <w:t>Although firms in different countries may be tied with government through different means, they are</w:t>
      </w:r>
      <w:r w:rsidR="00AA58F2">
        <w:rPr>
          <w:color w:val="000000" w:themeColor="text1"/>
          <w:sz w:val="22"/>
          <w:szCs w:val="22"/>
        </w:rPr>
        <w:t xml:space="preserve"> still</w:t>
      </w:r>
      <w:r w:rsidR="00CE4145" w:rsidRPr="00713810">
        <w:rPr>
          <w:color w:val="000000" w:themeColor="text1"/>
          <w:sz w:val="22"/>
          <w:szCs w:val="22"/>
        </w:rPr>
        <w:t xml:space="preserve"> connected to </w:t>
      </w:r>
      <w:r w:rsidR="00CE4145" w:rsidRPr="00713810">
        <w:rPr>
          <w:i/>
          <w:color w:val="000000" w:themeColor="text1"/>
          <w:sz w:val="22"/>
          <w:szCs w:val="22"/>
        </w:rPr>
        <w:t xml:space="preserve">different </w:t>
      </w:r>
      <w:r w:rsidR="00CE4145" w:rsidRPr="00713810">
        <w:rPr>
          <w:color w:val="000000" w:themeColor="text1"/>
          <w:sz w:val="22"/>
          <w:szCs w:val="22"/>
        </w:rPr>
        <w:t>levels of government</w:t>
      </w:r>
      <w:r w:rsidR="0094254E" w:rsidRPr="00713810">
        <w:rPr>
          <w:color w:val="000000" w:themeColor="text1"/>
          <w:sz w:val="22"/>
          <w:szCs w:val="22"/>
        </w:rPr>
        <w:t xml:space="preserve"> </w:t>
      </w:r>
      <w:r w:rsidR="00AA58F2">
        <w:rPr>
          <w:color w:val="000000" w:themeColor="text1"/>
          <w:sz w:val="22"/>
          <w:szCs w:val="22"/>
        </w:rPr>
        <w:t>given that</w:t>
      </w:r>
      <w:r w:rsidR="00AA58F2" w:rsidRPr="00713810">
        <w:rPr>
          <w:color w:val="000000" w:themeColor="text1"/>
          <w:sz w:val="22"/>
          <w:szCs w:val="22"/>
        </w:rPr>
        <w:t xml:space="preserve"> </w:t>
      </w:r>
      <w:r w:rsidR="0094254E" w:rsidRPr="00713810">
        <w:rPr>
          <w:color w:val="000000" w:themeColor="text1"/>
          <w:sz w:val="22"/>
          <w:szCs w:val="22"/>
        </w:rPr>
        <w:t>many other emerging countries</w:t>
      </w:r>
      <w:r w:rsidR="00AA58F2">
        <w:rPr>
          <w:color w:val="000000" w:themeColor="text1"/>
          <w:sz w:val="22"/>
          <w:szCs w:val="22"/>
        </w:rPr>
        <w:t>, such as</w:t>
      </w:r>
      <w:r w:rsidR="0094254E" w:rsidRPr="00713810">
        <w:rPr>
          <w:color w:val="000000" w:themeColor="text1"/>
          <w:sz w:val="22"/>
          <w:szCs w:val="22"/>
        </w:rPr>
        <w:t xml:space="preserve"> Uruguay and Kenya</w:t>
      </w:r>
      <w:r w:rsidR="00AA58F2">
        <w:rPr>
          <w:color w:val="000000" w:themeColor="text1"/>
          <w:sz w:val="22"/>
          <w:szCs w:val="22"/>
        </w:rPr>
        <w:t>, are characterized by</w:t>
      </w:r>
      <w:r w:rsidR="0094254E" w:rsidRPr="00713810">
        <w:rPr>
          <w:color w:val="000000" w:themeColor="text1"/>
          <w:sz w:val="22"/>
          <w:szCs w:val="22"/>
        </w:rPr>
        <w:t xml:space="preserve"> higher and lower government tiers (Choi</w:t>
      </w:r>
      <w:r w:rsidR="002B1788" w:rsidRPr="00713810">
        <w:rPr>
          <w:color w:val="000000" w:themeColor="text1"/>
          <w:sz w:val="22"/>
          <w:szCs w:val="22"/>
        </w:rPr>
        <w:t>,</w:t>
      </w:r>
      <w:r w:rsidR="0094254E" w:rsidRPr="00713810">
        <w:rPr>
          <w:color w:val="000000" w:themeColor="text1"/>
          <w:sz w:val="22"/>
          <w:szCs w:val="22"/>
        </w:rPr>
        <w:t xml:space="preserve"> </w:t>
      </w:r>
      <w:r w:rsidR="002B1788" w:rsidRPr="00713810">
        <w:rPr>
          <w:color w:val="000000" w:themeColor="text1"/>
          <w:sz w:val="22"/>
          <w:szCs w:val="22"/>
        </w:rPr>
        <w:t>Jia, &amp; Lu</w:t>
      </w:r>
      <w:r w:rsidR="0094254E" w:rsidRPr="00713810">
        <w:rPr>
          <w:color w:val="000000" w:themeColor="text1"/>
          <w:sz w:val="22"/>
          <w:szCs w:val="22"/>
        </w:rPr>
        <w:t>, 2015).</w:t>
      </w:r>
      <w:r w:rsidR="003027D2" w:rsidRPr="00713810">
        <w:rPr>
          <w:color w:val="000000" w:themeColor="text1"/>
          <w:sz w:val="22"/>
          <w:szCs w:val="22"/>
        </w:rPr>
        <w:t xml:space="preserve"> </w:t>
      </w:r>
    </w:p>
    <w:p w14:paraId="574C14B4" w14:textId="65AB37C3" w:rsidR="003027D2" w:rsidRPr="00713810" w:rsidRDefault="00D6332B" w:rsidP="003027D2">
      <w:pPr>
        <w:autoSpaceDE w:val="0"/>
        <w:autoSpaceDN w:val="0"/>
        <w:adjustRightInd w:val="0"/>
        <w:spacing w:line="480" w:lineRule="auto"/>
        <w:ind w:firstLineChars="150" w:firstLine="330"/>
        <w:jc w:val="both"/>
        <w:rPr>
          <w:color w:val="000000" w:themeColor="text1"/>
          <w:sz w:val="22"/>
          <w:szCs w:val="22"/>
        </w:rPr>
      </w:pPr>
      <w:r>
        <w:rPr>
          <w:rFonts w:eastAsiaTheme="minorEastAsia" w:hint="eastAsia"/>
          <w:color w:val="000000" w:themeColor="text1"/>
          <w:sz w:val="22"/>
          <w:szCs w:val="22"/>
          <w:lang w:eastAsia="zh-CN"/>
        </w:rPr>
        <w:t xml:space="preserve">From </w:t>
      </w:r>
      <w:r w:rsidR="0079054C">
        <w:rPr>
          <w:rFonts w:eastAsiaTheme="minorEastAsia"/>
          <w:color w:val="000000" w:themeColor="text1"/>
          <w:sz w:val="22"/>
          <w:szCs w:val="22"/>
          <w:lang w:eastAsia="zh-CN"/>
        </w:rPr>
        <w:t>a</w:t>
      </w:r>
      <w:r w:rsidR="0079054C">
        <w:rPr>
          <w:rFonts w:eastAsiaTheme="minorEastAsia" w:hint="eastAsia"/>
          <w:color w:val="000000" w:themeColor="text1"/>
          <w:sz w:val="22"/>
          <w:szCs w:val="22"/>
          <w:lang w:eastAsia="zh-CN"/>
        </w:rPr>
        <w:t xml:space="preserve"> </w:t>
      </w:r>
      <w:r>
        <w:rPr>
          <w:rFonts w:eastAsiaTheme="minorEastAsia" w:hint="eastAsia"/>
          <w:color w:val="000000" w:themeColor="text1"/>
          <w:sz w:val="22"/>
          <w:szCs w:val="22"/>
          <w:lang w:eastAsia="zh-CN"/>
        </w:rPr>
        <w:t xml:space="preserve">state capitalism </w:t>
      </w:r>
      <w:r w:rsidR="00DF255C">
        <w:rPr>
          <w:rFonts w:eastAsiaTheme="minorEastAsia" w:hint="eastAsia"/>
          <w:color w:val="000000" w:themeColor="text1"/>
          <w:sz w:val="22"/>
          <w:szCs w:val="22"/>
          <w:lang w:eastAsia="zh-CN"/>
        </w:rPr>
        <w:t>perspective</w:t>
      </w:r>
      <w:r>
        <w:rPr>
          <w:rFonts w:eastAsiaTheme="minorEastAsia" w:hint="eastAsia"/>
          <w:color w:val="000000" w:themeColor="text1"/>
          <w:sz w:val="22"/>
          <w:szCs w:val="22"/>
          <w:lang w:eastAsia="zh-CN"/>
        </w:rPr>
        <w:t>, c</w:t>
      </w:r>
      <w:r w:rsidR="00977693" w:rsidRPr="00713810">
        <w:rPr>
          <w:color w:val="000000" w:themeColor="text1"/>
          <w:sz w:val="22"/>
          <w:szCs w:val="22"/>
        </w:rPr>
        <w:t xml:space="preserve">onsideration of </w:t>
      </w:r>
      <w:r w:rsidR="00130B74" w:rsidRPr="00713810">
        <w:rPr>
          <w:color w:val="000000" w:themeColor="text1"/>
          <w:sz w:val="22"/>
          <w:szCs w:val="22"/>
        </w:rPr>
        <w:t xml:space="preserve">government </w:t>
      </w:r>
      <w:r w:rsidR="00977693" w:rsidRPr="00713810">
        <w:rPr>
          <w:color w:val="000000" w:themeColor="text1"/>
          <w:sz w:val="22"/>
          <w:szCs w:val="22"/>
        </w:rPr>
        <w:t>levels is theoretically useful because d</w:t>
      </w:r>
      <w:r w:rsidR="00D87B95" w:rsidRPr="00713810">
        <w:rPr>
          <w:color w:val="000000" w:themeColor="text1"/>
          <w:sz w:val="22"/>
          <w:szCs w:val="22"/>
        </w:rPr>
        <w:t>ifferent levels of government are associated with different institutional prescriptions and have different objectives and priorities.</w:t>
      </w:r>
      <w:r w:rsidR="00006623" w:rsidRPr="00713810">
        <w:rPr>
          <w:color w:val="000000" w:themeColor="text1"/>
          <w:sz w:val="22"/>
          <w:szCs w:val="22"/>
        </w:rPr>
        <w:t xml:space="preserve"> Governments at higher levels (</w:t>
      </w:r>
      <w:r w:rsidR="00E14B40" w:rsidRPr="00713810">
        <w:rPr>
          <w:color w:val="000000" w:themeColor="text1"/>
          <w:sz w:val="22"/>
          <w:szCs w:val="22"/>
        </w:rPr>
        <w:t>e.g.</w:t>
      </w:r>
      <w:r w:rsidR="0055285E" w:rsidRPr="00713810">
        <w:rPr>
          <w:color w:val="000000" w:themeColor="text1"/>
          <w:sz w:val="22"/>
          <w:szCs w:val="22"/>
        </w:rPr>
        <w:t>,</w:t>
      </w:r>
      <w:r w:rsidR="00E14B40" w:rsidRPr="00713810">
        <w:rPr>
          <w:color w:val="000000" w:themeColor="text1"/>
          <w:sz w:val="22"/>
          <w:szCs w:val="22"/>
        </w:rPr>
        <w:t xml:space="preserve"> </w:t>
      </w:r>
      <w:r w:rsidR="00006623" w:rsidRPr="00713810">
        <w:rPr>
          <w:color w:val="000000" w:themeColor="text1"/>
          <w:sz w:val="22"/>
          <w:szCs w:val="22"/>
        </w:rPr>
        <w:t>central)</w:t>
      </w:r>
      <w:r w:rsidR="002C678F">
        <w:rPr>
          <w:color w:val="000000" w:themeColor="text1"/>
          <w:sz w:val="22"/>
          <w:szCs w:val="22"/>
        </w:rPr>
        <w:t xml:space="preserve"> control key industries and resources and</w:t>
      </w:r>
      <w:r w:rsidR="00006623" w:rsidRPr="00713810">
        <w:rPr>
          <w:color w:val="000000" w:themeColor="text1"/>
          <w:sz w:val="22"/>
          <w:szCs w:val="22"/>
        </w:rPr>
        <w:t xml:space="preserve"> </w:t>
      </w:r>
      <w:r w:rsidR="00D40CD1" w:rsidRPr="00713810">
        <w:rPr>
          <w:color w:val="000000" w:themeColor="text1"/>
          <w:sz w:val="22"/>
          <w:szCs w:val="22"/>
        </w:rPr>
        <w:t>aim at</w:t>
      </w:r>
      <w:r w:rsidR="00006623" w:rsidRPr="00713810">
        <w:rPr>
          <w:color w:val="000000" w:themeColor="text1"/>
          <w:sz w:val="22"/>
          <w:szCs w:val="22"/>
        </w:rPr>
        <w:t xml:space="preserve"> </w:t>
      </w:r>
      <w:r w:rsidR="007A4CF3">
        <w:rPr>
          <w:color w:val="000000" w:themeColor="text1"/>
          <w:sz w:val="22"/>
          <w:szCs w:val="22"/>
        </w:rPr>
        <w:t xml:space="preserve">improving </w:t>
      </w:r>
      <w:r w:rsidR="00FD5F90" w:rsidRPr="00713810">
        <w:rPr>
          <w:color w:val="000000" w:themeColor="text1"/>
          <w:sz w:val="22"/>
          <w:szCs w:val="22"/>
        </w:rPr>
        <w:t xml:space="preserve">national safety </w:t>
      </w:r>
      <w:r w:rsidR="00FD5F90">
        <w:rPr>
          <w:color w:val="000000" w:themeColor="text1"/>
          <w:sz w:val="22"/>
          <w:szCs w:val="22"/>
        </w:rPr>
        <w:t xml:space="preserve">and </w:t>
      </w:r>
      <w:r w:rsidR="007A4CF3">
        <w:rPr>
          <w:color w:val="000000" w:themeColor="text1"/>
          <w:sz w:val="22"/>
          <w:szCs w:val="22"/>
        </w:rPr>
        <w:t xml:space="preserve">global competitiveness </w:t>
      </w:r>
      <w:r w:rsidR="003904FF" w:rsidRPr="00713810">
        <w:rPr>
          <w:color w:val="000000" w:themeColor="text1"/>
          <w:sz w:val="22"/>
          <w:szCs w:val="22"/>
        </w:rPr>
        <w:t xml:space="preserve">(Li </w:t>
      </w:r>
      <w:r w:rsidR="00ED1389" w:rsidRPr="00713810">
        <w:rPr>
          <w:color w:val="000000" w:themeColor="text1"/>
          <w:sz w:val="22"/>
          <w:szCs w:val="22"/>
        </w:rPr>
        <w:t>et al.,</w:t>
      </w:r>
      <w:r w:rsidR="003904FF" w:rsidRPr="00713810">
        <w:rPr>
          <w:color w:val="000000" w:themeColor="text1"/>
          <w:sz w:val="22"/>
          <w:szCs w:val="22"/>
        </w:rPr>
        <w:t xml:space="preserve"> 2014)</w:t>
      </w:r>
      <w:r w:rsidR="00E03093" w:rsidRPr="00713810">
        <w:rPr>
          <w:color w:val="000000" w:themeColor="text1"/>
          <w:sz w:val="22"/>
          <w:szCs w:val="22"/>
        </w:rPr>
        <w:t>,</w:t>
      </w:r>
      <w:r w:rsidR="00006623" w:rsidRPr="00713810">
        <w:rPr>
          <w:color w:val="000000" w:themeColor="text1"/>
          <w:sz w:val="22"/>
          <w:szCs w:val="22"/>
        </w:rPr>
        <w:t xml:space="preserve"> whereas local governments </w:t>
      </w:r>
      <w:r w:rsidR="00820A2C" w:rsidRPr="00713810">
        <w:rPr>
          <w:color w:val="000000" w:themeColor="text1"/>
          <w:sz w:val="22"/>
          <w:szCs w:val="22"/>
        </w:rPr>
        <w:t>want to</w:t>
      </w:r>
      <w:r w:rsidR="00006623" w:rsidRPr="00713810">
        <w:rPr>
          <w:color w:val="000000" w:themeColor="text1"/>
          <w:sz w:val="22"/>
          <w:szCs w:val="22"/>
        </w:rPr>
        <w:t xml:space="preserve"> increase local </w:t>
      </w:r>
      <w:r w:rsidR="00E03093" w:rsidRPr="00713810">
        <w:rPr>
          <w:color w:val="000000" w:themeColor="text1"/>
          <w:sz w:val="22"/>
          <w:szCs w:val="22"/>
        </w:rPr>
        <w:t xml:space="preserve">output </w:t>
      </w:r>
      <w:r w:rsidR="00006623" w:rsidRPr="00713810">
        <w:rPr>
          <w:color w:val="000000" w:themeColor="text1"/>
          <w:sz w:val="22"/>
          <w:szCs w:val="22"/>
        </w:rPr>
        <w:t>and reduce local unemployment (</w:t>
      </w:r>
      <w:r w:rsidR="00FF6501" w:rsidRPr="00713810">
        <w:rPr>
          <w:color w:val="000000" w:themeColor="text1"/>
          <w:sz w:val="22"/>
          <w:szCs w:val="22"/>
        </w:rPr>
        <w:t>Jin</w:t>
      </w:r>
      <w:r w:rsidR="00B54FF8" w:rsidRPr="00713810">
        <w:rPr>
          <w:color w:val="000000" w:themeColor="text1"/>
          <w:sz w:val="22"/>
          <w:szCs w:val="22"/>
        </w:rPr>
        <w:t xml:space="preserve"> et al.</w:t>
      </w:r>
      <w:r w:rsidR="00FF6501" w:rsidRPr="00713810">
        <w:rPr>
          <w:color w:val="000000" w:themeColor="text1"/>
          <w:sz w:val="22"/>
          <w:szCs w:val="22"/>
        </w:rPr>
        <w:t xml:space="preserve"> </w:t>
      </w:r>
      <w:r w:rsidR="00006623" w:rsidRPr="00713810">
        <w:rPr>
          <w:color w:val="000000" w:themeColor="text1"/>
          <w:sz w:val="22"/>
          <w:szCs w:val="22"/>
        </w:rPr>
        <w:t xml:space="preserve">2005). </w:t>
      </w:r>
      <w:r w:rsidR="00E7624E">
        <w:rPr>
          <w:color w:val="000000" w:themeColor="text1"/>
          <w:sz w:val="22"/>
          <w:szCs w:val="22"/>
        </w:rPr>
        <w:t>G</w:t>
      </w:r>
      <w:r w:rsidR="00A637E5" w:rsidRPr="00713810">
        <w:rPr>
          <w:color w:val="000000" w:themeColor="text1"/>
          <w:sz w:val="22"/>
          <w:szCs w:val="22"/>
        </w:rPr>
        <w:t>overnment</w:t>
      </w:r>
      <w:r w:rsidR="005E7C48">
        <w:rPr>
          <w:color w:val="000000" w:themeColor="text1"/>
          <w:sz w:val="22"/>
          <w:szCs w:val="22"/>
        </w:rPr>
        <w:t>s</w:t>
      </w:r>
      <w:r w:rsidR="00A637E5" w:rsidRPr="00713810">
        <w:rPr>
          <w:color w:val="000000" w:themeColor="text1"/>
          <w:sz w:val="22"/>
          <w:szCs w:val="22"/>
        </w:rPr>
        <w:t xml:space="preserve"> </w:t>
      </w:r>
      <w:r w:rsidR="00827A33">
        <w:rPr>
          <w:color w:val="000000" w:themeColor="text1"/>
          <w:sz w:val="22"/>
          <w:szCs w:val="22"/>
        </w:rPr>
        <w:t xml:space="preserve">at different </w:t>
      </w:r>
      <w:r w:rsidR="00A637E5" w:rsidRPr="00713810">
        <w:rPr>
          <w:color w:val="000000" w:themeColor="text1"/>
          <w:sz w:val="22"/>
          <w:szCs w:val="22"/>
        </w:rPr>
        <w:t>levels may possess overlapping political power and authority (</w:t>
      </w:r>
      <w:r w:rsidR="00D36490" w:rsidRPr="00713810">
        <w:rPr>
          <w:color w:val="000000" w:themeColor="text1"/>
          <w:sz w:val="22"/>
          <w:szCs w:val="22"/>
        </w:rPr>
        <w:t>Choi</w:t>
      </w:r>
      <w:r w:rsidR="008C5E0C" w:rsidRPr="00713810">
        <w:rPr>
          <w:color w:val="000000" w:themeColor="text1"/>
          <w:sz w:val="22"/>
          <w:szCs w:val="22"/>
        </w:rPr>
        <w:t xml:space="preserve"> et al.</w:t>
      </w:r>
      <w:r w:rsidR="003048CE" w:rsidRPr="00713810">
        <w:rPr>
          <w:color w:val="000000" w:themeColor="text1"/>
          <w:sz w:val="22"/>
          <w:szCs w:val="22"/>
        </w:rPr>
        <w:t>,</w:t>
      </w:r>
      <w:r w:rsidR="008C5E0C" w:rsidRPr="00713810">
        <w:rPr>
          <w:color w:val="000000" w:themeColor="text1"/>
          <w:sz w:val="22"/>
          <w:szCs w:val="22"/>
        </w:rPr>
        <w:t xml:space="preserve"> </w:t>
      </w:r>
      <w:r w:rsidR="00D36490" w:rsidRPr="00713810">
        <w:rPr>
          <w:color w:val="000000" w:themeColor="text1"/>
          <w:sz w:val="22"/>
          <w:szCs w:val="22"/>
        </w:rPr>
        <w:t>2015</w:t>
      </w:r>
      <w:r w:rsidR="00A637E5" w:rsidRPr="00713810">
        <w:rPr>
          <w:color w:val="000000" w:themeColor="text1"/>
          <w:sz w:val="22"/>
          <w:szCs w:val="22"/>
        </w:rPr>
        <w:t xml:space="preserve">). Although higher-level governments </w:t>
      </w:r>
      <w:r w:rsidR="00FA58F2">
        <w:rPr>
          <w:color w:val="000000" w:themeColor="text1"/>
          <w:sz w:val="22"/>
          <w:szCs w:val="22"/>
        </w:rPr>
        <w:t xml:space="preserve">have more </w:t>
      </w:r>
      <w:r w:rsidR="0067148C">
        <w:rPr>
          <w:color w:val="000000" w:themeColor="text1"/>
          <w:sz w:val="22"/>
          <w:szCs w:val="22"/>
        </w:rPr>
        <w:t>authority</w:t>
      </w:r>
      <w:r w:rsidR="00A637E5" w:rsidRPr="00713810">
        <w:rPr>
          <w:color w:val="000000" w:themeColor="text1"/>
          <w:sz w:val="22"/>
          <w:szCs w:val="22"/>
        </w:rPr>
        <w:t>, lower-level governments are directly involved in the implementation of initiatives</w:t>
      </w:r>
      <w:r w:rsidR="000136EF">
        <w:rPr>
          <w:color w:val="000000" w:themeColor="text1"/>
          <w:sz w:val="22"/>
          <w:szCs w:val="22"/>
        </w:rPr>
        <w:t>. They can therefore</w:t>
      </w:r>
      <w:r w:rsidR="00B026E1">
        <w:rPr>
          <w:color w:val="000000" w:themeColor="text1"/>
          <w:sz w:val="22"/>
          <w:szCs w:val="22"/>
        </w:rPr>
        <w:t xml:space="preserve"> </w:t>
      </w:r>
      <w:r w:rsidR="00A637E5" w:rsidRPr="00713810">
        <w:rPr>
          <w:color w:val="000000" w:themeColor="text1"/>
          <w:sz w:val="22"/>
          <w:szCs w:val="22"/>
        </w:rPr>
        <w:t xml:space="preserve">circumvent the objectives </w:t>
      </w:r>
      <w:r w:rsidR="00725005">
        <w:rPr>
          <w:color w:val="000000" w:themeColor="text1"/>
          <w:sz w:val="22"/>
          <w:szCs w:val="22"/>
        </w:rPr>
        <w:t>of</w:t>
      </w:r>
      <w:r w:rsidR="00A637E5" w:rsidRPr="00713810">
        <w:rPr>
          <w:color w:val="000000" w:themeColor="text1"/>
          <w:sz w:val="22"/>
          <w:szCs w:val="22"/>
        </w:rPr>
        <w:t xml:space="preserve"> higher-level governments (</w:t>
      </w:r>
      <w:r w:rsidR="00D36490" w:rsidRPr="00713810">
        <w:rPr>
          <w:color w:val="000000" w:themeColor="text1"/>
          <w:sz w:val="22"/>
          <w:szCs w:val="22"/>
        </w:rPr>
        <w:t>Choi</w:t>
      </w:r>
      <w:r w:rsidR="008C5E0C" w:rsidRPr="00713810">
        <w:rPr>
          <w:color w:val="000000" w:themeColor="text1"/>
          <w:sz w:val="22"/>
          <w:szCs w:val="22"/>
        </w:rPr>
        <w:t xml:space="preserve"> et al.</w:t>
      </w:r>
      <w:r w:rsidR="003048CE" w:rsidRPr="00713810">
        <w:rPr>
          <w:color w:val="000000" w:themeColor="text1"/>
          <w:sz w:val="22"/>
          <w:szCs w:val="22"/>
        </w:rPr>
        <w:t>,</w:t>
      </w:r>
      <w:r w:rsidR="00D36490" w:rsidRPr="00713810">
        <w:rPr>
          <w:color w:val="000000" w:themeColor="text1"/>
          <w:sz w:val="22"/>
          <w:szCs w:val="22"/>
        </w:rPr>
        <w:t xml:space="preserve"> 2015</w:t>
      </w:r>
      <w:r w:rsidR="00A637E5" w:rsidRPr="00713810">
        <w:rPr>
          <w:color w:val="000000" w:themeColor="text1"/>
          <w:sz w:val="22"/>
          <w:szCs w:val="22"/>
        </w:rPr>
        <w:t>) and encourage the firms they govern to pursue their own objectives</w:t>
      </w:r>
      <w:r w:rsidR="003904FF" w:rsidRPr="00713810">
        <w:rPr>
          <w:color w:val="000000" w:themeColor="text1"/>
          <w:sz w:val="22"/>
          <w:szCs w:val="22"/>
        </w:rPr>
        <w:t xml:space="preserve"> (Li </w:t>
      </w:r>
      <w:r w:rsidR="00ED1389" w:rsidRPr="00713810">
        <w:rPr>
          <w:color w:val="000000" w:themeColor="text1"/>
          <w:sz w:val="22"/>
          <w:szCs w:val="22"/>
        </w:rPr>
        <w:t xml:space="preserve">et al., </w:t>
      </w:r>
      <w:r w:rsidR="003904FF" w:rsidRPr="00713810">
        <w:rPr>
          <w:color w:val="000000" w:themeColor="text1"/>
          <w:sz w:val="22"/>
          <w:szCs w:val="22"/>
        </w:rPr>
        <w:t>2014)</w:t>
      </w:r>
      <w:r w:rsidR="00A637E5" w:rsidRPr="00713810">
        <w:rPr>
          <w:color w:val="000000" w:themeColor="text1"/>
          <w:sz w:val="22"/>
          <w:szCs w:val="22"/>
        </w:rPr>
        <w:t>.</w:t>
      </w:r>
      <w:r w:rsidR="003027D2" w:rsidRPr="00713810">
        <w:rPr>
          <w:color w:val="000000" w:themeColor="text1"/>
          <w:sz w:val="22"/>
          <w:szCs w:val="22"/>
        </w:rPr>
        <w:t xml:space="preserve"> </w:t>
      </w:r>
    </w:p>
    <w:p w14:paraId="5975F417" w14:textId="33D396C7" w:rsidR="003E4DEA" w:rsidRPr="00713810" w:rsidRDefault="003E4DEA" w:rsidP="005B5A85">
      <w:pPr>
        <w:autoSpaceDE w:val="0"/>
        <w:autoSpaceDN w:val="0"/>
        <w:adjustRightInd w:val="0"/>
        <w:spacing w:line="480" w:lineRule="auto"/>
        <w:ind w:firstLine="720"/>
        <w:jc w:val="both"/>
        <w:rPr>
          <w:color w:val="000000" w:themeColor="text1"/>
          <w:sz w:val="22"/>
          <w:szCs w:val="22"/>
        </w:rPr>
      </w:pPr>
    </w:p>
    <w:p w14:paraId="75A6582A" w14:textId="1EB05973" w:rsidR="00F9274F" w:rsidRPr="00C8027D" w:rsidRDefault="00FA75B2" w:rsidP="005B5A85">
      <w:pPr>
        <w:autoSpaceDE w:val="0"/>
        <w:autoSpaceDN w:val="0"/>
        <w:adjustRightInd w:val="0"/>
        <w:spacing w:line="480" w:lineRule="auto"/>
        <w:jc w:val="both"/>
        <w:outlineLvl w:val="0"/>
        <w:rPr>
          <w:rFonts w:eastAsia="Times-Roman"/>
          <w:i/>
          <w:color w:val="000000" w:themeColor="text1"/>
          <w:sz w:val="22"/>
          <w:szCs w:val="22"/>
        </w:rPr>
      </w:pPr>
      <w:r w:rsidRPr="00C8027D">
        <w:rPr>
          <w:rFonts w:eastAsia="Times-Roman"/>
          <w:i/>
          <w:color w:val="000000" w:themeColor="text1"/>
          <w:sz w:val="22"/>
          <w:szCs w:val="22"/>
        </w:rPr>
        <w:t xml:space="preserve">2.2. </w:t>
      </w:r>
      <w:r w:rsidR="00F9274F" w:rsidRPr="00C8027D">
        <w:rPr>
          <w:rFonts w:eastAsia="Times-Roman"/>
          <w:i/>
          <w:color w:val="000000" w:themeColor="text1"/>
          <w:sz w:val="22"/>
          <w:szCs w:val="22"/>
        </w:rPr>
        <w:t>Institutional Polycentrism</w:t>
      </w:r>
    </w:p>
    <w:p w14:paraId="76C00ED9" w14:textId="5D580BD0" w:rsidR="00F82F74" w:rsidRDefault="00B12CA8" w:rsidP="005B5A85">
      <w:pPr>
        <w:autoSpaceDE w:val="0"/>
        <w:autoSpaceDN w:val="0"/>
        <w:adjustRightInd w:val="0"/>
        <w:spacing w:line="480" w:lineRule="auto"/>
        <w:ind w:firstLine="420"/>
        <w:jc w:val="both"/>
        <w:rPr>
          <w:rFonts w:eastAsiaTheme="minorEastAsia"/>
          <w:color w:val="000000" w:themeColor="text1"/>
          <w:sz w:val="22"/>
          <w:szCs w:val="22"/>
          <w:lang w:eastAsia="zh-CN"/>
        </w:rPr>
      </w:pPr>
      <w:r>
        <w:rPr>
          <w:rFonts w:eastAsiaTheme="minorEastAsia"/>
          <w:color w:val="000000" w:themeColor="text1"/>
          <w:sz w:val="22"/>
          <w:szCs w:val="22"/>
          <w:lang w:eastAsia="zh-CN"/>
        </w:rPr>
        <w:t>Institutions differ</w:t>
      </w:r>
      <w:r w:rsidR="00F82F74">
        <w:rPr>
          <w:rFonts w:eastAsiaTheme="minorEastAsia"/>
          <w:color w:val="000000" w:themeColor="text1"/>
          <w:sz w:val="22"/>
          <w:szCs w:val="22"/>
          <w:lang w:eastAsia="zh-CN"/>
        </w:rPr>
        <w:t xml:space="preserve"> considerably</w:t>
      </w:r>
      <w:r>
        <w:rPr>
          <w:rFonts w:eastAsiaTheme="minorEastAsia"/>
          <w:color w:val="000000" w:themeColor="text1"/>
          <w:sz w:val="22"/>
          <w:szCs w:val="22"/>
          <w:lang w:eastAsia="zh-CN"/>
        </w:rPr>
        <w:t xml:space="preserve"> </w:t>
      </w:r>
      <w:r w:rsidR="00E73C9D" w:rsidRPr="00C8027D">
        <w:rPr>
          <w:rFonts w:eastAsiaTheme="minorEastAsia" w:hint="eastAsia"/>
          <w:color w:val="000000" w:themeColor="text1"/>
          <w:sz w:val="22"/>
          <w:szCs w:val="22"/>
          <w:lang w:eastAsia="zh-CN"/>
        </w:rPr>
        <w:t>across s</w:t>
      </w:r>
      <w:r w:rsidR="00E3753D" w:rsidRPr="00C8027D">
        <w:rPr>
          <w:rFonts w:eastAsiaTheme="minorEastAsia" w:hint="eastAsia"/>
          <w:color w:val="000000" w:themeColor="text1"/>
          <w:sz w:val="22"/>
          <w:szCs w:val="22"/>
          <w:lang w:eastAsia="zh-CN"/>
        </w:rPr>
        <w:t xml:space="preserve">ubnational </w:t>
      </w:r>
      <w:r w:rsidR="00E73C9D" w:rsidRPr="00C8027D">
        <w:rPr>
          <w:rFonts w:eastAsiaTheme="minorEastAsia" w:hint="eastAsia"/>
          <w:color w:val="000000" w:themeColor="text1"/>
          <w:sz w:val="22"/>
          <w:szCs w:val="22"/>
          <w:lang w:eastAsia="zh-CN"/>
        </w:rPr>
        <w:t xml:space="preserve">regions in China </w:t>
      </w:r>
      <w:r w:rsidR="00E3753D" w:rsidRPr="00C8027D">
        <w:rPr>
          <w:rFonts w:eastAsiaTheme="minorEastAsia" w:hint="eastAsia"/>
          <w:color w:val="000000" w:themeColor="text1"/>
          <w:sz w:val="22"/>
          <w:szCs w:val="22"/>
          <w:lang w:eastAsia="zh-CN"/>
        </w:rPr>
        <w:t>(</w:t>
      </w:r>
      <w:r w:rsidR="001050F4">
        <w:rPr>
          <w:rFonts w:eastAsiaTheme="minorEastAsia"/>
          <w:color w:val="000000" w:themeColor="text1"/>
          <w:sz w:val="22"/>
          <w:szCs w:val="22"/>
          <w:lang w:eastAsia="zh-CN"/>
        </w:rPr>
        <w:t xml:space="preserve">Meyer &amp; Peng, 2016; </w:t>
      </w:r>
      <w:r w:rsidR="00C8027D">
        <w:rPr>
          <w:rFonts w:eastAsiaTheme="minorEastAsia"/>
          <w:color w:val="000000" w:themeColor="text1"/>
          <w:sz w:val="22"/>
          <w:szCs w:val="22"/>
          <w:lang w:eastAsia="zh-CN"/>
        </w:rPr>
        <w:t xml:space="preserve">Hong, Wang, &amp; Kafouros, 2015; </w:t>
      </w:r>
      <w:r w:rsidR="00E73C9D" w:rsidRPr="00C8027D">
        <w:rPr>
          <w:rFonts w:eastAsiaTheme="minorEastAsia" w:hint="eastAsia"/>
          <w:color w:val="000000" w:themeColor="text1"/>
          <w:sz w:val="22"/>
          <w:szCs w:val="22"/>
          <w:lang w:eastAsia="zh-CN"/>
        </w:rPr>
        <w:t>Zhou et al., 2017</w:t>
      </w:r>
      <w:r w:rsidR="00E3753D" w:rsidRPr="00C8027D">
        <w:rPr>
          <w:rFonts w:eastAsiaTheme="minorEastAsia" w:hint="eastAsia"/>
          <w:color w:val="000000" w:themeColor="text1"/>
          <w:sz w:val="22"/>
          <w:szCs w:val="22"/>
          <w:lang w:eastAsia="zh-CN"/>
        </w:rPr>
        <w:t>)</w:t>
      </w:r>
      <w:r w:rsidR="00F378D0">
        <w:rPr>
          <w:rFonts w:eastAsiaTheme="minorEastAsia"/>
          <w:color w:val="000000" w:themeColor="text1"/>
          <w:sz w:val="22"/>
          <w:szCs w:val="22"/>
          <w:lang w:eastAsia="zh-CN"/>
        </w:rPr>
        <w:t>.</w:t>
      </w:r>
      <w:r w:rsidR="009D2495">
        <w:rPr>
          <w:rFonts w:eastAsiaTheme="minorEastAsia" w:hint="eastAsia"/>
          <w:color w:val="000000" w:themeColor="text1"/>
          <w:sz w:val="22"/>
          <w:szCs w:val="22"/>
          <w:lang w:eastAsia="zh-CN"/>
        </w:rPr>
        <w:t xml:space="preserve"> </w:t>
      </w:r>
      <w:r w:rsidR="001B051C">
        <w:rPr>
          <w:rFonts w:eastAsiaTheme="minorEastAsia"/>
          <w:color w:val="000000" w:themeColor="text1"/>
          <w:sz w:val="22"/>
          <w:szCs w:val="22"/>
          <w:lang w:eastAsia="zh-CN"/>
        </w:rPr>
        <w:t>A</w:t>
      </w:r>
      <w:r w:rsidR="00F378D0">
        <w:rPr>
          <w:rFonts w:eastAsiaTheme="minorEastAsia"/>
          <w:color w:val="000000" w:themeColor="text1"/>
          <w:sz w:val="22"/>
          <w:szCs w:val="22"/>
          <w:lang w:eastAsia="zh-CN"/>
        </w:rPr>
        <w:t xml:space="preserve">dministrative decentralization </w:t>
      </w:r>
      <w:r w:rsidR="00F50077">
        <w:rPr>
          <w:rFonts w:eastAsiaTheme="minorEastAsia" w:hint="eastAsia"/>
          <w:color w:val="000000" w:themeColor="text1"/>
          <w:sz w:val="22"/>
          <w:szCs w:val="22"/>
          <w:lang w:eastAsia="zh-CN"/>
        </w:rPr>
        <w:t>has created heterogeneity in</w:t>
      </w:r>
      <w:r w:rsidR="009D2495">
        <w:rPr>
          <w:rFonts w:eastAsiaTheme="minorEastAsia" w:hint="eastAsia"/>
          <w:color w:val="000000" w:themeColor="text1"/>
          <w:sz w:val="22"/>
          <w:szCs w:val="22"/>
          <w:lang w:eastAsia="zh-CN"/>
        </w:rPr>
        <w:t xml:space="preserve"> the role of governments at different levels, allowing them to</w:t>
      </w:r>
      <w:r w:rsidR="00952A53" w:rsidRPr="00885344">
        <w:rPr>
          <w:rFonts w:eastAsiaTheme="minorEastAsia"/>
          <w:sz w:val="22"/>
          <w:szCs w:val="22"/>
          <w:lang w:eastAsia="zh-CN"/>
        </w:rPr>
        <w:t xml:space="preserve"> implement policies set by high-level government</w:t>
      </w:r>
      <w:r w:rsidR="00885344">
        <w:rPr>
          <w:rFonts w:eastAsiaTheme="minorEastAsia"/>
          <w:sz w:val="22"/>
          <w:szCs w:val="22"/>
          <w:lang w:eastAsia="zh-CN"/>
        </w:rPr>
        <w:t>s</w:t>
      </w:r>
      <w:r w:rsidR="00952A53" w:rsidRPr="00885344">
        <w:rPr>
          <w:rFonts w:eastAsiaTheme="minorEastAsia"/>
          <w:sz w:val="22"/>
          <w:szCs w:val="22"/>
          <w:lang w:eastAsia="zh-CN"/>
        </w:rPr>
        <w:t xml:space="preserve"> in different ways </w:t>
      </w:r>
      <w:r w:rsidR="00E3753D" w:rsidRPr="00885344">
        <w:rPr>
          <w:rFonts w:hint="eastAsia"/>
          <w:sz w:val="22"/>
          <w:szCs w:val="22"/>
        </w:rPr>
        <w:t>(</w:t>
      </w:r>
      <w:r w:rsidR="00952A53" w:rsidRPr="00885344">
        <w:rPr>
          <w:sz w:val="22"/>
          <w:szCs w:val="22"/>
        </w:rPr>
        <w:t>Li, Xia, Shapiro, &amp; Lin, 2018</w:t>
      </w:r>
      <w:r w:rsidR="00E3753D" w:rsidRPr="00885344">
        <w:rPr>
          <w:sz w:val="22"/>
          <w:szCs w:val="22"/>
        </w:rPr>
        <w:t>)</w:t>
      </w:r>
      <w:r w:rsidR="00E3753D" w:rsidRPr="00885344">
        <w:rPr>
          <w:rFonts w:eastAsiaTheme="minorEastAsia" w:hint="eastAsia"/>
          <w:sz w:val="22"/>
          <w:szCs w:val="22"/>
          <w:lang w:eastAsia="zh-CN"/>
        </w:rPr>
        <w:t xml:space="preserve">. These </w:t>
      </w:r>
      <w:r w:rsidR="00885344">
        <w:rPr>
          <w:rFonts w:eastAsiaTheme="minorEastAsia"/>
          <w:sz w:val="22"/>
          <w:szCs w:val="22"/>
          <w:lang w:eastAsia="zh-CN"/>
        </w:rPr>
        <w:t xml:space="preserve">institutional variations </w:t>
      </w:r>
      <w:r w:rsidR="004809CD">
        <w:rPr>
          <w:rFonts w:eastAsiaTheme="minorEastAsia"/>
          <w:sz w:val="22"/>
          <w:szCs w:val="22"/>
          <w:lang w:eastAsia="zh-CN"/>
        </w:rPr>
        <w:t xml:space="preserve">across </w:t>
      </w:r>
      <w:r w:rsidR="004809CD">
        <w:rPr>
          <w:rFonts w:eastAsiaTheme="minorEastAsia"/>
          <w:sz w:val="22"/>
          <w:szCs w:val="22"/>
          <w:lang w:eastAsia="zh-CN"/>
        </w:rPr>
        <w:lastRenderedPageBreak/>
        <w:t xml:space="preserve">regions and government levels </w:t>
      </w:r>
      <w:r w:rsidR="0093373A" w:rsidRPr="004809CD">
        <w:rPr>
          <w:rFonts w:eastAsiaTheme="minorEastAsia"/>
          <w:sz w:val="22"/>
          <w:szCs w:val="22"/>
          <w:lang w:eastAsia="zh-CN"/>
        </w:rPr>
        <w:t>influence</w:t>
      </w:r>
      <w:r w:rsidR="00885344" w:rsidRPr="004809CD">
        <w:rPr>
          <w:rFonts w:eastAsiaTheme="minorEastAsia"/>
          <w:sz w:val="22"/>
          <w:szCs w:val="22"/>
          <w:lang w:eastAsia="zh-CN"/>
        </w:rPr>
        <w:t xml:space="preserve"> </w:t>
      </w:r>
      <w:r w:rsidR="00E603F3" w:rsidRPr="00C8027D">
        <w:rPr>
          <w:rFonts w:eastAsiaTheme="minorEastAsia" w:hint="eastAsia"/>
          <w:color w:val="000000" w:themeColor="text1"/>
          <w:sz w:val="22"/>
          <w:szCs w:val="22"/>
          <w:lang w:eastAsia="zh-CN"/>
        </w:rPr>
        <w:t xml:space="preserve">firms </w:t>
      </w:r>
      <w:r w:rsidR="002B5F76">
        <w:rPr>
          <w:rFonts w:eastAsiaTheme="minorEastAsia"/>
          <w:color w:val="000000" w:themeColor="text1"/>
          <w:sz w:val="22"/>
          <w:szCs w:val="22"/>
          <w:lang w:eastAsia="zh-CN"/>
        </w:rPr>
        <w:t>in terms of</w:t>
      </w:r>
      <w:r w:rsidR="00E603F3">
        <w:rPr>
          <w:rFonts w:eastAsiaTheme="minorEastAsia" w:hint="eastAsia"/>
          <w:sz w:val="22"/>
          <w:szCs w:val="22"/>
          <w:lang w:eastAsia="zh-CN"/>
        </w:rPr>
        <w:t xml:space="preserve"> their </w:t>
      </w:r>
      <w:r w:rsidR="00885344" w:rsidRPr="004809CD">
        <w:rPr>
          <w:rFonts w:eastAsiaTheme="minorEastAsia"/>
          <w:sz w:val="22"/>
          <w:szCs w:val="22"/>
          <w:lang w:eastAsia="zh-CN"/>
        </w:rPr>
        <w:t>obje</w:t>
      </w:r>
      <w:r w:rsidR="00885344" w:rsidRPr="009D2495">
        <w:rPr>
          <w:rFonts w:eastAsiaTheme="minorEastAsia"/>
          <w:sz w:val="22"/>
          <w:szCs w:val="22"/>
          <w:lang w:eastAsia="zh-CN"/>
        </w:rPr>
        <w:t>ctives</w:t>
      </w:r>
      <w:r w:rsidR="004809CD" w:rsidRPr="009D2495">
        <w:rPr>
          <w:rFonts w:eastAsiaTheme="minorEastAsia"/>
          <w:sz w:val="22"/>
          <w:szCs w:val="22"/>
          <w:lang w:eastAsia="zh-CN"/>
        </w:rPr>
        <w:t xml:space="preserve"> </w:t>
      </w:r>
      <w:r w:rsidR="004809CD" w:rsidRPr="009D2495">
        <w:rPr>
          <w:rFonts w:eastAsiaTheme="minorEastAsia"/>
          <w:color w:val="000000" w:themeColor="text1"/>
          <w:sz w:val="22"/>
          <w:szCs w:val="22"/>
          <w:lang w:eastAsia="zh-CN"/>
        </w:rPr>
        <w:t>(</w:t>
      </w:r>
      <w:r w:rsidR="004809CD" w:rsidRPr="009D2495">
        <w:rPr>
          <w:color w:val="000000" w:themeColor="text1"/>
          <w:sz w:val="22"/>
          <w:szCs w:val="22"/>
        </w:rPr>
        <w:t>Wang et al., 2012)</w:t>
      </w:r>
      <w:r w:rsidR="0093373A" w:rsidRPr="009D2495">
        <w:rPr>
          <w:rFonts w:eastAsiaTheme="minorEastAsia"/>
          <w:color w:val="000000" w:themeColor="text1"/>
          <w:sz w:val="22"/>
          <w:szCs w:val="22"/>
          <w:lang w:eastAsia="zh-CN"/>
        </w:rPr>
        <w:t xml:space="preserve">, </w:t>
      </w:r>
      <w:r w:rsidR="0093373A" w:rsidRPr="009D2495">
        <w:rPr>
          <w:rFonts w:eastAsiaTheme="minorEastAsia" w:hint="eastAsia"/>
          <w:color w:val="000000" w:themeColor="text1"/>
          <w:sz w:val="22"/>
          <w:szCs w:val="22"/>
          <w:lang w:eastAsia="zh-CN"/>
        </w:rPr>
        <w:t xml:space="preserve">access to </w:t>
      </w:r>
      <w:r w:rsidR="0093373A" w:rsidRPr="00C8027D">
        <w:rPr>
          <w:rFonts w:eastAsiaTheme="minorEastAsia" w:hint="eastAsia"/>
          <w:color w:val="000000" w:themeColor="text1"/>
          <w:sz w:val="22"/>
          <w:szCs w:val="22"/>
          <w:lang w:eastAsia="zh-CN"/>
        </w:rPr>
        <w:t>resources</w:t>
      </w:r>
      <w:r w:rsidR="0093373A">
        <w:rPr>
          <w:rFonts w:eastAsiaTheme="minorEastAsia"/>
          <w:color w:val="000000" w:themeColor="text1"/>
          <w:sz w:val="22"/>
          <w:szCs w:val="22"/>
          <w:lang w:eastAsia="zh-CN"/>
        </w:rPr>
        <w:t xml:space="preserve"> </w:t>
      </w:r>
      <w:r w:rsidR="0093373A" w:rsidRPr="00C8027D">
        <w:rPr>
          <w:rFonts w:eastAsiaTheme="minorEastAsia" w:hint="eastAsia"/>
          <w:color w:val="000000" w:themeColor="text1"/>
          <w:sz w:val="22"/>
          <w:szCs w:val="22"/>
          <w:lang w:eastAsia="zh-CN"/>
        </w:rPr>
        <w:t>(</w:t>
      </w:r>
      <w:r w:rsidR="0093373A" w:rsidRPr="00C8027D">
        <w:rPr>
          <w:rFonts w:eastAsiaTheme="minorEastAsia"/>
          <w:color w:val="000000" w:themeColor="text1"/>
          <w:sz w:val="22"/>
          <w:szCs w:val="22"/>
          <w:lang w:eastAsia="zh-CN"/>
        </w:rPr>
        <w:t>Sheng</w:t>
      </w:r>
      <w:r w:rsidR="0093373A" w:rsidRPr="00C8027D">
        <w:rPr>
          <w:rFonts w:eastAsiaTheme="minorEastAsia" w:hint="eastAsia"/>
          <w:color w:val="000000" w:themeColor="text1"/>
          <w:sz w:val="22"/>
          <w:szCs w:val="22"/>
          <w:lang w:eastAsia="zh-CN"/>
        </w:rPr>
        <w:t xml:space="preserve"> et al., 2011)</w:t>
      </w:r>
      <w:r w:rsidR="0093373A">
        <w:rPr>
          <w:rFonts w:eastAsiaTheme="minorEastAsia"/>
          <w:color w:val="000000" w:themeColor="text1"/>
          <w:sz w:val="22"/>
          <w:szCs w:val="22"/>
          <w:lang w:eastAsia="zh-CN"/>
        </w:rPr>
        <w:t xml:space="preserve"> </w:t>
      </w:r>
      <w:r w:rsidR="004809CD">
        <w:rPr>
          <w:rFonts w:eastAsiaTheme="minorEastAsia"/>
          <w:color w:val="000000" w:themeColor="text1"/>
          <w:sz w:val="22"/>
          <w:szCs w:val="22"/>
          <w:lang w:eastAsia="zh-CN"/>
        </w:rPr>
        <w:t xml:space="preserve">and the </w:t>
      </w:r>
      <w:r w:rsidR="00885344" w:rsidRPr="00885344">
        <w:rPr>
          <w:rFonts w:eastAsiaTheme="minorEastAsia" w:hint="eastAsia"/>
          <w:color w:val="000000" w:themeColor="text1"/>
          <w:sz w:val="22"/>
          <w:szCs w:val="22"/>
          <w:lang w:eastAsia="zh-CN"/>
        </w:rPr>
        <w:t xml:space="preserve">ability </w:t>
      </w:r>
      <w:r w:rsidR="0086430F" w:rsidRPr="00C8027D">
        <w:rPr>
          <w:rFonts w:eastAsiaTheme="minorEastAsia" w:hint="eastAsia"/>
          <w:color w:val="000000" w:themeColor="text1"/>
          <w:sz w:val="22"/>
          <w:szCs w:val="22"/>
          <w:lang w:eastAsia="zh-CN"/>
        </w:rPr>
        <w:t xml:space="preserve">to overcome institutional voids </w:t>
      </w:r>
      <w:r w:rsidR="0086430F" w:rsidRPr="00C8027D">
        <w:rPr>
          <w:rFonts w:hint="eastAsia"/>
          <w:sz w:val="22"/>
          <w:szCs w:val="22"/>
        </w:rPr>
        <w:t>(</w:t>
      </w:r>
      <w:r w:rsidR="0086430F" w:rsidRPr="00C8027D">
        <w:rPr>
          <w:sz w:val="22"/>
          <w:szCs w:val="22"/>
        </w:rPr>
        <w:t>Zhou et al., 2017)</w:t>
      </w:r>
      <w:r w:rsidR="00E3753D" w:rsidRPr="00C8027D">
        <w:rPr>
          <w:rFonts w:eastAsiaTheme="minorEastAsia" w:hint="eastAsia"/>
          <w:color w:val="000000" w:themeColor="text1"/>
          <w:sz w:val="22"/>
          <w:szCs w:val="22"/>
          <w:lang w:eastAsia="zh-CN"/>
        </w:rPr>
        <w:t xml:space="preserve">. </w:t>
      </w:r>
    </w:p>
    <w:p w14:paraId="2805C6ED" w14:textId="57CEDAD0" w:rsidR="003027D2" w:rsidRPr="00713810" w:rsidRDefault="00127A8D" w:rsidP="005602D8">
      <w:pPr>
        <w:autoSpaceDE w:val="0"/>
        <w:autoSpaceDN w:val="0"/>
        <w:adjustRightInd w:val="0"/>
        <w:spacing w:line="480" w:lineRule="auto"/>
        <w:ind w:firstLine="420"/>
        <w:jc w:val="both"/>
        <w:rPr>
          <w:color w:val="000000" w:themeColor="text1"/>
          <w:sz w:val="22"/>
          <w:szCs w:val="22"/>
        </w:rPr>
      </w:pPr>
      <w:r w:rsidRPr="00E603F3">
        <w:rPr>
          <w:color w:val="000000" w:themeColor="text1"/>
          <w:sz w:val="22"/>
          <w:szCs w:val="22"/>
        </w:rPr>
        <w:t xml:space="preserve">Given </w:t>
      </w:r>
      <w:r w:rsidR="00E603F3" w:rsidRPr="00E603F3">
        <w:rPr>
          <w:rFonts w:eastAsiaTheme="minorEastAsia" w:hint="eastAsia"/>
          <w:color w:val="000000" w:themeColor="text1"/>
          <w:sz w:val="22"/>
          <w:szCs w:val="22"/>
          <w:lang w:eastAsia="zh-CN"/>
        </w:rPr>
        <w:t>t</w:t>
      </w:r>
      <w:r w:rsidR="00E603F3" w:rsidRPr="00E603F3">
        <w:rPr>
          <w:color w:val="000000" w:themeColor="text1"/>
          <w:sz w:val="22"/>
          <w:szCs w:val="22"/>
        </w:rPr>
        <w:t xml:space="preserve">he existence of </w:t>
      </w:r>
      <w:r w:rsidR="00314B6E">
        <w:rPr>
          <w:color w:val="000000" w:themeColor="text1"/>
          <w:sz w:val="22"/>
          <w:szCs w:val="22"/>
        </w:rPr>
        <w:t xml:space="preserve">a </w:t>
      </w:r>
      <w:r w:rsidR="00E603F3" w:rsidRPr="00E603F3">
        <w:rPr>
          <w:color w:val="000000" w:themeColor="text1"/>
          <w:sz w:val="22"/>
          <w:szCs w:val="22"/>
        </w:rPr>
        <w:t xml:space="preserve">multi-layered government system in China </w:t>
      </w:r>
      <w:r w:rsidR="00E603F3">
        <w:rPr>
          <w:rFonts w:eastAsiaTheme="minorEastAsia" w:hint="eastAsia"/>
          <w:color w:val="000000" w:themeColor="text1"/>
          <w:sz w:val="22"/>
          <w:szCs w:val="22"/>
          <w:lang w:eastAsia="zh-CN"/>
        </w:rPr>
        <w:t>a</w:t>
      </w:r>
      <w:r w:rsidR="00E603F3" w:rsidRPr="00E603F3">
        <w:rPr>
          <w:rFonts w:eastAsiaTheme="minorEastAsia" w:hint="eastAsia"/>
          <w:color w:val="000000" w:themeColor="text1"/>
          <w:sz w:val="22"/>
          <w:szCs w:val="22"/>
          <w:lang w:eastAsia="zh-CN"/>
        </w:rPr>
        <w:t>nd</w:t>
      </w:r>
      <w:r w:rsidR="00E603F3" w:rsidRPr="00AB3B68">
        <w:rPr>
          <w:color w:val="000000" w:themeColor="text1"/>
        </w:rPr>
        <w:t xml:space="preserve"> </w:t>
      </w:r>
      <w:r w:rsidRPr="00C8027D">
        <w:rPr>
          <w:color w:val="000000" w:themeColor="text1"/>
          <w:sz w:val="22"/>
          <w:szCs w:val="22"/>
        </w:rPr>
        <w:t>our objective to explain</w:t>
      </w:r>
      <w:r w:rsidR="007015D2" w:rsidRPr="00C8027D">
        <w:rPr>
          <w:color w:val="000000" w:themeColor="text1"/>
          <w:sz w:val="22"/>
          <w:szCs w:val="22"/>
        </w:rPr>
        <w:t xml:space="preserve"> </w:t>
      </w:r>
      <w:r w:rsidR="00EC4BCD" w:rsidRPr="00C8027D">
        <w:rPr>
          <w:color w:val="000000" w:themeColor="text1"/>
          <w:sz w:val="22"/>
          <w:szCs w:val="22"/>
        </w:rPr>
        <w:t xml:space="preserve">the role of </w:t>
      </w:r>
      <w:r w:rsidR="00480371" w:rsidRPr="00C8027D">
        <w:rPr>
          <w:color w:val="000000" w:themeColor="text1"/>
          <w:sz w:val="22"/>
          <w:szCs w:val="22"/>
        </w:rPr>
        <w:t xml:space="preserve">affiliation with </w:t>
      </w:r>
      <w:r w:rsidR="00EC4BCD" w:rsidRPr="00C8027D">
        <w:rPr>
          <w:color w:val="000000" w:themeColor="text1"/>
          <w:sz w:val="22"/>
          <w:szCs w:val="22"/>
        </w:rPr>
        <w:t>different</w:t>
      </w:r>
      <w:r w:rsidR="00EC4BCD" w:rsidRPr="00713810">
        <w:rPr>
          <w:color w:val="000000" w:themeColor="text1"/>
          <w:sz w:val="22"/>
          <w:szCs w:val="22"/>
        </w:rPr>
        <w:t xml:space="preserve"> government levels</w:t>
      </w:r>
      <w:r w:rsidRPr="00713810">
        <w:rPr>
          <w:color w:val="000000" w:themeColor="text1"/>
          <w:sz w:val="22"/>
          <w:szCs w:val="22"/>
        </w:rPr>
        <w:t xml:space="preserve">, </w:t>
      </w:r>
      <w:r w:rsidR="0006494F" w:rsidRPr="00713810">
        <w:rPr>
          <w:color w:val="000000" w:themeColor="text1"/>
          <w:sz w:val="22"/>
          <w:szCs w:val="22"/>
        </w:rPr>
        <w:t>we draw on the theory of institutional polycentrism</w:t>
      </w:r>
      <w:r w:rsidR="00100995" w:rsidRPr="00713810">
        <w:rPr>
          <w:color w:val="000000" w:themeColor="text1"/>
          <w:sz w:val="22"/>
          <w:szCs w:val="22"/>
        </w:rPr>
        <w:t xml:space="preserve">. </w:t>
      </w:r>
      <w:r w:rsidR="00B84181" w:rsidRPr="00713810">
        <w:rPr>
          <w:color w:val="000000" w:themeColor="text1"/>
          <w:sz w:val="22"/>
          <w:szCs w:val="22"/>
        </w:rPr>
        <w:t xml:space="preserve">The theory postulates that the existence of multiple rule-setting authorities in each environment results in </w:t>
      </w:r>
      <w:r w:rsidR="00B84181" w:rsidRPr="00713810">
        <w:rPr>
          <w:i/>
          <w:color w:val="000000" w:themeColor="text1"/>
          <w:sz w:val="22"/>
          <w:szCs w:val="22"/>
        </w:rPr>
        <w:t>polycentric institutions</w:t>
      </w:r>
      <w:r w:rsidR="00B84181" w:rsidRPr="00713810">
        <w:rPr>
          <w:color w:val="000000" w:themeColor="text1"/>
          <w:sz w:val="22"/>
          <w:szCs w:val="22"/>
        </w:rPr>
        <w:t>, which refer to ‘institutional rules and norms that originate from, are situated in and are enforced by numerous decision-making power centres’ (</w:t>
      </w:r>
      <w:r w:rsidR="008C0F01" w:rsidRPr="00713810">
        <w:rPr>
          <w:color w:val="000000" w:themeColor="text1"/>
          <w:sz w:val="22"/>
          <w:szCs w:val="22"/>
          <w:lang w:val="en-AU"/>
        </w:rPr>
        <w:t>Batjargal</w:t>
      </w:r>
      <w:r w:rsidR="008C5E0C" w:rsidRPr="00713810">
        <w:rPr>
          <w:color w:val="000000" w:themeColor="text1"/>
          <w:sz w:val="22"/>
          <w:szCs w:val="22"/>
          <w:lang w:val="en-AU"/>
        </w:rPr>
        <w:t xml:space="preserve"> et al.</w:t>
      </w:r>
      <w:r w:rsidR="003048CE" w:rsidRPr="00713810">
        <w:rPr>
          <w:color w:val="000000" w:themeColor="text1"/>
          <w:sz w:val="22"/>
          <w:szCs w:val="22"/>
          <w:lang w:val="en-AU"/>
        </w:rPr>
        <w:t>,</w:t>
      </w:r>
      <w:r w:rsidR="008C0F01" w:rsidRPr="00713810">
        <w:rPr>
          <w:color w:val="000000" w:themeColor="text1"/>
          <w:sz w:val="22"/>
          <w:szCs w:val="22"/>
          <w:lang w:val="en-AU"/>
        </w:rPr>
        <w:t xml:space="preserve"> </w:t>
      </w:r>
      <w:r w:rsidR="008C0F01" w:rsidRPr="00713810">
        <w:rPr>
          <w:color w:val="000000" w:themeColor="text1"/>
          <w:sz w:val="22"/>
          <w:szCs w:val="22"/>
        </w:rPr>
        <w:t xml:space="preserve">2013, </w:t>
      </w:r>
      <w:r w:rsidR="00B84181" w:rsidRPr="00713810">
        <w:rPr>
          <w:color w:val="000000" w:themeColor="text1"/>
          <w:sz w:val="22"/>
          <w:szCs w:val="22"/>
        </w:rPr>
        <w:t xml:space="preserve">p.1026). </w:t>
      </w:r>
      <w:r w:rsidR="00A37FD2">
        <w:rPr>
          <w:color w:val="000000" w:themeColor="text1"/>
          <w:sz w:val="22"/>
          <w:szCs w:val="22"/>
        </w:rPr>
        <w:t>It</w:t>
      </w:r>
      <w:r w:rsidR="00F9274F" w:rsidRPr="00713810">
        <w:rPr>
          <w:color w:val="000000" w:themeColor="text1"/>
          <w:sz w:val="22"/>
          <w:szCs w:val="22"/>
        </w:rPr>
        <w:t xml:space="preserve"> </w:t>
      </w:r>
      <w:r w:rsidR="004A00F1" w:rsidRPr="00713810">
        <w:rPr>
          <w:color w:val="000000" w:themeColor="text1"/>
          <w:sz w:val="22"/>
          <w:szCs w:val="22"/>
        </w:rPr>
        <w:t xml:space="preserve">also </w:t>
      </w:r>
      <w:r w:rsidR="00F9274F" w:rsidRPr="00713810">
        <w:rPr>
          <w:color w:val="000000" w:themeColor="text1"/>
          <w:sz w:val="22"/>
          <w:szCs w:val="22"/>
        </w:rPr>
        <w:t xml:space="preserve">postulates that </w:t>
      </w:r>
      <w:r w:rsidR="00C65602" w:rsidRPr="00713810">
        <w:rPr>
          <w:color w:val="000000" w:themeColor="text1"/>
          <w:sz w:val="22"/>
          <w:szCs w:val="22"/>
        </w:rPr>
        <w:t>when</w:t>
      </w:r>
      <w:r w:rsidR="00E446F6" w:rsidRPr="00713810">
        <w:rPr>
          <w:color w:val="000000" w:themeColor="text1"/>
          <w:sz w:val="22"/>
          <w:szCs w:val="22"/>
        </w:rPr>
        <w:t xml:space="preserve"> certain</w:t>
      </w:r>
      <w:r w:rsidR="00C65602" w:rsidRPr="00713810">
        <w:rPr>
          <w:color w:val="000000" w:themeColor="text1"/>
          <w:sz w:val="22"/>
          <w:szCs w:val="22"/>
        </w:rPr>
        <w:t xml:space="preserve"> institutions are </w:t>
      </w:r>
      <w:r w:rsidR="00E446F6" w:rsidRPr="00713810">
        <w:rPr>
          <w:color w:val="000000" w:themeColor="text1"/>
          <w:sz w:val="22"/>
          <w:szCs w:val="22"/>
        </w:rPr>
        <w:t xml:space="preserve">either </w:t>
      </w:r>
      <w:r w:rsidR="00F9274F" w:rsidRPr="00713810">
        <w:rPr>
          <w:color w:val="000000" w:themeColor="text1"/>
          <w:sz w:val="22"/>
          <w:szCs w:val="22"/>
        </w:rPr>
        <w:t>ineffective</w:t>
      </w:r>
      <w:r w:rsidR="00E446F6" w:rsidRPr="00713810">
        <w:rPr>
          <w:color w:val="000000" w:themeColor="text1"/>
          <w:sz w:val="22"/>
          <w:szCs w:val="22"/>
        </w:rPr>
        <w:t xml:space="preserve"> or not aligned with the objectives of organizations,</w:t>
      </w:r>
      <w:r w:rsidR="00F9274F" w:rsidRPr="00713810">
        <w:rPr>
          <w:color w:val="000000" w:themeColor="text1"/>
          <w:sz w:val="22"/>
          <w:szCs w:val="22"/>
        </w:rPr>
        <w:t xml:space="preserve"> </w:t>
      </w:r>
      <w:r w:rsidR="00E446F6" w:rsidRPr="00713810">
        <w:rPr>
          <w:color w:val="000000" w:themeColor="text1"/>
          <w:sz w:val="22"/>
          <w:szCs w:val="22"/>
        </w:rPr>
        <w:t>o</w:t>
      </w:r>
      <w:r w:rsidR="00F9274F" w:rsidRPr="00713810">
        <w:rPr>
          <w:color w:val="000000" w:themeColor="text1"/>
          <w:sz w:val="22"/>
          <w:szCs w:val="22"/>
        </w:rPr>
        <w:t xml:space="preserve">rganizations seek alternative institutions to compensate for those that are </w:t>
      </w:r>
      <w:r w:rsidR="00314B6E">
        <w:rPr>
          <w:color w:val="000000" w:themeColor="text1"/>
          <w:sz w:val="22"/>
          <w:szCs w:val="22"/>
        </w:rPr>
        <w:t xml:space="preserve">inconsistent or </w:t>
      </w:r>
      <w:r w:rsidR="00F9274F" w:rsidRPr="00713810">
        <w:rPr>
          <w:color w:val="000000" w:themeColor="text1"/>
          <w:sz w:val="22"/>
          <w:szCs w:val="22"/>
        </w:rPr>
        <w:t>less useful (Ostrom et al.</w:t>
      </w:r>
      <w:r w:rsidR="003048CE" w:rsidRPr="00713810">
        <w:rPr>
          <w:color w:val="000000" w:themeColor="text1"/>
          <w:sz w:val="22"/>
          <w:szCs w:val="22"/>
        </w:rPr>
        <w:t>,</w:t>
      </w:r>
      <w:r w:rsidR="00F9274F" w:rsidRPr="00713810">
        <w:rPr>
          <w:color w:val="000000" w:themeColor="text1"/>
          <w:sz w:val="22"/>
          <w:szCs w:val="22"/>
        </w:rPr>
        <w:t xml:space="preserve"> 1993</w:t>
      </w:r>
      <w:r w:rsidR="00ED1389" w:rsidRPr="00713810">
        <w:rPr>
          <w:color w:val="000000" w:themeColor="text1"/>
          <w:sz w:val="22"/>
          <w:szCs w:val="22"/>
        </w:rPr>
        <w:t>;</w:t>
      </w:r>
      <w:r w:rsidR="00F9274F" w:rsidRPr="00713810">
        <w:rPr>
          <w:color w:val="000000" w:themeColor="text1"/>
          <w:sz w:val="22"/>
          <w:szCs w:val="22"/>
        </w:rPr>
        <w:t xml:space="preserve"> Zheng</w:t>
      </w:r>
      <w:r w:rsidR="00513158" w:rsidRPr="00713810">
        <w:rPr>
          <w:color w:val="000000" w:themeColor="text1"/>
          <w:sz w:val="22"/>
          <w:szCs w:val="22"/>
        </w:rPr>
        <w:t>, Singh, &amp; Mitchell</w:t>
      </w:r>
      <w:r w:rsidR="003048CE" w:rsidRPr="00713810">
        <w:rPr>
          <w:color w:val="000000" w:themeColor="text1"/>
          <w:sz w:val="22"/>
          <w:szCs w:val="22"/>
        </w:rPr>
        <w:t>,</w:t>
      </w:r>
      <w:r w:rsidR="00F9274F" w:rsidRPr="00713810">
        <w:rPr>
          <w:color w:val="000000" w:themeColor="text1"/>
          <w:sz w:val="22"/>
          <w:szCs w:val="22"/>
        </w:rPr>
        <w:t xml:space="preserve"> 2015)</w:t>
      </w:r>
      <w:r w:rsidR="00B33FCE" w:rsidRPr="00713810">
        <w:rPr>
          <w:color w:val="000000" w:themeColor="text1"/>
          <w:sz w:val="22"/>
          <w:szCs w:val="22"/>
        </w:rPr>
        <w:t>. This</w:t>
      </w:r>
      <w:r w:rsidR="00620ABF">
        <w:rPr>
          <w:color w:val="000000" w:themeColor="text1"/>
          <w:sz w:val="22"/>
          <w:szCs w:val="22"/>
        </w:rPr>
        <w:t xml:space="preserve"> process</w:t>
      </w:r>
      <w:r w:rsidR="0036178B" w:rsidRPr="00713810">
        <w:rPr>
          <w:color w:val="000000" w:themeColor="text1"/>
          <w:sz w:val="22"/>
          <w:szCs w:val="22"/>
        </w:rPr>
        <w:t xml:space="preserve"> </w:t>
      </w:r>
      <w:r w:rsidR="004A00F1" w:rsidRPr="00713810">
        <w:rPr>
          <w:color w:val="000000" w:themeColor="text1"/>
          <w:sz w:val="22"/>
          <w:szCs w:val="22"/>
        </w:rPr>
        <w:t>lead</w:t>
      </w:r>
      <w:r w:rsidR="0036178B" w:rsidRPr="00713810">
        <w:rPr>
          <w:color w:val="000000" w:themeColor="text1"/>
          <w:sz w:val="22"/>
          <w:szCs w:val="22"/>
        </w:rPr>
        <w:t>s</w:t>
      </w:r>
      <w:r w:rsidR="004A00F1" w:rsidRPr="00713810">
        <w:rPr>
          <w:color w:val="000000" w:themeColor="text1"/>
          <w:sz w:val="22"/>
          <w:szCs w:val="22"/>
        </w:rPr>
        <w:t xml:space="preserve"> to </w:t>
      </w:r>
      <w:r w:rsidR="00F9274F" w:rsidRPr="00713810">
        <w:rPr>
          <w:i/>
          <w:color w:val="000000" w:themeColor="text1"/>
          <w:sz w:val="22"/>
          <w:szCs w:val="22"/>
        </w:rPr>
        <w:t>institutional substitution</w:t>
      </w:r>
      <w:r w:rsidR="00F9274F" w:rsidRPr="00713810">
        <w:rPr>
          <w:color w:val="000000" w:themeColor="text1"/>
          <w:sz w:val="22"/>
          <w:szCs w:val="22"/>
        </w:rPr>
        <w:t xml:space="preserve"> (</w:t>
      </w:r>
      <w:r w:rsidR="008C0F01" w:rsidRPr="00713810">
        <w:rPr>
          <w:color w:val="000000" w:themeColor="text1"/>
          <w:sz w:val="22"/>
          <w:szCs w:val="22"/>
          <w:lang w:val="en-AU"/>
        </w:rPr>
        <w:t>Batjargal</w:t>
      </w:r>
      <w:r w:rsidR="008C5E0C" w:rsidRPr="00713810">
        <w:rPr>
          <w:color w:val="000000" w:themeColor="text1"/>
          <w:sz w:val="22"/>
          <w:szCs w:val="22"/>
          <w:lang w:val="en-AU"/>
        </w:rPr>
        <w:t xml:space="preserve"> et al.</w:t>
      </w:r>
      <w:r w:rsidR="003048CE" w:rsidRPr="00713810">
        <w:rPr>
          <w:color w:val="000000" w:themeColor="text1"/>
          <w:sz w:val="22"/>
          <w:szCs w:val="22"/>
          <w:lang w:val="en-AU"/>
        </w:rPr>
        <w:t>,</w:t>
      </w:r>
      <w:r w:rsidR="008C5E0C" w:rsidRPr="00713810">
        <w:rPr>
          <w:color w:val="000000" w:themeColor="text1"/>
          <w:sz w:val="22"/>
          <w:szCs w:val="22"/>
          <w:lang w:val="en-AU"/>
        </w:rPr>
        <w:t xml:space="preserve"> </w:t>
      </w:r>
      <w:r w:rsidR="008C0F01" w:rsidRPr="00713810">
        <w:rPr>
          <w:color w:val="000000" w:themeColor="text1"/>
          <w:sz w:val="22"/>
          <w:szCs w:val="22"/>
        </w:rPr>
        <w:t>2013</w:t>
      </w:r>
      <w:r w:rsidR="00F9274F" w:rsidRPr="00713810">
        <w:rPr>
          <w:color w:val="000000" w:themeColor="text1"/>
          <w:sz w:val="22"/>
          <w:szCs w:val="22"/>
        </w:rPr>
        <w:t>).</w:t>
      </w:r>
      <w:r w:rsidR="003E4DEA" w:rsidRPr="00713810">
        <w:rPr>
          <w:color w:val="000000" w:themeColor="text1"/>
          <w:sz w:val="22"/>
          <w:szCs w:val="22"/>
        </w:rPr>
        <w:t xml:space="preserve"> </w:t>
      </w:r>
      <w:r w:rsidR="00F9274F" w:rsidRPr="00713810">
        <w:rPr>
          <w:color w:val="000000" w:themeColor="text1"/>
          <w:sz w:val="22"/>
          <w:szCs w:val="22"/>
        </w:rPr>
        <w:t xml:space="preserve">The theory </w:t>
      </w:r>
      <w:r w:rsidR="003E4DEA" w:rsidRPr="00713810">
        <w:rPr>
          <w:color w:val="000000" w:themeColor="text1"/>
          <w:sz w:val="22"/>
          <w:szCs w:val="22"/>
        </w:rPr>
        <w:t xml:space="preserve">also </w:t>
      </w:r>
      <w:r w:rsidR="00F9274F" w:rsidRPr="00713810">
        <w:rPr>
          <w:color w:val="000000" w:themeColor="text1"/>
          <w:sz w:val="22"/>
          <w:szCs w:val="22"/>
        </w:rPr>
        <w:t>recognizes that different but often overlapping centres of authority ‘confluence</w:t>
      </w:r>
      <w:r w:rsidR="005602D8">
        <w:rPr>
          <w:color w:val="000000" w:themeColor="text1"/>
          <w:sz w:val="22"/>
          <w:szCs w:val="22"/>
        </w:rPr>
        <w:t>s</w:t>
      </w:r>
      <w:r w:rsidR="00F9274F" w:rsidRPr="00713810">
        <w:rPr>
          <w:color w:val="000000" w:themeColor="text1"/>
          <w:sz w:val="22"/>
          <w:szCs w:val="22"/>
        </w:rPr>
        <w:t>’ opportunities and organizational actions (Ostrom</w:t>
      </w:r>
      <w:r w:rsidR="003048CE" w:rsidRPr="00713810">
        <w:rPr>
          <w:color w:val="000000" w:themeColor="text1"/>
          <w:sz w:val="22"/>
          <w:szCs w:val="22"/>
        </w:rPr>
        <w:t>,</w:t>
      </w:r>
      <w:r w:rsidR="00F9274F" w:rsidRPr="00713810">
        <w:rPr>
          <w:color w:val="000000" w:themeColor="text1"/>
          <w:sz w:val="22"/>
          <w:szCs w:val="22"/>
        </w:rPr>
        <w:t xml:space="preserve"> 2010). </w:t>
      </w:r>
      <w:r w:rsidR="00D14233">
        <w:rPr>
          <w:color w:val="000000" w:themeColor="text1"/>
          <w:sz w:val="22"/>
          <w:szCs w:val="22"/>
        </w:rPr>
        <w:t>As a result,</w:t>
      </w:r>
      <w:r w:rsidR="000D4CA0" w:rsidRPr="00713810">
        <w:rPr>
          <w:color w:val="000000" w:themeColor="text1"/>
          <w:sz w:val="22"/>
          <w:szCs w:val="22"/>
        </w:rPr>
        <w:t xml:space="preserve"> environments </w:t>
      </w:r>
      <w:r w:rsidR="00DB25FA">
        <w:rPr>
          <w:color w:val="000000" w:themeColor="text1"/>
          <w:sz w:val="22"/>
          <w:szCs w:val="22"/>
        </w:rPr>
        <w:t>are</w:t>
      </w:r>
      <w:r w:rsidR="000D4CA0" w:rsidRPr="00713810">
        <w:rPr>
          <w:color w:val="000000" w:themeColor="text1"/>
          <w:sz w:val="22"/>
          <w:szCs w:val="22"/>
        </w:rPr>
        <w:t xml:space="preserve"> characterized by </w:t>
      </w:r>
      <w:r w:rsidR="00223773" w:rsidRPr="00713810">
        <w:rPr>
          <w:i/>
          <w:color w:val="000000" w:themeColor="text1"/>
          <w:sz w:val="22"/>
          <w:szCs w:val="22"/>
        </w:rPr>
        <w:t>institutional multiplicity,</w:t>
      </w:r>
      <w:r w:rsidR="00223773" w:rsidRPr="00713810">
        <w:rPr>
          <w:color w:val="000000" w:themeColor="text1"/>
          <w:sz w:val="22"/>
          <w:szCs w:val="22"/>
        </w:rPr>
        <w:t xml:space="preserve"> </w:t>
      </w:r>
      <w:r w:rsidR="000D4CA0" w:rsidRPr="00713810">
        <w:rPr>
          <w:color w:val="000000" w:themeColor="text1"/>
          <w:sz w:val="22"/>
          <w:szCs w:val="22"/>
        </w:rPr>
        <w:t>i.e., by a</w:t>
      </w:r>
      <w:r w:rsidR="00223773" w:rsidRPr="00713810">
        <w:rPr>
          <w:color w:val="000000" w:themeColor="text1"/>
          <w:sz w:val="22"/>
          <w:szCs w:val="22"/>
        </w:rPr>
        <w:t xml:space="preserve"> dynamic interplay and co-integration of diverse norms and prescriptions </w:t>
      </w:r>
      <w:r w:rsidR="000D4CA0" w:rsidRPr="00713810">
        <w:rPr>
          <w:color w:val="000000" w:themeColor="text1"/>
          <w:sz w:val="22"/>
          <w:szCs w:val="22"/>
        </w:rPr>
        <w:t xml:space="preserve">that </w:t>
      </w:r>
      <w:r w:rsidR="00223773" w:rsidRPr="00713810">
        <w:rPr>
          <w:color w:val="000000" w:themeColor="text1"/>
          <w:sz w:val="22"/>
          <w:szCs w:val="22"/>
        </w:rPr>
        <w:t>make the effects of one set of rules contingent on others (Batjargal et al., 2013, Ostrom, 2011).</w:t>
      </w:r>
      <w:r w:rsidR="003027D2" w:rsidRPr="00713810">
        <w:rPr>
          <w:color w:val="000000" w:themeColor="text1"/>
          <w:sz w:val="22"/>
          <w:szCs w:val="22"/>
        </w:rPr>
        <w:t xml:space="preserve"> </w:t>
      </w:r>
    </w:p>
    <w:p w14:paraId="6A1DEC9F" w14:textId="51EFFD15" w:rsidR="003027D2" w:rsidRPr="00713810" w:rsidRDefault="00403A53" w:rsidP="003027D2">
      <w:pPr>
        <w:autoSpaceDE w:val="0"/>
        <w:autoSpaceDN w:val="0"/>
        <w:adjustRightInd w:val="0"/>
        <w:spacing w:line="480" w:lineRule="auto"/>
        <w:ind w:firstLineChars="150" w:firstLine="330"/>
        <w:jc w:val="both"/>
        <w:rPr>
          <w:color w:val="000000" w:themeColor="text1"/>
          <w:sz w:val="22"/>
          <w:szCs w:val="22"/>
        </w:rPr>
      </w:pPr>
      <w:r w:rsidRPr="00713810">
        <w:rPr>
          <w:color w:val="000000" w:themeColor="text1"/>
          <w:sz w:val="22"/>
          <w:szCs w:val="22"/>
        </w:rPr>
        <w:t>Applying this theory to our study, we contend</w:t>
      </w:r>
      <w:r w:rsidR="008B534F" w:rsidRPr="00713810">
        <w:rPr>
          <w:color w:val="000000" w:themeColor="text1"/>
          <w:sz w:val="22"/>
          <w:szCs w:val="22"/>
        </w:rPr>
        <w:t xml:space="preserve"> that </w:t>
      </w:r>
      <w:r w:rsidR="008B534F" w:rsidRPr="00425753">
        <w:rPr>
          <w:color w:val="000000" w:themeColor="text1"/>
          <w:sz w:val="22"/>
          <w:szCs w:val="22"/>
        </w:rPr>
        <w:t xml:space="preserve">due to </w:t>
      </w:r>
      <w:r w:rsidR="00C72514">
        <w:rPr>
          <w:rFonts w:eastAsia="SimSun"/>
          <w:sz w:val="22"/>
          <w:szCs w:val="22"/>
          <w:lang w:eastAsia="en-GB"/>
        </w:rPr>
        <w:t>polycentric</w:t>
      </w:r>
      <w:r w:rsidR="00736049" w:rsidRPr="00425753">
        <w:rPr>
          <w:rFonts w:eastAsia="SimSun"/>
          <w:sz w:val="22"/>
          <w:szCs w:val="22"/>
          <w:lang w:eastAsia="en-GB"/>
        </w:rPr>
        <w:t xml:space="preserve"> settings</w:t>
      </w:r>
      <w:r w:rsidR="00736049" w:rsidRPr="00425753" w:rsidDel="00736049">
        <w:rPr>
          <w:color w:val="000000" w:themeColor="text1"/>
          <w:sz w:val="22"/>
          <w:szCs w:val="22"/>
        </w:rPr>
        <w:t xml:space="preserve"> </w:t>
      </w:r>
      <w:r w:rsidR="008F37A0" w:rsidRPr="00425753">
        <w:rPr>
          <w:color w:val="000000" w:themeColor="text1"/>
          <w:sz w:val="22"/>
          <w:szCs w:val="22"/>
        </w:rPr>
        <w:t>and confluence</w:t>
      </w:r>
      <w:r w:rsidR="00AC3828">
        <w:rPr>
          <w:color w:val="000000" w:themeColor="text1"/>
          <w:sz w:val="22"/>
          <w:szCs w:val="22"/>
        </w:rPr>
        <w:t xml:space="preserve"> </w:t>
      </w:r>
      <w:r w:rsidR="00AC3828" w:rsidRPr="00425753">
        <w:rPr>
          <w:color w:val="000000" w:themeColor="text1"/>
          <w:sz w:val="22"/>
          <w:szCs w:val="22"/>
        </w:rPr>
        <w:t>(</w:t>
      </w:r>
      <w:r w:rsidR="00AC3828" w:rsidRPr="00425753">
        <w:rPr>
          <w:rFonts w:eastAsia="SimSun"/>
          <w:sz w:val="22"/>
          <w:szCs w:val="22"/>
          <w:lang w:eastAsia="en-GB"/>
        </w:rPr>
        <w:t>Teagarden,</w:t>
      </w:r>
      <w:r w:rsidR="00AC3828" w:rsidRPr="00425753" w:rsidDel="00736049">
        <w:rPr>
          <w:color w:val="000000" w:themeColor="text1"/>
          <w:sz w:val="22"/>
          <w:szCs w:val="22"/>
        </w:rPr>
        <w:t xml:space="preserve"> </w:t>
      </w:r>
      <w:r w:rsidR="00AC3828" w:rsidRPr="00425753">
        <w:rPr>
          <w:sz w:val="22"/>
          <w:szCs w:val="22"/>
        </w:rPr>
        <w:t>Glinow, &amp; Mellahi,</w:t>
      </w:r>
      <w:r w:rsidR="00AC3828" w:rsidRPr="00425753">
        <w:rPr>
          <w:color w:val="000000" w:themeColor="text1"/>
          <w:sz w:val="22"/>
          <w:szCs w:val="22"/>
        </w:rPr>
        <w:t xml:space="preserve"> 2018)</w:t>
      </w:r>
      <w:r w:rsidR="008B534F" w:rsidRPr="00425753">
        <w:rPr>
          <w:color w:val="000000" w:themeColor="text1"/>
          <w:sz w:val="22"/>
          <w:szCs w:val="22"/>
        </w:rPr>
        <w:t xml:space="preserve">, </w:t>
      </w:r>
      <w:r w:rsidR="00D54D1F" w:rsidRPr="00425753">
        <w:rPr>
          <w:color w:val="000000" w:themeColor="text1"/>
          <w:sz w:val="22"/>
          <w:szCs w:val="22"/>
        </w:rPr>
        <w:t>f</w:t>
      </w:r>
      <w:r w:rsidR="005A037A" w:rsidRPr="00425753">
        <w:rPr>
          <w:color w:val="000000" w:themeColor="text1"/>
          <w:sz w:val="22"/>
          <w:szCs w:val="22"/>
        </w:rPr>
        <w:t>irms</w:t>
      </w:r>
      <w:r w:rsidR="008B534F" w:rsidRPr="00425753">
        <w:rPr>
          <w:color w:val="000000" w:themeColor="text1"/>
          <w:sz w:val="22"/>
          <w:szCs w:val="22"/>
        </w:rPr>
        <w:t xml:space="preserve"> are affected</w:t>
      </w:r>
      <w:r w:rsidR="008F37A0" w:rsidRPr="00425753">
        <w:rPr>
          <w:color w:val="000000" w:themeColor="text1"/>
          <w:sz w:val="22"/>
          <w:szCs w:val="22"/>
        </w:rPr>
        <w:t xml:space="preserve"> not only by different levels of governments with which they are affiliated but also by </w:t>
      </w:r>
      <w:r w:rsidR="00D601AB" w:rsidRPr="00425753">
        <w:rPr>
          <w:color w:val="000000" w:themeColor="text1"/>
          <w:sz w:val="22"/>
          <w:szCs w:val="22"/>
        </w:rPr>
        <w:t xml:space="preserve">other external </w:t>
      </w:r>
      <w:r w:rsidR="008B534F" w:rsidRPr="00425753">
        <w:rPr>
          <w:color w:val="000000" w:themeColor="text1"/>
          <w:sz w:val="22"/>
          <w:szCs w:val="22"/>
        </w:rPr>
        <w:t>institutions</w:t>
      </w:r>
      <w:r w:rsidR="008F37A0" w:rsidRPr="00425753">
        <w:rPr>
          <w:color w:val="000000" w:themeColor="text1"/>
          <w:sz w:val="22"/>
          <w:szCs w:val="22"/>
        </w:rPr>
        <w:t xml:space="preserve">. They </w:t>
      </w:r>
      <w:r w:rsidR="008B534F" w:rsidRPr="00425753">
        <w:rPr>
          <w:color w:val="000000" w:themeColor="text1"/>
          <w:sz w:val="22"/>
          <w:szCs w:val="22"/>
        </w:rPr>
        <w:t>must</w:t>
      </w:r>
      <w:r w:rsidR="008F37A0" w:rsidRPr="00425753">
        <w:rPr>
          <w:color w:val="000000" w:themeColor="text1"/>
          <w:sz w:val="22"/>
          <w:szCs w:val="22"/>
        </w:rPr>
        <w:t xml:space="preserve"> therefore</w:t>
      </w:r>
      <w:r w:rsidR="008B534F" w:rsidRPr="00425753">
        <w:rPr>
          <w:color w:val="000000" w:themeColor="text1"/>
          <w:sz w:val="22"/>
          <w:szCs w:val="22"/>
        </w:rPr>
        <w:t xml:space="preserve"> </w:t>
      </w:r>
      <w:r w:rsidR="00BE2B5D" w:rsidRPr="00425753">
        <w:rPr>
          <w:color w:val="000000" w:themeColor="text1"/>
          <w:sz w:val="22"/>
          <w:szCs w:val="22"/>
        </w:rPr>
        <w:t xml:space="preserve">manage and </w:t>
      </w:r>
      <w:r w:rsidR="008B534F" w:rsidRPr="00425753">
        <w:rPr>
          <w:color w:val="000000" w:themeColor="text1"/>
          <w:sz w:val="22"/>
          <w:szCs w:val="22"/>
        </w:rPr>
        <w:t>comply with different pressures depending on the level of</w:t>
      </w:r>
      <w:r w:rsidR="008B534F" w:rsidRPr="00713810">
        <w:rPr>
          <w:color w:val="000000" w:themeColor="text1"/>
          <w:sz w:val="22"/>
          <w:szCs w:val="22"/>
        </w:rPr>
        <w:t xml:space="preserve"> government affiliation</w:t>
      </w:r>
      <w:r w:rsidR="009B7861" w:rsidRPr="00713810">
        <w:rPr>
          <w:color w:val="000000" w:themeColor="text1"/>
          <w:sz w:val="22"/>
          <w:szCs w:val="22"/>
        </w:rPr>
        <w:t xml:space="preserve"> and location-specific idiosyncrasies</w:t>
      </w:r>
      <w:r w:rsidR="008B534F" w:rsidRPr="00713810">
        <w:rPr>
          <w:color w:val="000000" w:themeColor="text1"/>
          <w:sz w:val="22"/>
          <w:szCs w:val="22"/>
        </w:rPr>
        <w:t>.</w:t>
      </w:r>
      <w:r w:rsidR="00F9274F" w:rsidRPr="00713810">
        <w:rPr>
          <w:color w:val="000000" w:themeColor="text1"/>
          <w:sz w:val="22"/>
          <w:szCs w:val="22"/>
        </w:rPr>
        <w:t xml:space="preserve"> </w:t>
      </w:r>
      <w:r w:rsidR="008F37A0" w:rsidRPr="00713810">
        <w:rPr>
          <w:color w:val="000000" w:themeColor="text1"/>
          <w:sz w:val="22"/>
          <w:szCs w:val="22"/>
        </w:rPr>
        <w:t>T</w:t>
      </w:r>
      <w:r w:rsidRPr="00713810">
        <w:rPr>
          <w:color w:val="000000" w:themeColor="text1"/>
          <w:sz w:val="22"/>
          <w:szCs w:val="22"/>
        </w:rPr>
        <w:t xml:space="preserve">he </w:t>
      </w:r>
      <w:r w:rsidR="00F9274F" w:rsidRPr="00713810">
        <w:rPr>
          <w:color w:val="000000" w:themeColor="text1"/>
          <w:sz w:val="22"/>
          <w:szCs w:val="22"/>
        </w:rPr>
        <w:t xml:space="preserve">theory </w:t>
      </w:r>
      <w:r w:rsidRPr="00713810">
        <w:rPr>
          <w:color w:val="000000" w:themeColor="text1"/>
          <w:sz w:val="22"/>
          <w:szCs w:val="22"/>
        </w:rPr>
        <w:t xml:space="preserve">of institutional polycentrism </w:t>
      </w:r>
      <w:r w:rsidR="00F9274F" w:rsidRPr="00713810">
        <w:rPr>
          <w:color w:val="000000" w:themeColor="text1"/>
          <w:sz w:val="22"/>
          <w:szCs w:val="22"/>
        </w:rPr>
        <w:t xml:space="preserve">helps us build a theoretical foundation for our overarching reasoning that </w:t>
      </w:r>
      <w:r w:rsidR="00140272" w:rsidRPr="00713810">
        <w:rPr>
          <w:color w:val="000000" w:themeColor="text1"/>
          <w:sz w:val="22"/>
          <w:szCs w:val="22"/>
        </w:rPr>
        <w:t>f</w:t>
      </w:r>
      <w:r w:rsidR="005A037A" w:rsidRPr="00713810">
        <w:rPr>
          <w:color w:val="000000" w:themeColor="text1"/>
          <w:sz w:val="22"/>
          <w:szCs w:val="22"/>
        </w:rPr>
        <w:t>irms</w:t>
      </w:r>
      <w:r w:rsidR="00F9274F" w:rsidRPr="00713810">
        <w:rPr>
          <w:color w:val="000000" w:themeColor="text1"/>
          <w:sz w:val="22"/>
          <w:szCs w:val="22"/>
        </w:rPr>
        <w:t xml:space="preserve">’ innovativeness and profitability are shaped </w:t>
      </w:r>
      <w:r w:rsidR="00F9274F" w:rsidRPr="00713810">
        <w:rPr>
          <w:i/>
          <w:color w:val="000000" w:themeColor="text1"/>
          <w:sz w:val="22"/>
          <w:szCs w:val="22"/>
        </w:rPr>
        <w:t>differently</w:t>
      </w:r>
      <w:r w:rsidR="00F9274F" w:rsidRPr="00713810">
        <w:rPr>
          <w:color w:val="000000" w:themeColor="text1"/>
          <w:sz w:val="22"/>
          <w:szCs w:val="22"/>
        </w:rPr>
        <w:t xml:space="preserve"> by the varying </w:t>
      </w:r>
      <w:r w:rsidR="00F9274F" w:rsidRPr="00713810">
        <w:rPr>
          <w:color w:val="000000" w:themeColor="text1"/>
          <w:sz w:val="22"/>
          <w:szCs w:val="22"/>
        </w:rPr>
        <w:lastRenderedPageBreak/>
        <w:t>objectives, institutional pressures and prescriptions associated with different levels of government</w:t>
      </w:r>
      <w:r w:rsidR="00A25758" w:rsidRPr="00713810">
        <w:rPr>
          <w:color w:val="000000" w:themeColor="text1"/>
          <w:sz w:val="22"/>
          <w:szCs w:val="22"/>
        </w:rPr>
        <w:t xml:space="preserve"> and</w:t>
      </w:r>
      <w:r w:rsidR="00F9274F" w:rsidRPr="00713810">
        <w:rPr>
          <w:color w:val="000000" w:themeColor="text1"/>
          <w:sz w:val="22"/>
          <w:szCs w:val="22"/>
        </w:rPr>
        <w:t xml:space="preserve"> by legal </w:t>
      </w:r>
      <w:r w:rsidR="00A25758" w:rsidRPr="00713810">
        <w:rPr>
          <w:color w:val="000000" w:themeColor="text1"/>
          <w:sz w:val="22"/>
          <w:szCs w:val="22"/>
        </w:rPr>
        <w:t xml:space="preserve">IPR-related </w:t>
      </w:r>
      <w:r w:rsidR="00F9274F" w:rsidRPr="00713810">
        <w:rPr>
          <w:color w:val="000000" w:themeColor="text1"/>
          <w:sz w:val="22"/>
          <w:szCs w:val="22"/>
        </w:rPr>
        <w:t>institutions that are specific to certain location</w:t>
      </w:r>
      <w:r w:rsidR="00A25758" w:rsidRPr="00713810">
        <w:rPr>
          <w:color w:val="000000" w:themeColor="text1"/>
          <w:sz w:val="22"/>
          <w:szCs w:val="22"/>
        </w:rPr>
        <w:t>s</w:t>
      </w:r>
      <w:r w:rsidR="00156359">
        <w:rPr>
          <w:color w:val="000000" w:themeColor="text1"/>
          <w:sz w:val="22"/>
          <w:szCs w:val="22"/>
        </w:rPr>
        <w:t xml:space="preserve"> (sub-national regions).</w:t>
      </w:r>
    </w:p>
    <w:p w14:paraId="3F6DA94E" w14:textId="126C91B1" w:rsidR="00F9274F" w:rsidRPr="00713810" w:rsidRDefault="00F9274F" w:rsidP="003027D2">
      <w:pPr>
        <w:autoSpaceDE w:val="0"/>
        <w:autoSpaceDN w:val="0"/>
        <w:adjustRightInd w:val="0"/>
        <w:spacing w:line="480" w:lineRule="auto"/>
        <w:ind w:firstLine="720"/>
        <w:jc w:val="both"/>
        <w:rPr>
          <w:color w:val="000000" w:themeColor="text1"/>
          <w:sz w:val="22"/>
          <w:szCs w:val="22"/>
        </w:rPr>
      </w:pPr>
    </w:p>
    <w:p w14:paraId="6D04FCF6" w14:textId="6E6452C9" w:rsidR="00F9274F" w:rsidRPr="00713810" w:rsidRDefault="00FA75B2" w:rsidP="005B5A85">
      <w:pPr>
        <w:autoSpaceDE w:val="0"/>
        <w:autoSpaceDN w:val="0"/>
        <w:adjustRightInd w:val="0"/>
        <w:spacing w:line="480" w:lineRule="auto"/>
        <w:jc w:val="both"/>
        <w:outlineLvl w:val="0"/>
        <w:rPr>
          <w:rFonts w:eastAsia="Times-Roman"/>
          <w:i/>
          <w:color w:val="000000" w:themeColor="text1"/>
          <w:sz w:val="22"/>
          <w:szCs w:val="22"/>
        </w:rPr>
      </w:pPr>
      <w:r w:rsidRPr="00713810">
        <w:rPr>
          <w:rFonts w:eastAsia="Times-Roman"/>
          <w:i/>
          <w:color w:val="000000" w:themeColor="text1"/>
          <w:sz w:val="22"/>
          <w:szCs w:val="22"/>
        </w:rPr>
        <w:t xml:space="preserve">2.3. </w:t>
      </w:r>
      <w:r w:rsidR="00F9274F" w:rsidRPr="00713810">
        <w:rPr>
          <w:rFonts w:eastAsia="Times-Roman"/>
          <w:i/>
          <w:color w:val="000000" w:themeColor="text1"/>
          <w:sz w:val="22"/>
          <w:szCs w:val="22"/>
        </w:rPr>
        <w:t xml:space="preserve">Mechanisms </w:t>
      </w:r>
      <w:r w:rsidR="00A25758" w:rsidRPr="00713810">
        <w:rPr>
          <w:rFonts w:eastAsia="Times-Roman"/>
          <w:i/>
          <w:color w:val="000000" w:themeColor="text1"/>
          <w:sz w:val="22"/>
          <w:szCs w:val="22"/>
        </w:rPr>
        <w:t xml:space="preserve">through which </w:t>
      </w:r>
      <w:r w:rsidR="00CE5471" w:rsidRPr="00713810">
        <w:rPr>
          <w:rFonts w:eastAsia="Times-Roman"/>
          <w:i/>
          <w:color w:val="000000" w:themeColor="text1"/>
          <w:sz w:val="22"/>
          <w:szCs w:val="22"/>
        </w:rPr>
        <w:t xml:space="preserve">Government Affiliation </w:t>
      </w:r>
      <w:r w:rsidR="00F9274F" w:rsidRPr="00713810">
        <w:rPr>
          <w:rFonts w:eastAsia="Times-Roman"/>
          <w:i/>
          <w:color w:val="000000" w:themeColor="text1"/>
          <w:sz w:val="22"/>
          <w:szCs w:val="22"/>
        </w:rPr>
        <w:t>Affect</w:t>
      </w:r>
      <w:r w:rsidR="00A25758" w:rsidRPr="00713810">
        <w:rPr>
          <w:rFonts w:eastAsia="Times-Roman"/>
          <w:i/>
          <w:color w:val="000000" w:themeColor="text1"/>
          <w:sz w:val="22"/>
          <w:szCs w:val="22"/>
        </w:rPr>
        <w:t>s</w:t>
      </w:r>
      <w:r w:rsidR="00F9274F" w:rsidRPr="00713810">
        <w:rPr>
          <w:rFonts w:eastAsia="Times-Roman"/>
          <w:i/>
          <w:color w:val="000000" w:themeColor="text1"/>
          <w:sz w:val="22"/>
          <w:szCs w:val="22"/>
        </w:rPr>
        <w:t xml:space="preserve"> Firm Innovativeness </w:t>
      </w:r>
      <w:r w:rsidR="00F9274F" w:rsidRPr="00713810">
        <w:rPr>
          <w:i/>
          <w:color w:val="000000" w:themeColor="text1"/>
          <w:sz w:val="22"/>
          <w:szCs w:val="22"/>
        </w:rPr>
        <w:t xml:space="preserve">and </w:t>
      </w:r>
      <w:r w:rsidR="00CE5471" w:rsidRPr="00713810">
        <w:rPr>
          <w:rFonts w:eastAsia="Times-Roman"/>
          <w:i/>
          <w:color w:val="000000" w:themeColor="text1"/>
          <w:sz w:val="22"/>
          <w:szCs w:val="22"/>
        </w:rPr>
        <w:t xml:space="preserve">Profitability </w:t>
      </w:r>
    </w:p>
    <w:p w14:paraId="42516CCB" w14:textId="78488539" w:rsidR="00333476" w:rsidRDefault="00E04ADA" w:rsidP="005602D8">
      <w:pPr>
        <w:autoSpaceDE w:val="0"/>
        <w:autoSpaceDN w:val="0"/>
        <w:adjustRightInd w:val="0"/>
        <w:spacing w:line="480" w:lineRule="auto"/>
        <w:ind w:firstLineChars="150" w:firstLine="330"/>
        <w:jc w:val="both"/>
        <w:rPr>
          <w:rFonts w:eastAsia="AdvEPSTIM"/>
          <w:color w:val="000000" w:themeColor="text1"/>
          <w:sz w:val="22"/>
          <w:szCs w:val="22"/>
        </w:rPr>
      </w:pPr>
      <w:r>
        <w:rPr>
          <w:color w:val="000000" w:themeColor="text1"/>
          <w:sz w:val="22"/>
          <w:szCs w:val="22"/>
        </w:rPr>
        <w:t>F</w:t>
      </w:r>
      <w:r w:rsidRPr="000B71C6">
        <w:rPr>
          <w:color w:val="000000" w:themeColor="text1"/>
          <w:sz w:val="22"/>
          <w:szCs w:val="22"/>
        </w:rPr>
        <w:t xml:space="preserve">irm innovativeness (or innovation performance) </w:t>
      </w:r>
      <w:r>
        <w:rPr>
          <w:color w:val="000000" w:themeColor="text1"/>
          <w:sz w:val="22"/>
          <w:szCs w:val="22"/>
        </w:rPr>
        <w:t xml:space="preserve">in this study </w:t>
      </w:r>
      <w:r w:rsidRPr="000B71C6">
        <w:rPr>
          <w:color w:val="000000" w:themeColor="text1"/>
          <w:sz w:val="22"/>
          <w:szCs w:val="22"/>
        </w:rPr>
        <w:t xml:space="preserve">refers to </w:t>
      </w:r>
      <w:r w:rsidRPr="000B71C6">
        <w:rPr>
          <w:sz w:val="22"/>
          <w:szCs w:val="22"/>
        </w:rPr>
        <w:t>the development and market introduction of a new, redesigned or substantially improved product (Crossan &amp; Apaydin, 2010; McCann &amp; Oxley, 2012</w:t>
      </w:r>
      <w:r>
        <w:rPr>
          <w:sz w:val="22"/>
          <w:szCs w:val="22"/>
        </w:rPr>
        <w:t>; OECD, 2005</w:t>
      </w:r>
      <w:r w:rsidRPr="000B71C6">
        <w:rPr>
          <w:sz w:val="22"/>
          <w:szCs w:val="22"/>
        </w:rPr>
        <w:t>).</w:t>
      </w:r>
      <w:r w:rsidR="00CE1F4B">
        <w:rPr>
          <w:sz w:val="22"/>
          <w:szCs w:val="22"/>
        </w:rPr>
        <w:t xml:space="preserve"> </w:t>
      </w:r>
      <w:r w:rsidR="00A762E8">
        <w:rPr>
          <w:rFonts w:eastAsia="AdvEPSTIM"/>
          <w:color w:val="000000" w:themeColor="text1"/>
          <w:sz w:val="22"/>
          <w:szCs w:val="22"/>
        </w:rPr>
        <w:t>A</w:t>
      </w:r>
      <w:r w:rsidR="00A762E8" w:rsidRPr="00713810">
        <w:rPr>
          <w:rFonts w:eastAsia="AdvEPSTIM"/>
          <w:color w:val="000000" w:themeColor="text1"/>
          <w:sz w:val="22"/>
          <w:szCs w:val="22"/>
        </w:rPr>
        <w:t>ffiliation</w:t>
      </w:r>
      <w:r w:rsidR="00A762E8">
        <w:rPr>
          <w:rFonts w:eastAsia="AdvEPSTIM"/>
          <w:color w:val="000000" w:themeColor="text1"/>
          <w:sz w:val="22"/>
          <w:szCs w:val="22"/>
        </w:rPr>
        <w:t xml:space="preserve"> with g</w:t>
      </w:r>
      <w:r w:rsidR="00CC45DC" w:rsidRPr="00713810">
        <w:rPr>
          <w:rFonts w:eastAsia="AdvEPSTIM"/>
          <w:color w:val="000000" w:themeColor="text1"/>
          <w:sz w:val="22"/>
          <w:szCs w:val="22"/>
        </w:rPr>
        <w:t xml:space="preserve">overnment </w:t>
      </w:r>
      <w:r w:rsidR="00057D2E">
        <w:rPr>
          <w:rFonts w:eastAsia="AdvEPSTIM"/>
          <w:color w:val="000000" w:themeColor="text1"/>
          <w:sz w:val="22"/>
          <w:szCs w:val="22"/>
        </w:rPr>
        <w:t>is not always beneficial</w:t>
      </w:r>
      <w:r w:rsidR="00A762E8">
        <w:rPr>
          <w:rFonts w:eastAsia="AdvEPSTIM"/>
          <w:color w:val="000000" w:themeColor="text1"/>
          <w:sz w:val="22"/>
          <w:szCs w:val="22"/>
        </w:rPr>
        <w:t>.</w:t>
      </w:r>
      <w:r w:rsidR="00057D2E">
        <w:rPr>
          <w:rFonts w:eastAsia="AdvEPSTIM"/>
          <w:color w:val="000000" w:themeColor="text1"/>
          <w:sz w:val="22"/>
          <w:szCs w:val="22"/>
        </w:rPr>
        <w:t xml:space="preserve"> </w:t>
      </w:r>
      <w:r w:rsidR="00A762E8">
        <w:rPr>
          <w:rFonts w:eastAsia="AdvEPSTIM"/>
          <w:color w:val="000000" w:themeColor="text1"/>
          <w:sz w:val="22"/>
          <w:szCs w:val="22"/>
        </w:rPr>
        <w:t>I</w:t>
      </w:r>
      <w:r w:rsidR="00057D2E">
        <w:rPr>
          <w:rFonts w:eastAsia="AdvEPSTIM"/>
          <w:color w:val="000000" w:themeColor="text1"/>
          <w:sz w:val="22"/>
          <w:szCs w:val="22"/>
        </w:rPr>
        <w:t>t</w:t>
      </w:r>
      <w:r w:rsidR="00CC45DC" w:rsidRPr="00713810">
        <w:rPr>
          <w:rFonts w:eastAsia="AdvEPSTIM"/>
          <w:color w:val="000000" w:themeColor="text1"/>
          <w:sz w:val="22"/>
          <w:szCs w:val="22"/>
        </w:rPr>
        <w:t xml:space="preserve"> </w:t>
      </w:r>
      <w:r w:rsidR="00FB032F">
        <w:rPr>
          <w:rFonts w:eastAsia="AdvEPSTIM"/>
          <w:color w:val="000000" w:themeColor="text1"/>
          <w:sz w:val="22"/>
          <w:szCs w:val="22"/>
        </w:rPr>
        <w:t>may</w:t>
      </w:r>
      <w:r w:rsidR="00CC45DC" w:rsidRPr="00713810">
        <w:rPr>
          <w:rFonts w:eastAsia="AdvEPSTIM"/>
          <w:color w:val="000000" w:themeColor="text1"/>
          <w:sz w:val="22"/>
          <w:szCs w:val="22"/>
        </w:rPr>
        <w:t xml:space="preserve"> lead to </w:t>
      </w:r>
      <w:r w:rsidR="00CC45DC" w:rsidRPr="00713810">
        <w:rPr>
          <w:rFonts w:eastAsia="GulliverRM"/>
          <w:color w:val="000000" w:themeColor="text1"/>
          <w:sz w:val="22"/>
          <w:szCs w:val="22"/>
        </w:rPr>
        <w:t>inefficient structures</w:t>
      </w:r>
      <w:r w:rsidR="00057D2E">
        <w:rPr>
          <w:rFonts w:eastAsia="AdvEPSTIM"/>
          <w:color w:val="000000" w:themeColor="text1"/>
          <w:sz w:val="22"/>
          <w:szCs w:val="22"/>
        </w:rPr>
        <w:t xml:space="preserve">, </w:t>
      </w:r>
      <w:r w:rsidR="00CC45DC" w:rsidRPr="00713810">
        <w:rPr>
          <w:color w:val="000000" w:themeColor="text1"/>
          <w:sz w:val="22"/>
          <w:szCs w:val="22"/>
        </w:rPr>
        <w:t xml:space="preserve">increase bureaucratic interference, corruption and </w:t>
      </w:r>
      <w:r w:rsidR="00CC45DC" w:rsidRPr="00713810">
        <w:rPr>
          <w:rFonts w:eastAsia="GulliverRM"/>
          <w:color w:val="000000" w:themeColor="text1"/>
          <w:sz w:val="22"/>
          <w:szCs w:val="22"/>
        </w:rPr>
        <w:t xml:space="preserve">crony capitalism </w:t>
      </w:r>
      <w:r w:rsidR="00CC45DC" w:rsidRPr="00713810">
        <w:rPr>
          <w:color w:val="000000" w:themeColor="text1"/>
          <w:sz w:val="22"/>
          <w:szCs w:val="22"/>
        </w:rPr>
        <w:t>(</w:t>
      </w:r>
      <w:r w:rsidR="00CC45DC" w:rsidRPr="00713810">
        <w:rPr>
          <w:rFonts w:eastAsia="GulliverRM"/>
          <w:color w:val="000000" w:themeColor="text1"/>
          <w:sz w:val="22"/>
          <w:szCs w:val="22"/>
        </w:rPr>
        <w:t>Choi et al., 2011)</w:t>
      </w:r>
      <w:r w:rsidR="007E69B1">
        <w:rPr>
          <w:rFonts w:eastAsia="GulliverRM"/>
          <w:color w:val="000000" w:themeColor="text1"/>
          <w:sz w:val="22"/>
          <w:szCs w:val="22"/>
        </w:rPr>
        <w:t>,</w:t>
      </w:r>
      <w:r w:rsidR="00673CE7">
        <w:rPr>
          <w:color w:val="000000" w:themeColor="text1"/>
          <w:sz w:val="22"/>
          <w:szCs w:val="22"/>
        </w:rPr>
        <w:t xml:space="preserve"> and</w:t>
      </w:r>
      <w:r w:rsidR="00CC45DC" w:rsidRPr="00713810">
        <w:rPr>
          <w:color w:val="000000" w:themeColor="text1"/>
          <w:sz w:val="22"/>
          <w:szCs w:val="22"/>
        </w:rPr>
        <w:t xml:space="preserve"> </w:t>
      </w:r>
      <w:r w:rsidR="00CC45DC" w:rsidRPr="00A9663E">
        <w:rPr>
          <w:color w:val="000000" w:themeColor="text1"/>
          <w:sz w:val="22"/>
          <w:szCs w:val="22"/>
        </w:rPr>
        <w:t xml:space="preserve">force firms to deviate from their </w:t>
      </w:r>
      <w:r w:rsidR="002F02C8" w:rsidRPr="00241488">
        <w:rPr>
          <w:color w:val="000000" w:themeColor="text1"/>
          <w:sz w:val="22"/>
          <w:szCs w:val="22"/>
        </w:rPr>
        <w:t>strategy</w:t>
      </w:r>
      <w:r w:rsidR="00CC45DC" w:rsidRPr="00241488">
        <w:rPr>
          <w:color w:val="000000" w:themeColor="text1"/>
          <w:sz w:val="22"/>
          <w:szCs w:val="22"/>
        </w:rPr>
        <w:t xml:space="preserve"> </w:t>
      </w:r>
      <w:r w:rsidR="002F02C8" w:rsidRPr="00241488">
        <w:rPr>
          <w:color w:val="000000" w:themeColor="text1"/>
          <w:sz w:val="22"/>
          <w:szCs w:val="22"/>
        </w:rPr>
        <w:t>to</w:t>
      </w:r>
      <w:r w:rsidR="00CC45DC" w:rsidRPr="00241488">
        <w:rPr>
          <w:color w:val="000000" w:themeColor="text1"/>
          <w:sz w:val="22"/>
          <w:szCs w:val="22"/>
        </w:rPr>
        <w:t xml:space="preserve"> serve political and social objectives (</w:t>
      </w:r>
      <w:r w:rsidR="00FE2CF4" w:rsidRPr="005602D8">
        <w:rPr>
          <w:sz w:val="22"/>
          <w:szCs w:val="22"/>
        </w:rPr>
        <w:t xml:space="preserve">Li, Xia, Shapiro, </w:t>
      </w:r>
      <w:r w:rsidR="00FE2CF4" w:rsidRPr="005602D8">
        <w:rPr>
          <w:rFonts w:eastAsiaTheme="minorEastAsia"/>
          <w:sz w:val="22"/>
          <w:szCs w:val="22"/>
          <w:lang w:eastAsia="zh-CN"/>
        </w:rPr>
        <w:t>&amp;</w:t>
      </w:r>
      <w:r w:rsidR="00FE2CF4" w:rsidRPr="005602D8">
        <w:rPr>
          <w:sz w:val="22"/>
          <w:szCs w:val="22"/>
        </w:rPr>
        <w:t xml:space="preserve"> Lin, 2018</w:t>
      </w:r>
      <w:r w:rsidR="00FE2CF4" w:rsidRPr="005602D8">
        <w:rPr>
          <w:rFonts w:eastAsiaTheme="minorEastAsia"/>
          <w:sz w:val="22"/>
          <w:szCs w:val="22"/>
          <w:lang w:eastAsia="zh-CN"/>
        </w:rPr>
        <w:t xml:space="preserve">; </w:t>
      </w:r>
      <w:r w:rsidR="00352383" w:rsidRPr="00A9663E">
        <w:rPr>
          <w:color w:val="222222"/>
          <w:sz w:val="22"/>
          <w:szCs w:val="22"/>
          <w:shd w:val="clear" w:color="auto" w:fill="FFFFFF"/>
        </w:rPr>
        <w:t>Tihanyi, Aguilera, Heugens</w:t>
      </w:r>
      <w:r w:rsidR="00352383" w:rsidRPr="00BC2883">
        <w:rPr>
          <w:color w:val="222222"/>
          <w:sz w:val="22"/>
          <w:szCs w:val="22"/>
          <w:shd w:val="clear" w:color="auto" w:fill="FFFFFF"/>
        </w:rPr>
        <w:t>, van Essen, Sauerwald, Duran</w:t>
      </w:r>
      <w:r w:rsidR="006E2474">
        <w:rPr>
          <w:color w:val="222222"/>
          <w:sz w:val="22"/>
          <w:szCs w:val="22"/>
          <w:shd w:val="clear" w:color="auto" w:fill="FFFFFF"/>
        </w:rPr>
        <w:t>,</w:t>
      </w:r>
      <w:r w:rsidR="00352383" w:rsidRPr="00BC2883">
        <w:rPr>
          <w:color w:val="222222"/>
          <w:sz w:val="22"/>
          <w:szCs w:val="22"/>
          <w:shd w:val="clear" w:color="auto" w:fill="FFFFFF"/>
        </w:rPr>
        <w:t xml:space="preserve"> &amp; Turturea</w:t>
      </w:r>
      <w:r w:rsidR="00352383">
        <w:rPr>
          <w:color w:val="222222"/>
          <w:sz w:val="22"/>
          <w:szCs w:val="22"/>
          <w:shd w:val="clear" w:color="auto" w:fill="FFFFFF"/>
        </w:rPr>
        <w:t xml:space="preserve">, </w:t>
      </w:r>
      <w:r w:rsidR="00352383" w:rsidRPr="00BC2883">
        <w:rPr>
          <w:color w:val="222222"/>
          <w:sz w:val="22"/>
          <w:szCs w:val="22"/>
          <w:shd w:val="clear" w:color="auto" w:fill="FFFFFF"/>
        </w:rPr>
        <w:t>2019</w:t>
      </w:r>
      <w:r w:rsidR="00FE2CF4">
        <w:rPr>
          <w:rFonts w:eastAsiaTheme="minorEastAsia" w:hint="eastAsia"/>
          <w:color w:val="222222"/>
          <w:sz w:val="22"/>
          <w:szCs w:val="22"/>
          <w:shd w:val="clear" w:color="auto" w:fill="FFFFFF"/>
          <w:lang w:eastAsia="zh-CN"/>
        </w:rPr>
        <w:t xml:space="preserve">; </w:t>
      </w:r>
      <w:r w:rsidR="00FE2CF4" w:rsidRPr="00FE2CF4">
        <w:rPr>
          <w:rFonts w:eastAsiaTheme="minorEastAsia"/>
          <w:color w:val="222222"/>
          <w:sz w:val="22"/>
          <w:szCs w:val="22"/>
          <w:shd w:val="clear" w:color="auto" w:fill="FFFFFF"/>
          <w:lang w:eastAsia="zh-CN"/>
        </w:rPr>
        <w:t>Zhou</w:t>
      </w:r>
      <w:r w:rsidR="00FE2CF4">
        <w:rPr>
          <w:rFonts w:eastAsiaTheme="minorEastAsia" w:hint="eastAsia"/>
          <w:color w:val="222222"/>
          <w:sz w:val="22"/>
          <w:szCs w:val="22"/>
          <w:shd w:val="clear" w:color="auto" w:fill="FFFFFF"/>
          <w:lang w:eastAsia="zh-CN"/>
        </w:rPr>
        <w:t xml:space="preserve"> et al.</w:t>
      </w:r>
      <w:r w:rsidR="00FE2CF4" w:rsidRPr="00FE2CF4">
        <w:rPr>
          <w:rFonts w:eastAsiaTheme="minorEastAsia"/>
          <w:color w:val="222222"/>
          <w:sz w:val="22"/>
          <w:szCs w:val="22"/>
          <w:shd w:val="clear" w:color="auto" w:fill="FFFFFF"/>
          <w:lang w:eastAsia="zh-CN"/>
        </w:rPr>
        <w:t>, 2017</w:t>
      </w:r>
      <w:r w:rsidR="00352383" w:rsidRPr="00BC2883">
        <w:rPr>
          <w:color w:val="222222"/>
          <w:sz w:val="22"/>
          <w:szCs w:val="22"/>
          <w:shd w:val="clear" w:color="auto" w:fill="FFFFFF"/>
        </w:rPr>
        <w:t>).</w:t>
      </w:r>
      <w:r w:rsidR="00352383">
        <w:rPr>
          <w:color w:val="222222"/>
          <w:sz w:val="22"/>
          <w:szCs w:val="22"/>
          <w:shd w:val="clear" w:color="auto" w:fill="FFFFFF"/>
        </w:rPr>
        <w:t xml:space="preserve"> </w:t>
      </w:r>
      <w:r w:rsidR="00D04A82">
        <w:rPr>
          <w:rFonts w:eastAsia="GulliverRM"/>
          <w:color w:val="000000" w:themeColor="text1"/>
          <w:sz w:val="22"/>
          <w:szCs w:val="22"/>
        </w:rPr>
        <w:t>U</w:t>
      </w:r>
      <w:r w:rsidR="002F69EF">
        <w:rPr>
          <w:rFonts w:eastAsia="GulliverRM"/>
          <w:color w:val="000000" w:themeColor="text1"/>
          <w:sz w:val="22"/>
          <w:szCs w:val="22"/>
        </w:rPr>
        <w:t>nderstanding</w:t>
      </w:r>
      <w:r w:rsidR="00E06F4C">
        <w:rPr>
          <w:rFonts w:eastAsia="GulliverRM"/>
          <w:color w:val="000000" w:themeColor="text1"/>
          <w:sz w:val="22"/>
          <w:szCs w:val="22"/>
        </w:rPr>
        <w:t xml:space="preserve"> </w:t>
      </w:r>
      <w:r w:rsidR="002F69EF">
        <w:rPr>
          <w:rFonts w:eastAsia="GulliverRM"/>
          <w:color w:val="000000" w:themeColor="text1"/>
          <w:sz w:val="22"/>
          <w:szCs w:val="22"/>
        </w:rPr>
        <w:t xml:space="preserve">when </w:t>
      </w:r>
      <w:r w:rsidR="00CC45DC" w:rsidRPr="00713810">
        <w:rPr>
          <w:rFonts w:eastAsia="AdvEPSTIM"/>
          <w:color w:val="000000" w:themeColor="text1"/>
          <w:sz w:val="22"/>
          <w:szCs w:val="22"/>
        </w:rPr>
        <w:t xml:space="preserve">the positive effects </w:t>
      </w:r>
      <w:r w:rsidR="002F69EF">
        <w:rPr>
          <w:rFonts w:eastAsia="AdvEPSTIM"/>
          <w:color w:val="000000" w:themeColor="text1"/>
          <w:sz w:val="22"/>
          <w:szCs w:val="22"/>
        </w:rPr>
        <w:t>of g</w:t>
      </w:r>
      <w:r w:rsidR="002F69EF" w:rsidRPr="00713810">
        <w:rPr>
          <w:rFonts w:eastAsia="AdvEPSTIM"/>
          <w:color w:val="000000" w:themeColor="text1"/>
          <w:sz w:val="22"/>
          <w:szCs w:val="22"/>
        </w:rPr>
        <w:t>overnment affiliation</w:t>
      </w:r>
      <w:r w:rsidR="002F69EF">
        <w:rPr>
          <w:rFonts w:eastAsia="AdvEPSTIM"/>
          <w:color w:val="000000" w:themeColor="text1"/>
          <w:sz w:val="22"/>
          <w:szCs w:val="22"/>
        </w:rPr>
        <w:t xml:space="preserve"> </w:t>
      </w:r>
      <w:r w:rsidR="00CC45DC" w:rsidRPr="00713810">
        <w:rPr>
          <w:rFonts w:eastAsia="AdvEPSTIM"/>
          <w:color w:val="000000" w:themeColor="text1"/>
          <w:sz w:val="22"/>
          <w:szCs w:val="22"/>
        </w:rPr>
        <w:t>dominate</w:t>
      </w:r>
      <w:r w:rsidR="005B121C">
        <w:rPr>
          <w:rFonts w:eastAsia="AdvEPSTIM"/>
          <w:color w:val="000000" w:themeColor="text1"/>
          <w:sz w:val="22"/>
          <w:szCs w:val="22"/>
        </w:rPr>
        <w:t xml:space="preserve"> the negative ones</w:t>
      </w:r>
      <w:r w:rsidR="00D04A82">
        <w:rPr>
          <w:rFonts w:eastAsia="AdvEPSTIM"/>
          <w:color w:val="000000" w:themeColor="text1"/>
          <w:sz w:val="22"/>
          <w:szCs w:val="22"/>
        </w:rPr>
        <w:t xml:space="preserve"> requires consideration of</w:t>
      </w:r>
      <w:r w:rsidR="00B55900">
        <w:rPr>
          <w:rFonts w:eastAsia="AdvEPSTIM"/>
          <w:color w:val="000000" w:themeColor="text1"/>
          <w:sz w:val="22"/>
          <w:szCs w:val="22"/>
        </w:rPr>
        <w:t xml:space="preserve"> </w:t>
      </w:r>
      <w:r w:rsidR="00333476">
        <w:rPr>
          <w:rFonts w:eastAsia="AdvEPSTIM"/>
          <w:color w:val="000000" w:themeColor="text1"/>
          <w:sz w:val="22"/>
          <w:szCs w:val="22"/>
        </w:rPr>
        <w:t>the mechanisms through which government affiliation influences firm innovativeness and profitability.</w:t>
      </w:r>
    </w:p>
    <w:p w14:paraId="73694B39" w14:textId="06365156" w:rsidR="00F9274F" w:rsidRPr="00713810" w:rsidRDefault="001A6C1B">
      <w:pPr>
        <w:autoSpaceDE w:val="0"/>
        <w:autoSpaceDN w:val="0"/>
        <w:adjustRightInd w:val="0"/>
        <w:spacing w:line="480" w:lineRule="auto"/>
        <w:ind w:firstLine="360"/>
        <w:jc w:val="both"/>
        <w:rPr>
          <w:color w:val="000000" w:themeColor="text1"/>
          <w:sz w:val="22"/>
          <w:szCs w:val="22"/>
        </w:rPr>
      </w:pPr>
      <w:r>
        <w:rPr>
          <w:rFonts w:eastAsia="AdvEPSTIM"/>
          <w:color w:val="000000" w:themeColor="text1"/>
          <w:sz w:val="22"/>
          <w:szCs w:val="22"/>
        </w:rPr>
        <w:t xml:space="preserve">Starting from the first relationship, </w:t>
      </w:r>
      <w:r w:rsidR="00E62D09">
        <w:rPr>
          <w:rFonts w:eastAsia="AdvEPSTIM"/>
          <w:color w:val="000000" w:themeColor="text1"/>
          <w:sz w:val="22"/>
          <w:szCs w:val="22"/>
        </w:rPr>
        <w:t>w</w:t>
      </w:r>
      <w:r w:rsidR="006D5818" w:rsidRPr="00713810">
        <w:rPr>
          <w:rFonts w:eastAsia="AdvEPSTIM"/>
          <w:color w:val="000000" w:themeColor="text1"/>
          <w:sz w:val="22"/>
          <w:szCs w:val="22"/>
        </w:rPr>
        <w:t xml:space="preserve">e </w:t>
      </w:r>
      <w:r w:rsidR="00F9274F" w:rsidRPr="00713810">
        <w:rPr>
          <w:rFonts w:eastAsia="AdvEPSTIM"/>
          <w:color w:val="000000" w:themeColor="text1"/>
          <w:sz w:val="22"/>
          <w:szCs w:val="22"/>
        </w:rPr>
        <w:t>contend that affiliation with</w:t>
      </w:r>
      <w:r w:rsidR="004D5197">
        <w:rPr>
          <w:rFonts w:eastAsia="AdvEPSTIM"/>
          <w:color w:val="000000" w:themeColor="text1"/>
          <w:sz w:val="22"/>
          <w:szCs w:val="22"/>
        </w:rPr>
        <w:t xml:space="preserve"> </w:t>
      </w:r>
      <w:r w:rsidR="00F9274F" w:rsidRPr="00713810">
        <w:rPr>
          <w:rFonts w:eastAsia="AdvEPSTIM"/>
          <w:color w:val="000000" w:themeColor="text1"/>
          <w:sz w:val="22"/>
          <w:szCs w:val="22"/>
        </w:rPr>
        <w:t>government affect</w:t>
      </w:r>
      <w:r w:rsidR="004D5197">
        <w:rPr>
          <w:rFonts w:eastAsia="AdvEPSTIM"/>
          <w:color w:val="000000" w:themeColor="text1"/>
          <w:sz w:val="22"/>
          <w:szCs w:val="22"/>
        </w:rPr>
        <w:t>s</w:t>
      </w:r>
      <w:r w:rsidR="00F9274F" w:rsidRPr="00713810">
        <w:rPr>
          <w:rFonts w:eastAsia="TimesNewRomanPSMT"/>
          <w:color w:val="000000" w:themeColor="text1"/>
          <w:sz w:val="22"/>
          <w:szCs w:val="22"/>
        </w:rPr>
        <w:t xml:space="preserve"> </w:t>
      </w:r>
      <w:r w:rsidR="008027BB" w:rsidRPr="00713810">
        <w:rPr>
          <w:rFonts w:eastAsia="TimesNewRomanPSMT"/>
          <w:color w:val="000000" w:themeColor="text1"/>
          <w:sz w:val="22"/>
          <w:szCs w:val="22"/>
        </w:rPr>
        <w:t xml:space="preserve">firm </w:t>
      </w:r>
      <w:r w:rsidR="00F9274F" w:rsidRPr="00713810">
        <w:rPr>
          <w:rFonts w:eastAsia="TimesNewRomanPSMT"/>
          <w:color w:val="000000" w:themeColor="text1"/>
          <w:sz w:val="22"/>
          <w:szCs w:val="22"/>
        </w:rPr>
        <w:t>innovativeness</w:t>
      </w:r>
      <w:r w:rsidR="00A3371C" w:rsidRPr="00713810">
        <w:rPr>
          <w:rFonts w:eastAsia="TimesNewRomanPSMT"/>
          <w:color w:val="000000" w:themeColor="text1"/>
          <w:sz w:val="22"/>
          <w:szCs w:val="22"/>
        </w:rPr>
        <w:t xml:space="preserve"> </w:t>
      </w:r>
      <w:r w:rsidR="00F9274F" w:rsidRPr="00713810">
        <w:rPr>
          <w:rFonts w:eastAsia="TimesNewRomanPSMT"/>
          <w:color w:val="000000" w:themeColor="text1"/>
          <w:sz w:val="22"/>
          <w:szCs w:val="22"/>
        </w:rPr>
        <w:t>through</w:t>
      </w:r>
      <w:r w:rsidR="00A3371C" w:rsidRPr="00713810">
        <w:rPr>
          <w:rFonts w:eastAsia="TimesNewRomanPSMT"/>
          <w:color w:val="000000" w:themeColor="text1"/>
          <w:sz w:val="22"/>
          <w:szCs w:val="22"/>
        </w:rPr>
        <w:t xml:space="preserve"> </w:t>
      </w:r>
      <w:r w:rsidR="00EA4658">
        <w:rPr>
          <w:rFonts w:eastAsia="TimesNewRomanPSMT"/>
          <w:color w:val="000000" w:themeColor="text1"/>
          <w:sz w:val="22"/>
          <w:szCs w:val="22"/>
        </w:rPr>
        <w:t>three</w:t>
      </w:r>
      <w:r w:rsidR="00F9274F" w:rsidRPr="00713810">
        <w:rPr>
          <w:rFonts w:eastAsia="TimesNewRomanPSMT"/>
          <w:color w:val="000000" w:themeColor="text1"/>
          <w:sz w:val="22"/>
          <w:szCs w:val="22"/>
        </w:rPr>
        <w:t xml:space="preserve"> distinct mechanisms that influence </w:t>
      </w:r>
      <w:r w:rsidR="00F9274F" w:rsidRPr="00713810">
        <w:rPr>
          <w:color w:val="000000" w:themeColor="text1"/>
          <w:sz w:val="22"/>
          <w:szCs w:val="22"/>
        </w:rPr>
        <w:t>the firm’s</w:t>
      </w:r>
      <w:r w:rsidR="00F9274F" w:rsidRPr="00713810">
        <w:rPr>
          <w:rFonts w:eastAsia="TimesNewRomanPSMT"/>
          <w:color w:val="000000" w:themeColor="text1"/>
          <w:sz w:val="22"/>
          <w:szCs w:val="22"/>
        </w:rPr>
        <w:t xml:space="preserve"> </w:t>
      </w:r>
      <w:r w:rsidR="0075065D" w:rsidRPr="00713810">
        <w:rPr>
          <w:rFonts w:eastAsia="TimesNewRomanPSMT"/>
          <w:color w:val="000000" w:themeColor="text1"/>
          <w:sz w:val="22"/>
          <w:szCs w:val="22"/>
        </w:rPr>
        <w:t xml:space="preserve">(1) </w:t>
      </w:r>
      <w:r w:rsidR="00F9274F" w:rsidRPr="00713810">
        <w:rPr>
          <w:rFonts w:eastAsia="TimesNewRomanPSMT"/>
          <w:i/>
          <w:color w:val="000000" w:themeColor="text1"/>
          <w:sz w:val="22"/>
          <w:szCs w:val="22"/>
        </w:rPr>
        <w:t>willingness</w:t>
      </w:r>
      <w:r w:rsidR="00F9274F" w:rsidRPr="00713810">
        <w:rPr>
          <w:rFonts w:eastAsia="TimesNewRomanPSMT"/>
          <w:color w:val="000000" w:themeColor="text1"/>
          <w:sz w:val="22"/>
          <w:szCs w:val="22"/>
        </w:rPr>
        <w:t xml:space="preserve"> to innovate by exerting coercive and regulatory institutional pressures; (2) </w:t>
      </w:r>
      <w:r w:rsidR="00F9274F" w:rsidRPr="006D0BCD">
        <w:rPr>
          <w:rFonts w:eastAsia="TimesNewRomanPSMT"/>
          <w:i/>
          <w:color w:val="000000" w:themeColor="text1"/>
          <w:sz w:val="22"/>
          <w:szCs w:val="22"/>
        </w:rPr>
        <w:t>ability</w:t>
      </w:r>
      <w:r w:rsidR="00F9274F" w:rsidRPr="00333476">
        <w:rPr>
          <w:rFonts w:eastAsia="TimesNewRomanPSMT"/>
          <w:i/>
          <w:color w:val="000000" w:themeColor="text1"/>
          <w:sz w:val="22"/>
          <w:szCs w:val="22"/>
        </w:rPr>
        <w:t xml:space="preserve"> to </w:t>
      </w:r>
      <w:r w:rsidR="00026548">
        <w:rPr>
          <w:rFonts w:eastAsia="TimesNewRomanPSMT"/>
          <w:i/>
          <w:color w:val="000000" w:themeColor="text1"/>
          <w:sz w:val="22"/>
          <w:szCs w:val="22"/>
        </w:rPr>
        <w:t>develop</w:t>
      </w:r>
      <w:r w:rsidR="00026548" w:rsidRPr="00713810">
        <w:rPr>
          <w:rFonts w:eastAsia="TimesNewRomanPSMT"/>
          <w:color w:val="000000" w:themeColor="text1"/>
          <w:sz w:val="22"/>
          <w:szCs w:val="22"/>
        </w:rPr>
        <w:t xml:space="preserve"> </w:t>
      </w:r>
      <w:r w:rsidR="00F9274F" w:rsidRPr="00713810">
        <w:rPr>
          <w:rFonts w:eastAsia="TimesNewRomanPSMT"/>
          <w:color w:val="000000" w:themeColor="text1"/>
          <w:sz w:val="22"/>
          <w:szCs w:val="22"/>
        </w:rPr>
        <w:t xml:space="preserve">innovations by providing resources, knowledge and intermediary services; and (3) </w:t>
      </w:r>
      <w:r w:rsidR="00F9274F" w:rsidRPr="00333476">
        <w:rPr>
          <w:rFonts w:eastAsia="TimesNewRomanPSMT"/>
          <w:i/>
          <w:color w:val="000000" w:themeColor="text1"/>
          <w:sz w:val="22"/>
          <w:szCs w:val="22"/>
        </w:rPr>
        <w:t xml:space="preserve">ability to </w:t>
      </w:r>
      <w:r w:rsidR="00F9274F" w:rsidRPr="006D0BCD">
        <w:rPr>
          <w:rFonts w:eastAsia="TimesNewRomanPSMT"/>
          <w:i/>
          <w:color w:val="000000" w:themeColor="text1"/>
          <w:sz w:val="22"/>
          <w:szCs w:val="22"/>
        </w:rPr>
        <w:t>appropriate</w:t>
      </w:r>
      <w:r w:rsidR="00F9274F" w:rsidRPr="00713810">
        <w:rPr>
          <w:rFonts w:eastAsia="TimesNewRomanPSMT"/>
          <w:color w:val="000000" w:themeColor="text1"/>
          <w:sz w:val="22"/>
          <w:szCs w:val="22"/>
        </w:rPr>
        <w:t xml:space="preserve"> value from innovation by providing complementary assets and protection.</w:t>
      </w:r>
    </w:p>
    <w:p w14:paraId="2977AC3D" w14:textId="5F4B09AC" w:rsidR="00F9274F" w:rsidRPr="00713810" w:rsidRDefault="00F9274F">
      <w:pPr>
        <w:autoSpaceDE w:val="0"/>
        <w:autoSpaceDN w:val="0"/>
        <w:adjustRightInd w:val="0"/>
        <w:spacing w:line="480" w:lineRule="auto"/>
        <w:ind w:firstLineChars="150" w:firstLine="330"/>
        <w:jc w:val="both"/>
        <w:rPr>
          <w:rFonts w:eastAsia="Times-Roman"/>
          <w:color w:val="000000" w:themeColor="text1"/>
          <w:sz w:val="22"/>
          <w:szCs w:val="22"/>
        </w:rPr>
      </w:pPr>
      <w:r w:rsidRPr="00713810">
        <w:rPr>
          <w:color w:val="000000" w:themeColor="text1"/>
          <w:sz w:val="22"/>
          <w:szCs w:val="22"/>
        </w:rPr>
        <w:t>First, regulative, normative and cognitive structures and processes create pressures</w:t>
      </w:r>
      <w:r w:rsidR="002E1449">
        <w:rPr>
          <w:color w:val="000000" w:themeColor="text1"/>
          <w:sz w:val="22"/>
          <w:szCs w:val="22"/>
        </w:rPr>
        <w:t>,</w:t>
      </w:r>
      <w:r w:rsidRPr="00713810">
        <w:rPr>
          <w:color w:val="000000" w:themeColor="text1"/>
          <w:sz w:val="22"/>
          <w:szCs w:val="22"/>
        </w:rPr>
        <w:t xml:space="preserve"> incentives</w:t>
      </w:r>
      <w:r w:rsidR="002E1449">
        <w:rPr>
          <w:color w:val="000000" w:themeColor="text1"/>
          <w:sz w:val="22"/>
          <w:szCs w:val="22"/>
        </w:rPr>
        <w:t xml:space="preserve"> and opportunities</w:t>
      </w:r>
      <w:r w:rsidRPr="00713810">
        <w:rPr>
          <w:color w:val="000000" w:themeColor="text1"/>
          <w:sz w:val="22"/>
          <w:szCs w:val="22"/>
        </w:rPr>
        <w:t xml:space="preserve"> that influence firms</w:t>
      </w:r>
      <w:r w:rsidR="000959AC">
        <w:rPr>
          <w:color w:val="000000" w:themeColor="text1"/>
          <w:sz w:val="22"/>
          <w:szCs w:val="22"/>
        </w:rPr>
        <w:t>’</w:t>
      </w:r>
      <w:r w:rsidRPr="00713810">
        <w:rPr>
          <w:color w:val="000000" w:themeColor="text1"/>
          <w:sz w:val="22"/>
          <w:szCs w:val="22"/>
        </w:rPr>
        <w:t xml:space="preserve"> strategic </w:t>
      </w:r>
      <w:r w:rsidRPr="00713810">
        <w:rPr>
          <w:color w:val="000000" w:themeColor="text1"/>
          <w:sz w:val="22"/>
          <w:szCs w:val="22"/>
          <w:lang w:eastAsia="en-GB"/>
        </w:rPr>
        <w:t>priorities</w:t>
      </w:r>
      <w:r w:rsidR="00995D22">
        <w:rPr>
          <w:color w:val="000000" w:themeColor="text1"/>
          <w:sz w:val="22"/>
          <w:szCs w:val="22"/>
          <w:lang w:eastAsia="en-GB"/>
        </w:rPr>
        <w:t xml:space="preserve"> </w:t>
      </w:r>
      <w:r w:rsidR="00995D22" w:rsidRPr="00713810">
        <w:rPr>
          <w:color w:val="000000" w:themeColor="text1"/>
          <w:sz w:val="22"/>
          <w:szCs w:val="22"/>
        </w:rPr>
        <w:t>(Scott, 1995)</w:t>
      </w:r>
      <w:r w:rsidR="003965FD">
        <w:rPr>
          <w:color w:val="000000" w:themeColor="text1"/>
          <w:sz w:val="22"/>
          <w:szCs w:val="22"/>
          <w:lang w:eastAsia="en-GB"/>
        </w:rPr>
        <w:t>,</w:t>
      </w:r>
      <w:r w:rsidRPr="00713810">
        <w:rPr>
          <w:color w:val="000000" w:themeColor="text1"/>
          <w:sz w:val="22"/>
          <w:szCs w:val="22"/>
          <w:lang w:eastAsia="en-GB"/>
        </w:rPr>
        <w:t xml:space="preserve"> </w:t>
      </w:r>
      <w:r w:rsidR="003965FD">
        <w:rPr>
          <w:color w:val="000000" w:themeColor="text1"/>
          <w:sz w:val="22"/>
          <w:szCs w:val="22"/>
          <w:lang w:eastAsia="en-GB"/>
        </w:rPr>
        <w:t>including</w:t>
      </w:r>
      <w:r w:rsidRPr="00713810">
        <w:rPr>
          <w:color w:val="000000" w:themeColor="text1"/>
          <w:sz w:val="22"/>
          <w:szCs w:val="22"/>
          <w:lang w:eastAsia="en-GB"/>
        </w:rPr>
        <w:t xml:space="preserve"> </w:t>
      </w:r>
      <w:r w:rsidR="000959AC">
        <w:rPr>
          <w:color w:val="000000" w:themeColor="text1"/>
          <w:sz w:val="22"/>
          <w:szCs w:val="22"/>
          <w:lang w:eastAsia="en-GB"/>
        </w:rPr>
        <w:t>their</w:t>
      </w:r>
      <w:r w:rsidRPr="00713810">
        <w:rPr>
          <w:color w:val="000000" w:themeColor="text1"/>
          <w:sz w:val="22"/>
          <w:szCs w:val="22"/>
          <w:lang w:eastAsia="en-GB"/>
        </w:rPr>
        <w:t xml:space="preserve"> willingness to innovate</w:t>
      </w:r>
      <w:r w:rsidRPr="00713810">
        <w:rPr>
          <w:color w:val="000000" w:themeColor="text1"/>
          <w:sz w:val="22"/>
          <w:szCs w:val="22"/>
        </w:rPr>
        <w:t xml:space="preserve">. Due to institutional multiplicity, </w:t>
      </w:r>
      <w:r w:rsidR="008F346E">
        <w:rPr>
          <w:color w:val="000000" w:themeColor="text1"/>
          <w:sz w:val="22"/>
          <w:szCs w:val="22"/>
        </w:rPr>
        <w:t>firm</w:t>
      </w:r>
      <w:r w:rsidR="008F346E" w:rsidRPr="00713810">
        <w:rPr>
          <w:color w:val="000000" w:themeColor="text1"/>
          <w:sz w:val="22"/>
          <w:szCs w:val="22"/>
        </w:rPr>
        <w:t xml:space="preserve"> </w:t>
      </w:r>
      <w:r w:rsidRPr="00713810">
        <w:rPr>
          <w:color w:val="000000" w:themeColor="text1"/>
          <w:sz w:val="22"/>
          <w:szCs w:val="22"/>
        </w:rPr>
        <w:t xml:space="preserve">strategies must be congruent with the institutional </w:t>
      </w:r>
      <w:r w:rsidRPr="00713810">
        <w:rPr>
          <w:color w:val="000000" w:themeColor="text1"/>
          <w:sz w:val="22"/>
          <w:szCs w:val="22"/>
        </w:rPr>
        <w:lastRenderedPageBreak/>
        <w:t>demands of the corresponding level of government</w:t>
      </w:r>
      <w:r w:rsidR="00995D22">
        <w:rPr>
          <w:color w:val="000000" w:themeColor="text1"/>
          <w:sz w:val="22"/>
          <w:szCs w:val="22"/>
        </w:rPr>
        <w:t xml:space="preserve"> at which they are affiliated</w:t>
      </w:r>
      <w:r w:rsidRPr="00713810">
        <w:rPr>
          <w:color w:val="000000" w:themeColor="text1"/>
          <w:sz w:val="22"/>
          <w:szCs w:val="22"/>
        </w:rPr>
        <w:t xml:space="preserve">. For example, the ‘indigenous innovation’ framework </w:t>
      </w:r>
      <w:r w:rsidR="00995D22">
        <w:rPr>
          <w:color w:val="000000" w:themeColor="text1"/>
          <w:sz w:val="22"/>
          <w:szCs w:val="22"/>
        </w:rPr>
        <w:t xml:space="preserve">of the </w:t>
      </w:r>
      <w:r w:rsidR="00995D22" w:rsidRPr="00713810">
        <w:rPr>
          <w:color w:val="000000" w:themeColor="text1"/>
          <w:sz w:val="22"/>
          <w:szCs w:val="22"/>
        </w:rPr>
        <w:t xml:space="preserve">central government in China </w:t>
      </w:r>
      <w:r w:rsidR="00A37332" w:rsidRPr="00713810">
        <w:rPr>
          <w:color w:val="000000" w:themeColor="text1"/>
          <w:sz w:val="22"/>
          <w:szCs w:val="22"/>
        </w:rPr>
        <w:t>create</w:t>
      </w:r>
      <w:r w:rsidR="00A83413">
        <w:rPr>
          <w:color w:val="000000" w:themeColor="text1"/>
          <w:sz w:val="22"/>
          <w:szCs w:val="22"/>
        </w:rPr>
        <w:t>s</w:t>
      </w:r>
      <w:r w:rsidR="00A37332" w:rsidRPr="00713810">
        <w:rPr>
          <w:color w:val="000000" w:themeColor="text1"/>
          <w:sz w:val="22"/>
          <w:szCs w:val="22"/>
        </w:rPr>
        <w:t xml:space="preserve"> </w:t>
      </w:r>
      <w:r w:rsidR="000F49F5">
        <w:rPr>
          <w:color w:val="000000" w:themeColor="text1"/>
          <w:sz w:val="22"/>
          <w:szCs w:val="22"/>
        </w:rPr>
        <w:t xml:space="preserve">strong </w:t>
      </w:r>
      <w:r w:rsidR="00A37332" w:rsidRPr="00713810">
        <w:rPr>
          <w:color w:val="000000" w:themeColor="text1"/>
          <w:sz w:val="22"/>
          <w:szCs w:val="22"/>
        </w:rPr>
        <w:t>coercive p</w:t>
      </w:r>
      <w:r w:rsidRPr="00713810">
        <w:rPr>
          <w:color w:val="000000" w:themeColor="text1"/>
          <w:sz w:val="22"/>
          <w:szCs w:val="22"/>
        </w:rPr>
        <w:t xml:space="preserve">ressures </w:t>
      </w:r>
      <w:r w:rsidR="000F49F5">
        <w:rPr>
          <w:color w:val="000000" w:themeColor="text1"/>
          <w:sz w:val="22"/>
          <w:szCs w:val="22"/>
        </w:rPr>
        <w:t xml:space="preserve">that push </w:t>
      </w:r>
      <w:r w:rsidRPr="00713810">
        <w:rPr>
          <w:color w:val="000000" w:themeColor="text1"/>
          <w:sz w:val="22"/>
          <w:szCs w:val="22"/>
        </w:rPr>
        <w:t xml:space="preserve">firms affiliated </w:t>
      </w:r>
      <w:r w:rsidR="00414D44">
        <w:rPr>
          <w:color w:val="000000" w:themeColor="text1"/>
          <w:sz w:val="22"/>
          <w:szCs w:val="22"/>
        </w:rPr>
        <w:t>at this</w:t>
      </w:r>
      <w:r w:rsidRPr="00713810">
        <w:rPr>
          <w:color w:val="000000" w:themeColor="text1"/>
          <w:sz w:val="22"/>
          <w:szCs w:val="22"/>
        </w:rPr>
        <w:t xml:space="preserve"> level</w:t>
      </w:r>
      <w:r w:rsidR="00F20A29" w:rsidRPr="00713810">
        <w:rPr>
          <w:color w:val="000000" w:themeColor="text1"/>
          <w:sz w:val="22"/>
          <w:szCs w:val="22"/>
        </w:rPr>
        <w:t xml:space="preserve"> to innovate</w:t>
      </w:r>
      <w:r w:rsidRPr="00713810">
        <w:rPr>
          <w:color w:val="000000" w:themeColor="text1"/>
          <w:sz w:val="22"/>
          <w:szCs w:val="22"/>
        </w:rPr>
        <w:t xml:space="preserve">. </w:t>
      </w:r>
    </w:p>
    <w:p w14:paraId="6EFDED6F" w14:textId="64A60948" w:rsidR="0001544F" w:rsidRDefault="00F9274F" w:rsidP="005B5A85">
      <w:pPr>
        <w:autoSpaceDE w:val="0"/>
        <w:autoSpaceDN w:val="0"/>
        <w:adjustRightInd w:val="0"/>
        <w:spacing w:line="480" w:lineRule="auto"/>
        <w:ind w:firstLineChars="150" w:firstLine="330"/>
        <w:jc w:val="both"/>
        <w:rPr>
          <w:color w:val="000000" w:themeColor="text1"/>
          <w:sz w:val="22"/>
          <w:szCs w:val="22"/>
        </w:rPr>
      </w:pPr>
      <w:r w:rsidRPr="00713810">
        <w:rPr>
          <w:color w:val="000000" w:themeColor="text1"/>
          <w:sz w:val="22"/>
          <w:szCs w:val="22"/>
        </w:rPr>
        <w:t>Second, g</w:t>
      </w:r>
      <w:r w:rsidRPr="00713810">
        <w:rPr>
          <w:rFonts w:eastAsia="TimesNewRomanPSMT"/>
          <w:color w:val="000000" w:themeColor="text1"/>
          <w:sz w:val="22"/>
          <w:szCs w:val="22"/>
        </w:rPr>
        <w:t>overnment affiliation influence</w:t>
      </w:r>
      <w:r w:rsidR="00930E95">
        <w:rPr>
          <w:rFonts w:eastAsia="TimesNewRomanPSMT"/>
          <w:color w:val="000000" w:themeColor="text1"/>
          <w:sz w:val="22"/>
          <w:szCs w:val="22"/>
        </w:rPr>
        <w:t>s</w:t>
      </w:r>
      <w:r w:rsidRPr="00713810">
        <w:rPr>
          <w:rFonts w:eastAsia="TimesNewRomanPSMT"/>
          <w:color w:val="000000" w:themeColor="text1"/>
          <w:sz w:val="22"/>
          <w:szCs w:val="22"/>
        </w:rPr>
        <w:t xml:space="preserve"> a </w:t>
      </w:r>
      <w:r w:rsidR="001B6015" w:rsidRPr="00713810">
        <w:rPr>
          <w:rFonts w:eastAsia="TimesNewRomanPSMT"/>
          <w:color w:val="000000" w:themeColor="text1"/>
          <w:sz w:val="22"/>
          <w:szCs w:val="22"/>
        </w:rPr>
        <w:t xml:space="preserve">firm’s </w:t>
      </w:r>
      <w:r w:rsidRPr="006D3C2C">
        <w:rPr>
          <w:rFonts w:eastAsia="TimesNewRomanPSMT"/>
          <w:i/>
          <w:color w:val="000000" w:themeColor="text1"/>
          <w:sz w:val="22"/>
          <w:szCs w:val="22"/>
        </w:rPr>
        <w:t>ability</w:t>
      </w:r>
      <w:r w:rsidRPr="00333476">
        <w:rPr>
          <w:rFonts w:eastAsia="TimesNewRomanPSMT"/>
          <w:i/>
          <w:color w:val="000000" w:themeColor="text1"/>
          <w:sz w:val="22"/>
          <w:szCs w:val="22"/>
        </w:rPr>
        <w:t xml:space="preserve"> </w:t>
      </w:r>
      <w:r w:rsidR="006D3C2C" w:rsidRPr="00333476">
        <w:rPr>
          <w:rFonts w:eastAsia="TimesNewRomanPSMT"/>
          <w:i/>
          <w:color w:val="000000" w:themeColor="text1"/>
          <w:sz w:val="22"/>
          <w:szCs w:val="22"/>
        </w:rPr>
        <w:t>to develop</w:t>
      </w:r>
      <w:r w:rsidRPr="00713810">
        <w:rPr>
          <w:rFonts w:eastAsia="TimesNewRomanPSMT"/>
          <w:color w:val="000000" w:themeColor="text1"/>
          <w:sz w:val="22"/>
          <w:szCs w:val="22"/>
        </w:rPr>
        <w:t xml:space="preserve"> innovat</w:t>
      </w:r>
      <w:r w:rsidR="006D3C2C">
        <w:rPr>
          <w:rFonts w:eastAsia="TimesNewRomanPSMT"/>
          <w:color w:val="000000" w:themeColor="text1"/>
          <w:sz w:val="22"/>
          <w:szCs w:val="22"/>
        </w:rPr>
        <w:t>ions</w:t>
      </w:r>
      <w:r w:rsidRPr="00713810">
        <w:rPr>
          <w:rFonts w:eastAsia="TimesNewRomanPSMT"/>
          <w:color w:val="000000" w:themeColor="text1"/>
          <w:sz w:val="22"/>
          <w:szCs w:val="22"/>
        </w:rPr>
        <w:t xml:space="preserve"> </w:t>
      </w:r>
      <w:r w:rsidR="00930E95">
        <w:rPr>
          <w:rFonts w:eastAsia="TimesNewRomanPSMT"/>
          <w:color w:val="000000" w:themeColor="text1"/>
          <w:sz w:val="22"/>
          <w:szCs w:val="22"/>
        </w:rPr>
        <w:t xml:space="preserve">by compensating for </w:t>
      </w:r>
      <w:r w:rsidR="00930E95" w:rsidRPr="00713810">
        <w:rPr>
          <w:rFonts w:eastAsia="TimesNewRomanPSMT"/>
          <w:color w:val="000000" w:themeColor="text1"/>
          <w:sz w:val="22"/>
          <w:szCs w:val="22"/>
        </w:rPr>
        <w:t xml:space="preserve">inefficient markets </w:t>
      </w:r>
      <w:r w:rsidR="00930E95" w:rsidRPr="00943789">
        <w:rPr>
          <w:rFonts w:eastAsia="TimesNewRomanPSMT"/>
          <w:color w:val="000000" w:themeColor="text1"/>
          <w:sz w:val="22"/>
          <w:szCs w:val="22"/>
        </w:rPr>
        <w:t xml:space="preserve">for resources and </w:t>
      </w:r>
      <w:r w:rsidRPr="00943789">
        <w:rPr>
          <w:rFonts w:eastAsia="TimesNewRomanPSMT"/>
          <w:color w:val="000000" w:themeColor="text1"/>
          <w:sz w:val="22"/>
          <w:szCs w:val="22"/>
        </w:rPr>
        <w:t xml:space="preserve">by providing access to </w:t>
      </w:r>
      <w:r w:rsidRPr="00943789">
        <w:rPr>
          <w:color w:val="000000" w:themeColor="text1"/>
          <w:sz w:val="22"/>
          <w:szCs w:val="22"/>
        </w:rPr>
        <w:t xml:space="preserve">licenses, permits and administrative privileges. </w:t>
      </w:r>
      <w:r w:rsidR="00EF73B1">
        <w:rPr>
          <w:color w:val="000000" w:themeColor="text1"/>
          <w:sz w:val="22"/>
          <w:szCs w:val="22"/>
        </w:rPr>
        <w:t>Certain r</w:t>
      </w:r>
      <w:r w:rsidRPr="00943789">
        <w:rPr>
          <w:color w:val="000000" w:themeColor="text1"/>
          <w:sz w:val="22"/>
          <w:szCs w:val="22"/>
        </w:rPr>
        <w:t xml:space="preserve">esources are exclusively available to politically connected </w:t>
      </w:r>
      <w:r w:rsidR="00D20E44" w:rsidRPr="00943789">
        <w:rPr>
          <w:color w:val="000000" w:themeColor="text1"/>
          <w:sz w:val="22"/>
          <w:szCs w:val="22"/>
        </w:rPr>
        <w:t xml:space="preserve">insider firms </w:t>
      </w:r>
      <w:r w:rsidR="00E6483B" w:rsidRPr="00943789">
        <w:rPr>
          <w:rFonts w:eastAsiaTheme="minorEastAsia" w:hint="eastAsia"/>
          <w:color w:val="000000" w:themeColor="text1"/>
          <w:sz w:val="22"/>
          <w:szCs w:val="22"/>
          <w:lang w:eastAsia="zh-CN"/>
        </w:rPr>
        <w:t>(</w:t>
      </w:r>
      <w:r w:rsidR="00E6483B" w:rsidRPr="00943789">
        <w:rPr>
          <w:color w:val="000000" w:themeColor="text1"/>
          <w:sz w:val="22"/>
          <w:szCs w:val="22"/>
        </w:rPr>
        <w:t>Fernández-Méndeza,</w:t>
      </w:r>
      <w:r w:rsidR="00E6483B" w:rsidRPr="00943789">
        <w:rPr>
          <w:rFonts w:hint="eastAsia"/>
          <w:color w:val="000000" w:themeColor="text1"/>
          <w:sz w:val="22"/>
          <w:szCs w:val="22"/>
        </w:rPr>
        <w:t xml:space="preserve"> </w:t>
      </w:r>
      <w:r w:rsidR="00E6483B" w:rsidRPr="00943789">
        <w:rPr>
          <w:color w:val="000000" w:themeColor="text1"/>
          <w:sz w:val="22"/>
          <w:szCs w:val="22"/>
        </w:rPr>
        <w:t>García-Canal</w:t>
      </w:r>
      <w:r w:rsidR="00E6483B" w:rsidRPr="00943789">
        <w:rPr>
          <w:rFonts w:hint="eastAsia"/>
          <w:color w:val="000000" w:themeColor="text1"/>
          <w:sz w:val="22"/>
          <w:szCs w:val="22"/>
        </w:rPr>
        <w:t xml:space="preserve">, &amp; </w:t>
      </w:r>
      <w:r w:rsidR="00E6483B" w:rsidRPr="00943789">
        <w:rPr>
          <w:color w:val="000000" w:themeColor="text1"/>
          <w:sz w:val="22"/>
          <w:szCs w:val="22"/>
        </w:rPr>
        <w:t>Guillénc</w:t>
      </w:r>
      <w:r w:rsidR="00E6483B" w:rsidRPr="00943789">
        <w:rPr>
          <w:rFonts w:hint="eastAsia"/>
          <w:color w:val="000000" w:themeColor="text1"/>
          <w:sz w:val="22"/>
          <w:szCs w:val="22"/>
        </w:rPr>
        <w:t>,</w:t>
      </w:r>
      <w:r w:rsidR="00E6483B" w:rsidRPr="00943789">
        <w:rPr>
          <w:color w:val="000000" w:themeColor="text1"/>
          <w:sz w:val="22"/>
          <w:szCs w:val="22"/>
        </w:rPr>
        <w:t xml:space="preserve"> </w:t>
      </w:r>
      <w:r w:rsidR="00E6483B" w:rsidRPr="00943789">
        <w:rPr>
          <w:rFonts w:hint="eastAsia"/>
          <w:color w:val="000000" w:themeColor="text1"/>
          <w:sz w:val="22"/>
          <w:szCs w:val="22"/>
        </w:rPr>
        <w:t>2018</w:t>
      </w:r>
      <w:r w:rsidR="00D20E44" w:rsidRPr="00943789">
        <w:rPr>
          <w:color w:val="000000" w:themeColor="text1"/>
          <w:sz w:val="22"/>
          <w:szCs w:val="22"/>
        </w:rPr>
        <w:t xml:space="preserve">; </w:t>
      </w:r>
      <w:r w:rsidR="00075734" w:rsidRPr="005171FB">
        <w:rPr>
          <w:sz w:val="22"/>
          <w:szCs w:val="22"/>
        </w:rPr>
        <w:t>Liu, Yang, &amp; Augustine, 2019</w:t>
      </w:r>
      <w:r w:rsidR="00075734" w:rsidRPr="005171FB">
        <w:rPr>
          <w:rFonts w:eastAsiaTheme="minorEastAsia"/>
          <w:sz w:val="22"/>
          <w:szCs w:val="22"/>
          <w:lang w:eastAsia="zh-CN"/>
        </w:rPr>
        <w:t xml:space="preserve">; </w:t>
      </w:r>
      <w:r w:rsidR="00470896" w:rsidRPr="005171FB">
        <w:rPr>
          <w:sz w:val="22"/>
          <w:szCs w:val="22"/>
        </w:rPr>
        <w:t>Tihanyi, Aguilera, Heugens, van Essen, Sauerwald, Duran, &amp; Turturea</w:t>
      </w:r>
      <w:r w:rsidR="00470896" w:rsidRPr="005171FB">
        <w:rPr>
          <w:rFonts w:eastAsiaTheme="minorEastAsia"/>
          <w:sz w:val="22"/>
          <w:szCs w:val="22"/>
          <w:lang w:eastAsia="zh-CN"/>
        </w:rPr>
        <w:t xml:space="preserve">, </w:t>
      </w:r>
      <w:r w:rsidR="00470896" w:rsidRPr="005171FB">
        <w:rPr>
          <w:sz w:val="22"/>
          <w:szCs w:val="22"/>
        </w:rPr>
        <w:t>2019</w:t>
      </w:r>
      <w:r w:rsidR="00470896" w:rsidRPr="005171FB">
        <w:rPr>
          <w:rFonts w:eastAsiaTheme="minorEastAsia"/>
          <w:sz w:val="22"/>
          <w:szCs w:val="22"/>
          <w:lang w:eastAsia="zh-CN"/>
        </w:rPr>
        <w:t xml:space="preserve">; </w:t>
      </w:r>
      <w:r w:rsidR="00D20E44" w:rsidRPr="00943789">
        <w:rPr>
          <w:color w:val="000000" w:themeColor="text1"/>
          <w:sz w:val="22"/>
          <w:szCs w:val="22"/>
        </w:rPr>
        <w:t>Wood &amp; Wright, 2015</w:t>
      </w:r>
      <w:r w:rsidR="00E6483B" w:rsidRPr="00943789">
        <w:rPr>
          <w:rFonts w:hint="eastAsia"/>
          <w:color w:val="000000" w:themeColor="text1"/>
          <w:sz w:val="22"/>
          <w:szCs w:val="22"/>
        </w:rPr>
        <w:t>)</w:t>
      </w:r>
      <w:r w:rsidR="00EF73B1">
        <w:rPr>
          <w:color w:val="000000" w:themeColor="text1"/>
          <w:sz w:val="22"/>
          <w:szCs w:val="22"/>
        </w:rPr>
        <w:t>. These</w:t>
      </w:r>
      <w:r w:rsidR="00E6483B" w:rsidRPr="00943789">
        <w:rPr>
          <w:rFonts w:hint="eastAsia"/>
          <w:color w:val="000000" w:themeColor="text1"/>
          <w:sz w:val="22"/>
          <w:szCs w:val="22"/>
        </w:rPr>
        <w:t xml:space="preserve"> </w:t>
      </w:r>
      <w:r w:rsidRPr="00943789">
        <w:rPr>
          <w:color w:val="000000" w:themeColor="text1"/>
          <w:sz w:val="22"/>
          <w:szCs w:val="22"/>
        </w:rPr>
        <w:t xml:space="preserve">can </w:t>
      </w:r>
      <w:r w:rsidR="00791E59" w:rsidRPr="00943789">
        <w:rPr>
          <w:rFonts w:eastAsia="TimesNewRomanPSMT"/>
          <w:color w:val="000000" w:themeColor="text1"/>
          <w:sz w:val="22"/>
          <w:szCs w:val="22"/>
        </w:rPr>
        <w:t xml:space="preserve">complement </w:t>
      </w:r>
      <w:r w:rsidR="00E831CB" w:rsidRPr="00943789">
        <w:rPr>
          <w:rFonts w:eastAsia="TimesNewRomanPSMT"/>
          <w:color w:val="000000" w:themeColor="text1"/>
          <w:sz w:val="22"/>
          <w:szCs w:val="22"/>
        </w:rPr>
        <w:t xml:space="preserve">weak </w:t>
      </w:r>
      <w:r w:rsidR="00317F45" w:rsidRPr="00943789">
        <w:rPr>
          <w:rFonts w:eastAsia="TimesNewRomanPSMT"/>
          <w:color w:val="000000" w:themeColor="text1"/>
          <w:sz w:val="22"/>
          <w:szCs w:val="22"/>
        </w:rPr>
        <w:t>internal innovation capabilities (</w:t>
      </w:r>
      <w:r w:rsidR="00E915CC" w:rsidRPr="00943789">
        <w:rPr>
          <w:color w:val="000000" w:themeColor="text1"/>
          <w:sz w:val="22"/>
          <w:szCs w:val="22"/>
          <w:lang w:val="da-DK"/>
        </w:rPr>
        <w:t>Kafouros, Wang, Piperopoulos, &amp; Zhang, 2015</w:t>
      </w:r>
      <w:r w:rsidR="00E831CB" w:rsidRPr="00943789">
        <w:rPr>
          <w:color w:val="000000" w:themeColor="text1"/>
          <w:sz w:val="22"/>
          <w:szCs w:val="22"/>
          <w:lang w:val="da-DK"/>
        </w:rPr>
        <w:t>; Luo &amp; Bu, 2018</w:t>
      </w:r>
      <w:r w:rsidR="00317F45" w:rsidRPr="00943789">
        <w:rPr>
          <w:rFonts w:eastAsia="TimesNewRomanPSMT"/>
          <w:color w:val="000000" w:themeColor="text1"/>
          <w:sz w:val="22"/>
          <w:szCs w:val="22"/>
        </w:rPr>
        <w:t>)</w:t>
      </w:r>
      <w:r w:rsidR="00791E59" w:rsidRPr="00943789">
        <w:rPr>
          <w:rFonts w:eastAsiaTheme="minorEastAsia"/>
          <w:color w:val="000000" w:themeColor="text1"/>
          <w:sz w:val="22"/>
          <w:szCs w:val="22"/>
        </w:rPr>
        <w:t xml:space="preserve"> and help firms</w:t>
      </w:r>
      <w:r w:rsidR="00317F45" w:rsidRPr="00943789">
        <w:rPr>
          <w:rFonts w:eastAsiaTheme="minorEastAsia"/>
          <w:color w:val="000000" w:themeColor="text1"/>
          <w:sz w:val="22"/>
          <w:szCs w:val="22"/>
        </w:rPr>
        <w:t xml:space="preserve"> </w:t>
      </w:r>
      <w:r w:rsidR="00317F45" w:rsidRPr="00943789">
        <w:rPr>
          <w:color w:val="000000" w:themeColor="text1"/>
          <w:sz w:val="22"/>
          <w:szCs w:val="22"/>
        </w:rPr>
        <w:t>overcome environmental uncertainties</w:t>
      </w:r>
      <w:r w:rsidR="00317F45" w:rsidRPr="00713810">
        <w:rPr>
          <w:color w:val="000000" w:themeColor="text1"/>
          <w:sz w:val="22"/>
          <w:szCs w:val="22"/>
        </w:rPr>
        <w:t xml:space="preserve"> (</w:t>
      </w:r>
      <w:r w:rsidR="006F7C0C" w:rsidRPr="00713810">
        <w:rPr>
          <w:color w:val="000000" w:themeColor="text1"/>
          <w:sz w:val="22"/>
          <w:szCs w:val="22"/>
        </w:rPr>
        <w:t>Li, Xia, Shapiro, &amp; Lin, 2018</w:t>
      </w:r>
      <w:r w:rsidR="00317F45" w:rsidRPr="00713810">
        <w:rPr>
          <w:color w:val="000000" w:themeColor="text1"/>
          <w:sz w:val="22"/>
          <w:szCs w:val="22"/>
        </w:rPr>
        <w:t>)</w:t>
      </w:r>
      <w:r w:rsidR="001162B0">
        <w:rPr>
          <w:color w:val="000000" w:themeColor="text1"/>
          <w:sz w:val="22"/>
          <w:szCs w:val="22"/>
        </w:rPr>
        <w:t>, enhancing therefore their ability to innovate.</w:t>
      </w:r>
      <w:r w:rsidR="00317F45" w:rsidRPr="00713810">
        <w:rPr>
          <w:color w:val="000000" w:themeColor="text1"/>
          <w:sz w:val="22"/>
          <w:szCs w:val="22"/>
        </w:rPr>
        <w:t xml:space="preserve"> </w:t>
      </w:r>
    </w:p>
    <w:p w14:paraId="3CEC6FA6" w14:textId="11800379" w:rsidR="004B0810" w:rsidRDefault="00F9274F" w:rsidP="00333476">
      <w:pPr>
        <w:autoSpaceDE w:val="0"/>
        <w:autoSpaceDN w:val="0"/>
        <w:adjustRightInd w:val="0"/>
        <w:spacing w:line="480" w:lineRule="auto"/>
        <w:ind w:firstLineChars="150" w:firstLine="330"/>
        <w:jc w:val="both"/>
        <w:rPr>
          <w:rFonts w:eastAsiaTheme="minorEastAsia"/>
          <w:color w:val="000000" w:themeColor="text1"/>
          <w:sz w:val="22"/>
          <w:szCs w:val="22"/>
          <w:lang w:eastAsia="zh-CN"/>
        </w:rPr>
      </w:pPr>
      <w:r w:rsidRPr="00713810">
        <w:rPr>
          <w:color w:val="000000" w:themeColor="text1"/>
          <w:sz w:val="22"/>
          <w:szCs w:val="22"/>
        </w:rPr>
        <w:t xml:space="preserve">Third, weak enforcement of IPR laws </w:t>
      </w:r>
      <w:r w:rsidR="006907C5" w:rsidRPr="00713810">
        <w:rPr>
          <w:color w:val="000000" w:themeColor="text1"/>
          <w:sz w:val="22"/>
          <w:szCs w:val="22"/>
        </w:rPr>
        <w:t>in emerging markets</w:t>
      </w:r>
      <w:r w:rsidR="003E5D8A" w:rsidRPr="00713810">
        <w:rPr>
          <w:color w:val="000000" w:themeColor="text1"/>
          <w:sz w:val="22"/>
          <w:szCs w:val="22"/>
        </w:rPr>
        <w:t xml:space="preserve"> </w:t>
      </w:r>
      <w:r w:rsidRPr="00713810">
        <w:rPr>
          <w:color w:val="000000" w:themeColor="text1"/>
          <w:sz w:val="22"/>
          <w:szCs w:val="22"/>
        </w:rPr>
        <w:t xml:space="preserve">affects </w:t>
      </w:r>
      <w:r w:rsidR="00140272" w:rsidRPr="00713810">
        <w:rPr>
          <w:color w:val="000000" w:themeColor="text1"/>
          <w:sz w:val="22"/>
          <w:szCs w:val="22"/>
        </w:rPr>
        <w:t>f</w:t>
      </w:r>
      <w:r w:rsidR="005A037A" w:rsidRPr="00713810">
        <w:rPr>
          <w:color w:val="000000" w:themeColor="text1"/>
          <w:sz w:val="22"/>
          <w:szCs w:val="22"/>
        </w:rPr>
        <w:t>irms</w:t>
      </w:r>
      <w:r w:rsidRPr="00713810">
        <w:rPr>
          <w:color w:val="000000" w:themeColor="text1"/>
          <w:sz w:val="22"/>
          <w:szCs w:val="22"/>
        </w:rPr>
        <w:t xml:space="preserve">’ </w:t>
      </w:r>
      <w:r w:rsidRPr="00572163">
        <w:rPr>
          <w:i/>
          <w:color w:val="000000" w:themeColor="text1"/>
          <w:sz w:val="22"/>
          <w:szCs w:val="22"/>
        </w:rPr>
        <w:t>ability</w:t>
      </w:r>
      <w:r w:rsidRPr="00333476">
        <w:rPr>
          <w:i/>
          <w:color w:val="000000" w:themeColor="text1"/>
          <w:sz w:val="22"/>
          <w:szCs w:val="22"/>
        </w:rPr>
        <w:t xml:space="preserve"> to </w:t>
      </w:r>
      <w:r w:rsidR="00572163" w:rsidRPr="00333476">
        <w:rPr>
          <w:i/>
          <w:color w:val="000000" w:themeColor="text1"/>
          <w:sz w:val="22"/>
          <w:szCs w:val="22"/>
        </w:rPr>
        <w:t>appropriate</w:t>
      </w:r>
      <w:r w:rsidR="00572163" w:rsidRPr="00713810">
        <w:rPr>
          <w:color w:val="000000" w:themeColor="text1"/>
          <w:sz w:val="22"/>
          <w:szCs w:val="22"/>
        </w:rPr>
        <w:t xml:space="preserve"> </w:t>
      </w:r>
      <w:r w:rsidRPr="00713810">
        <w:rPr>
          <w:color w:val="000000" w:themeColor="text1"/>
          <w:sz w:val="22"/>
          <w:szCs w:val="22"/>
        </w:rPr>
        <w:t xml:space="preserve">value from innovation. Government affiliation </w:t>
      </w:r>
      <w:r w:rsidRPr="00713810">
        <w:rPr>
          <w:rFonts w:eastAsia="TimesNewRomanPSMT"/>
          <w:color w:val="000000" w:themeColor="text1"/>
          <w:sz w:val="22"/>
          <w:szCs w:val="22"/>
        </w:rPr>
        <w:t>help</w:t>
      </w:r>
      <w:r w:rsidR="000E01FB">
        <w:rPr>
          <w:rFonts w:eastAsia="TimesNewRomanPSMT"/>
          <w:color w:val="000000" w:themeColor="text1"/>
          <w:sz w:val="22"/>
          <w:szCs w:val="22"/>
        </w:rPr>
        <w:t>s</w:t>
      </w:r>
      <w:r w:rsidRPr="00713810">
        <w:rPr>
          <w:rFonts w:eastAsia="TimesNewRomanPSMT"/>
          <w:color w:val="000000" w:themeColor="text1"/>
          <w:sz w:val="22"/>
          <w:szCs w:val="22"/>
        </w:rPr>
        <w:t xml:space="preserve"> </w:t>
      </w:r>
      <w:r w:rsidR="00140272" w:rsidRPr="00713810">
        <w:rPr>
          <w:rFonts w:eastAsiaTheme="minorEastAsia"/>
          <w:color w:val="000000" w:themeColor="text1"/>
          <w:sz w:val="22"/>
          <w:szCs w:val="22"/>
        </w:rPr>
        <w:t>f</w:t>
      </w:r>
      <w:r w:rsidR="005A037A" w:rsidRPr="00713810">
        <w:rPr>
          <w:rFonts w:eastAsia="TimesNewRomanPSMT"/>
          <w:color w:val="000000" w:themeColor="text1"/>
          <w:sz w:val="22"/>
          <w:szCs w:val="22"/>
        </w:rPr>
        <w:t>irms</w:t>
      </w:r>
      <w:r w:rsidRPr="00713810">
        <w:rPr>
          <w:rFonts w:eastAsia="TimesNewRomanPSMT"/>
          <w:color w:val="000000" w:themeColor="text1"/>
          <w:sz w:val="22"/>
          <w:szCs w:val="22"/>
        </w:rPr>
        <w:t xml:space="preserve"> circumvent institutional barriers (Peng </w:t>
      </w:r>
      <w:r w:rsidR="003048CE" w:rsidRPr="00713810">
        <w:rPr>
          <w:rFonts w:eastAsiaTheme="minorEastAsia"/>
          <w:color w:val="000000" w:themeColor="text1"/>
          <w:sz w:val="22"/>
          <w:szCs w:val="22"/>
        </w:rPr>
        <w:t>&amp;</w:t>
      </w:r>
      <w:r w:rsidR="00D06997" w:rsidRPr="00713810">
        <w:rPr>
          <w:rFonts w:eastAsiaTheme="minorEastAsia"/>
          <w:color w:val="000000" w:themeColor="text1"/>
          <w:sz w:val="22"/>
          <w:szCs w:val="22"/>
        </w:rPr>
        <w:t xml:space="preserve"> </w:t>
      </w:r>
      <w:r w:rsidRPr="00713810">
        <w:rPr>
          <w:rFonts w:eastAsia="TimesNewRomanPSMT"/>
          <w:color w:val="000000" w:themeColor="text1"/>
          <w:sz w:val="22"/>
          <w:szCs w:val="22"/>
        </w:rPr>
        <w:t>Luo</w:t>
      </w:r>
      <w:r w:rsidR="003048CE" w:rsidRPr="00713810">
        <w:rPr>
          <w:rFonts w:eastAsia="TimesNewRomanPSMT"/>
          <w:color w:val="000000" w:themeColor="text1"/>
          <w:sz w:val="22"/>
          <w:szCs w:val="22"/>
        </w:rPr>
        <w:t>,</w:t>
      </w:r>
      <w:r w:rsidRPr="00713810">
        <w:rPr>
          <w:rFonts w:eastAsia="TimesNewRomanPSMT"/>
          <w:color w:val="000000" w:themeColor="text1"/>
          <w:sz w:val="22"/>
          <w:szCs w:val="22"/>
        </w:rPr>
        <w:t xml:space="preserve"> 2000)</w:t>
      </w:r>
      <w:r w:rsidRPr="00713810">
        <w:rPr>
          <w:color w:val="000000" w:themeColor="text1"/>
          <w:sz w:val="22"/>
          <w:szCs w:val="22"/>
        </w:rPr>
        <w:t xml:space="preserve"> and</w:t>
      </w:r>
      <w:r w:rsidRPr="00713810">
        <w:rPr>
          <w:rFonts w:eastAsia="TimesNewRomanPSMT"/>
          <w:color w:val="000000" w:themeColor="text1"/>
          <w:sz w:val="22"/>
          <w:szCs w:val="22"/>
        </w:rPr>
        <w:t xml:space="preserve"> protect</w:t>
      </w:r>
      <w:r w:rsidR="00F44E25">
        <w:rPr>
          <w:rFonts w:eastAsia="TimesNewRomanPSMT"/>
          <w:color w:val="000000" w:themeColor="text1"/>
          <w:sz w:val="22"/>
          <w:szCs w:val="22"/>
        </w:rPr>
        <w:t>s</w:t>
      </w:r>
      <w:r w:rsidRPr="00713810">
        <w:rPr>
          <w:rFonts w:eastAsia="TimesNewRomanPSMT"/>
          <w:color w:val="000000" w:themeColor="text1"/>
          <w:sz w:val="22"/>
          <w:szCs w:val="22"/>
        </w:rPr>
        <w:t xml:space="preserve"> </w:t>
      </w:r>
      <w:r w:rsidR="00F20A29" w:rsidRPr="00713810">
        <w:rPr>
          <w:rFonts w:eastAsiaTheme="minorEastAsia"/>
          <w:color w:val="000000" w:themeColor="text1"/>
          <w:sz w:val="22"/>
          <w:szCs w:val="22"/>
        </w:rPr>
        <w:t>them</w:t>
      </w:r>
      <w:r w:rsidR="00F20A29" w:rsidRPr="00713810">
        <w:rPr>
          <w:rFonts w:eastAsia="TimesNewRomanPSMT"/>
          <w:color w:val="000000" w:themeColor="text1"/>
          <w:sz w:val="22"/>
          <w:szCs w:val="22"/>
        </w:rPr>
        <w:t xml:space="preserve"> </w:t>
      </w:r>
      <w:r w:rsidRPr="00713810">
        <w:rPr>
          <w:rFonts w:eastAsia="TimesNewRomanPSMT"/>
          <w:color w:val="000000" w:themeColor="text1"/>
          <w:sz w:val="22"/>
          <w:szCs w:val="22"/>
        </w:rPr>
        <w:t>from external expropriation and unlawful imitations (</w:t>
      </w:r>
      <w:r w:rsidR="00F556D9" w:rsidRPr="00713810">
        <w:rPr>
          <w:rFonts w:eastAsia="TimesNewRomanPSMT"/>
          <w:color w:val="000000" w:themeColor="text1"/>
          <w:sz w:val="22"/>
          <w:szCs w:val="22"/>
        </w:rPr>
        <w:t>I</w:t>
      </w:r>
      <w:r w:rsidR="00EA7CEF" w:rsidRPr="00713810">
        <w:rPr>
          <w:rFonts w:eastAsia="TimesNewRomanPSMT"/>
          <w:color w:val="000000" w:themeColor="text1"/>
          <w:sz w:val="22"/>
          <w:szCs w:val="22"/>
        </w:rPr>
        <w:t>vus, 2015</w:t>
      </w:r>
      <w:r w:rsidRPr="00713810">
        <w:rPr>
          <w:rFonts w:eastAsia="TimesNewRomanPSMT"/>
          <w:color w:val="000000" w:themeColor="text1"/>
          <w:sz w:val="22"/>
          <w:szCs w:val="22"/>
        </w:rPr>
        <w:t>)</w:t>
      </w:r>
      <w:r w:rsidRPr="00713810">
        <w:rPr>
          <w:color w:val="000000" w:themeColor="text1"/>
          <w:sz w:val="22"/>
          <w:szCs w:val="22"/>
        </w:rPr>
        <w:t>. Real world examples (e.g., the lawsuit of GM against Cherry) show that the governments of emerging markets</w:t>
      </w:r>
      <w:r w:rsidR="00D21356">
        <w:rPr>
          <w:color w:val="000000" w:themeColor="text1"/>
          <w:sz w:val="22"/>
          <w:szCs w:val="22"/>
        </w:rPr>
        <w:t xml:space="preserve"> may also</w:t>
      </w:r>
      <w:r w:rsidRPr="00713810">
        <w:rPr>
          <w:color w:val="000000" w:themeColor="text1"/>
          <w:sz w:val="22"/>
          <w:szCs w:val="22"/>
        </w:rPr>
        <w:t xml:space="preserve"> act as a</w:t>
      </w:r>
      <w:r w:rsidR="00645957" w:rsidRPr="00713810">
        <w:rPr>
          <w:color w:val="000000" w:themeColor="text1"/>
          <w:sz w:val="22"/>
          <w:szCs w:val="22"/>
        </w:rPr>
        <w:t>n</w:t>
      </w:r>
      <w:r w:rsidRPr="00713810">
        <w:rPr>
          <w:color w:val="000000" w:themeColor="text1"/>
          <w:sz w:val="22"/>
          <w:szCs w:val="22"/>
        </w:rPr>
        <w:t xml:space="preserve"> arbitrator and help their affiliated firms settle </w:t>
      </w:r>
      <w:r w:rsidR="00F20A29" w:rsidRPr="00713810">
        <w:rPr>
          <w:color w:val="000000" w:themeColor="text1"/>
          <w:sz w:val="22"/>
          <w:szCs w:val="22"/>
        </w:rPr>
        <w:t>legal</w:t>
      </w:r>
      <w:r w:rsidR="00CC7903">
        <w:rPr>
          <w:color w:val="000000" w:themeColor="text1"/>
          <w:sz w:val="22"/>
          <w:szCs w:val="22"/>
        </w:rPr>
        <w:t xml:space="preserve"> IP</w:t>
      </w:r>
      <w:r w:rsidR="00F20A29" w:rsidRPr="00713810">
        <w:rPr>
          <w:color w:val="000000" w:themeColor="text1"/>
          <w:sz w:val="22"/>
          <w:szCs w:val="22"/>
        </w:rPr>
        <w:t xml:space="preserve"> </w:t>
      </w:r>
      <w:r w:rsidRPr="00713810">
        <w:rPr>
          <w:color w:val="000000" w:themeColor="text1"/>
          <w:sz w:val="22"/>
          <w:szCs w:val="22"/>
        </w:rPr>
        <w:t>disputes.</w:t>
      </w:r>
    </w:p>
    <w:p w14:paraId="648CE92A" w14:textId="4D93A643" w:rsidR="00333476" w:rsidRPr="00051FDC" w:rsidRDefault="00455FEA" w:rsidP="00333476">
      <w:pPr>
        <w:autoSpaceDE w:val="0"/>
        <w:autoSpaceDN w:val="0"/>
        <w:adjustRightInd w:val="0"/>
        <w:spacing w:line="480" w:lineRule="auto"/>
        <w:ind w:firstLineChars="150" w:firstLine="330"/>
        <w:jc w:val="both"/>
        <w:rPr>
          <w:b/>
          <w:color w:val="000000" w:themeColor="text1"/>
          <w:sz w:val="22"/>
          <w:szCs w:val="22"/>
        </w:rPr>
      </w:pPr>
      <w:r w:rsidRPr="00051FDC">
        <w:rPr>
          <w:color w:val="000000" w:themeColor="text1"/>
          <w:sz w:val="22"/>
          <w:szCs w:val="22"/>
        </w:rPr>
        <w:t>I</w:t>
      </w:r>
      <w:r w:rsidR="000C5D6D" w:rsidRPr="00051FDC">
        <w:rPr>
          <w:color w:val="000000" w:themeColor="text1"/>
          <w:sz w:val="22"/>
          <w:szCs w:val="22"/>
        </w:rPr>
        <w:t xml:space="preserve">n addition to </w:t>
      </w:r>
      <w:r w:rsidR="000D3ECA" w:rsidRPr="00051FDC">
        <w:rPr>
          <w:color w:val="000000" w:themeColor="text1"/>
          <w:sz w:val="22"/>
          <w:szCs w:val="22"/>
        </w:rPr>
        <w:t xml:space="preserve">firm </w:t>
      </w:r>
      <w:r w:rsidR="000C5D6D" w:rsidRPr="00051FDC">
        <w:rPr>
          <w:color w:val="000000" w:themeColor="text1"/>
          <w:sz w:val="22"/>
          <w:szCs w:val="22"/>
        </w:rPr>
        <w:t>innovati</w:t>
      </w:r>
      <w:r w:rsidR="000D3ECA" w:rsidRPr="00051FDC">
        <w:rPr>
          <w:color w:val="000000" w:themeColor="text1"/>
          <w:sz w:val="22"/>
          <w:szCs w:val="22"/>
        </w:rPr>
        <w:t>veness</w:t>
      </w:r>
      <w:r w:rsidR="000C5D6D" w:rsidRPr="00051FDC">
        <w:rPr>
          <w:color w:val="000000" w:themeColor="text1"/>
          <w:sz w:val="22"/>
          <w:szCs w:val="22"/>
        </w:rPr>
        <w:t xml:space="preserve">, </w:t>
      </w:r>
      <w:r w:rsidR="00ED594F" w:rsidRPr="00051FDC">
        <w:rPr>
          <w:color w:val="000000" w:themeColor="text1"/>
          <w:sz w:val="22"/>
          <w:szCs w:val="22"/>
        </w:rPr>
        <w:t xml:space="preserve">government affiliation may also </w:t>
      </w:r>
      <w:r w:rsidR="002C6E42" w:rsidRPr="00051FDC">
        <w:rPr>
          <w:color w:val="000000" w:themeColor="text1"/>
          <w:sz w:val="22"/>
          <w:szCs w:val="22"/>
        </w:rPr>
        <w:t>influence firm profitability</w:t>
      </w:r>
      <w:r w:rsidR="004461B7" w:rsidRPr="00051FDC">
        <w:rPr>
          <w:color w:val="000000" w:themeColor="text1"/>
          <w:sz w:val="22"/>
          <w:szCs w:val="22"/>
        </w:rPr>
        <w:t xml:space="preserve"> </w:t>
      </w:r>
      <w:r w:rsidR="00333476" w:rsidRPr="00051FDC">
        <w:rPr>
          <w:rFonts w:eastAsia="AdvEPSTIM"/>
          <w:color w:val="000000" w:themeColor="text1"/>
          <w:sz w:val="22"/>
          <w:szCs w:val="22"/>
        </w:rPr>
        <w:t xml:space="preserve">by affecting revenue-generating opportunities as well as the cost of obtaining resources and information. First, </w:t>
      </w:r>
      <w:r w:rsidR="00333476" w:rsidRPr="00051FDC">
        <w:rPr>
          <w:color w:val="000000" w:themeColor="text1"/>
          <w:sz w:val="22"/>
          <w:szCs w:val="22"/>
        </w:rPr>
        <w:t>as governments control a wide variety of resources (</w:t>
      </w:r>
      <w:r w:rsidR="004D1980" w:rsidRPr="005171FB">
        <w:rPr>
          <w:rStyle w:val="authors"/>
          <w:color w:val="000000" w:themeColor="text1"/>
          <w:sz w:val="22"/>
          <w:szCs w:val="22"/>
        </w:rPr>
        <w:t>Clegg, Voss</w:t>
      </w:r>
      <w:r w:rsidR="004D1980" w:rsidRPr="005171FB">
        <w:rPr>
          <w:rStyle w:val="authors"/>
          <w:rFonts w:eastAsiaTheme="minorEastAsia"/>
          <w:color w:val="000000" w:themeColor="text1"/>
          <w:sz w:val="22"/>
          <w:szCs w:val="22"/>
          <w:lang w:eastAsia="zh-CN"/>
        </w:rPr>
        <w:t xml:space="preserve"> &amp; </w:t>
      </w:r>
      <w:r w:rsidR="004D1980" w:rsidRPr="005171FB">
        <w:rPr>
          <w:rStyle w:val="authors"/>
          <w:color w:val="000000" w:themeColor="text1"/>
          <w:sz w:val="22"/>
          <w:szCs w:val="22"/>
        </w:rPr>
        <w:t>Tardios</w:t>
      </w:r>
      <w:r w:rsidR="004D1980" w:rsidRPr="005171FB">
        <w:rPr>
          <w:rStyle w:val="authors"/>
          <w:rFonts w:eastAsiaTheme="minorEastAsia"/>
          <w:color w:val="000000" w:themeColor="text1"/>
          <w:sz w:val="22"/>
          <w:szCs w:val="22"/>
          <w:lang w:eastAsia="zh-CN"/>
        </w:rPr>
        <w:t xml:space="preserve">, </w:t>
      </w:r>
      <w:r w:rsidR="004D1980" w:rsidRPr="005171FB">
        <w:rPr>
          <w:rStyle w:val="year"/>
          <w:color w:val="000000" w:themeColor="text1"/>
          <w:sz w:val="22"/>
          <w:szCs w:val="22"/>
        </w:rPr>
        <w:t>2018</w:t>
      </w:r>
      <w:r w:rsidR="004D1980" w:rsidRPr="005171FB">
        <w:rPr>
          <w:rStyle w:val="year"/>
          <w:rFonts w:eastAsiaTheme="minorEastAsia"/>
          <w:color w:val="000000" w:themeColor="text1"/>
          <w:sz w:val="22"/>
          <w:szCs w:val="22"/>
          <w:lang w:eastAsia="zh-CN"/>
        </w:rPr>
        <w:t xml:space="preserve">; </w:t>
      </w:r>
      <w:r w:rsidR="00333476" w:rsidRPr="00051FDC">
        <w:rPr>
          <w:color w:val="000000" w:themeColor="text1"/>
          <w:sz w:val="22"/>
          <w:szCs w:val="22"/>
        </w:rPr>
        <w:t>Musacchio &amp; Lazzarini, 2014</w:t>
      </w:r>
      <w:r w:rsidR="009A31A5" w:rsidRPr="00051FDC">
        <w:rPr>
          <w:color w:val="000000" w:themeColor="text1"/>
          <w:sz w:val="22"/>
          <w:szCs w:val="22"/>
        </w:rPr>
        <w:t xml:space="preserve">; </w:t>
      </w:r>
      <w:r w:rsidR="009A31A5" w:rsidRPr="005171FB">
        <w:rPr>
          <w:color w:val="000000" w:themeColor="text1"/>
          <w:sz w:val="22"/>
          <w:szCs w:val="22"/>
        </w:rPr>
        <w:t>Zhang, Qi, Wang, Zhao, &amp; Paware, 2019</w:t>
      </w:r>
      <w:r w:rsidR="00333476" w:rsidRPr="00051FDC">
        <w:rPr>
          <w:color w:val="000000" w:themeColor="text1"/>
          <w:sz w:val="22"/>
          <w:szCs w:val="22"/>
        </w:rPr>
        <w:t xml:space="preserve">), they can help affiliated firms improve their profitability by providing low-cost access to resources (Wang et al., 2012; </w:t>
      </w:r>
      <w:r w:rsidR="007847A5" w:rsidRPr="005171FB">
        <w:rPr>
          <w:color w:val="000000" w:themeColor="text1"/>
          <w:sz w:val="22"/>
          <w:szCs w:val="22"/>
          <w:shd w:val="clear" w:color="auto" w:fill="FFFFFF"/>
        </w:rPr>
        <w:t xml:space="preserve">Wang, </w:t>
      </w:r>
      <w:r w:rsidR="007847A5" w:rsidRPr="005171FB">
        <w:rPr>
          <w:bCs/>
          <w:color w:val="000000" w:themeColor="text1"/>
          <w:sz w:val="22"/>
          <w:szCs w:val="22"/>
        </w:rPr>
        <w:t xml:space="preserve">Sutherland, </w:t>
      </w:r>
      <w:r w:rsidR="007847A5" w:rsidRPr="005171FB">
        <w:rPr>
          <w:color w:val="000000" w:themeColor="text1"/>
          <w:sz w:val="22"/>
          <w:szCs w:val="22"/>
          <w:shd w:val="clear" w:color="auto" w:fill="FFFFFF"/>
        </w:rPr>
        <w:t xml:space="preserve">Ning, </w:t>
      </w:r>
      <w:r w:rsidR="007847A5" w:rsidRPr="005171FB">
        <w:rPr>
          <w:color w:val="000000" w:themeColor="text1"/>
          <w:sz w:val="22"/>
          <w:szCs w:val="22"/>
          <w:shd w:val="clear" w:color="auto" w:fill="FFFFFF"/>
        </w:rPr>
        <w:lastRenderedPageBreak/>
        <w:t xml:space="preserve">Wang, &amp; Pan, 2018; </w:t>
      </w:r>
      <w:r w:rsidR="00333476" w:rsidRPr="00051FDC">
        <w:rPr>
          <w:color w:val="000000" w:themeColor="text1"/>
          <w:sz w:val="22"/>
          <w:szCs w:val="22"/>
        </w:rPr>
        <w:t xml:space="preserve">Zhou et al., 2017) and by offering finance at below-market rates </w:t>
      </w:r>
      <w:r w:rsidR="00333476" w:rsidRPr="005171FB">
        <w:rPr>
          <w:color w:val="000000" w:themeColor="text1"/>
          <w:sz w:val="22"/>
          <w:szCs w:val="22"/>
        </w:rPr>
        <w:t xml:space="preserve">(Khwaja </w:t>
      </w:r>
      <w:r w:rsidR="00846798" w:rsidRPr="005171FB">
        <w:rPr>
          <w:color w:val="000000" w:themeColor="text1"/>
          <w:sz w:val="22"/>
          <w:szCs w:val="22"/>
        </w:rPr>
        <w:t xml:space="preserve">&amp; </w:t>
      </w:r>
      <w:r w:rsidR="00333476" w:rsidRPr="005171FB">
        <w:rPr>
          <w:color w:val="000000" w:themeColor="text1"/>
          <w:sz w:val="22"/>
          <w:szCs w:val="22"/>
        </w:rPr>
        <w:t xml:space="preserve">Mian, 2005). </w:t>
      </w:r>
      <w:r w:rsidR="00333476" w:rsidRPr="00051FDC">
        <w:rPr>
          <w:color w:val="000000" w:themeColor="text1"/>
          <w:sz w:val="22"/>
          <w:szCs w:val="22"/>
        </w:rPr>
        <w:t>Second, governments can provide affiliated firms with specific intelligence about the market and with intermediary services that are needed for the exploitation of firm assets (Sun, Mellahi, &amp; Thun, 2010). They can also treat affiliated firms favourably, reduce environmental uncertainty, protect them from competition and help them achieve oligopolistic positions (</w:t>
      </w:r>
      <w:r w:rsidR="00333476" w:rsidRPr="005171FB">
        <w:rPr>
          <w:color w:val="000000" w:themeColor="text1"/>
          <w:sz w:val="22"/>
          <w:szCs w:val="22"/>
          <w:shd w:val="clear" w:color="auto" w:fill="FFFFFF"/>
        </w:rPr>
        <w:t>Tihanyi et al., 2019</w:t>
      </w:r>
      <w:r w:rsidR="00333476" w:rsidRPr="00051FDC">
        <w:rPr>
          <w:color w:val="000000" w:themeColor="text1"/>
          <w:sz w:val="22"/>
          <w:szCs w:val="22"/>
        </w:rPr>
        <w:t xml:space="preserve">), increasing therefore economic rents. </w:t>
      </w:r>
    </w:p>
    <w:p w14:paraId="0CD9D6D7" w14:textId="77777777" w:rsidR="00333476" w:rsidRPr="00713810" w:rsidRDefault="00333476" w:rsidP="00333476">
      <w:pPr>
        <w:autoSpaceDE w:val="0"/>
        <w:autoSpaceDN w:val="0"/>
        <w:adjustRightInd w:val="0"/>
        <w:spacing w:line="480" w:lineRule="auto"/>
        <w:jc w:val="both"/>
        <w:outlineLvl w:val="0"/>
        <w:rPr>
          <w:b/>
          <w:color w:val="000000" w:themeColor="text1"/>
          <w:sz w:val="22"/>
          <w:szCs w:val="22"/>
        </w:rPr>
      </w:pPr>
    </w:p>
    <w:p w14:paraId="7981CED0" w14:textId="2C2AFFAC" w:rsidR="00F9274F" w:rsidRPr="00713810" w:rsidRDefault="00FA75B2" w:rsidP="005B5A85">
      <w:pPr>
        <w:autoSpaceDE w:val="0"/>
        <w:autoSpaceDN w:val="0"/>
        <w:adjustRightInd w:val="0"/>
        <w:spacing w:line="480" w:lineRule="auto"/>
        <w:jc w:val="both"/>
        <w:outlineLvl w:val="0"/>
        <w:rPr>
          <w:rFonts w:eastAsia="Times-Roman"/>
          <w:b/>
          <w:color w:val="000000" w:themeColor="text1"/>
          <w:sz w:val="22"/>
          <w:szCs w:val="22"/>
        </w:rPr>
      </w:pPr>
      <w:r w:rsidRPr="00713810">
        <w:rPr>
          <w:b/>
          <w:color w:val="000000" w:themeColor="text1"/>
          <w:sz w:val="22"/>
          <w:szCs w:val="22"/>
        </w:rPr>
        <w:t>3. Hypotheses</w:t>
      </w:r>
    </w:p>
    <w:p w14:paraId="03E809C9" w14:textId="0C47D3FB" w:rsidR="00F9274F" w:rsidRPr="00713810" w:rsidRDefault="00FA75B2" w:rsidP="005B5A85">
      <w:pPr>
        <w:autoSpaceDE w:val="0"/>
        <w:autoSpaceDN w:val="0"/>
        <w:adjustRightInd w:val="0"/>
        <w:spacing w:line="480" w:lineRule="auto"/>
        <w:jc w:val="both"/>
        <w:outlineLvl w:val="0"/>
        <w:rPr>
          <w:i/>
          <w:color w:val="000000" w:themeColor="text1"/>
          <w:sz w:val="22"/>
          <w:szCs w:val="22"/>
          <w:lang w:eastAsia="en-GB"/>
        </w:rPr>
      </w:pPr>
      <w:r w:rsidRPr="00713810">
        <w:rPr>
          <w:i/>
          <w:color w:val="000000" w:themeColor="text1"/>
          <w:sz w:val="22"/>
          <w:szCs w:val="22"/>
          <w:lang w:eastAsia="en-GB"/>
        </w:rPr>
        <w:t xml:space="preserve">3.1. </w:t>
      </w:r>
      <w:r w:rsidR="00F9274F" w:rsidRPr="00713810">
        <w:rPr>
          <w:i/>
          <w:color w:val="000000" w:themeColor="text1"/>
          <w:sz w:val="22"/>
          <w:szCs w:val="22"/>
          <w:lang w:eastAsia="en-GB"/>
        </w:rPr>
        <w:t xml:space="preserve">Effects of </w:t>
      </w:r>
      <w:r w:rsidRPr="00713810">
        <w:rPr>
          <w:i/>
          <w:color w:val="000000" w:themeColor="text1"/>
          <w:sz w:val="22"/>
          <w:szCs w:val="22"/>
        </w:rPr>
        <w:t>g</w:t>
      </w:r>
      <w:r w:rsidR="00F9274F" w:rsidRPr="00713810">
        <w:rPr>
          <w:i/>
          <w:color w:val="000000" w:themeColor="text1"/>
          <w:sz w:val="22"/>
          <w:szCs w:val="22"/>
          <w:lang w:eastAsia="en-GB"/>
        </w:rPr>
        <w:t xml:space="preserve">overnment </w:t>
      </w:r>
      <w:r w:rsidRPr="00713810">
        <w:rPr>
          <w:i/>
          <w:color w:val="000000" w:themeColor="text1"/>
          <w:sz w:val="22"/>
          <w:szCs w:val="22"/>
        </w:rPr>
        <w:t>a</w:t>
      </w:r>
      <w:r w:rsidR="00F9274F" w:rsidRPr="00713810">
        <w:rPr>
          <w:i/>
          <w:color w:val="000000" w:themeColor="text1"/>
          <w:sz w:val="22"/>
          <w:szCs w:val="22"/>
          <w:lang w:eastAsia="en-GB"/>
        </w:rPr>
        <w:t xml:space="preserve">ffiliation on </w:t>
      </w:r>
      <w:r w:rsidRPr="00713810">
        <w:rPr>
          <w:i/>
          <w:color w:val="000000" w:themeColor="text1"/>
          <w:sz w:val="22"/>
          <w:szCs w:val="22"/>
          <w:lang w:eastAsia="en-GB"/>
        </w:rPr>
        <w:t>f</w:t>
      </w:r>
      <w:r w:rsidR="00F9274F" w:rsidRPr="00713810">
        <w:rPr>
          <w:i/>
          <w:color w:val="000000" w:themeColor="text1"/>
          <w:sz w:val="22"/>
          <w:szCs w:val="22"/>
          <w:lang w:eastAsia="en-GB"/>
        </w:rPr>
        <w:t xml:space="preserve">irm </w:t>
      </w:r>
      <w:r w:rsidRPr="00713810">
        <w:rPr>
          <w:i/>
          <w:color w:val="000000" w:themeColor="text1"/>
          <w:sz w:val="22"/>
          <w:szCs w:val="22"/>
        </w:rPr>
        <w:t>i</w:t>
      </w:r>
      <w:r w:rsidR="00F9274F" w:rsidRPr="00713810">
        <w:rPr>
          <w:i/>
          <w:color w:val="000000" w:themeColor="text1"/>
          <w:sz w:val="22"/>
          <w:szCs w:val="22"/>
          <w:lang w:eastAsia="en-GB"/>
        </w:rPr>
        <w:t xml:space="preserve">nnovativeness and </w:t>
      </w:r>
      <w:r w:rsidR="00F30979">
        <w:rPr>
          <w:i/>
          <w:color w:val="000000" w:themeColor="text1"/>
          <w:sz w:val="22"/>
          <w:szCs w:val="22"/>
        </w:rPr>
        <w:t>profitability</w:t>
      </w:r>
      <w:r w:rsidR="00F30979" w:rsidRPr="00713810">
        <w:rPr>
          <w:i/>
          <w:color w:val="000000" w:themeColor="text1"/>
          <w:sz w:val="22"/>
          <w:szCs w:val="22"/>
          <w:lang w:eastAsia="en-GB"/>
        </w:rPr>
        <w:t xml:space="preserve"> </w:t>
      </w:r>
    </w:p>
    <w:p w14:paraId="12A04AFE" w14:textId="2D0E8F97" w:rsidR="003027D2" w:rsidRPr="00713810" w:rsidRDefault="009945CD" w:rsidP="003027D2">
      <w:pPr>
        <w:autoSpaceDE w:val="0"/>
        <w:autoSpaceDN w:val="0"/>
        <w:adjustRightInd w:val="0"/>
        <w:spacing w:line="480" w:lineRule="auto"/>
        <w:ind w:firstLineChars="150" w:firstLine="330"/>
        <w:jc w:val="both"/>
        <w:rPr>
          <w:color w:val="000000" w:themeColor="text1"/>
          <w:sz w:val="22"/>
          <w:szCs w:val="22"/>
        </w:rPr>
      </w:pPr>
      <w:r>
        <w:rPr>
          <w:rFonts w:eastAsia="TimesNewRomanPSMT"/>
          <w:color w:val="000000" w:themeColor="text1"/>
          <w:sz w:val="22"/>
          <w:szCs w:val="22"/>
        </w:rPr>
        <w:t>W</w:t>
      </w:r>
      <w:r w:rsidR="00F9274F" w:rsidRPr="00713810">
        <w:rPr>
          <w:rFonts w:eastAsia="TimesNewRomanPSMT"/>
          <w:color w:val="000000" w:themeColor="text1"/>
          <w:sz w:val="22"/>
          <w:szCs w:val="22"/>
        </w:rPr>
        <w:t xml:space="preserve">e </w:t>
      </w:r>
      <w:r>
        <w:rPr>
          <w:rFonts w:eastAsia="TimesNewRomanPSMT"/>
          <w:color w:val="000000" w:themeColor="text1"/>
          <w:sz w:val="22"/>
          <w:szCs w:val="22"/>
        </w:rPr>
        <w:t>hypothesize that</w:t>
      </w:r>
      <w:r w:rsidR="00F9274F" w:rsidRPr="00713810">
        <w:rPr>
          <w:rFonts w:eastAsia="TimesNewRomanPSMT"/>
          <w:color w:val="000000" w:themeColor="text1"/>
          <w:sz w:val="22"/>
          <w:szCs w:val="22"/>
        </w:rPr>
        <w:t xml:space="preserve"> </w:t>
      </w:r>
      <w:r w:rsidR="00140272" w:rsidRPr="00713810">
        <w:rPr>
          <w:rFonts w:eastAsiaTheme="minorEastAsia"/>
          <w:color w:val="000000" w:themeColor="text1"/>
          <w:sz w:val="22"/>
          <w:szCs w:val="22"/>
        </w:rPr>
        <w:t>f</w:t>
      </w:r>
      <w:r w:rsidR="005A037A" w:rsidRPr="00713810">
        <w:rPr>
          <w:rFonts w:eastAsia="TimesNewRomanPSMT"/>
          <w:color w:val="000000" w:themeColor="text1"/>
          <w:sz w:val="22"/>
          <w:szCs w:val="22"/>
        </w:rPr>
        <w:t>irms</w:t>
      </w:r>
      <w:r w:rsidR="00F9274F" w:rsidRPr="00713810">
        <w:rPr>
          <w:rFonts w:eastAsia="TimesNewRomanPSMT"/>
          <w:color w:val="000000" w:themeColor="text1"/>
          <w:sz w:val="22"/>
          <w:szCs w:val="22"/>
        </w:rPr>
        <w:t xml:space="preserve">’ affiliation with higher government levels </w:t>
      </w:r>
      <w:r w:rsidR="004513B1">
        <w:rPr>
          <w:rFonts w:eastAsia="TimesNewRomanPSMT"/>
          <w:color w:val="000000" w:themeColor="text1"/>
          <w:sz w:val="22"/>
          <w:szCs w:val="22"/>
        </w:rPr>
        <w:t xml:space="preserve">can </w:t>
      </w:r>
      <w:r w:rsidR="00F9274F" w:rsidRPr="00713810">
        <w:rPr>
          <w:rFonts w:eastAsia="TimesNewRomanPSMT"/>
          <w:color w:val="000000" w:themeColor="text1"/>
          <w:sz w:val="22"/>
          <w:szCs w:val="22"/>
        </w:rPr>
        <w:t>enhance their innovativeness</w:t>
      </w:r>
      <w:r w:rsidR="00F20A3B" w:rsidRPr="00713810">
        <w:rPr>
          <w:rFonts w:eastAsia="TimesNewRomanPSMT"/>
          <w:color w:val="000000" w:themeColor="text1"/>
          <w:sz w:val="22"/>
          <w:szCs w:val="22"/>
        </w:rPr>
        <w:t>, whereas</w:t>
      </w:r>
      <w:r w:rsidR="00F9274F" w:rsidRPr="00713810">
        <w:rPr>
          <w:rFonts w:eastAsia="TimesNewRomanPSMT"/>
          <w:color w:val="000000" w:themeColor="text1"/>
          <w:sz w:val="22"/>
          <w:szCs w:val="22"/>
        </w:rPr>
        <w:t xml:space="preserve"> affiliation with lower government levels</w:t>
      </w:r>
      <w:r w:rsidR="00F9274F" w:rsidRPr="00713810">
        <w:rPr>
          <w:color w:val="000000" w:themeColor="text1"/>
          <w:sz w:val="22"/>
          <w:szCs w:val="22"/>
        </w:rPr>
        <w:t xml:space="preserve"> </w:t>
      </w:r>
      <w:r w:rsidR="00F9274F" w:rsidRPr="00713810">
        <w:rPr>
          <w:rFonts w:eastAsia="TimesNewRomanPSMT"/>
          <w:color w:val="000000" w:themeColor="text1"/>
          <w:sz w:val="22"/>
          <w:szCs w:val="22"/>
        </w:rPr>
        <w:t xml:space="preserve">is </w:t>
      </w:r>
      <w:r w:rsidR="00F9274F" w:rsidRPr="00713810">
        <w:rPr>
          <w:color w:val="000000" w:themeColor="text1"/>
          <w:sz w:val="22"/>
          <w:szCs w:val="22"/>
        </w:rPr>
        <w:t xml:space="preserve">more </w:t>
      </w:r>
      <w:r w:rsidR="00F9274F" w:rsidRPr="00713810">
        <w:rPr>
          <w:rFonts w:eastAsia="TimesNewRomanPSMT"/>
          <w:color w:val="000000" w:themeColor="text1"/>
          <w:sz w:val="22"/>
          <w:szCs w:val="22"/>
        </w:rPr>
        <w:t>advantageous for firm profitability.</w:t>
      </w:r>
      <w:r w:rsidR="009655EF" w:rsidRPr="00713810">
        <w:rPr>
          <w:rFonts w:eastAsia="TimesNewRomanPSMT"/>
          <w:color w:val="000000" w:themeColor="text1"/>
          <w:sz w:val="22"/>
          <w:szCs w:val="22"/>
        </w:rPr>
        <w:t xml:space="preserve"> </w:t>
      </w:r>
      <w:r w:rsidR="0036171E" w:rsidRPr="00713810">
        <w:rPr>
          <w:rFonts w:eastAsia="TimesNewRomanPSMT"/>
          <w:color w:val="000000" w:themeColor="text1"/>
          <w:sz w:val="22"/>
          <w:szCs w:val="22"/>
        </w:rPr>
        <w:t>Our reasoning</w:t>
      </w:r>
      <w:r w:rsidR="009655EF" w:rsidRPr="00713810">
        <w:rPr>
          <w:rFonts w:eastAsia="TimesNewRomanPSMT"/>
          <w:color w:val="000000" w:themeColor="text1"/>
          <w:sz w:val="22"/>
          <w:szCs w:val="22"/>
        </w:rPr>
        <w:t xml:space="preserve"> </w:t>
      </w:r>
      <w:r w:rsidR="009655EF" w:rsidRPr="00C05DD5">
        <w:rPr>
          <w:rFonts w:eastAsia="TimesNewRomanPSMT"/>
          <w:color w:val="000000" w:themeColor="text1"/>
          <w:sz w:val="22"/>
          <w:szCs w:val="22"/>
        </w:rPr>
        <w:t>does not necessarily suggest that innovation and profitability as firm objectives are at odds with each other</w:t>
      </w:r>
      <w:r w:rsidR="00CD690D" w:rsidRPr="00C05DD5">
        <w:rPr>
          <w:rFonts w:eastAsia="TimesNewRomanPSMT"/>
          <w:color w:val="000000" w:themeColor="text1"/>
          <w:sz w:val="22"/>
          <w:szCs w:val="22"/>
        </w:rPr>
        <w:t>. However,</w:t>
      </w:r>
      <w:r w:rsidR="009655EF" w:rsidRPr="00C05DD5">
        <w:rPr>
          <w:rFonts w:eastAsia="TimesNewRomanPSMT"/>
          <w:color w:val="000000" w:themeColor="text1"/>
          <w:sz w:val="22"/>
          <w:szCs w:val="22"/>
        </w:rPr>
        <w:t xml:space="preserve"> </w:t>
      </w:r>
      <w:r w:rsidR="0036171E" w:rsidRPr="00C05DD5">
        <w:rPr>
          <w:rFonts w:eastAsia="TimesNewRomanPSMT"/>
          <w:color w:val="000000" w:themeColor="text1"/>
          <w:sz w:val="22"/>
          <w:szCs w:val="22"/>
        </w:rPr>
        <w:t xml:space="preserve">it </w:t>
      </w:r>
      <w:r w:rsidR="00743046" w:rsidRPr="00C05DD5">
        <w:rPr>
          <w:rFonts w:eastAsia="TimesNewRomanPSMT"/>
          <w:color w:val="000000" w:themeColor="text1"/>
          <w:sz w:val="22"/>
          <w:szCs w:val="22"/>
        </w:rPr>
        <w:t xml:space="preserve">recognizes </w:t>
      </w:r>
      <w:r w:rsidR="004D49BF" w:rsidRPr="00C05DD5">
        <w:rPr>
          <w:rFonts w:eastAsia="TimesNewRomanPSMT"/>
          <w:color w:val="000000" w:themeColor="text1"/>
          <w:sz w:val="22"/>
          <w:szCs w:val="22"/>
        </w:rPr>
        <w:t xml:space="preserve">that </w:t>
      </w:r>
      <w:r w:rsidR="009E419F" w:rsidRPr="00C05DD5">
        <w:rPr>
          <w:rFonts w:eastAsia="TimesNewRomanPSMT"/>
          <w:color w:val="000000" w:themeColor="text1"/>
          <w:sz w:val="22"/>
          <w:szCs w:val="22"/>
        </w:rPr>
        <w:t xml:space="preserve">each </w:t>
      </w:r>
      <w:r w:rsidR="004D49BF" w:rsidRPr="00C05DD5">
        <w:rPr>
          <w:rFonts w:eastAsia="TimesNewRomanPSMT"/>
          <w:color w:val="000000" w:themeColor="text1"/>
          <w:sz w:val="22"/>
          <w:szCs w:val="22"/>
        </w:rPr>
        <w:t xml:space="preserve">government level </w:t>
      </w:r>
      <w:r w:rsidR="009E419F" w:rsidRPr="00C05DD5">
        <w:rPr>
          <w:rFonts w:eastAsia="TimesNewRomanPSMT"/>
          <w:color w:val="000000" w:themeColor="text1"/>
          <w:sz w:val="22"/>
          <w:szCs w:val="22"/>
        </w:rPr>
        <w:t>may</w:t>
      </w:r>
      <w:r w:rsidR="004D49BF" w:rsidRPr="00C05DD5">
        <w:rPr>
          <w:rFonts w:eastAsia="TimesNewRomanPSMT"/>
          <w:color w:val="000000" w:themeColor="text1"/>
          <w:sz w:val="22"/>
          <w:szCs w:val="22"/>
        </w:rPr>
        <w:t xml:space="preserve"> </w:t>
      </w:r>
      <w:r w:rsidR="009E419F" w:rsidRPr="00C05DD5">
        <w:rPr>
          <w:rFonts w:eastAsia="TimesNewRomanPSMT"/>
          <w:color w:val="000000" w:themeColor="text1"/>
          <w:sz w:val="22"/>
          <w:szCs w:val="22"/>
        </w:rPr>
        <w:t>differ in its</w:t>
      </w:r>
      <w:r w:rsidR="004D49BF" w:rsidRPr="00C05DD5">
        <w:rPr>
          <w:rFonts w:eastAsia="TimesNewRomanPSMT"/>
          <w:color w:val="000000" w:themeColor="text1"/>
          <w:sz w:val="22"/>
          <w:szCs w:val="22"/>
        </w:rPr>
        <w:t xml:space="preserve"> objective</w:t>
      </w:r>
      <w:r w:rsidR="009E419F" w:rsidRPr="00C05DD5">
        <w:rPr>
          <w:rFonts w:eastAsia="TimesNewRomanPSMT"/>
          <w:color w:val="000000" w:themeColor="text1"/>
          <w:sz w:val="22"/>
          <w:szCs w:val="22"/>
        </w:rPr>
        <w:t>s</w:t>
      </w:r>
      <w:r w:rsidR="004A1A88">
        <w:rPr>
          <w:rFonts w:eastAsia="TimesNewRomanPSMT"/>
          <w:color w:val="000000" w:themeColor="text1"/>
          <w:sz w:val="22"/>
          <w:szCs w:val="22"/>
        </w:rPr>
        <w:t xml:space="preserve"> </w:t>
      </w:r>
      <w:r w:rsidR="004A1A88" w:rsidRPr="00713810">
        <w:rPr>
          <w:color w:val="000000" w:themeColor="text1"/>
          <w:sz w:val="22"/>
          <w:szCs w:val="22"/>
        </w:rPr>
        <w:t xml:space="preserve">(Bai et al., </w:t>
      </w:r>
      <w:r w:rsidR="004A1A88" w:rsidRPr="00713810">
        <w:rPr>
          <w:rFonts w:eastAsia="MS Mincho"/>
          <w:color w:val="000000" w:themeColor="text1"/>
          <w:sz w:val="22"/>
          <w:szCs w:val="22"/>
        </w:rPr>
        <w:t>2006</w:t>
      </w:r>
      <w:r w:rsidR="004A1A88" w:rsidRPr="00713810">
        <w:rPr>
          <w:color w:val="000000" w:themeColor="text1"/>
          <w:sz w:val="22"/>
          <w:szCs w:val="22"/>
        </w:rPr>
        <w:t>)</w:t>
      </w:r>
      <w:r w:rsidR="00CB07DB" w:rsidRPr="00C05DD5">
        <w:rPr>
          <w:rFonts w:eastAsia="TimesNewRomanPSMT"/>
          <w:color w:val="000000" w:themeColor="text1"/>
          <w:sz w:val="22"/>
          <w:szCs w:val="22"/>
        </w:rPr>
        <w:t xml:space="preserve"> and</w:t>
      </w:r>
      <w:r w:rsidR="00F04AF4">
        <w:rPr>
          <w:rFonts w:eastAsia="TimesNewRomanPSMT"/>
          <w:color w:val="000000" w:themeColor="text1"/>
          <w:sz w:val="22"/>
          <w:szCs w:val="22"/>
        </w:rPr>
        <w:t xml:space="preserve"> therefore</w:t>
      </w:r>
      <w:r w:rsidR="00CB07DB" w:rsidRPr="00C05DD5">
        <w:rPr>
          <w:rFonts w:eastAsia="TimesNewRomanPSMT"/>
          <w:color w:val="000000" w:themeColor="text1"/>
          <w:sz w:val="22"/>
          <w:szCs w:val="22"/>
        </w:rPr>
        <w:t xml:space="preserve"> </w:t>
      </w:r>
      <w:r w:rsidR="00C918C0" w:rsidRPr="00C05DD5">
        <w:rPr>
          <w:rFonts w:eastAsia="TimesNewRomanPSMT"/>
          <w:color w:val="000000" w:themeColor="text1"/>
          <w:sz w:val="22"/>
          <w:szCs w:val="22"/>
        </w:rPr>
        <w:t xml:space="preserve">it </w:t>
      </w:r>
      <w:r w:rsidR="00CB07DB" w:rsidRPr="00C05DD5">
        <w:rPr>
          <w:rFonts w:eastAsia="TimesNewRomanPSMT"/>
          <w:color w:val="000000" w:themeColor="text1"/>
          <w:sz w:val="22"/>
          <w:szCs w:val="22"/>
        </w:rPr>
        <w:t>may</w:t>
      </w:r>
      <w:r w:rsidR="005C489A" w:rsidRPr="00C05DD5">
        <w:rPr>
          <w:color w:val="000000" w:themeColor="text1"/>
          <w:sz w:val="22"/>
          <w:szCs w:val="22"/>
        </w:rPr>
        <w:t xml:space="preserve"> motivate and enable firms</w:t>
      </w:r>
      <w:r w:rsidR="00C918C0" w:rsidRPr="00C05DD5">
        <w:rPr>
          <w:color w:val="000000" w:themeColor="text1"/>
          <w:sz w:val="22"/>
          <w:szCs w:val="22"/>
        </w:rPr>
        <w:t xml:space="preserve"> to </w:t>
      </w:r>
      <w:r w:rsidR="00455FEA">
        <w:rPr>
          <w:color w:val="000000" w:themeColor="text1"/>
          <w:sz w:val="22"/>
          <w:szCs w:val="22"/>
        </w:rPr>
        <w:t xml:space="preserve">prioritize and </w:t>
      </w:r>
      <w:r w:rsidR="00C918C0" w:rsidRPr="00C05DD5">
        <w:rPr>
          <w:color w:val="000000" w:themeColor="text1"/>
          <w:sz w:val="22"/>
          <w:szCs w:val="22"/>
        </w:rPr>
        <w:t xml:space="preserve">implement different strategies. </w:t>
      </w:r>
      <w:r w:rsidR="005C489A" w:rsidRPr="00C05DD5">
        <w:rPr>
          <w:color w:val="000000" w:themeColor="text1"/>
          <w:sz w:val="22"/>
          <w:szCs w:val="22"/>
        </w:rPr>
        <w:t xml:space="preserve"> </w:t>
      </w:r>
    </w:p>
    <w:p w14:paraId="33407C3E" w14:textId="63B7730F" w:rsidR="003A24DB" w:rsidRPr="00E5752D" w:rsidRDefault="007652D3" w:rsidP="003A24DB">
      <w:pPr>
        <w:autoSpaceDE w:val="0"/>
        <w:autoSpaceDN w:val="0"/>
        <w:adjustRightInd w:val="0"/>
        <w:spacing w:line="480" w:lineRule="auto"/>
        <w:ind w:firstLine="420"/>
        <w:jc w:val="both"/>
        <w:rPr>
          <w:color w:val="000000" w:themeColor="text1"/>
          <w:sz w:val="22"/>
          <w:szCs w:val="22"/>
        </w:rPr>
      </w:pPr>
      <w:r>
        <w:rPr>
          <w:color w:val="000000" w:themeColor="text1"/>
          <w:sz w:val="22"/>
          <w:szCs w:val="22"/>
        </w:rPr>
        <w:t>A</w:t>
      </w:r>
      <w:r w:rsidR="00DA6AD1" w:rsidRPr="00B35E18">
        <w:rPr>
          <w:color w:val="000000" w:themeColor="text1"/>
          <w:sz w:val="22"/>
          <w:szCs w:val="22"/>
        </w:rPr>
        <w:t xml:space="preserve">ffiliation </w:t>
      </w:r>
      <w:r w:rsidR="00F9274F" w:rsidRPr="00713810">
        <w:rPr>
          <w:color w:val="000000" w:themeColor="text1"/>
          <w:sz w:val="22"/>
          <w:szCs w:val="22"/>
        </w:rPr>
        <w:t xml:space="preserve">with higher-level governments in China </w:t>
      </w:r>
      <w:r>
        <w:rPr>
          <w:color w:val="000000" w:themeColor="text1"/>
          <w:sz w:val="22"/>
          <w:szCs w:val="22"/>
        </w:rPr>
        <w:t>may</w:t>
      </w:r>
      <w:r w:rsidRPr="00713810">
        <w:rPr>
          <w:color w:val="000000" w:themeColor="text1"/>
          <w:sz w:val="22"/>
          <w:szCs w:val="22"/>
        </w:rPr>
        <w:t xml:space="preserve"> </w:t>
      </w:r>
      <w:r w:rsidR="00F9274F" w:rsidRPr="00713810">
        <w:rPr>
          <w:color w:val="000000" w:themeColor="text1"/>
          <w:sz w:val="22"/>
          <w:szCs w:val="22"/>
        </w:rPr>
        <w:t xml:space="preserve">enhance </w:t>
      </w:r>
      <w:r w:rsidR="00140272" w:rsidRPr="00713810">
        <w:rPr>
          <w:color w:val="000000" w:themeColor="text1"/>
          <w:sz w:val="22"/>
          <w:szCs w:val="22"/>
        </w:rPr>
        <w:t>f</w:t>
      </w:r>
      <w:r w:rsidR="005A037A" w:rsidRPr="00713810">
        <w:rPr>
          <w:color w:val="000000" w:themeColor="text1"/>
          <w:sz w:val="22"/>
          <w:szCs w:val="22"/>
        </w:rPr>
        <w:t>irms</w:t>
      </w:r>
      <w:r w:rsidR="00F9274F" w:rsidRPr="00713810">
        <w:rPr>
          <w:color w:val="000000" w:themeColor="text1"/>
          <w:sz w:val="22"/>
          <w:szCs w:val="22"/>
        </w:rPr>
        <w:t>’ innovativeness</w:t>
      </w:r>
      <w:r w:rsidR="00F9274F" w:rsidRPr="00713810">
        <w:rPr>
          <w:rFonts w:eastAsia="TimesNewRomanPSMT"/>
          <w:color w:val="000000" w:themeColor="text1"/>
          <w:sz w:val="22"/>
          <w:szCs w:val="22"/>
        </w:rPr>
        <w:t xml:space="preserve"> </w:t>
      </w:r>
      <w:r w:rsidR="00B35E18">
        <w:rPr>
          <w:rFonts w:eastAsia="TimesNewRomanPSMT"/>
          <w:color w:val="000000" w:themeColor="text1"/>
          <w:sz w:val="22"/>
          <w:szCs w:val="22"/>
        </w:rPr>
        <w:t xml:space="preserve">through the </w:t>
      </w:r>
      <w:r w:rsidR="00B35E18">
        <w:rPr>
          <w:color w:val="000000" w:themeColor="text1"/>
          <w:sz w:val="22"/>
          <w:szCs w:val="22"/>
        </w:rPr>
        <w:t>causal mechanisms</w:t>
      </w:r>
      <w:r>
        <w:rPr>
          <w:color w:val="000000" w:themeColor="text1"/>
          <w:sz w:val="22"/>
          <w:szCs w:val="22"/>
        </w:rPr>
        <w:t xml:space="preserve"> discussed in the previous section</w:t>
      </w:r>
      <w:r w:rsidR="00F9274F" w:rsidRPr="00713810">
        <w:rPr>
          <w:color w:val="000000" w:themeColor="text1"/>
          <w:sz w:val="22"/>
          <w:szCs w:val="22"/>
        </w:rPr>
        <w:t xml:space="preserve">. First, due to institutional multiplicity </w:t>
      </w:r>
      <w:r w:rsidR="00F9274F" w:rsidRPr="00713810">
        <w:rPr>
          <w:rFonts w:eastAsia="MS Mincho"/>
          <w:color w:val="000000" w:themeColor="text1"/>
          <w:sz w:val="22"/>
          <w:szCs w:val="22"/>
        </w:rPr>
        <w:t>(Ostrom</w:t>
      </w:r>
      <w:r w:rsidR="003048CE" w:rsidRPr="00713810">
        <w:rPr>
          <w:rFonts w:eastAsia="MS Mincho"/>
          <w:color w:val="000000" w:themeColor="text1"/>
          <w:sz w:val="22"/>
          <w:szCs w:val="22"/>
        </w:rPr>
        <w:t>,</w:t>
      </w:r>
      <w:r w:rsidR="00F9274F" w:rsidRPr="00713810">
        <w:rPr>
          <w:rFonts w:eastAsia="MS Mincho"/>
          <w:color w:val="000000" w:themeColor="text1"/>
          <w:sz w:val="22"/>
          <w:szCs w:val="22"/>
        </w:rPr>
        <w:t xml:space="preserve"> 1993)</w:t>
      </w:r>
      <w:r w:rsidR="00F9274F" w:rsidRPr="00713810">
        <w:rPr>
          <w:color w:val="000000" w:themeColor="text1"/>
          <w:sz w:val="22"/>
          <w:szCs w:val="22"/>
        </w:rPr>
        <w:t xml:space="preserve">, affiliation with different levels of governments differentially influence the </w:t>
      </w:r>
      <w:r w:rsidR="00F9274F" w:rsidRPr="00713810">
        <w:rPr>
          <w:i/>
          <w:color w:val="000000" w:themeColor="text1"/>
          <w:sz w:val="22"/>
          <w:szCs w:val="22"/>
        </w:rPr>
        <w:t>willingness</w:t>
      </w:r>
      <w:r w:rsidR="00F9274F" w:rsidRPr="00713810">
        <w:rPr>
          <w:color w:val="000000" w:themeColor="text1"/>
          <w:sz w:val="22"/>
          <w:szCs w:val="22"/>
        </w:rPr>
        <w:t xml:space="preserve"> of </w:t>
      </w:r>
      <w:r w:rsidR="00140272" w:rsidRPr="00713810">
        <w:rPr>
          <w:color w:val="000000" w:themeColor="text1"/>
          <w:sz w:val="22"/>
          <w:szCs w:val="22"/>
        </w:rPr>
        <w:t>f</w:t>
      </w:r>
      <w:r w:rsidR="005A037A" w:rsidRPr="00713810">
        <w:rPr>
          <w:color w:val="000000" w:themeColor="text1"/>
          <w:sz w:val="22"/>
          <w:szCs w:val="22"/>
        </w:rPr>
        <w:t>irms</w:t>
      </w:r>
      <w:r w:rsidR="00F9274F" w:rsidRPr="00713810">
        <w:rPr>
          <w:color w:val="000000" w:themeColor="text1"/>
          <w:sz w:val="22"/>
          <w:szCs w:val="22"/>
        </w:rPr>
        <w:t xml:space="preserve"> to develop innovations. </w:t>
      </w:r>
      <w:r w:rsidR="005F6499">
        <w:rPr>
          <w:color w:val="000000" w:themeColor="text1"/>
          <w:sz w:val="22"/>
          <w:szCs w:val="22"/>
        </w:rPr>
        <w:t>Each g</w:t>
      </w:r>
      <w:r w:rsidR="00F9274F" w:rsidRPr="00713810">
        <w:rPr>
          <w:color w:val="000000" w:themeColor="text1"/>
          <w:sz w:val="22"/>
          <w:szCs w:val="22"/>
        </w:rPr>
        <w:t xml:space="preserve">overnment level </w:t>
      </w:r>
      <w:r w:rsidR="005F6499">
        <w:rPr>
          <w:color w:val="000000" w:themeColor="text1"/>
          <w:sz w:val="22"/>
          <w:szCs w:val="22"/>
        </w:rPr>
        <w:t>differs in the</w:t>
      </w:r>
      <w:r w:rsidR="00F9274F" w:rsidRPr="00713810">
        <w:rPr>
          <w:rFonts w:eastAsia="TimesNewRomanPSMT"/>
          <w:color w:val="000000" w:themeColor="text1"/>
          <w:sz w:val="22"/>
          <w:szCs w:val="22"/>
        </w:rPr>
        <w:t xml:space="preserve"> national initiatives and directives</w:t>
      </w:r>
      <w:r w:rsidR="005F6499">
        <w:rPr>
          <w:rFonts w:eastAsia="TimesNewRomanPSMT"/>
          <w:color w:val="000000" w:themeColor="text1"/>
          <w:sz w:val="22"/>
          <w:szCs w:val="22"/>
        </w:rPr>
        <w:t xml:space="preserve"> it embraces</w:t>
      </w:r>
      <w:r w:rsidR="00F9274F" w:rsidRPr="00713810">
        <w:rPr>
          <w:rFonts w:eastAsia="TimesNewRomanPSMT"/>
          <w:color w:val="000000" w:themeColor="text1"/>
          <w:sz w:val="22"/>
          <w:szCs w:val="22"/>
        </w:rPr>
        <w:t xml:space="preserve"> </w:t>
      </w:r>
      <w:r w:rsidR="005F6499">
        <w:rPr>
          <w:rFonts w:eastAsia="TimesNewRomanPSMT"/>
          <w:color w:val="000000" w:themeColor="text1"/>
          <w:sz w:val="22"/>
          <w:szCs w:val="22"/>
        </w:rPr>
        <w:t xml:space="preserve">and in </w:t>
      </w:r>
      <w:r w:rsidR="00F95D05">
        <w:rPr>
          <w:rFonts w:eastAsia="TimesNewRomanPSMT"/>
          <w:color w:val="000000" w:themeColor="text1"/>
          <w:sz w:val="22"/>
          <w:szCs w:val="22"/>
        </w:rPr>
        <w:t>the</w:t>
      </w:r>
      <w:r w:rsidR="00F9274F" w:rsidRPr="00713810">
        <w:rPr>
          <w:color w:val="000000" w:themeColor="text1"/>
          <w:sz w:val="22"/>
          <w:szCs w:val="22"/>
        </w:rPr>
        <w:t xml:space="preserve"> incentives </w:t>
      </w:r>
      <w:r w:rsidR="00F95D05">
        <w:rPr>
          <w:color w:val="000000" w:themeColor="text1"/>
          <w:sz w:val="22"/>
          <w:szCs w:val="22"/>
        </w:rPr>
        <w:t>it provides</w:t>
      </w:r>
      <w:r w:rsidR="00F9274F" w:rsidRPr="00713810">
        <w:rPr>
          <w:color w:val="000000" w:themeColor="text1"/>
          <w:sz w:val="22"/>
          <w:szCs w:val="22"/>
        </w:rPr>
        <w:t xml:space="preserve"> (</w:t>
      </w:r>
      <w:r w:rsidR="008D0577" w:rsidRPr="00713810">
        <w:rPr>
          <w:color w:val="000000" w:themeColor="text1"/>
          <w:sz w:val="22"/>
          <w:szCs w:val="22"/>
        </w:rPr>
        <w:t>Bai</w:t>
      </w:r>
      <w:r w:rsidR="008C5E0C" w:rsidRPr="00713810">
        <w:rPr>
          <w:color w:val="000000" w:themeColor="text1"/>
          <w:sz w:val="22"/>
          <w:szCs w:val="22"/>
        </w:rPr>
        <w:t xml:space="preserve"> et al.</w:t>
      </w:r>
      <w:r w:rsidR="003048CE" w:rsidRPr="00713810">
        <w:rPr>
          <w:color w:val="000000" w:themeColor="text1"/>
          <w:sz w:val="22"/>
          <w:szCs w:val="22"/>
        </w:rPr>
        <w:t>,</w:t>
      </w:r>
      <w:r w:rsidR="008D0577" w:rsidRPr="00713810">
        <w:rPr>
          <w:color w:val="000000" w:themeColor="text1"/>
          <w:sz w:val="22"/>
          <w:szCs w:val="22"/>
        </w:rPr>
        <w:t xml:space="preserve"> </w:t>
      </w:r>
      <w:r w:rsidR="008D0577" w:rsidRPr="00713810">
        <w:rPr>
          <w:rFonts w:eastAsia="MS Mincho"/>
          <w:color w:val="000000" w:themeColor="text1"/>
          <w:sz w:val="22"/>
          <w:szCs w:val="22"/>
        </w:rPr>
        <w:t>2006</w:t>
      </w:r>
      <w:r w:rsidR="00F9274F" w:rsidRPr="00713810">
        <w:rPr>
          <w:color w:val="000000" w:themeColor="text1"/>
          <w:sz w:val="22"/>
          <w:szCs w:val="22"/>
        </w:rPr>
        <w:t xml:space="preserve">). Higher-level governments are </w:t>
      </w:r>
      <w:r w:rsidR="001F579C">
        <w:rPr>
          <w:color w:val="000000" w:themeColor="text1"/>
          <w:sz w:val="22"/>
          <w:szCs w:val="22"/>
        </w:rPr>
        <w:t xml:space="preserve">particularly </w:t>
      </w:r>
      <w:r w:rsidR="00F9274F" w:rsidRPr="00713810">
        <w:rPr>
          <w:color w:val="000000" w:themeColor="text1"/>
          <w:sz w:val="22"/>
          <w:szCs w:val="22"/>
        </w:rPr>
        <w:t xml:space="preserve">concerned </w:t>
      </w:r>
      <w:r w:rsidR="001F579C">
        <w:rPr>
          <w:color w:val="000000" w:themeColor="text1"/>
          <w:sz w:val="22"/>
          <w:szCs w:val="22"/>
        </w:rPr>
        <w:t xml:space="preserve">with </w:t>
      </w:r>
      <w:r w:rsidR="001F579C" w:rsidRPr="00713810">
        <w:rPr>
          <w:color w:val="000000" w:themeColor="text1"/>
          <w:sz w:val="22"/>
          <w:szCs w:val="22"/>
        </w:rPr>
        <w:t xml:space="preserve">technological progress </w:t>
      </w:r>
      <w:r w:rsidR="001F579C">
        <w:rPr>
          <w:color w:val="000000" w:themeColor="text1"/>
          <w:sz w:val="22"/>
          <w:szCs w:val="22"/>
        </w:rPr>
        <w:t xml:space="preserve">and </w:t>
      </w:r>
      <w:r w:rsidR="00F9274F" w:rsidRPr="00713810">
        <w:rPr>
          <w:color w:val="000000" w:themeColor="text1"/>
          <w:sz w:val="22"/>
          <w:szCs w:val="22"/>
        </w:rPr>
        <w:t xml:space="preserve">with globally oriented strategic objectives </w:t>
      </w:r>
      <w:r w:rsidR="001F579C">
        <w:rPr>
          <w:color w:val="000000" w:themeColor="text1"/>
          <w:sz w:val="22"/>
          <w:szCs w:val="22"/>
        </w:rPr>
        <w:t>that</w:t>
      </w:r>
      <w:r w:rsidR="00F9274F" w:rsidRPr="00713810">
        <w:rPr>
          <w:color w:val="000000" w:themeColor="text1"/>
          <w:sz w:val="22"/>
          <w:szCs w:val="22"/>
        </w:rPr>
        <w:t xml:space="preserve"> improve the </w:t>
      </w:r>
      <w:r w:rsidR="00F9274F" w:rsidRPr="00713810">
        <w:rPr>
          <w:color w:val="000000" w:themeColor="text1"/>
          <w:sz w:val="22"/>
          <w:szCs w:val="22"/>
        </w:rPr>
        <w:lastRenderedPageBreak/>
        <w:t>nation</w:t>
      </w:r>
      <w:r w:rsidR="001444A8">
        <w:rPr>
          <w:color w:val="000000" w:themeColor="text1"/>
          <w:sz w:val="22"/>
          <w:szCs w:val="22"/>
        </w:rPr>
        <w:t>’</w:t>
      </w:r>
      <w:r w:rsidR="00F9274F" w:rsidRPr="00713810">
        <w:rPr>
          <w:color w:val="000000" w:themeColor="text1"/>
          <w:sz w:val="22"/>
          <w:szCs w:val="22"/>
        </w:rPr>
        <w:t>s</w:t>
      </w:r>
      <w:r w:rsidR="001444A8">
        <w:rPr>
          <w:color w:val="000000" w:themeColor="text1"/>
          <w:sz w:val="22"/>
          <w:szCs w:val="22"/>
        </w:rPr>
        <w:t xml:space="preserve"> </w:t>
      </w:r>
      <w:r w:rsidR="00F9274F" w:rsidRPr="00713810">
        <w:rPr>
          <w:color w:val="000000" w:themeColor="text1"/>
          <w:sz w:val="22"/>
          <w:szCs w:val="22"/>
        </w:rPr>
        <w:t>global competitiveness. In the context of China, institutional pressures arise from the central government’s objectives to</w:t>
      </w:r>
      <w:r w:rsidR="00F9274F" w:rsidRPr="00713810">
        <w:rPr>
          <w:rFonts w:eastAsia="AdvEPSTIM"/>
          <w:color w:val="000000" w:themeColor="text1"/>
          <w:sz w:val="22"/>
          <w:szCs w:val="22"/>
        </w:rPr>
        <w:t xml:space="preserve"> </w:t>
      </w:r>
      <w:r w:rsidR="00F9274F" w:rsidRPr="00713810">
        <w:rPr>
          <w:color w:val="000000" w:themeColor="text1"/>
          <w:sz w:val="22"/>
          <w:szCs w:val="22"/>
        </w:rPr>
        <w:t>‘improve self-innovation capability and build a nation of innovation’ (Bai</w:t>
      </w:r>
      <w:r w:rsidR="008D0577" w:rsidRPr="00713810">
        <w:rPr>
          <w:color w:val="000000" w:themeColor="text1"/>
          <w:sz w:val="22"/>
          <w:szCs w:val="22"/>
        </w:rPr>
        <w:t xml:space="preserve"> </w:t>
      </w:r>
      <w:r w:rsidR="003048CE" w:rsidRPr="00713810">
        <w:rPr>
          <w:color w:val="000000" w:themeColor="text1"/>
          <w:sz w:val="22"/>
          <w:szCs w:val="22"/>
        </w:rPr>
        <w:t>&amp;</w:t>
      </w:r>
      <w:r w:rsidR="00F9274F" w:rsidRPr="00713810">
        <w:rPr>
          <w:color w:val="000000" w:themeColor="text1"/>
          <w:sz w:val="22"/>
          <w:szCs w:val="22"/>
        </w:rPr>
        <w:t xml:space="preserve"> Li</w:t>
      </w:r>
      <w:r w:rsidR="003048CE" w:rsidRPr="00713810">
        <w:rPr>
          <w:color w:val="000000" w:themeColor="text1"/>
          <w:sz w:val="22"/>
          <w:szCs w:val="22"/>
        </w:rPr>
        <w:t>,</w:t>
      </w:r>
      <w:r w:rsidR="00F9274F" w:rsidRPr="00713810">
        <w:rPr>
          <w:color w:val="000000" w:themeColor="text1"/>
          <w:sz w:val="22"/>
          <w:szCs w:val="22"/>
        </w:rPr>
        <w:t xml:space="preserve"> 2011)</w:t>
      </w:r>
      <w:r w:rsidR="00916739">
        <w:rPr>
          <w:color w:val="000000" w:themeColor="text1"/>
          <w:sz w:val="22"/>
          <w:szCs w:val="22"/>
        </w:rPr>
        <w:t xml:space="preserve"> and</w:t>
      </w:r>
      <w:r w:rsidR="00F9274F" w:rsidRPr="00713810">
        <w:rPr>
          <w:color w:val="000000" w:themeColor="text1"/>
          <w:sz w:val="22"/>
          <w:szCs w:val="22"/>
        </w:rPr>
        <w:t xml:space="preserve"> to </w:t>
      </w:r>
      <w:r w:rsidR="00F9274F" w:rsidRPr="00713810">
        <w:rPr>
          <w:rFonts w:eastAsia="AdvEPSTIM"/>
          <w:color w:val="000000" w:themeColor="text1"/>
          <w:sz w:val="22"/>
          <w:szCs w:val="22"/>
        </w:rPr>
        <w:t>globalize the country (Wang et al.</w:t>
      </w:r>
      <w:r w:rsidR="003048CE" w:rsidRPr="00713810">
        <w:rPr>
          <w:rFonts w:eastAsia="AdvEPSTIM"/>
          <w:color w:val="000000" w:themeColor="text1"/>
          <w:sz w:val="22"/>
          <w:szCs w:val="22"/>
        </w:rPr>
        <w:t>,</w:t>
      </w:r>
      <w:r w:rsidR="00F9274F" w:rsidRPr="00713810">
        <w:rPr>
          <w:rFonts w:eastAsia="AdvEPSTIM"/>
          <w:color w:val="000000" w:themeColor="text1"/>
          <w:sz w:val="22"/>
          <w:szCs w:val="22"/>
        </w:rPr>
        <w:t xml:space="preserve"> 2012).</w:t>
      </w:r>
      <w:r w:rsidR="00F9274F" w:rsidRPr="00713810">
        <w:rPr>
          <w:rFonts w:eastAsia="MS Mincho"/>
          <w:color w:val="000000" w:themeColor="text1"/>
          <w:sz w:val="22"/>
          <w:szCs w:val="22"/>
        </w:rPr>
        <w:t xml:space="preserve"> </w:t>
      </w:r>
      <w:r w:rsidR="003A24DB">
        <w:rPr>
          <w:rFonts w:eastAsia="MS Mincho"/>
          <w:color w:val="000000" w:themeColor="text1"/>
          <w:sz w:val="22"/>
          <w:szCs w:val="22"/>
        </w:rPr>
        <w:t>Therefore, f</w:t>
      </w:r>
      <w:r w:rsidR="00F9274F" w:rsidRPr="00713810">
        <w:rPr>
          <w:rFonts w:eastAsia="MS Mincho"/>
          <w:color w:val="000000" w:themeColor="text1"/>
          <w:sz w:val="22"/>
          <w:szCs w:val="22"/>
        </w:rPr>
        <w:t>irm</w:t>
      </w:r>
      <w:r w:rsidR="003A24DB">
        <w:rPr>
          <w:rFonts w:eastAsia="MS Mincho"/>
          <w:color w:val="000000" w:themeColor="text1"/>
          <w:sz w:val="22"/>
          <w:szCs w:val="22"/>
        </w:rPr>
        <w:t>s</w:t>
      </w:r>
      <w:r w:rsidR="00F9274F" w:rsidRPr="00713810">
        <w:rPr>
          <w:rFonts w:eastAsia="MS Mincho"/>
          <w:color w:val="000000" w:themeColor="text1"/>
          <w:sz w:val="22"/>
          <w:szCs w:val="22"/>
        </w:rPr>
        <w:t xml:space="preserve"> that </w:t>
      </w:r>
      <w:r w:rsidR="00916739">
        <w:rPr>
          <w:rFonts w:eastAsia="MS Mincho"/>
          <w:color w:val="000000" w:themeColor="text1"/>
          <w:sz w:val="22"/>
          <w:szCs w:val="22"/>
        </w:rPr>
        <w:t>are</w:t>
      </w:r>
      <w:r w:rsidR="00F9274F" w:rsidRPr="00713810">
        <w:rPr>
          <w:rFonts w:eastAsia="MS Mincho"/>
          <w:color w:val="000000" w:themeColor="text1"/>
          <w:sz w:val="22"/>
          <w:szCs w:val="22"/>
        </w:rPr>
        <w:t xml:space="preserve"> affiliated with higher-level governments </w:t>
      </w:r>
      <w:r w:rsidR="00916739">
        <w:rPr>
          <w:rFonts w:eastAsia="MS Mincho"/>
          <w:color w:val="000000" w:themeColor="text1"/>
          <w:sz w:val="22"/>
          <w:szCs w:val="22"/>
        </w:rPr>
        <w:t xml:space="preserve">receive stronger pressure to </w:t>
      </w:r>
      <w:r w:rsidR="00F9274F" w:rsidRPr="00713810">
        <w:rPr>
          <w:rFonts w:eastAsia="MS Mincho"/>
          <w:color w:val="000000" w:themeColor="text1"/>
          <w:sz w:val="22"/>
          <w:szCs w:val="22"/>
        </w:rPr>
        <w:t>act as policy instrument</w:t>
      </w:r>
      <w:r w:rsidR="00916739">
        <w:rPr>
          <w:rFonts w:eastAsia="MS Mincho"/>
          <w:color w:val="000000" w:themeColor="text1"/>
          <w:sz w:val="22"/>
          <w:szCs w:val="22"/>
        </w:rPr>
        <w:t>s</w:t>
      </w:r>
      <w:r w:rsidR="00F9274F" w:rsidRPr="00713810">
        <w:rPr>
          <w:rFonts w:eastAsia="MS Mincho"/>
          <w:color w:val="000000" w:themeColor="text1"/>
          <w:sz w:val="22"/>
          <w:szCs w:val="22"/>
        </w:rPr>
        <w:t xml:space="preserve"> (</w:t>
      </w:r>
      <w:r w:rsidR="00852870" w:rsidRPr="00713810">
        <w:rPr>
          <w:color w:val="000000" w:themeColor="text1"/>
          <w:sz w:val="22"/>
          <w:szCs w:val="22"/>
        </w:rPr>
        <w:t>Li</w:t>
      </w:r>
      <w:r w:rsidR="00B54FF8" w:rsidRPr="00713810">
        <w:rPr>
          <w:color w:val="000000" w:themeColor="text1"/>
          <w:sz w:val="22"/>
          <w:szCs w:val="22"/>
        </w:rPr>
        <w:t xml:space="preserve"> et al.</w:t>
      </w:r>
      <w:r w:rsidR="003048CE" w:rsidRPr="00713810">
        <w:rPr>
          <w:color w:val="000000" w:themeColor="text1"/>
          <w:sz w:val="22"/>
          <w:szCs w:val="22"/>
        </w:rPr>
        <w:t>,</w:t>
      </w:r>
      <w:r w:rsidR="00852870" w:rsidRPr="00713810">
        <w:rPr>
          <w:color w:val="000000" w:themeColor="text1"/>
          <w:sz w:val="22"/>
          <w:szCs w:val="22"/>
        </w:rPr>
        <w:t xml:space="preserve"> </w:t>
      </w:r>
      <w:r w:rsidR="00F9274F" w:rsidRPr="00713810">
        <w:rPr>
          <w:rFonts w:eastAsia="MS Mincho"/>
          <w:color w:val="000000" w:themeColor="text1"/>
          <w:sz w:val="22"/>
          <w:szCs w:val="22"/>
        </w:rPr>
        <w:t>2014) and to achieve innovation-</w:t>
      </w:r>
      <w:r w:rsidR="00F9274F" w:rsidRPr="00D23B54">
        <w:rPr>
          <w:rFonts w:eastAsia="MS Mincho"/>
          <w:color w:val="000000" w:themeColor="text1"/>
          <w:sz w:val="22"/>
          <w:szCs w:val="22"/>
        </w:rPr>
        <w:t>related goals.</w:t>
      </w:r>
      <w:r w:rsidR="00C97381" w:rsidRPr="00D23B54">
        <w:rPr>
          <w:rFonts w:eastAsia="Times-Roman"/>
          <w:color w:val="000000" w:themeColor="text1"/>
          <w:sz w:val="22"/>
          <w:szCs w:val="22"/>
        </w:rPr>
        <w:t xml:space="preserve"> </w:t>
      </w:r>
      <w:r w:rsidR="003A24DB" w:rsidRPr="00C05DD5">
        <w:rPr>
          <w:color w:val="000000" w:themeColor="text1"/>
          <w:sz w:val="22"/>
          <w:szCs w:val="22"/>
        </w:rPr>
        <w:t xml:space="preserve">Affiliation with higher-level government </w:t>
      </w:r>
      <w:r w:rsidR="00C97381" w:rsidRPr="00C05DD5">
        <w:rPr>
          <w:color w:val="000000" w:themeColor="text1"/>
          <w:sz w:val="22"/>
          <w:szCs w:val="22"/>
        </w:rPr>
        <w:t xml:space="preserve">also incentivizes firms to innovate by </w:t>
      </w:r>
      <w:r w:rsidR="003A24DB" w:rsidRPr="00C05DD5">
        <w:rPr>
          <w:color w:val="000000" w:themeColor="text1"/>
          <w:sz w:val="22"/>
          <w:szCs w:val="22"/>
        </w:rPr>
        <w:t>provid</w:t>
      </w:r>
      <w:r w:rsidR="00C97381" w:rsidRPr="00C05DD5">
        <w:rPr>
          <w:color w:val="000000" w:themeColor="text1"/>
          <w:sz w:val="22"/>
          <w:szCs w:val="22"/>
        </w:rPr>
        <w:t>ing</w:t>
      </w:r>
      <w:r w:rsidR="003A24DB" w:rsidRPr="00C05DD5">
        <w:rPr>
          <w:color w:val="000000" w:themeColor="text1"/>
          <w:sz w:val="22"/>
          <w:szCs w:val="22"/>
        </w:rPr>
        <w:t xml:space="preserve"> legitimacy (Wang et al. 2012) </w:t>
      </w:r>
      <w:r w:rsidR="00C97381" w:rsidRPr="00C05DD5">
        <w:rPr>
          <w:color w:val="000000" w:themeColor="text1"/>
          <w:sz w:val="22"/>
          <w:szCs w:val="22"/>
        </w:rPr>
        <w:t>and by</w:t>
      </w:r>
      <w:r w:rsidR="003A24DB" w:rsidRPr="00C05DD5">
        <w:rPr>
          <w:color w:val="000000" w:themeColor="text1"/>
          <w:sz w:val="22"/>
          <w:szCs w:val="22"/>
        </w:rPr>
        <w:t xml:space="preserve"> </w:t>
      </w:r>
      <w:r w:rsidR="00C97381" w:rsidRPr="00C05DD5">
        <w:rPr>
          <w:color w:val="000000" w:themeColor="text1"/>
          <w:sz w:val="22"/>
          <w:szCs w:val="22"/>
        </w:rPr>
        <w:t>reducing</w:t>
      </w:r>
      <w:r w:rsidR="003A24DB" w:rsidRPr="00C05DD5">
        <w:rPr>
          <w:color w:val="000000" w:themeColor="text1"/>
          <w:sz w:val="22"/>
          <w:szCs w:val="22"/>
        </w:rPr>
        <w:t xml:space="preserve"> environmental uncertainty (Li</w:t>
      </w:r>
      <w:r w:rsidR="003A24DB" w:rsidRPr="00C05DD5">
        <w:rPr>
          <w:rFonts w:eastAsiaTheme="minorEastAsia"/>
          <w:color w:val="000000" w:themeColor="text1"/>
          <w:sz w:val="22"/>
          <w:szCs w:val="22"/>
          <w:lang w:eastAsia="zh-CN"/>
        </w:rPr>
        <w:t xml:space="preserve"> et al., </w:t>
      </w:r>
      <w:r w:rsidR="003A24DB" w:rsidRPr="00C05DD5">
        <w:rPr>
          <w:color w:val="000000" w:themeColor="text1"/>
          <w:sz w:val="22"/>
          <w:szCs w:val="22"/>
        </w:rPr>
        <w:t>2018) when they develop technologies.</w:t>
      </w:r>
      <w:r w:rsidR="003A24DB" w:rsidRPr="00D23B54">
        <w:rPr>
          <w:color w:val="000000" w:themeColor="text1"/>
          <w:sz w:val="22"/>
          <w:szCs w:val="22"/>
        </w:rPr>
        <w:t xml:space="preserve">  </w:t>
      </w:r>
    </w:p>
    <w:p w14:paraId="2EFA16F8" w14:textId="421C0330" w:rsidR="009F1DC5" w:rsidRDefault="00F9274F" w:rsidP="005B5A85">
      <w:pPr>
        <w:autoSpaceDE w:val="0"/>
        <w:autoSpaceDN w:val="0"/>
        <w:adjustRightInd w:val="0"/>
        <w:spacing w:line="480" w:lineRule="auto"/>
        <w:ind w:firstLine="420"/>
        <w:jc w:val="both"/>
        <w:rPr>
          <w:color w:val="000000" w:themeColor="text1"/>
          <w:sz w:val="22"/>
          <w:szCs w:val="22"/>
        </w:rPr>
      </w:pPr>
      <w:r w:rsidRPr="00713810">
        <w:rPr>
          <w:color w:val="000000" w:themeColor="text1"/>
          <w:sz w:val="22"/>
          <w:szCs w:val="22"/>
        </w:rPr>
        <w:t xml:space="preserve">Second, </w:t>
      </w:r>
      <w:r w:rsidR="005877E1">
        <w:rPr>
          <w:color w:val="000000" w:themeColor="text1"/>
          <w:sz w:val="22"/>
          <w:szCs w:val="22"/>
        </w:rPr>
        <w:t>affiliation with higher levels of</w:t>
      </w:r>
      <w:r w:rsidRPr="00713810">
        <w:rPr>
          <w:color w:val="000000" w:themeColor="text1"/>
          <w:sz w:val="22"/>
          <w:szCs w:val="22"/>
        </w:rPr>
        <w:t xml:space="preserve"> government </w:t>
      </w:r>
      <w:r w:rsidR="005877E1">
        <w:rPr>
          <w:color w:val="000000" w:themeColor="text1"/>
          <w:sz w:val="22"/>
          <w:szCs w:val="22"/>
        </w:rPr>
        <w:t>improves</w:t>
      </w:r>
      <w:r w:rsidRPr="00713810">
        <w:rPr>
          <w:color w:val="000000" w:themeColor="text1"/>
          <w:sz w:val="22"/>
          <w:szCs w:val="22"/>
        </w:rPr>
        <w:t xml:space="preserve"> </w:t>
      </w:r>
      <w:r w:rsidR="00140272" w:rsidRPr="00713810">
        <w:rPr>
          <w:color w:val="000000" w:themeColor="text1"/>
          <w:sz w:val="22"/>
          <w:szCs w:val="22"/>
        </w:rPr>
        <w:t>f</w:t>
      </w:r>
      <w:r w:rsidR="005A037A" w:rsidRPr="00713810">
        <w:rPr>
          <w:color w:val="000000" w:themeColor="text1"/>
          <w:sz w:val="22"/>
          <w:szCs w:val="22"/>
        </w:rPr>
        <w:t>irms</w:t>
      </w:r>
      <w:r w:rsidRPr="00713810">
        <w:rPr>
          <w:color w:val="000000" w:themeColor="text1"/>
          <w:sz w:val="22"/>
          <w:szCs w:val="22"/>
        </w:rPr>
        <w:t xml:space="preserve">’ </w:t>
      </w:r>
      <w:r w:rsidRPr="00713810">
        <w:rPr>
          <w:i/>
          <w:color w:val="000000" w:themeColor="text1"/>
          <w:sz w:val="22"/>
          <w:szCs w:val="22"/>
        </w:rPr>
        <w:t>ability</w:t>
      </w:r>
      <w:r w:rsidRPr="00713810">
        <w:rPr>
          <w:color w:val="000000" w:themeColor="text1"/>
          <w:sz w:val="22"/>
          <w:szCs w:val="22"/>
        </w:rPr>
        <w:t xml:space="preserve"> to </w:t>
      </w:r>
      <w:r w:rsidRPr="00713810">
        <w:rPr>
          <w:i/>
          <w:color w:val="000000" w:themeColor="text1"/>
          <w:sz w:val="22"/>
          <w:szCs w:val="22"/>
        </w:rPr>
        <w:t>create</w:t>
      </w:r>
      <w:r w:rsidRPr="00713810">
        <w:rPr>
          <w:color w:val="000000" w:themeColor="text1"/>
          <w:sz w:val="22"/>
          <w:szCs w:val="22"/>
        </w:rPr>
        <w:t xml:space="preserve"> innovations. </w:t>
      </w:r>
      <w:r w:rsidR="00E811B4">
        <w:rPr>
          <w:color w:val="000000" w:themeColor="text1"/>
          <w:sz w:val="22"/>
          <w:szCs w:val="22"/>
        </w:rPr>
        <w:t>H</w:t>
      </w:r>
      <w:r w:rsidRPr="00713810">
        <w:rPr>
          <w:color w:val="000000" w:themeColor="text1"/>
          <w:sz w:val="22"/>
          <w:szCs w:val="22"/>
        </w:rPr>
        <w:t xml:space="preserve">igher-level governments </w:t>
      </w:r>
      <w:r w:rsidR="00371BA9">
        <w:rPr>
          <w:color w:val="000000" w:themeColor="text1"/>
          <w:sz w:val="22"/>
          <w:szCs w:val="22"/>
        </w:rPr>
        <w:t>are</w:t>
      </w:r>
      <w:r w:rsidR="005F6F5F">
        <w:rPr>
          <w:color w:val="000000" w:themeColor="text1"/>
          <w:sz w:val="22"/>
          <w:szCs w:val="22"/>
        </w:rPr>
        <w:t xml:space="preserve"> power</w:t>
      </w:r>
      <w:r w:rsidR="00371BA9">
        <w:rPr>
          <w:color w:val="000000" w:themeColor="text1"/>
          <w:sz w:val="22"/>
          <w:szCs w:val="22"/>
        </w:rPr>
        <w:t>ful</w:t>
      </w:r>
      <w:r w:rsidR="005F6F5F">
        <w:rPr>
          <w:color w:val="000000" w:themeColor="text1"/>
          <w:sz w:val="22"/>
          <w:szCs w:val="22"/>
        </w:rPr>
        <w:t xml:space="preserve"> </w:t>
      </w:r>
      <w:r w:rsidR="005F6F5F" w:rsidRPr="00713810">
        <w:rPr>
          <w:color w:val="000000" w:themeColor="text1"/>
          <w:sz w:val="22"/>
          <w:szCs w:val="22"/>
        </w:rPr>
        <w:t xml:space="preserve">and can provide </w:t>
      </w:r>
      <w:r w:rsidR="006E0549">
        <w:rPr>
          <w:color w:val="000000" w:themeColor="text1"/>
          <w:sz w:val="22"/>
          <w:szCs w:val="22"/>
        </w:rPr>
        <w:t>access to</w:t>
      </w:r>
      <w:r w:rsidR="006E0549" w:rsidRPr="00713810">
        <w:rPr>
          <w:color w:val="000000" w:themeColor="text1"/>
          <w:sz w:val="22"/>
          <w:szCs w:val="22"/>
        </w:rPr>
        <w:t xml:space="preserve"> </w:t>
      </w:r>
      <w:r w:rsidR="00560D38">
        <w:rPr>
          <w:color w:val="000000" w:themeColor="text1"/>
          <w:sz w:val="22"/>
          <w:szCs w:val="22"/>
        </w:rPr>
        <w:t>the</w:t>
      </w:r>
      <w:r w:rsidR="006E0549">
        <w:rPr>
          <w:color w:val="000000" w:themeColor="text1"/>
          <w:sz w:val="22"/>
          <w:szCs w:val="22"/>
        </w:rPr>
        <w:t xml:space="preserve"> outputs of </w:t>
      </w:r>
      <w:r w:rsidR="005F6F5F" w:rsidRPr="00713810">
        <w:rPr>
          <w:color w:val="000000" w:themeColor="text1"/>
          <w:sz w:val="22"/>
          <w:szCs w:val="22"/>
        </w:rPr>
        <w:t xml:space="preserve">publicly funded R&amp;D </w:t>
      </w:r>
      <w:r w:rsidR="006E0549">
        <w:rPr>
          <w:color w:val="000000" w:themeColor="text1"/>
          <w:sz w:val="22"/>
          <w:szCs w:val="22"/>
        </w:rPr>
        <w:t xml:space="preserve">that </w:t>
      </w:r>
      <w:r w:rsidR="00DF6671">
        <w:rPr>
          <w:color w:val="000000" w:themeColor="text1"/>
          <w:sz w:val="22"/>
          <w:szCs w:val="22"/>
        </w:rPr>
        <w:t>augment the</w:t>
      </w:r>
      <w:r w:rsidR="005F6F5F" w:rsidRPr="00713810">
        <w:rPr>
          <w:color w:val="000000" w:themeColor="text1"/>
          <w:sz w:val="22"/>
          <w:szCs w:val="22"/>
          <w:lang w:eastAsia="en-GB"/>
        </w:rPr>
        <w:t xml:space="preserve"> technological portfolios</w:t>
      </w:r>
      <w:r w:rsidR="00DF6671">
        <w:rPr>
          <w:color w:val="000000" w:themeColor="text1"/>
          <w:sz w:val="22"/>
          <w:szCs w:val="22"/>
          <w:lang w:eastAsia="en-GB"/>
        </w:rPr>
        <w:t xml:space="preserve"> of firms</w:t>
      </w:r>
      <w:r w:rsidR="005F6F5F" w:rsidRPr="00713810">
        <w:rPr>
          <w:color w:val="000000" w:themeColor="text1"/>
          <w:sz w:val="22"/>
          <w:szCs w:val="22"/>
        </w:rPr>
        <w:t>.</w:t>
      </w:r>
      <w:r w:rsidR="005F6F5F" w:rsidRPr="005F6F5F">
        <w:rPr>
          <w:color w:val="000000" w:themeColor="text1"/>
          <w:sz w:val="22"/>
          <w:szCs w:val="22"/>
        </w:rPr>
        <w:t xml:space="preserve"> </w:t>
      </w:r>
      <w:r w:rsidR="00C87450">
        <w:rPr>
          <w:color w:val="000000" w:themeColor="text1"/>
          <w:sz w:val="22"/>
          <w:szCs w:val="22"/>
        </w:rPr>
        <w:t>Access to new resources</w:t>
      </w:r>
      <w:r w:rsidR="00100EBD">
        <w:rPr>
          <w:color w:val="000000" w:themeColor="text1"/>
          <w:sz w:val="22"/>
          <w:szCs w:val="22"/>
        </w:rPr>
        <w:t xml:space="preserve"> </w:t>
      </w:r>
      <w:r w:rsidR="00E811B4" w:rsidRPr="00713810">
        <w:rPr>
          <w:rFonts w:eastAsiaTheme="minorEastAsia"/>
          <w:color w:val="000000" w:themeColor="text1"/>
          <w:sz w:val="22"/>
          <w:szCs w:val="22"/>
        </w:rPr>
        <w:t>facilitate</w:t>
      </w:r>
      <w:r w:rsidR="00C87450">
        <w:rPr>
          <w:rFonts w:eastAsiaTheme="minorEastAsia"/>
          <w:color w:val="000000" w:themeColor="text1"/>
          <w:sz w:val="22"/>
          <w:szCs w:val="22"/>
        </w:rPr>
        <w:t>s</w:t>
      </w:r>
      <w:r w:rsidR="00E811B4" w:rsidRPr="00713810">
        <w:rPr>
          <w:color w:val="000000" w:themeColor="text1"/>
          <w:sz w:val="22"/>
          <w:szCs w:val="22"/>
        </w:rPr>
        <w:t xml:space="preserve"> experimentation</w:t>
      </w:r>
      <w:r w:rsidR="00E811B4">
        <w:rPr>
          <w:color w:val="000000" w:themeColor="text1"/>
          <w:sz w:val="22"/>
          <w:szCs w:val="22"/>
        </w:rPr>
        <w:t xml:space="preserve"> </w:t>
      </w:r>
      <w:r w:rsidR="00100EBD">
        <w:rPr>
          <w:color w:val="000000" w:themeColor="text1"/>
          <w:sz w:val="22"/>
          <w:szCs w:val="22"/>
        </w:rPr>
        <w:t>and</w:t>
      </w:r>
      <w:r w:rsidR="00E811B4" w:rsidRPr="00713810" w:rsidDel="00E5752D">
        <w:rPr>
          <w:color w:val="000000" w:themeColor="text1"/>
          <w:sz w:val="22"/>
          <w:szCs w:val="22"/>
        </w:rPr>
        <w:t xml:space="preserve"> </w:t>
      </w:r>
      <w:r w:rsidRPr="00713810">
        <w:rPr>
          <w:rFonts w:eastAsia="TimesNewRomanPSMT"/>
          <w:color w:val="000000" w:themeColor="text1"/>
          <w:sz w:val="22"/>
          <w:szCs w:val="22"/>
        </w:rPr>
        <w:t>buffer</w:t>
      </w:r>
      <w:r w:rsidR="002E7A41">
        <w:rPr>
          <w:rFonts w:eastAsia="TimesNewRomanPSMT"/>
          <w:color w:val="000000" w:themeColor="text1"/>
          <w:sz w:val="22"/>
          <w:szCs w:val="22"/>
        </w:rPr>
        <w:t>s</w:t>
      </w:r>
      <w:r w:rsidRPr="00713810">
        <w:rPr>
          <w:rFonts w:eastAsia="TimesNewRomanPSMT"/>
          <w:color w:val="000000" w:themeColor="text1"/>
          <w:sz w:val="22"/>
          <w:szCs w:val="22"/>
        </w:rPr>
        <w:t xml:space="preserve"> </w:t>
      </w:r>
      <w:r w:rsidR="00140272" w:rsidRPr="00713810">
        <w:rPr>
          <w:rFonts w:eastAsiaTheme="minorEastAsia"/>
          <w:color w:val="000000" w:themeColor="text1"/>
          <w:sz w:val="22"/>
          <w:szCs w:val="22"/>
        </w:rPr>
        <w:t>f</w:t>
      </w:r>
      <w:r w:rsidR="005A037A" w:rsidRPr="00713810">
        <w:rPr>
          <w:rFonts w:eastAsia="TimesNewRomanPSMT"/>
          <w:color w:val="000000" w:themeColor="text1"/>
          <w:sz w:val="22"/>
          <w:szCs w:val="22"/>
        </w:rPr>
        <w:t>irms</w:t>
      </w:r>
      <w:r w:rsidRPr="00713810">
        <w:rPr>
          <w:rFonts w:eastAsia="TimesNewRomanPSMT"/>
          <w:color w:val="000000" w:themeColor="text1"/>
          <w:sz w:val="22"/>
          <w:szCs w:val="22"/>
        </w:rPr>
        <w:t xml:space="preserve"> from the risks of pursuing innovative activities (Sheng et al.</w:t>
      </w:r>
      <w:r w:rsidR="003048CE" w:rsidRPr="00713810">
        <w:rPr>
          <w:rFonts w:eastAsia="TimesNewRomanPSMT"/>
          <w:color w:val="000000" w:themeColor="text1"/>
          <w:sz w:val="22"/>
          <w:szCs w:val="22"/>
        </w:rPr>
        <w:t>,</w:t>
      </w:r>
      <w:r w:rsidRPr="00713810">
        <w:rPr>
          <w:rFonts w:eastAsia="TimesNewRomanPSMT"/>
          <w:color w:val="000000" w:themeColor="text1"/>
          <w:sz w:val="22"/>
          <w:szCs w:val="22"/>
        </w:rPr>
        <w:t xml:space="preserve"> 2011)</w:t>
      </w:r>
      <w:r w:rsidR="00F648EF">
        <w:rPr>
          <w:rFonts w:eastAsia="TimesNewRomanPSMT"/>
          <w:color w:val="000000" w:themeColor="text1"/>
          <w:sz w:val="22"/>
          <w:szCs w:val="22"/>
        </w:rPr>
        <w:t>.</w:t>
      </w:r>
      <w:r w:rsidRPr="00713810">
        <w:rPr>
          <w:rFonts w:eastAsia="TimesNewRomanPSMT"/>
          <w:color w:val="000000" w:themeColor="text1"/>
          <w:sz w:val="22"/>
          <w:szCs w:val="22"/>
        </w:rPr>
        <w:t xml:space="preserve"> </w:t>
      </w:r>
      <w:r w:rsidR="009F1DC5" w:rsidRPr="00713810">
        <w:rPr>
          <w:rFonts w:eastAsiaTheme="minorEastAsia"/>
          <w:color w:val="000000" w:themeColor="text1"/>
          <w:sz w:val="22"/>
          <w:szCs w:val="22"/>
        </w:rPr>
        <w:t xml:space="preserve">Furthermore, affiliation with higher-level governments </w:t>
      </w:r>
      <w:r w:rsidR="00B8523D">
        <w:rPr>
          <w:rFonts w:eastAsiaTheme="minorEastAsia"/>
          <w:color w:val="000000" w:themeColor="text1"/>
          <w:sz w:val="22"/>
          <w:szCs w:val="22"/>
        </w:rPr>
        <w:t>makes firms more influential</w:t>
      </w:r>
      <w:r w:rsidR="00F84AA5" w:rsidRPr="00713810">
        <w:rPr>
          <w:rFonts w:eastAsiaTheme="minorEastAsia"/>
          <w:color w:val="000000" w:themeColor="text1"/>
          <w:sz w:val="22"/>
          <w:szCs w:val="22"/>
        </w:rPr>
        <w:t xml:space="preserve"> (</w:t>
      </w:r>
      <w:r w:rsidR="00F84AA5" w:rsidRPr="00713810">
        <w:rPr>
          <w:color w:val="000000" w:themeColor="text1"/>
          <w:sz w:val="22"/>
          <w:szCs w:val="22"/>
        </w:rPr>
        <w:t xml:space="preserve">Ahuja </w:t>
      </w:r>
      <w:r w:rsidR="003048CE" w:rsidRPr="00713810">
        <w:rPr>
          <w:color w:val="000000" w:themeColor="text1"/>
          <w:sz w:val="22"/>
          <w:szCs w:val="22"/>
        </w:rPr>
        <w:t>&amp;</w:t>
      </w:r>
      <w:r w:rsidR="00F84AA5" w:rsidRPr="00713810">
        <w:rPr>
          <w:color w:val="000000" w:themeColor="text1"/>
          <w:sz w:val="22"/>
          <w:szCs w:val="22"/>
        </w:rPr>
        <w:t xml:space="preserve"> Yayavaram</w:t>
      </w:r>
      <w:r w:rsidR="003048CE" w:rsidRPr="00713810">
        <w:rPr>
          <w:color w:val="000000" w:themeColor="text1"/>
          <w:sz w:val="22"/>
          <w:szCs w:val="22"/>
        </w:rPr>
        <w:t>,</w:t>
      </w:r>
      <w:r w:rsidR="00F84AA5" w:rsidRPr="00713810">
        <w:rPr>
          <w:color w:val="000000" w:themeColor="text1"/>
          <w:sz w:val="22"/>
          <w:szCs w:val="22"/>
        </w:rPr>
        <w:t xml:space="preserve"> 2011)</w:t>
      </w:r>
      <w:r w:rsidR="00C263E2">
        <w:rPr>
          <w:color w:val="000000" w:themeColor="text1"/>
          <w:sz w:val="22"/>
          <w:szCs w:val="22"/>
        </w:rPr>
        <w:t>. It therefore</w:t>
      </w:r>
      <w:r w:rsidR="00F84AA5" w:rsidRPr="00713810">
        <w:rPr>
          <w:color w:val="000000" w:themeColor="text1"/>
          <w:sz w:val="22"/>
          <w:szCs w:val="22"/>
        </w:rPr>
        <w:t xml:space="preserve"> </w:t>
      </w:r>
      <w:r w:rsidR="00555D30" w:rsidRPr="00713810">
        <w:rPr>
          <w:rFonts w:eastAsiaTheme="minorEastAsia"/>
          <w:color w:val="000000" w:themeColor="text1"/>
          <w:sz w:val="22"/>
          <w:szCs w:val="22"/>
        </w:rPr>
        <w:t>enabl</w:t>
      </w:r>
      <w:r w:rsidR="00C263E2">
        <w:rPr>
          <w:rFonts w:eastAsiaTheme="minorEastAsia"/>
          <w:color w:val="000000" w:themeColor="text1"/>
          <w:sz w:val="22"/>
          <w:szCs w:val="22"/>
        </w:rPr>
        <w:t>es</w:t>
      </w:r>
      <w:r w:rsidR="009F1DC5" w:rsidRPr="00713810">
        <w:rPr>
          <w:rFonts w:eastAsiaTheme="minorEastAsia"/>
          <w:color w:val="000000" w:themeColor="text1"/>
          <w:sz w:val="22"/>
          <w:szCs w:val="22"/>
        </w:rPr>
        <w:t xml:space="preserve"> </w:t>
      </w:r>
      <w:r w:rsidR="00C263E2">
        <w:rPr>
          <w:rFonts w:eastAsiaTheme="minorEastAsia"/>
          <w:color w:val="000000" w:themeColor="text1"/>
          <w:sz w:val="22"/>
          <w:szCs w:val="22"/>
        </w:rPr>
        <w:t xml:space="preserve">firms </w:t>
      </w:r>
      <w:r w:rsidR="009F1DC5" w:rsidRPr="00713810">
        <w:rPr>
          <w:rFonts w:eastAsiaTheme="minorEastAsia"/>
          <w:color w:val="000000" w:themeColor="text1"/>
          <w:sz w:val="22"/>
          <w:szCs w:val="22"/>
        </w:rPr>
        <w:t xml:space="preserve">to </w:t>
      </w:r>
      <w:r w:rsidR="00B8523D">
        <w:rPr>
          <w:color w:val="000000" w:themeColor="text1"/>
          <w:sz w:val="22"/>
          <w:szCs w:val="22"/>
        </w:rPr>
        <w:t>affect</w:t>
      </w:r>
      <w:r w:rsidR="00B8523D" w:rsidRPr="00713810">
        <w:rPr>
          <w:color w:val="000000" w:themeColor="text1"/>
          <w:sz w:val="22"/>
          <w:szCs w:val="22"/>
        </w:rPr>
        <w:t xml:space="preserve"> </w:t>
      </w:r>
      <w:r w:rsidR="009F1DC5" w:rsidRPr="00713810">
        <w:rPr>
          <w:color w:val="000000" w:themeColor="text1"/>
          <w:sz w:val="22"/>
          <w:szCs w:val="22"/>
        </w:rPr>
        <w:t xml:space="preserve">regulatory </w:t>
      </w:r>
      <w:r w:rsidR="00C263E2">
        <w:rPr>
          <w:color w:val="000000" w:themeColor="text1"/>
          <w:sz w:val="22"/>
          <w:szCs w:val="22"/>
        </w:rPr>
        <w:t>systems</w:t>
      </w:r>
      <w:r w:rsidR="00C263E2" w:rsidRPr="00713810">
        <w:rPr>
          <w:color w:val="000000" w:themeColor="text1"/>
          <w:sz w:val="22"/>
          <w:szCs w:val="22"/>
        </w:rPr>
        <w:t xml:space="preserve"> </w:t>
      </w:r>
      <w:r w:rsidR="009F1DC5" w:rsidRPr="00713810">
        <w:rPr>
          <w:color w:val="000000" w:themeColor="text1"/>
          <w:sz w:val="22"/>
          <w:szCs w:val="22"/>
        </w:rPr>
        <w:t xml:space="preserve">in a </w:t>
      </w:r>
      <w:r w:rsidR="00554DBD" w:rsidRPr="00713810">
        <w:rPr>
          <w:color w:val="000000" w:themeColor="text1"/>
          <w:sz w:val="22"/>
          <w:szCs w:val="22"/>
        </w:rPr>
        <w:t>favourable</w:t>
      </w:r>
      <w:r w:rsidR="009F1DC5" w:rsidRPr="00713810">
        <w:rPr>
          <w:color w:val="000000" w:themeColor="text1"/>
          <w:sz w:val="22"/>
          <w:szCs w:val="22"/>
        </w:rPr>
        <w:t xml:space="preserve"> manner (</w:t>
      </w:r>
      <w:r w:rsidR="00567DA6" w:rsidRPr="00713810">
        <w:rPr>
          <w:iCs/>
          <w:color w:val="000000" w:themeColor="text1"/>
          <w:sz w:val="22"/>
          <w:szCs w:val="22"/>
        </w:rPr>
        <w:t>Hillman</w:t>
      </w:r>
      <w:r w:rsidR="00B54FF8" w:rsidRPr="00713810">
        <w:rPr>
          <w:iCs/>
          <w:color w:val="000000" w:themeColor="text1"/>
          <w:sz w:val="22"/>
          <w:szCs w:val="22"/>
        </w:rPr>
        <w:t xml:space="preserve"> et al.</w:t>
      </w:r>
      <w:r w:rsidR="003048CE" w:rsidRPr="00713810">
        <w:rPr>
          <w:iCs/>
          <w:color w:val="000000" w:themeColor="text1"/>
          <w:sz w:val="22"/>
          <w:szCs w:val="22"/>
        </w:rPr>
        <w:t>,</w:t>
      </w:r>
      <w:r w:rsidR="00567DA6" w:rsidRPr="00713810">
        <w:rPr>
          <w:color w:val="000000" w:themeColor="text1"/>
          <w:sz w:val="22"/>
          <w:szCs w:val="22"/>
        </w:rPr>
        <w:t xml:space="preserve"> 1999</w:t>
      </w:r>
      <w:r w:rsidR="009F1DC5" w:rsidRPr="00713810">
        <w:rPr>
          <w:color w:val="000000" w:themeColor="text1"/>
          <w:sz w:val="22"/>
          <w:szCs w:val="22"/>
        </w:rPr>
        <w:t>)</w:t>
      </w:r>
      <w:r w:rsidR="0053364A" w:rsidRPr="00713810">
        <w:rPr>
          <w:color w:val="000000" w:themeColor="text1"/>
          <w:sz w:val="22"/>
          <w:szCs w:val="22"/>
        </w:rPr>
        <w:t>,</w:t>
      </w:r>
      <w:r w:rsidR="009F1DC5" w:rsidRPr="00713810">
        <w:rPr>
          <w:color w:val="000000" w:themeColor="text1"/>
          <w:sz w:val="22"/>
          <w:szCs w:val="22"/>
        </w:rPr>
        <w:t xml:space="preserve"> benefit from </w:t>
      </w:r>
      <w:r w:rsidR="009F1DC5" w:rsidRPr="00713810">
        <w:rPr>
          <w:rFonts w:eastAsia="AdvP4DF60E"/>
          <w:color w:val="000000" w:themeColor="text1"/>
          <w:sz w:val="22"/>
          <w:szCs w:val="22"/>
        </w:rPr>
        <w:t xml:space="preserve">privileged </w:t>
      </w:r>
      <w:r w:rsidR="009F1DC5" w:rsidRPr="00713810">
        <w:rPr>
          <w:color w:val="000000" w:themeColor="text1"/>
          <w:sz w:val="22"/>
          <w:szCs w:val="22"/>
        </w:rPr>
        <w:t xml:space="preserve">information about national </w:t>
      </w:r>
      <w:r w:rsidR="000054EB" w:rsidRPr="00713810">
        <w:rPr>
          <w:color w:val="000000" w:themeColor="text1"/>
          <w:sz w:val="22"/>
          <w:szCs w:val="22"/>
        </w:rPr>
        <w:t>strategic initiatives</w:t>
      </w:r>
      <w:r w:rsidR="009F1DC5" w:rsidRPr="00713810">
        <w:rPr>
          <w:color w:val="000000" w:themeColor="text1"/>
          <w:sz w:val="22"/>
          <w:szCs w:val="22"/>
        </w:rPr>
        <w:t xml:space="preserve"> </w:t>
      </w:r>
      <w:r w:rsidR="000054EB" w:rsidRPr="00713810">
        <w:rPr>
          <w:color w:val="000000" w:themeColor="text1"/>
          <w:sz w:val="22"/>
          <w:szCs w:val="22"/>
        </w:rPr>
        <w:t>and policies</w:t>
      </w:r>
      <w:r w:rsidR="009F1DC5" w:rsidRPr="00713810">
        <w:rPr>
          <w:color w:val="000000" w:themeColor="text1"/>
          <w:sz w:val="22"/>
          <w:szCs w:val="22"/>
        </w:rPr>
        <w:t xml:space="preserve">, </w:t>
      </w:r>
      <w:r w:rsidR="003B0E77">
        <w:rPr>
          <w:color w:val="000000" w:themeColor="text1"/>
          <w:sz w:val="22"/>
          <w:szCs w:val="22"/>
        </w:rPr>
        <w:t xml:space="preserve">and </w:t>
      </w:r>
      <w:r w:rsidR="00E81C3D">
        <w:rPr>
          <w:color w:val="000000" w:themeColor="text1"/>
          <w:sz w:val="22"/>
          <w:szCs w:val="22"/>
        </w:rPr>
        <w:t>anticipate how</w:t>
      </w:r>
      <w:r w:rsidR="003B0E77" w:rsidRPr="00713810">
        <w:rPr>
          <w:color w:val="000000" w:themeColor="text1"/>
          <w:sz w:val="22"/>
          <w:szCs w:val="22"/>
        </w:rPr>
        <w:t xml:space="preserve"> </w:t>
      </w:r>
      <w:r w:rsidR="009F1DC5" w:rsidRPr="00713810">
        <w:rPr>
          <w:color w:val="000000" w:themeColor="text1"/>
          <w:sz w:val="22"/>
          <w:szCs w:val="22"/>
        </w:rPr>
        <w:t xml:space="preserve">innovation </w:t>
      </w:r>
      <w:r w:rsidR="006B2BBA">
        <w:rPr>
          <w:color w:val="000000" w:themeColor="text1"/>
          <w:sz w:val="22"/>
          <w:szCs w:val="22"/>
        </w:rPr>
        <w:t xml:space="preserve">systems will </w:t>
      </w:r>
      <w:r w:rsidR="002F03F7">
        <w:rPr>
          <w:color w:val="000000" w:themeColor="text1"/>
          <w:sz w:val="22"/>
          <w:szCs w:val="22"/>
        </w:rPr>
        <w:t xml:space="preserve">evolve. </w:t>
      </w:r>
    </w:p>
    <w:p w14:paraId="5147FBEE" w14:textId="6ED7A6CD" w:rsidR="00707ACF" w:rsidRPr="00713810" w:rsidRDefault="00F9274F" w:rsidP="005B5A85">
      <w:pPr>
        <w:autoSpaceDE w:val="0"/>
        <w:autoSpaceDN w:val="0"/>
        <w:adjustRightInd w:val="0"/>
        <w:spacing w:line="480" w:lineRule="auto"/>
        <w:ind w:firstLineChars="150" w:firstLine="330"/>
        <w:jc w:val="both"/>
        <w:rPr>
          <w:color w:val="000000" w:themeColor="text1"/>
          <w:sz w:val="22"/>
          <w:szCs w:val="22"/>
        </w:rPr>
      </w:pPr>
      <w:r w:rsidRPr="00713810">
        <w:rPr>
          <w:color w:val="000000" w:themeColor="text1"/>
          <w:sz w:val="22"/>
          <w:szCs w:val="22"/>
        </w:rPr>
        <w:t xml:space="preserve">Third, the level of </w:t>
      </w:r>
      <w:r w:rsidRPr="00713810">
        <w:rPr>
          <w:color w:val="000000" w:themeColor="text1"/>
          <w:sz w:val="22"/>
          <w:szCs w:val="22"/>
          <w:lang w:eastAsia="en-GB"/>
        </w:rPr>
        <w:t>government affiliation</w:t>
      </w:r>
      <w:r w:rsidRPr="00713810">
        <w:rPr>
          <w:color w:val="000000" w:themeColor="text1"/>
          <w:sz w:val="22"/>
          <w:szCs w:val="22"/>
        </w:rPr>
        <w:t xml:space="preserve"> affects </w:t>
      </w:r>
      <w:r w:rsidR="00140272" w:rsidRPr="00713810">
        <w:rPr>
          <w:color w:val="000000" w:themeColor="text1"/>
          <w:sz w:val="22"/>
          <w:szCs w:val="22"/>
        </w:rPr>
        <w:t>f</w:t>
      </w:r>
      <w:r w:rsidR="005A037A" w:rsidRPr="00713810">
        <w:rPr>
          <w:color w:val="000000" w:themeColor="text1"/>
          <w:sz w:val="22"/>
          <w:szCs w:val="22"/>
        </w:rPr>
        <w:t>irms</w:t>
      </w:r>
      <w:r w:rsidRPr="00713810">
        <w:rPr>
          <w:color w:val="000000" w:themeColor="text1"/>
          <w:sz w:val="22"/>
          <w:szCs w:val="22"/>
        </w:rPr>
        <w:t xml:space="preserve">’ </w:t>
      </w:r>
      <w:r w:rsidRPr="00713810">
        <w:rPr>
          <w:i/>
          <w:color w:val="000000" w:themeColor="text1"/>
          <w:sz w:val="22"/>
          <w:szCs w:val="22"/>
        </w:rPr>
        <w:t>ability</w:t>
      </w:r>
      <w:r w:rsidRPr="00713810">
        <w:rPr>
          <w:color w:val="000000" w:themeColor="text1"/>
          <w:sz w:val="22"/>
          <w:szCs w:val="22"/>
        </w:rPr>
        <w:t xml:space="preserve"> to </w:t>
      </w:r>
      <w:r w:rsidRPr="00713810">
        <w:rPr>
          <w:i/>
          <w:color w:val="000000" w:themeColor="text1"/>
          <w:sz w:val="22"/>
          <w:szCs w:val="22"/>
        </w:rPr>
        <w:t xml:space="preserve">appropriate </w:t>
      </w:r>
      <w:r w:rsidRPr="00713810">
        <w:rPr>
          <w:color w:val="000000" w:themeColor="text1"/>
          <w:sz w:val="22"/>
          <w:szCs w:val="22"/>
        </w:rPr>
        <w:t xml:space="preserve">value from innovation. Because governments at higher levels control complementary assets such as licenses and service distribution channels (e.g., in telecommunications; Soh </w:t>
      </w:r>
      <w:r w:rsidR="003048CE" w:rsidRPr="00713810">
        <w:rPr>
          <w:color w:val="000000" w:themeColor="text1"/>
          <w:sz w:val="22"/>
          <w:szCs w:val="22"/>
        </w:rPr>
        <w:t>&amp;</w:t>
      </w:r>
      <w:r w:rsidR="008B5E6A" w:rsidRPr="00713810">
        <w:rPr>
          <w:color w:val="000000" w:themeColor="text1"/>
          <w:sz w:val="22"/>
          <w:szCs w:val="22"/>
        </w:rPr>
        <w:t xml:space="preserve"> </w:t>
      </w:r>
      <w:r w:rsidRPr="00713810">
        <w:rPr>
          <w:color w:val="000000" w:themeColor="text1"/>
          <w:sz w:val="22"/>
          <w:szCs w:val="22"/>
        </w:rPr>
        <w:t>Yu</w:t>
      </w:r>
      <w:r w:rsidR="003048CE" w:rsidRPr="00713810">
        <w:rPr>
          <w:color w:val="000000" w:themeColor="text1"/>
          <w:sz w:val="22"/>
          <w:szCs w:val="22"/>
        </w:rPr>
        <w:t>,</w:t>
      </w:r>
      <w:r w:rsidRPr="00713810">
        <w:rPr>
          <w:color w:val="000000" w:themeColor="text1"/>
          <w:sz w:val="22"/>
          <w:szCs w:val="22"/>
        </w:rPr>
        <w:t xml:space="preserve"> 2010), they </w:t>
      </w:r>
      <w:r w:rsidR="00261734" w:rsidRPr="00713810">
        <w:rPr>
          <w:color w:val="000000" w:themeColor="text1"/>
          <w:sz w:val="22"/>
          <w:szCs w:val="22"/>
        </w:rPr>
        <w:t xml:space="preserve">can </w:t>
      </w:r>
      <w:r w:rsidRPr="00713810">
        <w:rPr>
          <w:color w:val="000000" w:themeColor="text1"/>
          <w:sz w:val="22"/>
          <w:szCs w:val="22"/>
        </w:rPr>
        <w:t>aid</w:t>
      </w:r>
      <w:r w:rsidR="00261734" w:rsidRPr="00713810">
        <w:rPr>
          <w:color w:val="000000" w:themeColor="text1"/>
          <w:sz w:val="22"/>
          <w:szCs w:val="22"/>
        </w:rPr>
        <w:t xml:space="preserve"> their affiliated firms</w:t>
      </w:r>
      <w:r w:rsidRPr="00713810">
        <w:rPr>
          <w:color w:val="000000" w:themeColor="text1"/>
          <w:sz w:val="22"/>
          <w:szCs w:val="22"/>
        </w:rPr>
        <w:t xml:space="preserve"> in commerciali</w:t>
      </w:r>
      <w:r w:rsidR="00110B0B">
        <w:rPr>
          <w:color w:val="000000" w:themeColor="text1"/>
          <w:sz w:val="22"/>
          <w:szCs w:val="22"/>
        </w:rPr>
        <w:t>zing technology</w:t>
      </w:r>
      <w:r w:rsidRPr="00713810">
        <w:rPr>
          <w:color w:val="000000" w:themeColor="text1"/>
          <w:sz w:val="22"/>
          <w:szCs w:val="22"/>
        </w:rPr>
        <w:t xml:space="preserve">. </w:t>
      </w:r>
      <w:r w:rsidR="00FD6F79">
        <w:rPr>
          <w:color w:val="000000" w:themeColor="text1"/>
          <w:sz w:val="22"/>
          <w:szCs w:val="22"/>
        </w:rPr>
        <w:t>In addition</w:t>
      </w:r>
      <w:r w:rsidRPr="00713810">
        <w:rPr>
          <w:color w:val="000000" w:themeColor="text1"/>
          <w:sz w:val="22"/>
          <w:szCs w:val="22"/>
        </w:rPr>
        <w:t xml:space="preserve">, because </w:t>
      </w:r>
      <w:r w:rsidRPr="00713810">
        <w:rPr>
          <w:rFonts w:eastAsia="TimesNewRomanPSMT"/>
          <w:color w:val="000000" w:themeColor="text1"/>
          <w:sz w:val="22"/>
          <w:szCs w:val="22"/>
        </w:rPr>
        <w:t xml:space="preserve">IPR protection in emerging countries such as China </w:t>
      </w:r>
      <w:r w:rsidRPr="00713810">
        <w:rPr>
          <w:color w:val="000000" w:themeColor="text1"/>
          <w:sz w:val="22"/>
          <w:szCs w:val="22"/>
        </w:rPr>
        <w:t xml:space="preserve">depends </w:t>
      </w:r>
      <w:r w:rsidR="000A26B6">
        <w:rPr>
          <w:color w:val="000000" w:themeColor="text1"/>
          <w:sz w:val="22"/>
          <w:szCs w:val="22"/>
        </w:rPr>
        <w:t xml:space="preserve">not only on the legal system but also </w:t>
      </w:r>
      <w:r w:rsidRPr="00713810">
        <w:rPr>
          <w:color w:val="000000" w:themeColor="text1"/>
          <w:sz w:val="22"/>
          <w:szCs w:val="22"/>
        </w:rPr>
        <w:t xml:space="preserve">on </w:t>
      </w:r>
      <w:r w:rsidRPr="00713810">
        <w:rPr>
          <w:rFonts w:eastAsia="MS Mincho"/>
          <w:color w:val="000000" w:themeColor="text1"/>
          <w:sz w:val="22"/>
          <w:szCs w:val="22"/>
        </w:rPr>
        <w:t xml:space="preserve">political ties </w:t>
      </w:r>
      <w:r w:rsidRPr="00713810">
        <w:rPr>
          <w:color w:val="000000" w:themeColor="text1"/>
          <w:sz w:val="22"/>
          <w:szCs w:val="22"/>
        </w:rPr>
        <w:t>(</w:t>
      </w:r>
      <w:r w:rsidR="00852870" w:rsidRPr="00713810">
        <w:rPr>
          <w:color w:val="000000" w:themeColor="text1"/>
          <w:sz w:val="22"/>
          <w:szCs w:val="22"/>
        </w:rPr>
        <w:t>Li</w:t>
      </w:r>
      <w:r w:rsidR="00ED1389" w:rsidRPr="00713810">
        <w:rPr>
          <w:color w:val="000000" w:themeColor="text1"/>
          <w:sz w:val="22"/>
          <w:szCs w:val="22"/>
        </w:rPr>
        <w:t>,</w:t>
      </w:r>
      <w:r w:rsidR="00B54FF8" w:rsidRPr="00713810">
        <w:rPr>
          <w:color w:val="000000" w:themeColor="text1"/>
          <w:sz w:val="22"/>
          <w:szCs w:val="22"/>
        </w:rPr>
        <w:t xml:space="preserve"> </w:t>
      </w:r>
      <w:r w:rsidR="00ED1389" w:rsidRPr="00713810">
        <w:rPr>
          <w:color w:val="000000" w:themeColor="text1"/>
          <w:sz w:val="22"/>
          <w:szCs w:val="22"/>
        </w:rPr>
        <w:t>Park, &amp; Li</w:t>
      </w:r>
      <w:r w:rsidR="003048CE" w:rsidRPr="00713810">
        <w:rPr>
          <w:color w:val="000000" w:themeColor="text1"/>
          <w:sz w:val="22"/>
          <w:szCs w:val="22"/>
        </w:rPr>
        <w:t>,</w:t>
      </w:r>
      <w:r w:rsidR="00852870" w:rsidRPr="00713810">
        <w:rPr>
          <w:color w:val="000000" w:themeColor="text1"/>
          <w:sz w:val="22"/>
          <w:szCs w:val="22"/>
        </w:rPr>
        <w:t xml:space="preserve"> </w:t>
      </w:r>
      <w:r w:rsidRPr="00713810">
        <w:rPr>
          <w:rFonts w:eastAsia="AdvEPSTIM"/>
          <w:color w:val="000000" w:themeColor="text1"/>
          <w:sz w:val="22"/>
          <w:szCs w:val="22"/>
        </w:rPr>
        <w:t>2004</w:t>
      </w:r>
      <w:r w:rsidRPr="00713810">
        <w:rPr>
          <w:rFonts w:eastAsia="MS Mincho"/>
          <w:color w:val="000000" w:themeColor="text1"/>
          <w:sz w:val="22"/>
          <w:szCs w:val="22"/>
        </w:rPr>
        <w:t xml:space="preserve">), </w:t>
      </w:r>
      <w:r w:rsidR="003651AC">
        <w:rPr>
          <w:rFonts w:eastAsia="MS Mincho"/>
          <w:color w:val="000000" w:themeColor="text1"/>
          <w:sz w:val="22"/>
          <w:szCs w:val="22"/>
        </w:rPr>
        <w:t xml:space="preserve">affiliation with higher level governments </w:t>
      </w:r>
      <w:r w:rsidR="00E24C57">
        <w:rPr>
          <w:rFonts w:eastAsia="MS Mincho"/>
          <w:color w:val="000000" w:themeColor="text1"/>
          <w:sz w:val="22"/>
          <w:szCs w:val="22"/>
        </w:rPr>
        <w:t>reduces</w:t>
      </w:r>
      <w:r w:rsidRPr="00713810">
        <w:rPr>
          <w:rFonts w:eastAsia="TimesLTStd-Roman"/>
          <w:color w:val="000000" w:themeColor="text1"/>
          <w:sz w:val="22"/>
          <w:szCs w:val="22"/>
        </w:rPr>
        <w:t xml:space="preserve"> the risk of value misappropriation</w:t>
      </w:r>
      <w:r w:rsidRPr="00713810">
        <w:rPr>
          <w:rFonts w:eastAsia="MS Mincho"/>
          <w:color w:val="000000" w:themeColor="text1"/>
          <w:sz w:val="22"/>
          <w:szCs w:val="22"/>
        </w:rPr>
        <w:t xml:space="preserve">. </w:t>
      </w:r>
      <w:r w:rsidRPr="00713810">
        <w:rPr>
          <w:color w:val="000000" w:themeColor="text1"/>
          <w:sz w:val="22"/>
          <w:szCs w:val="22"/>
        </w:rPr>
        <w:t xml:space="preserve">Higher-level governments have </w:t>
      </w:r>
      <w:r w:rsidRPr="00713810">
        <w:rPr>
          <w:color w:val="000000" w:themeColor="text1"/>
          <w:sz w:val="22"/>
          <w:szCs w:val="22"/>
        </w:rPr>
        <w:lastRenderedPageBreak/>
        <w:t xml:space="preserve">authority and may ‘stand above the law’ (Frye </w:t>
      </w:r>
      <w:r w:rsidR="003048CE" w:rsidRPr="00713810">
        <w:rPr>
          <w:color w:val="000000" w:themeColor="text1"/>
          <w:sz w:val="22"/>
          <w:szCs w:val="22"/>
        </w:rPr>
        <w:t>&amp;</w:t>
      </w:r>
      <w:r w:rsidRPr="00713810">
        <w:rPr>
          <w:color w:val="000000" w:themeColor="text1"/>
          <w:sz w:val="22"/>
          <w:szCs w:val="22"/>
        </w:rPr>
        <w:t xml:space="preserve"> Shleifer</w:t>
      </w:r>
      <w:r w:rsidR="003048CE" w:rsidRPr="00713810">
        <w:rPr>
          <w:color w:val="000000" w:themeColor="text1"/>
          <w:sz w:val="22"/>
          <w:szCs w:val="22"/>
        </w:rPr>
        <w:t>,</w:t>
      </w:r>
      <w:r w:rsidRPr="00713810">
        <w:rPr>
          <w:color w:val="000000" w:themeColor="text1"/>
          <w:sz w:val="22"/>
          <w:szCs w:val="22"/>
        </w:rPr>
        <w:t xml:space="preserve"> 1997). Therefore, they can help their affiliated firms decrease uncertainty regarding IPR enforcement, litigate IP-related infringements and reduce risks related to unfair court rulings. </w:t>
      </w:r>
      <w:r w:rsidR="00707ACF" w:rsidRPr="00713810">
        <w:rPr>
          <w:color w:val="000000" w:themeColor="text1"/>
          <w:sz w:val="22"/>
          <w:szCs w:val="22"/>
        </w:rPr>
        <w:t xml:space="preserve">Accordingly, we introduce the following hypothesis: </w:t>
      </w:r>
    </w:p>
    <w:p w14:paraId="692C2DC4" w14:textId="6D9BC631" w:rsidR="00707ACF" w:rsidRPr="00713810" w:rsidRDefault="00761014" w:rsidP="005B5A85">
      <w:pPr>
        <w:autoSpaceDE w:val="0"/>
        <w:autoSpaceDN w:val="0"/>
        <w:adjustRightInd w:val="0"/>
        <w:spacing w:line="480" w:lineRule="auto"/>
        <w:ind w:left="420" w:firstLine="60"/>
        <w:jc w:val="both"/>
        <w:rPr>
          <w:color w:val="000000" w:themeColor="text1"/>
          <w:sz w:val="22"/>
          <w:szCs w:val="22"/>
        </w:rPr>
      </w:pPr>
      <w:r w:rsidRPr="00713810">
        <w:rPr>
          <w:b/>
          <w:color w:val="000000" w:themeColor="text1"/>
          <w:sz w:val="22"/>
          <w:szCs w:val="22"/>
        </w:rPr>
        <w:t>H</w:t>
      </w:r>
      <w:r w:rsidR="00707ACF" w:rsidRPr="00713810">
        <w:rPr>
          <w:b/>
          <w:color w:val="000000" w:themeColor="text1"/>
          <w:sz w:val="22"/>
          <w:szCs w:val="22"/>
        </w:rPr>
        <w:t>1</w:t>
      </w:r>
      <w:r w:rsidR="00707ACF" w:rsidRPr="00713810">
        <w:rPr>
          <w:rFonts w:eastAsia="MS Mincho"/>
          <w:color w:val="000000" w:themeColor="text1"/>
          <w:sz w:val="22"/>
          <w:szCs w:val="22"/>
        </w:rPr>
        <w:t>:</w:t>
      </w:r>
      <w:r w:rsidR="00707ACF" w:rsidRPr="00713810">
        <w:rPr>
          <w:rFonts w:eastAsia="MS Mincho"/>
          <w:i/>
          <w:color w:val="000000" w:themeColor="text1"/>
          <w:sz w:val="22"/>
          <w:szCs w:val="22"/>
        </w:rPr>
        <w:t xml:space="preserve"> </w:t>
      </w:r>
      <w:r w:rsidR="00707ACF" w:rsidRPr="00713810">
        <w:rPr>
          <w:color w:val="000000" w:themeColor="text1"/>
          <w:sz w:val="22"/>
          <w:szCs w:val="22"/>
        </w:rPr>
        <w:t>Affiliation with</w:t>
      </w:r>
      <w:r w:rsidR="00707ACF" w:rsidRPr="00713810">
        <w:rPr>
          <w:i/>
          <w:color w:val="000000" w:themeColor="text1"/>
          <w:sz w:val="22"/>
          <w:szCs w:val="22"/>
        </w:rPr>
        <w:t xml:space="preserve"> </w:t>
      </w:r>
      <w:r w:rsidR="00707ACF" w:rsidRPr="00713810">
        <w:rPr>
          <w:color w:val="000000" w:themeColor="text1"/>
          <w:sz w:val="22"/>
          <w:szCs w:val="22"/>
        </w:rPr>
        <w:t xml:space="preserve">higher levels of government is more effective </w:t>
      </w:r>
      <w:r w:rsidR="00DD56A1">
        <w:rPr>
          <w:color w:val="000000" w:themeColor="text1"/>
          <w:sz w:val="22"/>
          <w:szCs w:val="22"/>
        </w:rPr>
        <w:t>than a</w:t>
      </w:r>
      <w:r w:rsidR="00DD56A1" w:rsidRPr="00713810">
        <w:rPr>
          <w:color w:val="000000" w:themeColor="text1"/>
          <w:sz w:val="22"/>
          <w:szCs w:val="22"/>
        </w:rPr>
        <w:t>ffiliation with</w:t>
      </w:r>
      <w:r w:rsidR="00DD56A1" w:rsidRPr="00713810">
        <w:rPr>
          <w:i/>
          <w:color w:val="000000" w:themeColor="text1"/>
          <w:sz w:val="22"/>
          <w:szCs w:val="22"/>
        </w:rPr>
        <w:t xml:space="preserve"> </w:t>
      </w:r>
      <w:r w:rsidR="00DD56A1">
        <w:rPr>
          <w:color w:val="000000" w:themeColor="text1"/>
          <w:sz w:val="22"/>
          <w:szCs w:val="22"/>
        </w:rPr>
        <w:t>lower</w:t>
      </w:r>
      <w:r w:rsidR="00DD56A1" w:rsidRPr="00713810">
        <w:rPr>
          <w:color w:val="000000" w:themeColor="text1"/>
          <w:sz w:val="22"/>
          <w:szCs w:val="22"/>
        </w:rPr>
        <w:t xml:space="preserve"> levels of government </w:t>
      </w:r>
      <w:r w:rsidR="00707ACF" w:rsidRPr="00713810">
        <w:rPr>
          <w:color w:val="000000" w:themeColor="text1"/>
          <w:sz w:val="22"/>
          <w:szCs w:val="22"/>
        </w:rPr>
        <w:t xml:space="preserve">for enhancing </w:t>
      </w:r>
      <w:r w:rsidR="00140272" w:rsidRPr="00713810">
        <w:rPr>
          <w:rFonts w:eastAsiaTheme="minorEastAsia"/>
          <w:color w:val="000000" w:themeColor="text1"/>
          <w:sz w:val="22"/>
          <w:szCs w:val="22"/>
        </w:rPr>
        <w:t>f</w:t>
      </w:r>
      <w:r w:rsidR="005A037A" w:rsidRPr="00713810">
        <w:rPr>
          <w:color w:val="000000" w:themeColor="text1"/>
          <w:sz w:val="22"/>
          <w:szCs w:val="22"/>
        </w:rPr>
        <w:t>irms</w:t>
      </w:r>
      <w:r w:rsidR="00707ACF" w:rsidRPr="00713810">
        <w:rPr>
          <w:rFonts w:eastAsia="MS Mincho"/>
          <w:color w:val="000000" w:themeColor="text1"/>
          <w:sz w:val="22"/>
          <w:szCs w:val="22"/>
        </w:rPr>
        <w:t>’</w:t>
      </w:r>
      <w:r w:rsidR="00707ACF" w:rsidRPr="00713810">
        <w:rPr>
          <w:color w:val="000000" w:themeColor="text1"/>
          <w:sz w:val="22"/>
          <w:szCs w:val="22"/>
        </w:rPr>
        <w:t xml:space="preserve"> innovativeness.</w:t>
      </w:r>
    </w:p>
    <w:p w14:paraId="5198ACDB" w14:textId="77777777" w:rsidR="00707ACF" w:rsidRPr="00127351" w:rsidRDefault="00707ACF" w:rsidP="00127351">
      <w:pPr>
        <w:autoSpaceDE w:val="0"/>
        <w:autoSpaceDN w:val="0"/>
        <w:adjustRightInd w:val="0"/>
        <w:spacing w:line="480" w:lineRule="auto"/>
        <w:jc w:val="both"/>
        <w:rPr>
          <w:rFonts w:eastAsiaTheme="minorEastAsia"/>
          <w:color w:val="000000" w:themeColor="text1"/>
          <w:sz w:val="22"/>
          <w:szCs w:val="22"/>
          <w:lang w:eastAsia="zh-CN"/>
        </w:rPr>
      </w:pPr>
    </w:p>
    <w:p w14:paraId="6BFE5EF7" w14:textId="00D7AD59" w:rsidR="00372E9B" w:rsidRPr="00477D40" w:rsidRDefault="00F9274F" w:rsidP="0096359B">
      <w:pPr>
        <w:autoSpaceDE w:val="0"/>
        <w:autoSpaceDN w:val="0"/>
        <w:adjustRightInd w:val="0"/>
        <w:spacing w:line="480" w:lineRule="auto"/>
        <w:ind w:firstLine="420"/>
        <w:jc w:val="both"/>
        <w:rPr>
          <w:rFonts w:eastAsiaTheme="minorEastAsia"/>
          <w:color w:val="000000" w:themeColor="text1"/>
          <w:sz w:val="22"/>
          <w:szCs w:val="22"/>
          <w:lang w:val="en-US" w:eastAsia="zh-CN"/>
        </w:rPr>
      </w:pPr>
      <w:r w:rsidRPr="00713810">
        <w:rPr>
          <w:color w:val="000000" w:themeColor="text1"/>
          <w:sz w:val="22"/>
          <w:szCs w:val="22"/>
        </w:rPr>
        <w:t xml:space="preserve">In contrast, we expect affiliation with lower-level governments to be more </w:t>
      </w:r>
      <w:r w:rsidR="00DA42D6">
        <w:rPr>
          <w:color w:val="000000" w:themeColor="text1"/>
          <w:sz w:val="22"/>
          <w:szCs w:val="22"/>
        </w:rPr>
        <w:t xml:space="preserve">effective </w:t>
      </w:r>
      <w:r w:rsidR="005E3C15">
        <w:rPr>
          <w:color w:val="000000" w:themeColor="text1"/>
          <w:sz w:val="22"/>
          <w:szCs w:val="22"/>
        </w:rPr>
        <w:t xml:space="preserve">than </w:t>
      </w:r>
      <w:r w:rsidR="005E3C15" w:rsidRPr="00713810">
        <w:rPr>
          <w:color w:val="000000" w:themeColor="text1"/>
          <w:sz w:val="22"/>
          <w:szCs w:val="22"/>
        </w:rPr>
        <w:t xml:space="preserve">affiliation with </w:t>
      </w:r>
      <w:r w:rsidR="005E3C15">
        <w:rPr>
          <w:color w:val="000000" w:themeColor="text1"/>
          <w:sz w:val="22"/>
          <w:szCs w:val="22"/>
        </w:rPr>
        <w:t>higher</w:t>
      </w:r>
      <w:r w:rsidR="005E3C15" w:rsidRPr="00713810">
        <w:rPr>
          <w:color w:val="000000" w:themeColor="text1"/>
          <w:sz w:val="22"/>
          <w:szCs w:val="22"/>
        </w:rPr>
        <w:t xml:space="preserve">-level governments </w:t>
      </w:r>
      <w:r w:rsidR="00DA42D6">
        <w:rPr>
          <w:color w:val="000000" w:themeColor="text1"/>
          <w:sz w:val="22"/>
          <w:szCs w:val="22"/>
        </w:rPr>
        <w:t xml:space="preserve">in </w:t>
      </w:r>
      <w:r w:rsidR="0021510F">
        <w:rPr>
          <w:color w:val="000000" w:themeColor="text1"/>
          <w:sz w:val="22"/>
          <w:szCs w:val="22"/>
        </w:rPr>
        <w:t xml:space="preserve">affecting both the willingness and ability of </w:t>
      </w:r>
      <w:r w:rsidR="00DA42D6">
        <w:rPr>
          <w:color w:val="000000" w:themeColor="text1"/>
          <w:sz w:val="22"/>
          <w:szCs w:val="22"/>
        </w:rPr>
        <w:t xml:space="preserve">firms </w:t>
      </w:r>
      <w:r w:rsidR="0021510F">
        <w:rPr>
          <w:color w:val="000000" w:themeColor="text1"/>
          <w:sz w:val="22"/>
          <w:szCs w:val="22"/>
        </w:rPr>
        <w:t xml:space="preserve">to </w:t>
      </w:r>
      <w:r w:rsidR="00DA42D6">
        <w:rPr>
          <w:color w:val="000000" w:themeColor="text1"/>
          <w:sz w:val="22"/>
          <w:szCs w:val="22"/>
        </w:rPr>
        <w:t>enhance their profitability.</w:t>
      </w:r>
      <w:r w:rsidRPr="00713810">
        <w:rPr>
          <w:color w:val="000000" w:themeColor="text1"/>
          <w:sz w:val="22"/>
          <w:szCs w:val="22"/>
        </w:rPr>
        <w:t xml:space="preserve"> </w:t>
      </w:r>
      <w:r w:rsidR="00B32D68">
        <w:rPr>
          <w:rFonts w:eastAsia="AdvEPSTIM" w:hint="eastAsia"/>
          <w:color w:val="000000" w:themeColor="text1"/>
          <w:sz w:val="22"/>
          <w:szCs w:val="22"/>
          <w:lang w:eastAsia="zh-CN"/>
        </w:rPr>
        <w:t>L</w:t>
      </w:r>
      <w:r w:rsidRPr="00713810">
        <w:rPr>
          <w:color w:val="000000" w:themeColor="text1"/>
          <w:sz w:val="22"/>
          <w:szCs w:val="22"/>
        </w:rPr>
        <w:t xml:space="preserve">ower-level governments in China </w:t>
      </w:r>
      <w:r w:rsidR="00450B15">
        <w:rPr>
          <w:color w:val="000000" w:themeColor="text1"/>
          <w:sz w:val="22"/>
          <w:szCs w:val="22"/>
        </w:rPr>
        <w:t>are responsible for enhancing</w:t>
      </w:r>
      <w:r w:rsidRPr="00713810">
        <w:rPr>
          <w:color w:val="000000" w:themeColor="text1"/>
          <w:sz w:val="22"/>
          <w:szCs w:val="22"/>
        </w:rPr>
        <w:t xml:space="preserve"> fiscal revenue and tax income</w:t>
      </w:r>
      <w:r w:rsidR="00450B15">
        <w:rPr>
          <w:color w:val="000000" w:themeColor="text1"/>
          <w:sz w:val="22"/>
          <w:szCs w:val="22"/>
        </w:rPr>
        <w:t xml:space="preserve"> at the loca</w:t>
      </w:r>
      <w:r w:rsidR="005E3C15">
        <w:rPr>
          <w:color w:val="000000" w:themeColor="text1"/>
          <w:sz w:val="22"/>
          <w:szCs w:val="22"/>
        </w:rPr>
        <w:t>l</w:t>
      </w:r>
      <w:r w:rsidR="00450B15">
        <w:rPr>
          <w:color w:val="000000" w:themeColor="text1"/>
          <w:sz w:val="22"/>
          <w:szCs w:val="22"/>
        </w:rPr>
        <w:t xml:space="preserve"> level</w:t>
      </w:r>
      <w:r w:rsidRPr="00713810">
        <w:rPr>
          <w:color w:val="000000" w:themeColor="text1"/>
          <w:sz w:val="22"/>
          <w:szCs w:val="22"/>
        </w:rPr>
        <w:t xml:space="preserve"> (</w:t>
      </w:r>
      <w:r w:rsidR="00F001AD" w:rsidRPr="00713810">
        <w:rPr>
          <w:color w:val="000000" w:themeColor="text1"/>
          <w:sz w:val="22"/>
          <w:szCs w:val="22"/>
        </w:rPr>
        <w:t xml:space="preserve">Bai et al., </w:t>
      </w:r>
      <w:r w:rsidR="00F001AD" w:rsidRPr="00713810">
        <w:rPr>
          <w:rFonts w:eastAsia="MS Mincho"/>
          <w:color w:val="000000" w:themeColor="text1"/>
          <w:sz w:val="22"/>
          <w:szCs w:val="22"/>
        </w:rPr>
        <w:t>2006</w:t>
      </w:r>
      <w:r w:rsidR="00F001AD">
        <w:rPr>
          <w:rFonts w:eastAsia="MS Mincho"/>
          <w:color w:val="000000" w:themeColor="text1"/>
          <w:sz w:val="22"/>
          <w:szCs w:val="22"/>
        </w:rPr>
        <w:t>;</w:t>
      </w:r>
      <w:r w:rsidR="00F001AD" w:rsidRPr="00713810">
        <w:rPr>
          <w:rFonts w:eastAsia="MS Mincho"/>
          <w:color w:val="000000" w:themeColor="text1"/>
          <w:sz w:val="22"/>
          <w:szCs w:val="22"/>
        </w:rPr>
        <w:t xml:space="preserve"> </w:t>
      </w:r>
      <w:r w:rsidR="00450B15" w:rsidRPr="00713810">
        <w:rPr>
          <w:bCs/>
          <w:color w:val="000000" w:themeColor="text1"/>
          <w:sz w:val="22"/>
          <w:szCs w:val="22"/>
        </w:rPr>
        <w:t>Boisot &amp; Meyer,</w:t>
      </w:r>
      <w:r w:rsidR="00450B15" w:rsidRPr="00713810">
        <w:rPr>
          <w:color w:val="000000" w:themeColor="text1"/>
          <w:sz w:val="22"/>
          <w:szCs w:val="22"/>
        </w:rPr>
        <w:t xml:space="preserve"> 2008</w:t>
      </w:r>
      <w:r w:rsidR="00450B15">
        <w:rPr>
          <w:color w:val="000000" w:themeColor="text1"/>
          <w:sz w:val="22"/>
          <w:szCs w:val="22"/>
        </w:rPr>
        <w:t xml:space="preserve">; </w:t>
      </w:r>
      <w:r w:rsidR="001113D0" w:rsidRPr="00713810">
        <w:rPr>
          <w:color w:val="000000" w:themeColor="text1"/>
          <w:sz w:val="22"/>
          <w:szCs w:val="22"/>
        </w:rPr>
        <w:t>Li et al.</w:t>
      </w:r>
      <w:r w:rsidR="003048CE" w:rsidRPr="00713810">
        <w:rPr>
          <w:color w:val="000000" w:themeColor="text1"/>
          <w:sz w:val="22"/>
          <w:szCs w:val="22"/>
        </w:rPr>
        <w:t>,</w:t>
      </w:r>
      <w:r w:rsidR="001113D0" w:rsidRPr="00713810">
        <w:rPr>
          <w:color w:val="000000" w:themeColor="text1"/>
          <w:sz w:val="22"/>
          <w:szCs w:val="22"/>
        </w:rPr>
        <w:t xml:space="preserve"> </w:t>
      </w:r>
      <w:r w:rsidRPr="00713810">
        <w:rPr>
          <w:rFonts w:eastAsia="MS Mincho"/>
          <w:color w:val="000000" w:themeColor="text1"/>
          <w:sz w:val="22"/>
          <w:szCs w:val="22"/>
        </w:rPr>
        <w:t>2014)</w:t>
      </w:r>
      <w:r w:rsidR="006462C3">
        <w:rPr>
          <w:rFonts w:eastAsia="MS Mincho"/>
          <w:color w:val="000000" w:themeColor="text1"/>
          <w:sz w:val="22"/>
          <w:szCs w:val="22"/>
        </w:rPr>
        <w:t>.</w:t>
      </w:r>
      <w:r w:rsidR="003F03FD">
        <w:rPr>
          <w:rFonts w:eastAsiaTheme="minorEastAsia" w:hint="eastAsia"/>
          <w:color w:val="000000" w:themeColor="text1"/>
          <w:sz w:val="22"/>
          <w:szCs w:val="22"/>
          <w:lang w:eastAsia="zh-CN"/>
        </w:rPr>
        <w:t xml:space="preserve"> </w:t>
      </w:r>
      <w:r w:rsidR="003F03FD">
        <w:rPr>
          <w:rFonts w:eastAsiaTheme="minorEastAsia" w:hint="eastAsia"/>
          <w:color w:val="000000" w:themeColor="text1"/>
          <w:sz w:val="22"/>
          <w:szCs w:val="22"/>
          <w:lang w:val="en-US" w:eastAsia="zh-CN"/>
        </w:rPr>
        <w:t>F</w:t>
      </w:r>
      <w:r w:rsidR="0096359B">
        <w:rPr>
          <w:rFonts w:eastAsiaTheme="minorEastAsia" w:hint="eastAsia"/>
          <w:color w:val="000000" w:themeColor="text1"/>
          <w:sz w:val="22"/>
          <w:szCs w:val="22"/>
          <w:lang w:val="en-US" w:eastAsia="zh-CN"/>
        </w:rPr>
        <w:t xml:space="preserve">iscal decentralization in </w:t>
      </w:r>
      <w:r w:rsidR="003F03FD">
        <w:rPr>
          <w:rFonts w:eastAsiaTheme="minorEastAsia" w:hint="eastAsia"/>
          <w:color w:val="000000" w:themeColor="text1"/>
          <w:sz w:val="22"/>
          <w:szCs w:val="22"/>
          <w:lang w:val="en-US" w:eastAsia="zh-CN"/>
        </w:rPr>
        <w:t xml:space="preserve">the country </w:t>
      </w:r>
      <w:r w:rsidR="0096359B">
        <w:rPr>
          <w:rFonts w:eastAsiaTheme="minorEastAsia" w:hint="eastAsia"/>
          <w:color w:val="000000" w:themeColor="text1"/>
          <w:sz w:val="22"/>
          <w:szCs w:val="22"/>
          <w:lang w:val="en-US" w:eastAsia="zh-CN"/>
        </w:rPr>
        <w:t xml:space="preserve">aligns the interests of businesses with </w:t>
      </w:r>
      <w:r w:rsidR="003F03FD">
        <w:rPr>
          <w:rFonts w:eastAsiaTheme="minorEastAsia" w:hint="eastAsia"/>
          <w:color w:val="000000" w:themeColor="text1"/>
          <w:sz w:val="22"/>
          <w:szCs w:val="22"/>
          <w:lang w:val="en-US" w:eastAsia="zh-CN"/>
        </w:rPr>
        <w:t>th</w:t>
      </w:r>
      <w:r w:rsidR="00EA62BC">
        <w:rPr>
          <w:rFonts w:eastAsiaTheme="minorEastAsia"/>
          <w:color w:val="000000" w:themeColor="text1"/>
          <w:sz w:val="22"/>
          <w:szCs w:val="22"/>
          <w:lang w:val="en-US" w:eastAsia="zh-CN"/>
        </w:rPr>
        <w:t xml:space="preserve">e </w:t>
      </w:r>
      <w:r w:rsidR="003F03FD">
        <w:rPr>
          <w:rFonts w:eastAsiaTheme="minorEastAsia" w:hint="eastAsia"/>
          <w:color w:val="000000" w:themeColor="text1"/>
          <w:sz w:val="22"/>
          <w:szCs w:val="22"/>
          <w:lang w:val="en-US" w:eastAsia="zh-CN"/>
        </w:rPr>
        <w:t xml:space="preserve">objectives of </w:t>
      </w:r>
      <w:r w:rsidR="0096359B">
        <w:rPr>
          <w:rFonts w:eastAsiaTheme="minorEastAsia" w:hint="eastAsia"/>
          <w:color w:val="000000" w:themeColor="text1"/>
          <w:sz w:val="22"/>
          <w:szCs w:val="22"/>
          <w:lang w:val="en-US" w:eastAsia="zh-CN"/>
        </w:rPr>
        <w:t>local government rather than with those of higher-level governments</w:t>
      </w:r>
      <w:r w:rsidR="003F03FD" w:rsidRPr="003F03FD">
        <w:rPr>
          <w:rFonts w:eastAsiaTheme="minorEastAsia" w:hint="eastAsia"/>
          <w:color w:val="000000" w:themeColor="text1"/>
          <w:sz w:val="22"/>
          <w:szCs w:val="22"/>
          <w:lang w:val="en-US" w:eastAsia="zh-CN"/>
        </w:rPr>
        <w:t xml:space="preserve"> </w:t>
      </w:r>
      <w:r w:rsidR="003F03FD">
        <w:rPr>
          <w:rFonts w:eastAsiaTheme="minorEastAsia" w:hint="eastAsia"/>
          <w:color w:val="000000" w:themeColor="text1"/>
          <w:sz w:val="22"/>
          <w:szCs w:val="22"/>
          <w:lang w:val="en-US" w:eastAsia="zh-CN"/>
        </w:rPr>
        <w:t xml:space="preserve">(Yan </w:t>
      </w:r>
      <w:r w:rsidR="00F001AD">
        <w:rPr>
          <w:rFonts w:eastAsiaTheme="minorEastAsia"/>
          <w:color w:val="000000" w:themeColor="text1"/>
          <w:sz w:val="22"/>
          <w:szCs w:val="22"/>
          <w:lang w:val="en-US" w:eastAsia="zh-CN"/>
        </w:rPr>
        <w:t>&amp;</w:t>
      </w:r>
      <w:r w:rsidR="00F001AD">
        <w:rPr>
          <w:rFonts w:eastAsiaTheme="minorEastAsia" w:hint="eastAsia"/>
          <w:color w:val="000000" w:themeColor="text1"/>
          <w:sz w:val="22"/>
          <w:szCs w:val="22"/>
          <w:lang w:val="en-US" w:eastAsia="zh-CN"/>
        </w:rPr>
        <w:t xml:space="preserve"> </w:t>
      </w:r>
      <w:r w:rsidR="003F03FD">
        <w:rPr>
          <w:rFonts w:eastAsiaTheme="minorEastAsia" w:hint="eastAsia"/>
          <w:color w:val="000000" w:themeColor="text1"/>
          <w:sz w:val="22"/>
          <w:szCs w:val="22"/>
          <w:lang w:val="en-US" w:eastAsia="zh-CN"/>
        </w:rPr>
        <w:t>Chang, 2018)</w:t>
      </w:r>
      <w:r w:rsidR="0096359B">
        <w:rPr>
          <w:rFonts w:eastAsiaTheme="minorEastAsia" w:hint="eastAsia"/>
          <w:color w:val="000000" w:themeColor="text1"/>
          <w:sz w:val="22"/>
          <w:szCs w:val="22"/>
          <w:lang w:val="en-US" w:eastAsia="zh-CN"/>
        </w:rPr>
        <w:t xml:space="preserve">. </w:t>
      </w:r>
      <w:r w:rsidR="005E3C15">
        <w:rPr>
          <w:rFonts w:eastAsiaTheme="minorEastAsia"/>
          <w:color w:val="000000" w:themeColor="text1"/>
          <w:sz w:val="22"/>
          <w:szCs w:val="22"/>
          <w:lang w:eastAsia="zh-CN"/>
        </w:rPr>
        <w:t>F</w:t>
      </w:r>
      <w:r w:rsidR="00477D40" w:rsidRPr="00713810">
        <w:rPr>
          <w:rFonts w:eastAsia="Times-Roman"/>
          <w:color w:val="000000" w:themeColor="text1"/>
          <w:sz w:val="22"/>
          <w:szCs w:val="22"/>
        </w:rPr>
        <w:t>irms that are affiliated with lower</w:t>
      </w:r>
      <w:r w:rsidR="00477D40" w:rsidRPr="00713810">
        <w:rPr>
          <w:color w:val="000000" w:themeColor="text1"/>
          <w:sz w:val="22"/>
          <w:szCs w:val="22"/>
        </w:rPr>
        <w:t>-level</w:t>
      </w:r>
      <w:r w:rsidR="00477D40" w:rsidRPr="00713810">
        <w:rPr>
          <w:rFonts w:eastAsia="Times-Roman"/>
          <w:color w:val="000000" w:themeColor="text1"/>
          <w:sz w:val="22"/>
          <w:szCs w:val="22"/>
        </w:rPr>
        <w:t xml:space="preserve"> government</w:t>
      </w:r>
      <w:r w:rsidR="00477D40" w:rsidRPr="00713810">
        <w:rPr>
          <w:color w:val="000000" w:themeColor="text1"/>
          <w:sz w:val="22"/>
          <w:szCs w:val="22"/>
        </w:rPr>
        <w:t>s</w:t>
      </w:r>
      <w:r w:rsidR="00477D40" w:rsidRPr="00713810">
        <w:rPr>
          <w:rFonts w:eastAsia="Times-Roman"/>
          <w:color w:val="000000" w:themeColor="text1"/>
          <w:sz w:val="22"/>
          <w:szCs w:val="22"/>
        </w:rPr>
        <w:t xml:space="preserve"> </w:t>
      </w:r>
      <w:r w:rsidR="005E3C15">
        <w:rPr>
          <w:rFonts w:eastAsia="Times-Roman"/>
          <w:color w:val="000000" w:themeColor="text1"/>
          <w:sz w:val="22"/>
          <w:szCs w:val="22"/>
        </w:rPr>
        <w:t xml:space="preserve">are under institutional pressure </w:t>
      </w:r>
      <w:r w:rsidR="00663279">
        <w:rPr>
          <w:rFonts w:eastAsia="Times-Roman"/>
          <w:color w:val="000000" w:themeColor="text1"/>
          <w:sz w:val="22"/>
          <w:szCs w:val="22"/>
        </w:rPr>
        <w:t>to serve</w:t>
      </w:r>
      <w:r w:rsidR="00477D40" w:rsidRPr="00713810">
        <w:rPr>
          <w:color w:val="000000" w:themeColor="text1"/>
          <w:sz w:val="22"/>
          <w:szCs w:val="22"/>
        </w:rPr>
        <w:t xml:space="preserve"> as commercial vehicles of </w:t>
      </w:r>
      <w:r w:rsidR="00A25E4B">
        <w:rPr>
          <w:rFonts w:eastAsiaTheme="minorEastAsia"/>
          <w:color w:val="000000" w:themeColor="text1"/>
          <w:sz w:val="22"/>
          <w:szCs w:val="22"/>
          <w:lang w:eastAsia="zh-CN"/>
        </w:rPr>
        <w:t>such</w:t>
      </w:r>
      <w:r w:rsidR="00477D40" w:rsidRPr="00713810">
        <w:rPr>
          <w:color w:val="000000" w:themeColor="text1"/>
          <w:sz w:val="22"/>
          <w:szCs w:val="22"/>
        </w:rPr>
        <w:t xml:space="preserve"> governments and help them achieve th</w:t>
      </w:r>
      <w:r w:rsidR="00477D40">
        <w:rPr>
          <w:rFonts w:eastAsiaTheme="minorEastAsia" w:hint="eastAsia"/>
          <w:color w:val="000000" w:themeColor="text1"/>
          <w:sz w:val="22"/>
          <w:szCs w:val="22"/>
          <w:lang w:eastAsia="zh-CN"/>
        </w:rPr>
        <w:t>eir</w:t>
      </w:r>
      <w:r w:rsidR="00477D40" w:rsidRPr="00713810">
        <w:rPr>
          <w:color w:val="000000" w:themeColor="text1"/>
          <w:sz w:val="22"/>
          <w:szCs w:val="22"/>
        </w:rPr>
        <w:t xml:space="preserve"> goals (Li et al., 2014).</w:t>
      </w:r>
      <w:r w:rsidR="006C0A71">
        <w:rPr>
          <w:rFonts w:eastAsiaTheme="minorEastAsia"/>
          <w:color w:val="000000" w:themeColor="text1"/>
          <w:sz w:val="22"/>
          <w:szCs w:val="22"/>
          <w:lang w:eastAsia="zh-CN"/>
        </w:rPr>
        <w:t xml:space="preserve"> </w:t>
      </w:r>
      <w:r w:rsidR="00365CC7">
        <w:rPr>
          <w:rFonts w:eastAsiaTheme="minorEastAsia"/>
          <w:color w:val="000000" w:themeColor="text1"/>
          <w:sz w:val="22"/>
          <w:szCs w:val="22"/>
          <w:lang w:eastAsia="zh-CN"/>
        </w:rPr>
        <w:t xml:space="preserve">These pressures in turn increase </w:t>
      </w:r>
      <w:r w:rsidR="00F91725">
        <w:rPr>
          <w:rFonts w:eastAsiaTheme="minorEastAsia"/>
          <w:color w:val="000000" w:themeColor="text1"/>
          <w:sz w:val="22"/>
          <w:szCs w:val="22"/>
          <w:lang w:eastAsia="zh-CN"/>
        </w:rPr>
        <w:t xml:space="preserve">the </w:t>
      </w:r>
      <w:r w:rsidR="00365CC7" w:rsidRPr="00846228">
        <w:rPr>
          <w:rFonts w:eastAsiaTheme="minorEastAsia"/>
          <w:i/>
          <w:color w:val="000000" w:themeColor="text1"/>
          <w:sz w:val="22"/>
          <w:szCs w:val="22"/>
          <w:lang w:eastAsia="zh-CN"/>
        </w:rPr>
        <w:t>willingness</w:t>
      </w:r>
      <w:r w:rsidR="00365CC7">
        <w:rPr>
          <w:rFonts w:eastAsiaTheme="minorEastAsia"/>
          <w:color w:val="000000" w:themeColor="text1"/>
          <w:sz w:val="22"/>
          <w:szCs w:val="22"/>
          <w:lang w:eastAsia="zh-CN"/>
        </w:rPr>
        <w:t xml:space="preserve"> of </w:t>
      </w:r>
      <w:r w:rsidR="003F03FD">
        <w:rPr>
          <w:rFonts w:eastAsiaTheme="minorEastAsia" w:hint="eastAsia"/>
          <w:color w:val="000000" w:themeColor="text1"/>
          <w:sz w:val="22"/>
          <w:szCs w:val="22"/>
          <w:lang w:eastAsia="zh-CN"/>
        </w:rPr>
        <w:t xml:space="preserve">these </w:t>
      </w:r>
      <w:r w:rsidR="00365CC7">
        <w:rPr>
          <w:rFonts w:eastAsiaTheme="minorEastAsia"/>
          <w:color w:val="000000" w:themeColor="text1"/>
          <w:sz w:val="22"/>
          <w:szCs w:val="22"/>
          <w:lang w:eastAsia="zh-CN"/>
        </w:rPr>
        <w:t>firms</w:t>
      </w:r>
      <w:r w:rsidR="00F91725" w:rsidRPr="00F91725">
        <w:rPr>
          <w:rFonts w:eastAsia="Times-Roman"/>
          <w:color w:val="000000" w:themeColor="text1"/>
          <w:sz w:val="22"/>
          <w:szCs w:val="22"/>
        </w:rPr>
        <w:t xml:space="preserve"> </w:t>
      </w:r>
      <w:r w:rsidR="00477D40">
        <w:rPr>
          <w:rFonts w:eastAsiaTheme="minorEastAsia" w:hint="eastAsia"/>
          <w:color w:val="000000" w:themeColor="text1"/>
          <w:sz w:val="22"/>
          <w:szCs w:val="22"/>
          <w:lang w:eastAsia="zh-CN"/>
        </w:rPr>
        <w:t>to</w:t>
      </w:r>
      <w:r w:rsidR="00B32D68" w:rsidRPr="00713810">
        <w:rPr>
          <w:color w:val="000000" w:themeColor="text1"/>
          <w:sz w:val="22"/>
          <w:szCs w:val="22"/>
        </w:rPr>
        <w:t xml:space="preserve"> prioritise</w:t>
      </w:r>
      <w:r w:rsidR="00B32D68" w:rsidRPr="00713810">
        <w:rPr>
          <w:rFonts w:eastAsia="MS Mincho"/>
          <w:color w:val="000000" w:themeColor="text1"/>
          <w:sz w:val="22"/>
          <w:szCs w:val="22"/>
        </w:rPr>
        <w:t xml:space="preserve"> short-term and less uncertain initiatives that can generate revenue and profits</w:t>
      </w:r>
      <w:r w:rsidR="00477D40">
        <w:rPr>
          <w:rFonts w:eastAsiaTheme="minorEastAsia" w:hint="eastAsia"/>
          <w:color w:val="000000" w:themeColor="text1"/>
          <w:sz w:val="22"/>
          <w:szCs w:val="22"/>
          <w:lang w:eastAsia="zh-CN"/>
        </w:rPr>
        <w:t xml:space="preserve"> </w:t>
      </w:r>
      <w:r w:rsidR="00F91725" w:rsidRPr="00713810">
        <w:rPr>
          <w:rFonts w:eastAsia="MS Mincho"/>
          <w:color w:val="000000" w:themeColor="text1"/>
          <w:sz w:val="22"/>
          <w:szCs w:val="22"/>
        </w:rPr>
        <w:t xml:space="preserve">quickly </w:t>
      </w:r>
      <w:r w:rsidR="00C50BF3" w:rsidRPr="00713810">
        <w:rPr>
          <w:color w:val="000000" w:themeColor="text1"/>
          <w:sz w:val="22"/>
          <w:szCs w:val="22"/>
        </w:rPr>
        <w:t>(Gavetti, Greve, Levinthal, &amp; Ocasio, 2012)</w:t>
      </w:r>
      <w:r w:rsidR="00C50BF3" w:rsidRPr="00713810">
        <w:rPr>
          <w:rFonts w:eastAsia="Times-Roman"/>
          <w:color w:val="000000" w:themeColor="text1"/>
          <w:sz w:val="22"/>
          <w:szCs w:val="22"/>
        </w:rPr>
        <w:t xml:space="preserve">. </w:t>
      </w:r>
      <w:r w:rsidR="00477D40">
        <w:rPr>
          <w:rFonts w:eastAsiaTheme="minorEastAsia" w:hint="eastAsia"/>
          <w:color w:val="000000" w:themeColor="text1"/>
          <w:sz w:val="22"/>
          <w:szCs w:val="22"/>
          <w:lang w:val="en-US" w:eastAsia="zh-CN"/>
        </w:rPr>
        <w:t xml:space="preserve"> </w:t>
      </w:r>
    </w:p>
    <w:p w14:paraId="0FD47091" w14:textId="08443C42" w:rsidR="00862B1F" w:rsidRDefault="00CD5419" w:rsidP="00464AF4">
      <w:pPr>
        <w:spacing w:after="200" w:line="480" w:lineRule="auto"/>
        <w:ind w:firstLine="420"/>
        <w:jc w:val="both"/>
        <w:rPr>
          <w:sz w:val="22"/>
          <w:szCs w:val="22"/>
        </w:rPr>
      </w:pPr>
      <w:r>
        <w:rPr>
          <w:color w:val="000000" w:themeColor="text1"/>
          <w:sz w:val="22"/>
          <w:szCs w:val="22"/>
        </w:rPr>
        <w:t>Furthermore</w:t>
      </w:r>
      <w:r w:rsidR="00021F27">
        <w:rPr>
          <w:color w:val="000000" w:themeColor="text1"/>
          <w:sz w:val="22"/>
          <w:szCs w:val="22"/>
        </w:rPr>
        <w:t>,</w:t>
      </w:r>
      <w:r>
        <w:rPr>
          <w:color w:val="000000" w:themeColor="text1"/>
          <w:sz w:val="22"/>
          <w:szCs w:val="22"/>
        </w:rPr>
        <w:t xml:space="preserve"> </w:t>
      </w:r>
      <w:r w:rsidR="005902BB" w:rsidRPr="00713810">
        <w:rPr>
          <w:rFonts w:eastAsia="Times-Roman"/>
          <w:color w:val="000000" w:themeColor="text1"/>
          <w:sz w:val="22"/>
          <w:szCs w:val="22"/>
        </w:rPr>
        <w:t>affiliat</w:t>
      </w:r>
      <w:r w:rsidR="005902BB">
        <w:rPr>
          <w:rFonts w:eastAsia="Times-Roman"/>
          <w:color w:val="000000" w:themeColor="text1"/>
          <w:sz w:val="22"/>
          <w:szCs w:val="22"/>
        </w:rPr>
        <w:t>ion</w:t>
      </w:r>
      <w:r w:rsidR="005902BB" w:rsidRPr="00713810">
        <w:rPr>
          <w:rFonts w:eastAsia="Times-Roman"/>
          <w:color w:val="000000" w:themeColor="text1"/>
          <w:sz w:val="22"/>
          <w:szCs w:val="22"/>
        </w:rPr>
        <w:t xml:space="preserve"> with lower</w:t>
      </w:r>
      <w:r w:rsidR="005902BB" w:rsidRPr="00713810">
        <w:rPr>
          <w:color w:val="000000" w:themeColor="text1"/>
          <w:sz w:val="22"/>
          <w:szCs w:val="22"/>
        </w:rPr>
        <w:t>-level</w:t>
      </w:r>
      <w:r w:rsidR="005902BB" w:rsidRPr="00713810">
        <w:rPr>
          <w:rFonts w:eastAsia="Times-Roman"/>
          <w:color w:val="000000" w:themeColor="text1"/>
          <w:sz w:val="22"/>
          <w:szCs w:val="22"/>
        </w:rPr>
        <w:t xml:space="preserve"> government</w:t>
      </w:r>
      <w:r w:rsidR="005902BB" w:rsidRPr="00713810">
        <w:rPr>
          <w:color w:val="000000" w:themeColor="text1"/>
          <w:sz w:val="22"/>
          <w:szCs w:val="22"/>
        </w:rPr>
        <w:t>s</w:t>
      </w:r>
      <w:r w:rsidR="005902BB" w:rsidRPr="00713810">
        <w:rPr>
          <w:rFonts w:eastAsia="Times-Roman"/>
          <w:color w:val="000000" w:themeColor="text1"/>
          <w:sz w:val="22"/>
          <w:szCs w:val="22"/>
        </w:rPr>
        <w:t xml:space="preserve"> </w:t>
      </w:r>
      <w:r w:rsidR="00021F27">
        <w:rPr>
          <w:rFonts w:eastAsia="Times-Roman"/>
          <w:color w:val="000000" w:themeColor="text1"/>
          <w:sz w:val="22"/>
          <w:szCs w:val="22"/>
        </w:rPr>
        <w:t xml:space="preserve">may enhance the </w:t>
      </w:r>
      <w:r w:rsidR="00021F27" w:rsidRPr="00846228">
        <w:rPr>
          <w:rFonts w:eastAsia="Times-Roman"/>
          <w:i/>
          <w:color w:val="000000" w:themeColor="text1"/>
          <w:sz w:val="22"/>
          <w:szCs w:val="22"/>
        </w:rPr>
        <w:t>ability</w:t>
      </w:r>
      <w:r w:rsidR="00021F27">
        <w:rPr>
          <w:rFonts w:eastAsia="Times-Roman"/>
          <w:color w:val="000000" w:themeColor="text1"/>
          <w:sz w:val="22"/>
          <w:szCs w:val="22"/>
        </w:rPr>
        <w:t xml:space="preserve"> of firms to increase profitability through </w:t>
      </w:r>
      <w:r w:rsidR="00B32D68">
        <w:rPr>
          <w:color w:val="000000" w:themeColor="text1"/>
          <w:sz w:val="22"/>
          <w:szCs w:val="22"/>
        </w:rPr>
        <w:t xml:space="preserve">the two mechanisms </w:t>
      </w:r>
      <w:r w:rsidR="00B32D68" w:rsidRPr="00464AF4">
        <w:rPr>
          <w:color w:val="000000" w:themeColor="text1"/>
          <w:sz w:val="22"/>
          <w:szCs w:val="22"/>
        </w:rPr>
        <w:t xml:space="preserve">discussed earlier </w:t>
      </w:r>
      <w:r w:rsidR="00021F27" w:rsidRPr="00464AF4">
        <w:rPr>
          <w:color w:val="000000" w:themeColor="text1"/>
          <w:sz w:val="22"/>
          <w:szCs w:val="22"/>
        </w:rPr>
        <w:t xml:space="preserve">(namely, </w:t>
      </w:r>
      <w:r w:rsidR="00B32D68" w:rsidRPr="00846228">
        <w:rPr>
          <w:rFonts w:eastAsia="AdvEPSTIM"/>
          <w:color w:val="000000" w:themeColor="text1"/>
          <w:sz w:val="22"/>
          <w:szCs w:val="22"/>
        </w:rPr>
        <w:t>revenue-generating opportunities</w:t>
      </w:r>
      <w:r w:rsidR="001454CB" w:rsidRPr="00464AF4">
        <w:rPr>
          <w:rFonts w:eastAsia="AdvEPSTIM"/>
          <w:color w:val="000000" w:themeColor="text1"/>
          <w:sz w:val="22"/>
          <w:szCs w:val="22"/>
          <w:lang w:eastAsia="zh-CN"/>
        </w:rPr>
        <w:t xml:space="preserve"> </w:t>
      </w:r>
      <w:r w:rsidR="00B32D68" w:rsidRPr="00464AF4">
        <w:rPr>
          <w:rFonts w:eastAsia="AdvEPSTIM"/>
          <w:color w:val="000000" w:themeColor="text1"/>
          <w:sz w:val="22"/>
          <w:szCs w:val="22"/>
        </w:rPr>
        <w:t xml:space="preserve">and </w:t>
      </w:r>
      <w:r w:rsidR="00B32D68" w:rsidRPr="00846228">
        <w:rPr>
          <w:rFonts w:eastAsia="AdvEPSTIM"/>
          <w:color w:val="000000" w:themeColor="text1"/>
          <w:sz w:val="22"/>
          <w:szCs w:val="22"/>
        </w:rPr>
        <w:t>the cost of obtaining resources and information</w:t>
      </w:r>
      <w:r w:rsidR="00021F27" w:rsidRPr="00846228">
        <w:rPr>
          <w:rFonts w:eastAsia="AdvEPSTIM"/>
          <w:color w:val="000000" w:themeColor="text1"/>
          <w:sz w:val="22"/>
          <w:szCs w:val="22"/>
        </w:rPr>
        <w:t>)</w:t>
      </w:r>
      <w:r w:rsidR="00B32D68" w:rsidRPr="00464AF4">
        <w:rPr>
          <w:rFonts w:eastAsia="AdvEPSTIM"/>
          <w:color w:val="000000" w:themeColor="text1"/>
          <w:sz w:val="22"/>
          <w:szCs w:val="22"/>
        </w:rPr>
        <w:t>.</w:t>
      </w:r>
      <w:r w:rsidR="00B32D68">
        <w:rPr>
          <w:rFonts w:eastAsia="AdvEPSTIM"/>
          <w:color w:val="000000" w:themeColor="text1"/>
          <w:sz w:val="22"/>
          <w:szCs w:val="22"/>
        </w:rPr>
        <w:t xml:space="preserve"> First, </w:t>
      </w:r>
      <w:r w:rsidR="009E6095">
        <w:rPr>
          <w:rFonts w:eastAsia="AdvEPSTIM" w:hint="eastAsia"/>
          <w:color w:val="000000" w:themeColor="text1"/>
          <w:sz w:val="22"/>
          <w:szCs w:val="22"/>
          <w:lang w:eastAsia="zh-CN"/>
        </w:rPr>
        <w:t xml:space="preserve">lower-level governments can </w:t>
      </w:r>
      <w:r w:rsidR="009E6095" w:rsidRPr="00B32392">
        <w:rPr>
          <w:rFonts w:eastAsia="AdvP4DF60E"/>
          <w:sz w:val="22"/>
          <w:szCs w:val="22"/>
        </w:rPr>
        <w:t xml:space="preserve">provide privileged </w:t>
      </w:r>
      <w:r w:rsidR="005A2237">
        <w:rPr>
          <w:rFonts w:eastAsia="AdvP4DF60E"/>
          <w:sz w:val="22"/>
          <w:szCs w:val="22"/>
        </w:rPr>
        <w:t>a</w:t>
      </w:r>
      <w:r w:rsidR="00BC0C45">
        <w:rPr>
          <w:sz w:val="22"/>
        </w:rPr>
        <w:t xml:space="preserve">ccess to </w:t>
      </w:r>
      <w:r w:rsidR="006462C3">
        <w:rPr>
          <w:sz w:val="22"/>
        </w:rPr>
        <w:t>new</w:t>
      </w:r>
      <w:r w:rsidR="00BC0C45">
        <w:rPr>
          <w:rFonts w:eastAsia="AdvEPSTIM"/>
          <w:color w:val="000000" w:themeColor="text1"/>
          <w:sz w:val="22"/>
          <w:szCs w:val="22"/>
          <w:lang w:eastAsia="zh-CN"/>
        </w:rPr>
        <w:t xml:space="preserve"> opportunities</w:t>
      </w:r>
      <w:r w:rsidR="001454CB">
        <w:rPr>
          <w:rFonts w:eastAsia="AdvEPSTIM"/>
          <w:color w:val="000000" w:themeColor="text1"/>
          <w:sz w:val="22"/>
          <w:szCs w:val="22"/>
          <w:lang w:eastAsia="zh-CN"/>
        </w:rPr>
        <w:t xml:space="preserve"> </w:t>
      </w:r>
      <w:r w:rsidR="00BC0C45">
        <w:rPr>
          <w:rFonts w:eastAsia="AdvEPSTIM"/>
          <w:color w:val="000000" w:themeColor="text1"/>
          <w:sz w:val="22"/>
          <w:szCs w:val="22"/>
          <w:lang w:eastAsia="zh-CN"/>
        </w:rPr>
        <w:t xml:space="preserve">in </w:t>
      </w:r>
      <w:r w:rsidR="00F357F8">
        <w:rPr>
          <w:rFonts w:eastAsia="AdvEPSTIM"/>
          <w:color w:val="000000" w:themeColor="text1"/>
          <w:sz w:val="22"/>
          <w:szCs w:val="22"/>
          <w:lang w:eastAsia="zh-CN"/>
        </w:rPr>
        <w:t>their jurisdiction</w:t>
      </w:r>
      <w:r w:rsidR="001454CB">
        <w:rPr>
          <w:rFonts w:eastAsia="AdvEPSTIM"/>
          <w:color w:val="000000" w:themeColor="text1"/>
          <w:sz w:val="22"/>
          <w:szCs w:val="22"/>
          <w:lang w:eastAsia="zh-CN"/>
        </w:rPr>
        <w:t xml:space="preserve"> </w:t>
      </w:r>
      <w:r w:rsidR="009E6095">
        <w:rPr>
          <w:rFonts w:eastAsia="AdvEPSTIM" w:hint="eastAsia"/>
          <w:color w:val="000000" w:themeColor="text1"/>
          <w:sz w:val="22"/>
          <w:szCs w:val="22"/>
          <w:lang w:eastAsia="zh-CN"/>
        </w:rPr>
        <w:t xml:space="preserve">that </w:t>
      </w:r>
      <w:r w:rsidR="00BC0C45">
        <w:rPr>
          <w:rFonts w:eastAsia="AdvEPSTIM"/>
          <w:color w:val="000000" w:themeColor="text1"/>
          <w:sz w:val="22"/>
          <w:szCs w:val="22"/>
          <w:lang w:eastAsia="zh-CN"/>
        </w:rPr>
        <w:t xml:space="preserve">help </w:t>
      </w:r>
      <w:r w:rsidR="009E6095">
        <w:rPr>
          <w:rFonts w:eastAsia="AdvEPSTIM" w:hint="eastAsia"/>
          <w:color w:val="000000" w:themeColor="text1"/>
          <w:sz w:val="22"/>
          <w:szCs w:val="22"/>
          <w:lang w:eastAsia="zh-CN"/>
        </w:rPr>
        <w:t xml:space="preserve">affiliated </w:t>
      </w:r>
      <w:r w:rsidR="009E6095" w:rsidRPr="005723AC">
        <w:rPr>
          <w:rFonts w:eastAsia="AdvEPSTIM" w:hint="eastAsia"/>
          <w:color w:val="000000" w:themeColor="text1"/>
          <w:sz w:val="22"/>
          <w:szCs w:val="22"/>
          <w:lang w:eastAsia="zh-CN"/>
        </w:rPr>
        <w:t xml:space="preserve">firms </w:t>
      </w:r>
      <w:r w:rsidR="00BC0C45">
        <w:rPr>
          <w:rFonts w:eastAsia="AdvEPSTIM"/>
          <w:color w:val="000000" w:themeColor="text1"/>
          <w:sz w:val="22"/>
          <w:szCs w:val="22"/>
          <w:lang w:eastAsia="zh-CN"/>
        </w:rPr>
        <w:t>generate revenue and</w:t>
      </w:r>
      <w:r w:rsidR="00BC0C45" w:rsidRPr="005723AC">
        <w:rPr>
          <w:rFonts w:eastAsia="AdvEPSTIM" w:hint="eastAsia"/>
          <w:color w:val="000000" w:themeColor="text1"/>
          <w:sz w:val="22"/>
          <w:szCs w:val="22"/>
          <w:lang w:eastAsia="zh-CN"/>
        </w:rPr>
        <w:t xml:space="preserve"> </w:t>
      </w:r>
      <w:r w:rsidR="009E6095" w:rsidRPr="005723AC">
        <w:rPr>
          <w:rFonts w:eastAsia="AdvEPSTIM" w:hint="eastAsia"/>
          <w:color w:val="000000" w:themeColor="text1"/>
          <w:sz w:val="22"/>
          <w:szCs w:val="22"/>
          <w:lang w:eastAsia="zh-CN"/>
        </w:rPr>
        <w:t xml:space="preserve">profits. </w:t>
      </w:r>
      <w:r w:rsidR="00DA43B1">
        <w:rPr>
          <w:rFonts w:eastAsia="AdvEPSTIM"/>
          <w:color w:val="000000" w:themeColor="text1"/>
          <w:sz w:val="22"/>
          <w:szCs w:val="22"/>
          <w:lang w:eastAsia="zh-CN"/>
        </w:rPr>
        <w:t>As</w:t>
      </w:r>
      <w:r w:rsidR="00DA43B1" w:rsidRPr="006D7FD1">
        <w:rPr>
          <w:rFonts w:eastAsiaTheme="minorEastAsia" w:hint="eastAsia"/>
          <w:sz w:val="22"/>
          <w:szCs w:val="22"/>
          <w:lang w:eastAsia="zh-CN"/>
        </w:rPr>
        <w:t xml:space="preserve"> </w:t>
      </w:r>
      <w:r w:rsidR="00DA43B1" w:rsidRPr="006D7FD1">
        <w:rPr>
          <w:rFonts w:eastAsiaTheme="minorEastAsia"/>
          <w:sz w:val="22"/>
          <w:szCs w:val="22"/>
          <w:lang w:eastAsia="zh-CN"/>
        </w:rPr>
        <w:t>administra</w:t>
      </w:r>
      <w:r w:rsidR="00DA43B1" w:rsidRPr="00AF71AF">
        <w:rPr>
          <w:rFonts w:eastAsiaTheme="minorEastAsia"/>
          <w:sz w:val="22"/>
          <w:szCs w:val="22"/>
          <w:lang w:eastAsia="zh-CN"/>
        </w:rPr>
        <w:t xml:space="preserve">tive decentralization gives lower-level governments authority over economic </w:t>
      </w:r>
      <w:r w:rsidR="00DA43B1" w:rsidRPr="00AF71AF">
        <w:rPr>
          <w:rFonts w:eastAsiaTheme="minorEastAsia"/>
          <w:sz w:val="22"/>
          <w:szCs w:val="22"/>
          <w:lang w:eastAsia="zh-CN"/>
        </w:rPr>
        <w:lastRenderedPageBreak/>
        <w:t xml:space="preserve">policy </w:t>
      </w:r>
      <w:r w:rsidR="00DA43B1" w:rsidRPr="00AF71AF">
        <w:rPr>
          <w:sz w:val="22"/>
          <w:szCs w:val="22"/>
        </w:rPr>
        <w:t>and development strategy</w:t>
      </w:r>
      <w:r w:rsidR="00DA43B1" w:rsidRPr="00896E50">
        <w:rPr>
          <w:sz w:val="22"/>
          <w:szCs w:val="22"/>
        </w:rPr>
        <w:t xml:space="preserve"> (Li</w:t>
      </w:r>
      <w:r w:rsidR="00F001AD">
        <w:rPr>
          <w:sz w:val="22"/>
          <w:szCs w:val="22"/>
        </w:rPr>
        <w:t xml:space="preserve"> et al.</w:t>
      </w:r>
      <w:r w:rsidR="00DA43B1" w:rsidRPr="00896E50">
        <w:rPr>
          <w:sz w:val="22"/>
          <w:szCs w:val="22"/>
        </w:rPr>
        <w:t>, 2014)</w:t>
      </w:r>
      <w:r w:rsidR="00DA43B1">
        <w:rPr>
          <w:sz w:val="22"/>
          <w:szCs w:val="22"/>
        </w:rPr>
        <w:t xml:space="preserve">, they </w:t>
      </w:r>
      <w:r w:rsidR="003C07FA">
        <w:rPr>
          <w:rFonts w:eastAsiaTheme="minorEastAsia" w:hint="eastAsia"/>
          <w:sz w:val="22"/>
          <w:szCs w:val="22"/>
          <w:lang w:eastAsia="zh-CN"/>
        </w:rPr>
        <w:t>are able to</w:t>
      </w:r>
      <w:r w:rsidR="003C07FA">
        <w:rPr>
          <w:sz w:val="22"/>
          <w:szCs w:val="22"/>
        </w:rPr>
        <w:t xml:space="preserve"> </w:t>
      </w:r>
      <w:r w:rsidR="00DA43B1">
        <w:rPr>
          <w:sz w:val="22"/>
          <w:szCs w:val="22"/>
        </w:rPr>
        <w:t xml:space="preserve">help their affiliated firms to enhance revenue generation and profitability by protecting </w:t>
      </w:r>
      <w:r w:rsidR="006C4D72">
        <w:rPr>
          <w:rFonts w:eastAsia="AdvEPSTIM"/>
          <w:color w:val="000000" w:themeColor="text1"/>
          <w:sz w:val="22"/>
          <w:szCs w:val="22"/>
          <w:lang w:eastAsia="zh-CN"/>
        </w:rPr>
        <w:t>their</w:t>
      </w:r>
      <w:r w:rsidR="005723AC" w:rsidRPr="004C2205">
        <w:rPr>
          <w:rFonts w:eastAsia="AdvEPSTIM"/>
          <w:color w:val="000000" w:themeColor="text1"/>
          <w:sz w:val="22"/>
          <w:szCs w:val="22"/>
          <w:lang w:eastAsia="zh-CN"/>
        </w:rPr>
        <w:t xml:space="preserve"> market</w:t>
      </w:r>
      <w:r w:rsidR="006C4D72">
        <w:rPr>
          <w:rFonts w:eastAsia="AdvEPSTIM"/>
          <w:color w:val="000000" w:themeColor="text1"/>
          <w:sz w:val="22"/>
          <w:szCs w:val="22"/>
          <w:lang w:eastAsia="zh-CN"/>
        </w:rPr>
        <w:t>s</w:t>
      </w:r>
      <w:r w:rsidR="005723AC" w:rsidRPr="004C2205">
        <w:rPr>
          <w:rFonts w:eastAsia="AdvEPSTIM"/>
          <w:color w:val="000000" w:themeColor="text1"/>
          <w:sz w:val="22"/>
          <w:szCs w:val="22"/>
          <w:lang w:eastAsia="zh-CN"/>
        </w:rPr>
        <w:t xml:space="preserve"> </w:t>
      </w:r>
      <w:r w:rsidR="00DA43B1">
        <w:rPr>
          <w:rFonts w:eastAsia="AdvEPSTIM"/>
          <w:color w:val="000000" w:themeColor="text1"/>
          <w:sz w:val="22"/>
          <w:szCs w:val="22"/>
          <w:lang w:eastAsia="zh-CN"/>
        </w:rPr>
        <w:t>and</w:t>
      </w:r>
      <w:r w:rsidR="005723AC" w:rsidRPr="00AF71AF">
        <w:rPr>
          <w:rFonts w:eastAsia="AdvEPSTIM"/>
          <w:color w:val="000000" w:themeColor="text1"/>
          <w:sz w:val="22"/>
          <w:szCs w:val="22"/>
          <w:lang w:eastAsia="zh-CN"/>
        </w:rPr>
        <w:t xml:space="preserve"> by </w:t>
      </w:r>
      <w:r w:rsidR="00DA43B1">
        <w:rPr>
          <w:rFonts w:eastAsia="AdvEPSTIM"/>
          <w:color w:val="000000" w:themeColor="text1"/>
          <w:sz w:val="22"/>
          <w:szCs w:val="22"/>
          <w:lang w:eastAsia="zh-CN"/>
        </w:rPr>
        <w:t>increasing</w:t>
      </w:r>
      <w:r w:rsidR="00DA43B1" w:rsidRPr="00AF71AF">
        <w:rPr>
          <w:rFonts w:eastAsia="AdvEPSTIM"/>
          <w:color w:val="000000" w:themeColor="text1"/>
          <w:sz w:val="22"/>
          <w:szCs w:val="22"/>
          <w:lang w:eastAsia="zh-CN"/>
        </w:rPr>
        <w:t xml:space="preserve"> </w:t>
      </w:r>
      <w:r w:rsidR="005723AC" w:rsidRPr="00AF71AF">
        <w:rPr>
          <w:rFonts w:eastAsia="AdvEPSTIM"/>
          <w:color w:val="000000" w:themeColor="text1"/>
          <w:sz w:val="22"/>
          <w:szCs w:val="22"/>
          <w:lang w:eastAsia="zh-CN"/>
        </w:rPr>
        <w:t>barriers to entry (</w:t>
      </w:r>
      <w:r w:rsidR="005723AC" w:rsidRPr="005723AC">
        <w:rPr>
          <w:sz w:val="22"/>
          <w:szCs w:val="22"/>
        </w:rPr>
        <w:t xml:space="preserve">Li, Xia, Shapiro, </w:t>
      </w:r>
      <w:r w:rsidR="003C07FA">
        <w:rPr>
          <w:rFonts w:eastAsiaTheme="minorEastAsia" w:hint="eastAsia"/>
          <w:sz w:val="22"/>
          <w:szCs w:val="22"/>
          <w:lang w:eastAsia="zh-CN"/>
        </w:rPr>
        <w:t>&amp;</w:t>
      </w:r>
      <w:r w:rsidR="003C07FA" w:rsidRPr="005723AC">
        <w:rPr>
          <w:sz w:val="22"/>
          <w:szCs w:val="22"/>
        </w:rPr>
        <w:t xml:space="preserve"> </w:t>
      </w:r>
      <w:r w:rsidR="005723AC" w:rsidRPr="005723AC">
        <w:rPr>
          <w:sz w:val="22"/>
          <w:szCs w:val="22"/>
        </w:rPr>
        <w:t>Lin, 2018).</w:t>
      </w:r>
    </w:p>
    <w:p w14:paraId="3682E641" w14:textId="4D43D5D7" w:rsidR="00F9274F" w:rsidRPr="00713810" w:rsidRDefault="004C2205" w:rsidP="003858FB">
      <w:pPr>
        <w:spacing w:after="200" w:line="480" w:lineRule="auto"/>
        <w:ind w:firstLine="420"/>
        <w:jc w:val="both"/>
        <w:rPr>
          <w:rFonts w:eastAsia="TimesLTStd-Roman"/>
          <w:color w:val="000000" w:themeColor="text1"/>
          <w:sz w:val="22"/>
          <w:szCs w:val="22"/>
        </w:rPr>
      </w:pPr>
      <w:r>
        <w:rPr>
          <w:sz w:val="22"/>
          <w:szCs w:val="22"/>
        </w:rPr>
        <w:t xml:space="preserve">Second, </w:t>
      </w:r>
      <w:r w:rsidR="00F9274F" w:rsidRPr="00713810">
        <w:rPr>
          <w:color w:val="000000" w:themeColor="text1"/>
          <w:sz w:val="22"/>
          <w:szCs w:val="22"/>
        </w:rPr>
        <w:t xml:space="preserve">lower-level governments in </w:t>
      </w:r>
      <w:r w:rsidR="006A1167">
        <w:rPr>
          <w:color w:val="000000" w:themeColor="text1"/>
          <w:sz w:val="22"/>
          <w:szCs w:val="22"/>
        </w:rPr>
        <w:t xml:space="preserve">emerging countries such as </w:t>
      </w:r>
      <w:r w:rsidR="00F9274F" w:rsidRPr="00713810">
        <w:rPr>
          <w:color w:val="000000" w:themeColor="text1"/>
          <w:sz w:val="22"/>
          <w:szCs w:val="22"/>
        </w:rPr>
        <w:t xml:space="preserve">China </w:t>
      </w:r>
      <w:r w:rsidR="00F9274F" w:rsidRPr="00B73617">
        <w:rPr>
          <w:color w:val="000000" w:themeColor="text1"/>
          <w:sz w:val="22"/>
          <w:szCs w:val="22"/>
        </w:rPr>
        <w:t xml:space="preserve">provide their affiliated firms with intermediary services </w:t>
      </w:r>
      <w:r w:rsidR="00F747DA">
        <w:rPr>
          <w:color w:val="000000" w:themeColor="text1"/>
          <w:sz w:val="22"/>
          <w:szCs w:val="22"/>
        </w:rPr>
        <w:t xml:space="preserve">and </w:t>
      </w:r>
      <w:r w:rsidR="003D558F">
        <w:rPr>
          <w:color w:val="000000" w:themeColor="text1"/>
          <w:sz w:val="22"/>
          <w:szCs w:val="22"/>
        </w:rPr>
        <w:t>with</w:t>
      </w:r>
      <w:r w:rsidR="003D558F" w:rsidRPr="00B73617">
        <w:rPr>
          <w:color w:val="000000" w:themeColor="text1"/>
          <w:sz w:val="22"/>
          <w:szCs w:val="22"/>
        </w:rPr>
        <w:t xml:space="preserve"> </w:t>
      </w:r>
      <w:r w:rsidR="00F9274F" w:rsidRPr="00B73617">
        <w:rPr>
          <w:color w:val="000000" w:themeColor="text1"/>
          <w:sz w:val="22"/>
          <w:szCs w:val="22"/>
        </w:rPr>
        <w:t xml:space="preserve">intelligence </w:t>
      </w:r>
      <w:r w:rsidR="00F747DA">
        <w:rPr>
          <w:color w:val="000000" w:themeColor="text1"/>
          <w:sz w:val="22"/>
          <w:szCs w:val="22"/>
        </w:rPr>
        <w:t xml:space="preserve">and information </w:t>
      </w:r>
      <w:r w:rsidR="00F9274F" w:rsidRPr="00B73617">
        <w:rPr>
          <w:color w:val="000000" w:themeColor="text1"/>
          <w:sz w:val="22"/>
          <w:szCs w:val="22"/>
        </w:rPr>
        <w:t xml:space="preserve">regarding local markets (Sun </w:t>
      </w:r>
      <w:r w:rsidR="009D42CE" w:rsidRPr="00B73617">
        <w:rPr>
          <w:color w:val="000000" w:themeColor="text1"/>
          <w:sz w:val="22"/>
          <w:szCs w:val="22"/>
        </w:rPr>
        <w:t>et al.</w:t>
      </w:r>
      <w:r w:rsidR="003048CE" w:rsidRPr="0065172D">
        <w:rPr>
          <w:color w:val="000000" w:themeColor="text1"/>
          <w:sz w:val="22"/>
          <w:szCs w:val="22"/>
        </w:rPr>
        <w:t>,</w:t>
      </w:r>
      <w:r w:rsidR="00F9274F" w:rsidRPr="0065172D">
        <w:rPr>
          <w:color w:val="000000" w:themeColor="text1"/>
          <w:sz w:val="22"/>
          <w:szCs w:val="22"/>
        </w:rPr>
        <w:t xml:space="preserve"> 2010).</w:t>
      </w:r>
      <w:r w:rsidR="00DD5A98" w:rsidRPr="0065172D">
        <w:rPr>
          <w:color w:val="000000" w:themeColor="text1"/>
          <w:sz w:val="22"/>
          <w:szCs w:val="22"/>
        </w:rPr>
        <w:t xml:space="preserve"> </w:t>
      </w:r>
      <w:r w:rsidR="00521E73">
        <w:rPr>
          <w:color w:val="000000" w:themeColor="text1"/>
          <w:sz w:val="22"/>
          <w:szCs w:val="22"/>
        </w:rPr>
        <w:t>Such i</w:t>
      </w:r>
      <w:r w:rsidR="00F747DA" w:rsidRPr="00B73617">
        <w:rPr>
          <w:color w:val="000000" w:themeColor="text1"/>
          <w:sz w:val="22"/>
          <w:szCs w:val="22"/>
        </w:rPr>
        <w:t xml:space="preserve">ntermediary services </w:t>
      </w:r>
      <w:r w:rsidR="00F747DA">
        <w:rPr>
          <w:color w:val="000000" w:themeColor="text1"/>
          <w:sz w:val="22"/>
          <w:szCs w:val="22"/>
        </w:rPr>
        <w:t xml:space="preserve">and </w:t>
      </w:r>
      <w:r w:rsidR="00F747DA" w:rsidRPr="00B73617">
        <w:rPr>
          <w:color w:val="000000" w:themeColor="text1"/>
          <w:sz w:val="22"/>
          <w:szCs w:val="22"/>
        </w:rPr>
        <w:t>intelligence</w:t>
      </w:r>
      <w:r w:rsidR="002D6F61">
        <w:rPr>
          <w:color w:val="000000" w:themeColor="text1"/>
          <w:sz w:val="22"/>
          <w:szCs w:val="22"/>
        </w:rPr>
        <w:t xml:space="preserve"> </w:t>
      </w:r>
      <w:r w:rsidR="00F9274F" w:rsidRPr="0065172D">
        <w:rPr>
          <w:color w:val="000000" w:themeColor="text1"/>
          <w:sz w:val="22"/>
          <w:szCs w:val="22"/>
        </w:rPr>
        <w:t xml:space="preserve">are </w:t>
      </w:r>
      <w:r w:rsidR="002D6F61">
        <w:rPr>
          <w:color w:val="000000" w:themeColor="text1"/>
          <w:sz w:val="22"/>
          <w:szCs w:val="22"/>
        </w:rPr>
        <w:t xml:space="preserve">well </w:t>
      </w:r>
      <w:r w:rsidR="00F9274F" w:rsidRPr="0065172D">
        <w:rPr>
          <w:color w:val="000000" w:themeColor="text1"/>
          <w:sz w:val="22"/>
          <w:szCs w:val="22"/>
        </w:rPr>
        <w:t>aligned with specific idiosyncrasies at the local level</w:t>
      </w:r>
      <w:r w:rsidR="004E41BA" w:rsidRPr="00451697">
        <w:rPr>
          <w:color w:val="000000" w:themeColor="text1"/>
          <w:sz w:val="22"/>
          <w:szCs w:val="22"/>
        </w:rPr>
        <w:t>,</w:t>
      </w:r>
      <w:r w:rsidR="00770816" w:rsidRPr="00B73617">
        <w:rPr>
          <w:color w:val="000000" w:themeColor="text1"/>
          <w:sz w:val="22"/>
          <w:szCs w:val="22"/>
        </w:rPr>
        <w:t xml:space="preserve"> </w:t>
      </w:r>
      <w:r w:rsidR="004E41BA" w:rsidRPr="00B73617">
        <w:rPr>
          <w:color w:val="000000" w:themeColor="text1"/>
          <w:sz w:val="22"/>
          <w:szCs w:val="22"/>
        </w:rPr>
        <w:t>increas</w:t>
      </w:r>
      <w:r w:rsidR="00DA2B7C">
        <w:rPr>
          <w:color w:val="000000" w:themeColor="text1"/>
          <w:sz w:val="22"/>
          <w:szCs w:val="22"/>
        </w:rPr>
        <w:t>ing</w:t>
      </w:r>
      <w:r w:rsidR="004E41BA" w:rsidRPr="00B73617">
        <w:rPr>
          <w:color w:val="000000" w:themeColor="text1"/>
          <w:sz w:val="22"/>
          <w:szCs w:val="22"/>
        </w:rPr>
        <w:t xml:space="preserve"> firms’ </w:t>
      </w:r>
      <w:r w:rsidR="004E41BA" w:rsidRPr="00B104D2">
        <w:rPr>
          <w:color w:val="000000" w:themeColor="text1"/>
          <w:sz w:val="22"/>
          <w:szCs w:val="22"/>
        </w:rPr>
        <w:t>ability to</w:t>
      </w:r>
      <w:r w:rsidR="00255D29" w:rsidRPr="00B104D2">
        <w:rPr>
          <w:color w:val="000000" w:themeColor="text1"/>
          <w:sz w:val="22"/>
          <w:szCs w:val="22"/>
        </w:rPr>
        <w:t xml:space="preserve"> exploit their </w:t>
      </w:r>
      <w:r w:rsidR="00255D29" w:rsidRPr="001454CB">
        <w:rPr>
          <w:color w:val="000000" w:themeColor="text1"/>
          <w:sz w:val="22"/>
          <w:szCs w:val="22"/>
        </w:rPr>
        <w:t>assets</w:t>
      </w:r>
      <w:r w:rsidR="00AD082D">
        <w:rPr>
          <w:color w:val="000000" w:themeColor="text1"/>
          <w:sz w:val="22"/>
          <w:szCs w:val="22"/>
        </w:rPr>
        <w:t>, generate additional revenue</w:t>
      </w:r>
      <w:r w:rsidR="00255D29" w:rsidRPr="001454CB">
        <w:rPr>
          <w:color w:val="000000" w:themeColor="text1"/>
          <w:sz w:val="22"/>
          <w:szCs w:val="22"/>
        </w:rPr>
        <w:t xml:space="preserve"> and</w:t>
      </w:r>
      <w:r w:rsidR="00F9274F" w:rsidRPr="001454CB">
        <w:rPr>
          <w:color w:val="000000" w:themeColor="text1"/>
          <w:sz w:val="22"/>
          <w:szCs w:val="22"/>
        </w:rPr>
        <w:t xml:space="preserve"> increase profitability</w:t>
      </w:r>
      <w:r w:rsidR="003C07FA">
        <w:rPr>
          <w:rFonts w:eastAsiaTheme="minorEastAsia" w:hint="eastAsia"/>
          <w:sz w:val="22"/>
          <w:szCs w:val="22"/>
          <w:lang w:eastAsia="zh-CN"/>
        </w:rPr>
        <w:t xml:space="preserve"> by</w:t>
      </w:r>
      <w:r w:rsidR="0065172D" w:rsidRPr="00E770CA">
        <w:rPr>
          <w:sz w:val="22"/>
          <w:szCs w:val="22"/>
        </w:rPr>
        <w:t xml:space="preserve"> </w:t>
      </w:r>
      <w:r w:rsidR="003C07FA">
        <w:rPr>
          <w:rFonts w:eastAsiaTheme="minorEastAsia"/>
          <w:sz w:val="22"/>
          <w:szCs w:val="22"/>
          <w:lang w:eastAsia="zh-CN"/>
        </w:rPr>
        <w:t>help</w:t>
      </w:r>
      <w:r w:rsidR="003C07FA">
        <w:rPr>
          <w:rFonts w:eastAsiaTheme="minorEastAsia" w:hint="eastAsia"/>
          <w:sz w:val="22"/>
          <w:szCs w:val="22"/>
          <w:lang w:eastAsia="zh-CN"/>
        </w:rPr>
        <w:t>ing them</w:t>
      </w:r>
      <w:r w:rsidR="003C07FA">
        <w:rPr>
          <w:rFonts w:eastAsiaTheme="minorEastAsia"/>
          <w:sz w:val="22"/>
          <w:szCs w:val="22"/>
          <w:lang w:eastAsia="zh-CN"/>
        </w:rPr>
        <w:t xml:space="preserve"> </w:t>
      </w:r>
      <w:r w:rsidR="00DA2B7C">
        <w:rPr>
          <w:rFonts w:eastAsiaTheme="minorEastAsia"/>
          <w:sz w:val="22"/>
          <w:szCs w:val="22"/>
          <w:lang w:eastAsia="zh-CN"/>
        </w:rPr>
        <w:t>deal with</w:t>
      </w:r>
      <w:r w:rsidR="0065172D" w:rsidRPr="00896E50">
        <w:rPr>
          <w:rFonts w:eastAsiaTheme="minorEastAsia" w:hint="eastAsia"/>
          <w:sz w:val="22"/>
          <w:szCs w:val="22"/>
          <w:lang w:eastAsia="zh-CN"/>
        </w:rPr>
        <w:t xml:space="preserve"> information</w:t>
      </w:r>
      <w:r w:rsidR="00DA2B7C">
        <w:rPr>
          <w:rFonts w:eastAsiaTheme="minorEastAsia"/>
          <w:sz w:val="22"/>
          <w:szCs w:val="22"/>
          <w:lang w:eastAsia="zh-CN"/>
        </w:rPr>
        <w:t>al disadvantages</w:t>
      </w:r>
      <w:r w:rsidR="0065172D" w:rsidRPr="00896E50">
        <w:rPr>
          <w:rFonts w:eastAsiaTheme="minorEastAsia" w:hint="eastAsia"/>
          <w:sz w:val="22"/>
          <w:szCs w:val="22"/>
          <w:lang w:eastAsia="zh-CN"/>
        </w:rPr>
        <w:t xml:space="preserve"> and institutional uncertainty</w:t>
      </w:r>
      <w:r w:rsidR="0065172D" w:rsidRPr="001454CB">
        <w:rPr>
          <w:rFonts w:eastAsiaTheme="minorEastAsia" w:hint="eastAsia"/>
          <w:sz w:val="22"/>
          <w:szCs w:val="22"/>
          <w:lang w:eastAsia="zh-CN"/>
        </w:rPr>
        <w:t xml:space="preserve">, </w:t>
      </w:r>
      <w:r w:rsidR="0065172D" w:rsidRPr="001454CB">
        <w:rPr>
          <w:sz w:val="22"/>
          <w:szCs w:val="22"/>
        </w:rPr>
        <w:t xml:space="preserve">decrease transaction </w:t>
      </w:r>
      <w:r w:rsidR="00C56CE8">
        <w:rPr>
          <w:sz w:val="22"/>
          <w:szCs w:val="22"/>
        </w:rPr>
        <w:t xml:space="preserve">and marketing-related </w:t>
      </w:r>
      <w:r w:rsidR="0065172D" w:rsidRPr="001454CB">
        <w:rPr>
          <w:sz w:val="22"/>
          <w:szCs w:val="22"/>
        </w:rPr>
        <w:t>costs</w:t>
      </w:r>
      <w:r w:rsidR="0065172D" w:rsidRPr="00521E73">
        <w:rPr>
          <w:sz w:val="22"/>
          <w:szCs w:val="22"/>
        </w:rPr>
        <w:t>.</w:t>
      </w:r>
      <w:r w:rsidR="0065172D" w:rsidRPr="00521E73">
        <w:rPr>
          <w:rFonts w:eastAsiaTheme="minorEastAsia" w:hint="eastAsia"/>
          <w:sz w:val="22"/>
          <w:szCs w:val="22"/>
          <w:lang w:eastAsia="zh-CN"/>
        </w:rPr>
        <w:t xml:space="preserve"> </w:t>
      </w:r>
      <w:r w:rsidR="0081415C" w:rsidRPr="00E101BC">
        <w:rPr>
          <w:rFonts w:eastAsiaTheme="minorEastAsia"/>
          <w:sz w:val="22"/>
          <w:szCs w:val="22"/>
          <w:lang w:eastAsia="zh-CN"/>
        </w:rPr>
        <w:t>As f</w:t>
      </w:r>
      <w:r w:rsidR="00896E50" w:rsidRPr="00E101BC">
        <w:rPr>
          <w:rFonts w:eastAsia="TimesNewRoman"/>
          <w:sz w:val="22"/>
          <w:szCs w:val="22"/>
        </w:rPr>
        <w:t xml:space="preserve">iscal </w:t>
      </w:r>
      <w:r w:rsidR="00C94953" w:rsidRPr="00E101BC">
        <w:rPr>
          <w:rFonts w:eastAsia="TimesNewRoman"/>
          <w:sz w:val="22"/>
          <w:szCs w:val="22"/>
        </w:rPr>
        <w:t>decentralization</w:t>
      </w:r>
      <w:r w:rsidR="00896E50" w:rsidRPr="00E101BC">
        <w:rPr>
          <w:rFonts w:eastAsia="TimesNewRoman"/>
          <w:sz w:val="22"/>
          <w:szCs w:val="22"/>
        </w:rPr>
        <w:t xml:space="preserve"> </w:t>
      </w:r>
      <w:r w:rsidR="00AF71AF" w:rsidRPr="00E101BC">
        <w:rPr>
          <w:rFonts w:eastAsia="TimesNewRoman"/>
          <w:sz w:val="22"/>
          <w:szCs w:val="22"/>
        </w:rPr>
        <w:t xml:space="preserve">in China </w:t>
      </w:r>
      <w:r w:rsidR="00C94953" w:rsidRPr="00E101BC">
        <w:rPr>
          <w:rFonts w:eastAsia="TimesNewRoman"/>
          <w:sz w:val="22"/>
          <w:szCs w:val="22"/>
        </w:rPr>
        <w:t xml:space="preserve">aligns the interests of </w:t>
      </w:r>
      <w:r w:rsidR="002069AC" w:rsidRPr="00E101BC">
        <w:rPr>
          <w:rFonts w:eastAsia="TimesNewRoman"/>
          <w:sz w:val="22"/>
          <w:szCs w:val="22"/>
        </w:rPr>
        <w:t xml:space="preserve">lower-level </w:t>
      </w:r>
      <w:r w:rsidR="00C94953" w:rsidRPr="00E101BC">
        <w:rPr>
          <w:rFonts w:eastAsia="TimesNewRoman"/>
          <w:sz w:val="22"/>
          <w:szCs w:val="22"/>
        </w:rPr>
        <w:t>governments with business</w:t>
      </w:r>
      <w:r w:rsidR="00300D47" w:rsidRPr="00E101BC">
        <w:rPr>
          <w:rFonts w:eastAsia="TimesNewRoman"/>
          <w:sz w:val="22"/>
          <w:szCs w:val="22"/>
        </w:rPr>
        <w:t>es</w:t>
      </w:r>
      <w:r w:rsidR="00C94953" w:rsidRPr="00E101BC">
        <w:rPr>
          <w:rFonts w:eastAsia="TimesNewRoman"/>
          <w:sz w:val="22"/>
          <w:szCs w:val="22"/>
        </w:rPr>
        <w:t xml:space="preserve"> </w:t>
      </w:r>
      <w:r w:rsidR="00896E50" w:rsidRPr="00E101BC">
        <w:rPr>
          <w:rFonts w:eastAsia="TimesNewRoman"/>
          <w:sz w:val="22"/>
          <w:szCs w:val="22"/>
        </w:rPr>
        <w:t>(</w:t>
      </w:r>
      <w:r w:rsidR="00005E2A" w:rsidRPr="00E101BC">
        <w:rPr>
          <w:sz w:val="22"/>
          <w:szCs w:val="22"/>
        </w:rPr>
        <w:t xml:space="preserve">Yan </w:t>
      </w:r>
      <w:r w:rsidR="003C07FA" w:rsidRPr="00E101BC">
        <w:rPr>
          <w:rFonts w:eastAsiaTheme="minorEastAsia"/>
          <w:sz w:val="22"/>
          <w:szCs w:val="22"/>
          <w:lang w:eastAsia="zh-CN"/>
        </w:rPr>
        <w:t>&amp;</w:t>
      </w:r>
      <w:r w:rsidR="003C07FA" w:rsidRPr="00E101BC">
        <w:rPr>
          <w:sz w:val="22"/>
          <w:szCs w:val="22"/>
        </w:rPr>
        <w:t xml:space="preserve"> </w:t>
      </w:r>
      <w:r w:rsidR="00005E2A" w:rsidRPr="00E101BC">
        <w:rPr>
          <w:sz w:val="22"/>
          <w:szCs w:val="22"/>
        </w:rPr>
        <w:t>Chang, 2018</w:t>
      </w:r>
      <w:r w:rsidR="00896E50" w:rsidRPr="00E101BC">
        <w:rPr>
          <w:rFonts w:eastAsia="TimesNewRoman"/>
          <w:sz w:val="22"/>
          <w:szCs w:val="22"/>
        </w:rPr>
        <w:t>)</w:t>
      </w:r>
      <w:r w:rsidR="0081181D" w:rsidRPr="00E101BC">
        <w:rPr>
          <w:rFonts w:eastAsia="TimesNewRoman"/>
          <w:sz w:val="22"/>
          <w:szCs w:val="22"/>
        </w:rPr>
        <w:t>,</w:t>
      </w:r>
      <w:r w:rsidR="00896E50" w:rsidRPr="00E101BC">
        <w:rPr>
          <w:rFonts w:eastAsia="TimesNewRoman"/>
          <w:sz w:val="22"/>
          <w:szCs w:val="22"/>
        </w:rPr>
        <w:t xml:space="preserve"> </w:t>
      </w:r>
      <w:r w:rsidR="00F30631" w:rsidRPr="00E101BC">
        <w:rPr>
          <w:rFonts w:eastAsia="TimesNewRoman"/>
          <w:sz w:val="22"/>
          <w:szCs w:val="22"/>
        </w:rPr>
        <w:t>it is in</w:t>
      </w:r>
      <w:r w:rsidR="00F30631" w:rsidRPr="0019535C">
        <w:rPr>
          <w:rFonts w:eastAsia="TimesNewRoman"/>
          <w:sz w:val="22"/>
          <w:szCs w:val="22"/>
        </w:rPr>
        <w:t xml:space="preserve"> the best interest of </w:t>
      </w:r>
      <w:r w:rsidR="00B104D2" w:rsidRPr="00A57F36">
        <w:rPr>
          <w:sz w:val="22"/>
          <w:szCs w:val="22"/>
        </w:rPr>
        <w:t>lower-level governments</w:t>
      </w:r>
      <w:r w:rsidR="00294E3A" w:rsidRPr="006E0A1D">
        <w:rPr>
          <w:sz w:val="22"/>
          <w:szCs w:val="22"/>
        </w:rPr>
        <w:t xml:space="preserve"> to support their affiliated</w:t>
      </w:r>
      <w:r w:rsidR="003525B8" w:rsidRPr="004A7C5C">
        <w:rPr>
          <w:sz w:val="22"/>
          <w:szCs w:val="22"/>
        </w:rPr>
        <w:t xml:space="preserve"> </w:t>
      </w:r>
      <w:r w:rsidR="00294E3A" w:rsidRPr="00F56786">
        <w:rPr>
          <w:sz w:val="22"/>
          <w:szCs w:val="22"/>
        </w:rPr>
        <w:t>firms</w:t>
      </w:r>
      <w:r w:rsidR="000C05BF" w:rsidRPr="00787FD6">
        <w:rPr>
          <w:sz w:val="22"/>
          <w:szCs w:val="22"/>
        </w:rPr>
        <w:t xml:space="preserve"> </w:t>
      </w:r>
      <w:r w:rsidR="00003282" w:rsidRPr="002D55D9">
        <w:rPr>
          <w:sz w:val="22"/>
          <w:szCs w:val="22"/>
        </w:rPr>
        <w:t>enhance profitability and</w:t>
      </w:r>
      <w:r w:rsidR="00003282">
        <w:rPr>
          <w:sz w:val="22"/>
          <w:szCs w:val="22"/>
        </w:rPr>
        <w:t xml:space="preserve"> thereby </w:t>
      </w:r>
      <w:r w:rsidR="0081181D">
        <w:rPr>
          <w:color w:val="000000" w:themeColor="text1"/>
          <w:sz w:val="22"/>
          <w:szCs w:val="22"/>
        </w:rPr>
        <w:t>increase</w:t>
      </w:r>
      <w:r w:rsidR="00B104D2" w:rsidRPr="00713810">
        <w:rPr>
          <w:color w:val="000000" w:themeColor="text1"/>
          <w:sz w:val="22"/>
          <w:szCs w:val="22"/>
        </w:rPr>
        <w:t xml:space="preserve"> fiscal revenue and tax income</w:t>
      </w:r>
      <w:r w:rsidR="001B295F" w:rsidRPr="00896E50">
        <w:rPr>
          <w:sz w:val="22"/>
          <w:szCs w:val="22"/>
        </w:rPr>
        <w:t>.</w:t>
      </w:r>
      <w:r w:rsidR="0021510F">
        <w:rPr>
          <w:sz w:val="22"/>
          <w:szCs w:val="22"/>
        </w:rPr>
        <w:t xml:space="preserve"> </w:t>
      </w:r>
      <w:r w:rsidR="00F9274F" w:rsidRPr="00713810">
        <w:rPr>
          <w:rFonts w:eastAsia="TimesLTStd-Roman"/>
          <w:color w:val="000000" w:themeColor="text1"/>
          <w:sz w:val="22"/>
          <w:szCs w:val="22"/>
        </w:rPr>
        <w:t>Hence:</w:t>
      </w:r>
    </w:p>
    <w:p w14:paraId="564EF073" w14:textId="7CAB3CA9" w:rsidR="00F9274F" w:rsidRPr="00713810" w:rsidRDefault="00761014" w:rsidP="005B5A85">
      <w:pPr>
        <w:autoSpaceDE w:val="0"/>
        <w:autoSpaceDN w:val="0"/>
        <w:adjustRightInd w:val="0"/>
        <w:spacing w:line="480" w:lineRule="auto"/>
        <w:ind w:left="720"/>
        <w:jc w:val="both"/>
        <w:rPr>
          <w:color w:val="000000" w:themeColor="text1"/>
          <w:sz w:val="22"/>
          <w:szCs w:val="22"/>
        </w:rPr>
      </w:pPr>
      <w:r w:rsidRPr="00713810">
        <w:rPr>
          <w:b/>
          <w:color w:val="000000" w:themeColor="text1"/>
          <w:sz w:val="22"/>
          <w:szCs w:val="22"/>
        </w:rPr>
        <w:t>H2</w:t>
      </w:r>
      <w:r w:rsidRPr="00713810">
        <w:rPr>
          <w:color w:val="000000" w:themeColor="text1"/>
          <w:sz w:val="22"/>
          <w:szCs w:val="22"/>
        </w:rPr>
        <w:t xml:space="preserve">: </w:t>
      </w:r>
      <w:r w:rsidR="00F9274F" w:rsidRPr="00713810">
        <w:rPr>
          <w:color w:val="000000" w:themeColor="text1"/>
          <w:sz w:val="22"/>
          <w:szCs w:val="22"/>
        </w:rPr>
        <w:t>Affiliation with</w:t>
      </w:r>
      <w:r w:rsidR="00F9274F" w:rsidRPr="00713810">
        <w:rPr>
          <w:i/>
          <w:color w:val="000000" w:themeColor="text1"/>
          <w:sz w:val="22"/>
          <w:szCs w:val="22"/>
        </w:rPr>
        <w:t xml:space="preserve"> </w:t>
      </w:r>
      <w:r w:rsidR="00F9274F" w:rsidRPr="00713810">
        <w:rPr>
          <w:color w:val="000000" w:themeColor="text1"/>
          <w:sz w:val="22"/>
          <w:szCs w:val="22"/>
        </w:rPr>
        <w:t xml:space="preserve">lower levels of government is more effective </w:t>
      </w:r>
      <w:r w:rsidR="00A56B85">
        <w:rPr>
          <w:color w:val="000000" w:themeColor="text1"/>
          <w:sz w:val="22"/>
          <w:szCs w:val="22"/>
        </w:rPr>
        <w:t>than a</w:t>
      </w:r>
      <w:r w:rsidR="00A56B85" w:rsidRPr="00713810">
        <w:rPr>
          <w:color w:val="000000" w:themeColor="text1"/>
          <w:sz w:val="22"/>
          <w:szCs w:val="22"/>
        </w:rPr>
        <w:t>ffiliation with</w:t>
      </w:r>
      <w:r w:rsidR="00A56B85" w:rsidRPr="00713810">
        <w:rPr>
          <w:i/>
          <w:color w:val="000000" w:themeColor="text1"/>
          <w:sz w:val="22"/>
          <w:szCs w:val="22"/>
        </w:rPr>
        <w:t xml:space="preserve"> </w:t>
      </w:r>
      <w:r w:rsidR="00A56B85" w:rsidRPr="00713810">
        <w:rPr>
          <w:color w:val="000000" w:themeColor="text1"/>
          <w:sz w:val="22"/>
          <w:szCs w:val="22"/>
        </w:rPr>
        <w:t xml:space="preserve">higher levels of government </w:t>
      </w:r>
      <w:r w:rsidR="00F9274F" w:rsidRPr="00713810">
        <w:rPr>
          <w:color w:val="000000" w:themeColor="text1"/>
          <w:sz w:val="22"/>
          <w:szCs w:val="22"/>
        </w:rPr>
        <w:t xml:space="preserve">for enhancing </w:t>
      </w:r>
      <w:r w:rsidR="005900B4" w:rsidRPr="00713810">
        <w:rPr>
          <w:color w:val="000000" w:themeColor="text1"/>
          <w:sz w:val="22"/>
          <w:szCs w:val="22"/>
        </w:rPr>
        <w:t>firm</w:t>
      </w:r>
      <w:r w:rsidR="00F9274F" w:rsidRPr="00713810">
        <w:rPr>
          <w:color w:val="000000" w:themeColor="text1"/>
          <w:sz w:val="22"/>
          <w:szCs w:val="22"/>
        </w:rPr>
        <w:t xml:space="preserve"> profitability.  </w:t>
      </w:r>
    </w:p>
    <w:p w14:paraId="2D6B5ECB" w14:textId="77777777" w:rsidR="00F9274F" w:rsidRPr="00713810" w:rsidRDefault="00F9274F" w:rsidP="005B5A85">
      <w:pPr>
        <w:autoSpaceDE w:val="0"/>
        <w:autoSpaceDN w:val="0"/>
        <w:adjustRightInd w:val="0"/>
        <w:spacing w:line="480" w:lineRule="auto"/>
        <w:jc w:val="both"/>
        <w:rPr>
          <w:b/>
          <w:color w:val="000000" w:themeColor="text1"/>
          <w:sz w:val="22"/>
          <w:szCs w:val="22"/>
        </w:rPr>
      </w:pPr>
    </w:p>
    <w:p w14:paraId="0B20649F" w14:textId="631746CD" w:rsidR="00F9274F" w:rsidRPr="00713810" w:rsidRDefault="00FA75B2" w:rsidP="005B5A85">
      <w:pPr>
        <w:autoSpaceDE w:val="0"/>
        <w:autoSpaceDN w:val="0"/>
        <w:adjustRightInd w:val="0"/>
        <w:spacing w:line="480" w:lineRule="auto"/>
        <w:jc w:val="both"/>
        <w:outlineLvl w:val="0"/>
        <w:rPr>
          <w:i/>
          <w:color w:val="000000" w:themeColor="text1"/>
          <w:sz w:val="22"/>
          <w:szCs w:val="22"/>
        </w:rPr>
      </w:pPr>
      <w:r w:rsidRPr="00713810">
        <w:rPr>
          <w:i/>
          <w:color w:val="000000" w:themeColor="text1"/>
          <w:sz w:val="22"/>
          <w:szCs w:val="22"/>
        </w:rPr>
        <w:t xml:space="preserve">3.2 </w:t>
      </w:r>
      <w:r w:rsidR="00F9274F" w:rsidRPr="00713810">
        <w:rPr>
          <w:i/>
          <w:color w:val="000000" w:themeColor="text1"/>
          <w:sz w:val="22"/>
          <w:szCs w:val="22"/>
        </w:rPr>
        <w:t>Region-</w:t>
      </w:r>
      <w:r w:rsidRPr="00713810">
        <w:rPr>
          <w:i/>
          <w:color w:val="000000" w:themeColor="text1"/>
          <w:sz w:val="22"/>
          <w:szCs w:val="22"/>
        </w:rPr>
        <w:t>s</w:t>
      </w:r>
      <w:r w:rsidR="00F9274F" w:rsidRPr="00713810">
        <w:rPr>
          <w:i/>
          <w:color w:val="000000" w:themeColor="text1"/>
          <w:sz w:val="22"/>
          <w:szCs w:val="22"/>
        </w:rPr>
        <w:t xml:space="preserve">pecific IPR </w:t>
      </w:r>
      <w:r w:rsidRPr="00713810">
        <w:rPr>
          <w:i/>
          <w:color w:val="000000" w:themeColor="text1"/>
          <w:sz w:val="22"/>
          <w:szCs w:val="22"/>
        </w:rPr>
        <w:t>e</w:t>
      </w:r>
      <w:r w:rsidR="00F9274F" w:rsidRPr="00713810">
        <w:rPr>
          <w:i/>
          <w:color w:val="000000" w:themeColor="text1"/>
          <w:sz w:val="22"/>
          <w:szCs w:val="22"/>
        </w:rPr>
        <w:t xml:space="preserve">fficiency </w:t>
      </w:r>
    </w:p>
    <w:p w14:paraId="72437073" w14:textId="2CA1BB0D" w:rsidR="00942785" w:rsidRDefault="00A12DAB" w:rsidP="00EA62BC">
      <w:pPr>
        <w:autoSpaceDE w:val="0"/>
        <w:autoSpaceDN w:val="0"/>
        <w:adjustRightInd w:val="0"/>
        <w:spacing w:line="480" w:lineRule="auto"/>
        <w:ind w:firstLineChars="150" w:firstLine="330"/>
        <w:jc w:val="both"/>
        <w:rPr>
          <w:rFonts w:eastAsia="TimesNewRomanPSMT"/>
          <w:color w:val="000000" w:themeColor="text1"/>
          <w:sz w:val="22"/>
          <w:szCs w:val="22"/>
        </w:rPr>
      </w:pPr>
      <w:r>
        <w:rPr>
          <w:rFonts w:eastAsia="MS Mincho"/>
          <w:color w:val="000000" w:themeColor="text1"/>
          <w:sz w:val="22"/>
          <w:szCs w:val="22"/>
        </w:rPr>
        <w:t>Although we expect</w:t>
      </w:r>
      <w:r w:rsidR="0052236C" w:rsidRPr="00713810">
        <w:rPr>
          <w:rFonts w:eastAsia="MS Mincho"/>
          <w:color w:val="000000" w:themeColor="text1"/>
          <w:sz w:val="22"/>
          <w:szCs w:val="22"/>
        </w:rPr>
        <w:t xml:space="preserve"> affiliation</w:t>
      </w:r>
      <w:r w:rsidR="0052236C" w:rsidRPr="00713810">
        <w:rPr>
          <w:color w:val="000000" w:themeColor="text1"/>
          <w:sz w:val="22"/>
          <w:szCs w:val="22"/>
        </w:rPr>
        <w:t xml:space="preserve"> with </w:t>
      </w:r>
      <w:r w:rsidR="0052236C" w:rsidRPr="00713810">
        <w:rPr>
          <w:rFonts w:eastAsia="MS Mincho"/>
          <w:color w:val="000000" w:themeColor="text1"/>
          <w:sz w:val="22"/>
          <w:szCs w:val="22"/>
        </w:rPr>
        <w:t>higher</w:t>
      </w:r>
      <w:r w:rsidR="0052236C" w:rsidRPr="00713810">
        <w:rPr>
          <w:color w:val="000000" w:themeColor="text1"/>
          <w:sz w:val="22"/>
          <w:szCs w:val="22"/>
        </w:rPr>
        <w:t>-</w:t>
      </w:r>
      <w:r w:rsidR="0052236C" w:rsidRPr="00713810">
        <w:rPr>
          <w:rFonts w:eastAsia="MS Mincho"/>
          <w:color w:val="000000" w:themeColor="text1"/>
          <w:sz w:val="22"/>
          <w:szCs w:val="22"/>
        </w:rPr>
        <w:t>level government</w:t>
      </w:r>
      <w:r w:rsidR="0052236C" w:rsidRPr="00713810">
        <w:rPr>
          <w:color w:val="000000" w:themeColor="text1"/>
          <w:sz w:val="22"/>
          <w:szCs w:val="22"/>
        </w:rPr>
        <w:t>s</w:t>
      </w:r>
      <w:r w:rsidR="0052236C" w:rsidRPr="00713810">
        <w:rPr>
          <w:rFonts w:eastAsia="MS Mincho"/>
          <w:color w:val="000000" w:themeColor="text1"/>
          <w:sz w:val="22"/>
          <w:szCs w:val="22"/>
        </w:rPr>
        <w:t xml:space="preserve"> </w:t>
      </w:r>
      <w:r w:rsidR="0052236C" w:rsidRPr="00713810">
        <w:rPr>
          <w:color w:val="000000" w:themeColor="text1"/>
          <w:sz w:val="22"/>
          <w:szCs w:val="22"/>
        </w:rPr>
        <w:t>to</w:t>
      </w:r>
      <w:r>
        <w:rPr>
          <w:color w:val="000000" w:themeColor="text1"/>
          <w:sz w:val="22"/>
          <w:szCs w:val="22"/>
        </w:rPr>
        <w:t xml:space="preserve"> enhance</w:t>
      </w:r>
      <w:r w:rsidR="0052236C" w:rsidRPr="00713810">
        <w:rPr>
          <w:color w:val="000000" w:themeColor="text1"/>
          <w:sz w:val="22"/>
          <w:szCs w:val="22"/>
        </w:rPr>
        <w:t xml:space="preserve"> firms’ innovativeness, we further </w:t>
      </w:r>
      <w:r w:rsidR="0052236C" w:rsidRPr="00713810">
        <w:rPr>
          <w:rFonts w:eastAsia="MS Mincho"/>
          <w:color w:val="000000" w:themeColor="text1"/>
          <w:sz w:val="22"/>
          <w:szCs w:val="22"/>
        </w:rPr>
        <w:t xml:space="preserve">hypothesize </w:t>
      </w:r>
      <w:r w:rsidR="005863FE">
        <w:rPr>
          <w:rFonts w:eastAsia="MS Mincho"/>
          <w:color w:val="000000" w:themeColor="text1"/>
          <w:sz w:val="22"/>
          <w:szCs w:val="22"/>
        </w:rPr>
        <w:t xml:space="preserve">that </w:t>
      </w:r>
      <w:r w:rsidR="0052236C" w:rsidRPr="00713810">
        <w:rPr>
          <w:rFonts w:eastAsia="MS Mincho"/>
          <w:color w:val="000000" w:themeColor="text1"/>
          <w:sz w:val="22"/>
          <w:szCs w:val="22"/>
        </w:rPr>
        <w:t xml:space="preserve">this relationship </w:t>
      </w:r>
      <w:r w:rsidR="00916B9C">
        <w:rPr>
          <w:rFonts w:eastAsia="MS Mincho"/>
          <w:color w:val="000000" w:themeColor="text1"/>
          <w:sz w:val="22"/>
          <w:szCs w:val="22"/>
        </w:rPr>
        <w:t xml:space="preserve">is stronger </w:t>
      </w:r>
      <w:r w:rsidR="0052236C" w:rsidRPr="00713810">
        <w:rPr>
          <w:rFonts w:eastAsia="MS Mincho"/>
          <w:color w:val="000000" w:themeColor="text1"/>
          <w:sz w:val="22"/>
          <w:szCs w:val="22"/>
        </w:rPr>
        <w:t xml:space="preserve">in subnational regions </w:t>
      </w:r>
      <w:r w:rsidR="00916B9C" w:rsidRPr="00713810">
        <w:rPr>
          <w:color w:val="000000" w:themeColor="text1"/>
          <w:sz w:val="22"/>
          <w:szCs w:val="22"/>
        </w:rPr>
        <w:t xml:space="preserve">with lower IPR efficiency than in regions </w:t>
      </w:r>
      <w:r w:rsidR="00916B9C">
        <w:rPr>
          <w:color w:val="000000" w:themeColor="text1"/>
          <w:sz w:val="22"/>
          <w:szCs w:val="22"/>
        </w:rPr>
        <w:t xml:space="preserve">that feature effective IPR protection. </w:t>
      </w:r>
      <w:r w:rsidR="00F9274F" w:rsidRPr="00713810">
        <w:rPr>
          <w:color w:val="000000" w:themeColor="text1"/>
          <w:sz w:val="22"/>
          <w:szCs w:val="22"/>
        </w:rPr>
        <w:t xml:space="preserve">IPR efficiency (how efficiently IPR laws are enforced in a jurisdiction) </w:t>
      </w:r>
      <w:r w:rsidR="00F9274F" w:rsidRPr="00713810">
        <w:rPr>
          <w:rFonts w:eastAsia="TimesNewRomanPSMT"/>
          <w:color w:val="000000" w:themeColor="text1"/>
          <w:sz w:val="22"/>
          <w:szCs w:val="22"/>
        </w:rPr>
        <w:t xml:space="preserve">depends </w:t>
      </w:r>
      <w:r w:rsidR="00B3404A" w:rsidRPr="00713810">
        <w:rPr>
          <w:rFonts w:eastAsia="TimesNewRomanPSMT"/>
          <w:color w:val="000000" w:themeColor="text1"/>
          <w:sz w:val="22"/>
          <w:szCs w:val="22"/>
        </w:rPr>
        <w:t xml:space="preserve">on </w:t>
      </w:r>
      <w:r w:rsidR="00E6096B" w:rsidRPr="00713810">
        <w:rPr>
          <w:rFonts w:eastAsia="TimesNewRomanPSMT"/>
          <w:color w:val="000000" w:themeColor="text1"/>
          <w:sz w:val="22"/>
          <w:szCs w:val="22"/>
        </w:rPr>
        <w:t>legal, regulatory and other state actors within a</w:t>
      </w:r>
      <w:r w:rsidR="00C5551B" w:rsidRPr="00C5551B">
        <w:rPr>
          <w:color w:val="000000" w:themeColor="text1"/>
          <w:sz w:val="22"/>
          <w:szCs w:val="22"/>
        </w:rPr>
        <w:t xml:space="preserve"> </w:t>
      </w:r>
      <w:r w:rsidR="00C5551B" w:rsidRPr="00713810">
        <w:rPr>
          <w:color w:val="000000" w:themeColor="text1"/>
          <w:sz w:val="22"/>
          <w:szCs w:val="22"/>
        </w:rPr>
        <w:t>jurisdiction</w:t>
      </w:r>
      <w:r w:rsidR="00E6096B" w:rsidRPr="00713810">
        <w:rPr>
          <w:rFonts w:eastAsia="TimesNewRomanPSMT"/>
          <w:color w:val="000000" w:themeColor="text1"/>
          <w:sz w:val="22"/>
          <w:szCs w:val="22"/>
        </w:rPr>
        <w:t xml:space="preserve"> </w:t>
      </w:r>
      <w:r w:rsidR="00E6096B" w:rsidRPr="00713810">
        <w:rPr>
          <w:rFonts w:eastAsia="TimesNewRomanPSMT"/>
          <w:color w:val="000000" w:themeColor="text1"/>
          <w:sz w:val="22"/>
          <w:szCs w:val="22"/>
        </w:rPr>
        <w:lastRenderedPageBreak/>
        <w:t>(</w:t>
      </w:r>
      <w:r w:rsidR="00E6096B" w:rsidRPr="00713810">
        <w:rPr>
          <w:color w:val="000000" w:themeColor="text1"/>
          <w:sz w:val="22"/>
          <w:szCs w:val="22"/>
        </w:rPr>
        <w:t xml:space="preserve">Jandhyala, 2015) </w:t>
      </w:r>
      <w:r w:rsidR="00D10850">
        <w:rPr>
          <w:color w:val="000000" w:themeColor="text1"/>
          <w:sz w:val="22"/>
          <w:szCs w:val="22"/>
        </w:rPr>
        <w:t>and</w:t>
      </w:r>
      <w:r w:rsidR="00E6096B" w:rsidRPr="00713810">
        <w:rPr>
          <w:color w:val="000000" w:themeColor="text1"/>
          <w:sz w:val="22"/>
          <w:szCs w:val="22"/>
        </w:rPr>
        <w:t xml:space="preserve"> </w:t>
      </w:r>
      <w:r w:rsidR="00B3404A" w:rsidRPr="00713810">
        <w:rPr>
          <w:color w:val="000000" w:themeColor="text1"/>
          <w:sz w:val="22"/>
          <w:szCs w:val="22"/>
        </w:rPr>
        <w:t xml:space="preserve">on </w:t>
      </w:r>
      <w:r w:rsidR="00F9274F" w:rsidRPr="00713810">
        <w:rPr>
          <w:color w:val="000000" w:themeColor="text1"/>
          <w:kern w:val="2"/>
          <w:sz w:val="22"/>
          <w:szCs w:val="22"/>
        </w:rPr>
        <w:t xml:space="preserve">the confluence of different </w:t>
      </w:r>
      <w:r w:rsidR="002704E4" w:rsidRPr="00713810">
        <w:rPr>
          <w:color w:val="000000" w:themeColor="text1"/>
          <w:kern w:val="2"/>
          <w:sz w:val="22"/>
          <w:szCs w:val="22"/>
        </w:rPr>
        <w:t xml:space="preserve">types and </w:t>
      </w:r>
      <w:r w:rsidR="00F9274F" w:rsidRPr="00713810">
        <w:rPr>
          <w:color w:val="000000" w:themeColor="text1"/>
          <w:kern w:val="2"/>
          <w:sz w:val="22"/>
          <w:szCs w:val="22"/>
        </w:rPr>
        <w:t xml:space="preserve">levels of institutions. Particularly in China, IPR efficiency depends on </w:t>
      </w:r>
      <w:r w:rsidR="00F9274F" w:rsidRPr="00713810">
        <w:rPr>
          <w:rFonts w:eastAsia="TimesNewRomanPSMT"/>
          <w:color w:val="000000" w:themeColor="text1"/>
          <w:sz w:val="22"/>
          <w:szCs w:val="22"/>
        </w:rPr>
        <w:t xml:space="preserve">administrative tracks (through government agencies) and judicial tracks (through courts) that may offer diverse prescriptions. </w:t>
      </w:r>
    </w:p>
    <w:p w14:paraId="1B2B1ABD" w14:textId="51EF7D7C" w:rsidR="003027D2" w:rsidRPr="00713810" w:rsidRDefault="00F9274F" w:rsidP="003027D2">
      <w:pPr>
        <w:autoSpaceDE w:val="0"/>
        <w:autoSpaceDN w:val="0"/>
        <w:adjustRightInd w:val="0"/>
        <w:spacing w:line="480" w:lineRule="auto"/>
        <w:ind w:firstLineChars="150" w:firstLine="330"/>
        <w:jc w:val="both"/>
        <w:rPr>
          <w:color w:val="000000" w:themeColor="text1"/>
          <w:sz w:val="22"/>
          <w:szCs w:val="22"/>
        </w:rPr>
      </w:pPr>
      <w:r w:rsidRPr="00713810">
        <w:rPr>
          <w:rFonts w:eastAsia="TimesNewRomanPSMT"/>
          <w:color w:val="000000" w:themeColor="text1"/>
          <w:sz w:val="22"/>
          <w:szCs w:val="22"/>
        </w:rPr>
        <w:t>The administrative track is prominent in China</w:t>
      </w:r>
      <w:r w:rsidR="00D10850">
        <w:rPr>
          <w:rFonts w:eastAsia="TimesNewRomanPSMT"/>
          <w:color w:val="000000" w:themeColor="text1"/>
          <w:sz w:val="22"/>
          <w:szCs w:val="22"/>
        </w:rPr>
        <w:t xml:space="preserve"> as</w:t>
      </w:r>
      <w:r w:rsidRPr="00713810">
        <w:rPr>
          <w:rFonts w:eastAsia="TimesNewRomanPSMT"/>
          <w:color w:val="000000" w:themeColor="text1"/>
          <w:sz w:val="22"/>
          <w:szCs w:val="22"/>
        </w:rPr>
        <w:t xml:space="preserve"> 87% of the infringement cases in 2006 were resolved through the State Intellectual Property Office (SIPO).</w:t>
      </w:r>
      <w:r w:rsidRPr="00713810">
        <w:rPr>
          <w:color w:val="000000" w:themeColor="text1"/>
          <w:sz w:val="22"/>
          <w:szCs w:val="22"/>
        </w:rPr>
        <w:t xml:space="preserve"> IPR laws and judicial systems </w:t>
      </w:r>
      <w:r w:rsidR="001969C5">
        <w:rPr>
          <w:color w:val="000000" w:themeColor="text1"/>
          <w:sz w:val="22"/>
          <w:szCs w:val="22"/>
        </w:rPr>
        <w:t>in</w:t>
      </w:r>
      <w:r w:rsidR="001969C5" w:rsidRPr="00713810">
        <w:rPr>
          <w:color w:val="000000" w:themeColor="text1"/>
          <w:sz w:val="22"/>
          <w:szCs w:val="22"/>
        </w:rPr>
        <w:t xml:space="preserve"> </w:t>
      </w:r>
      <w:r w:rsidRPr="00713810">
        <w:rPr>
          <w:color w:val="000000" w:themeColor="text1"/>
          <w:sz w:val="22"/>
          <w:szCs w:val="22"/>
        </w:rPr>
        <w:t>developed countries protect all firms</w:t>
      </w:r>
      <w:r w:rsidR="001969C5">
        <w:rPr>
          <w:color w:val="000000" w:themeColor="text1"/>
          <w:sz w:val="22"/>
          <w:szCs w:val="22"/>
        </w:rPr>
        <w:t>. However,</w:t>
      </w:r>
      <w:r w:rsidRPr="00713810">
        <w:rPr>
          <w:color w:val="000000" w:themeColor="text1"/>
          <w:sz w:val="22"/>
          <w:szCs w:val="22"/>
        </w:rPr>
        <w:t xml:space="preserve"> the multiplicity of institutions in China leads to</w:t>
      </w:r>
      <w:r w:rsidRPr="00713810">
        <w:rPr>
          <w:rFonts w:eastAsia="TimesNewRomanPSMT"/>
          <w:color w:val="000000" w:themeColor="text1"/>
          <w:sz w:val="22"/>
          <w:szCs w:val="22"/>
        </w:rPr>
        <w:t xml:space="preserve"> spatially uneven institutional development (</w:t>
      </w:r>
      <w:r w:rsidR="00E318EF" w:rsidRPr="00713810">
        <w:rPr>
          <w:color w:val="000000" w:themeColor="text1"/>
          <w:sz w:val="22"/>
          <w:szCs w:val="22"/>
        </w:rPr>
        <w:t>Kafouros et al., 2015</w:t>
      </w:r>
      <w:r w:rsidRPr="00713810">
        <w:rPr>
          <w:color w:val="000000" w:themeColor="text1"/>
          <w:sz w:val="22"/>
          <w:szCs w:val="22"/>
        </w:rPr>
        <w:t>)</w:t>
      </w:r>
      <w:r w:rsidR="001969C5">
        <w:rPr>
          <w:color w:val="000000" w:themeColor="text1"/>
          <w:sz w:val="22"/>
          <w:szCs w:val="22"/>
        </w:rPr>
        <w:t>,</w:t>
      </w:r>
      <w:r w:rsidRPr="00713810">
        <w:rPr>
          <w:color w:val="000000" w:themeColor="text1"/>
          <w:sz w:val="22"/>
          <w:szCs w:val="22"/>
        </w:rPr>
        <w:t xml:space="preserve"> </w:t>
      </w:r>
      <w:r w:rsidRPr="00713810">
        <w:rPr>
          <w:rFonts w:eastAsia="Times-Roman"/>
          <w:color w:val="000000" w:themeColor="text1"/>
          <w:sz w:val="22"/>
          <w:szCs w:val="22"/>
        </w:rPr>
        <w:t>government intervention (</w:t>
      </w:r>
      <w:r w:rsidR="00DE104D" w:rsidRPr="00713810">
        <w:rPr>
          <w:color w:val="000000" w:themeColor="text1"/>
          <w:sz w:val="22"/>
          <w:szCs w:val="22"/>
        </w:rPr>
        <w:t>Mbalyohere, Lawtona, Boojihawon, &amp; Viney, 2017)</w:t>
      </w:r>
      <w:r w:rsidR="001969C5">
        <w:rPr>
          <w:rFonts w:eastAsia="Times-Roman"/>
          <w:color w:val="000000" w:themeColor="text1"/>
          <w:sz w:val="22"/>
          <w:szCs w:val="22"/>
        </w:rPr>
        <w:t>, and</w:t>
      </w:r>
      <w:r w:rsidRPr="00713810">
        <w:rPr>
          <w:rFonts w:eastAsia="Times-Roman"/>
          <w:color w:val="000000" w:themeColor="text1"/>
          <w:sz w:val="22"/>
          <w:szCs w:val="22"/>
        </w:rPr>
        <w:t xml:space="preserve"> </w:t>
      </w:r>
      <w:r w:rsidR="00031D23" w:rsidRPr="00713810">
        <w:rPr>
          <w:rFonts w:eastAsia="Times-Roman"/>
          <w:color w:val="000000" w:themeColor="text1"/>
          <w:sz w:val="22"/>
          <w:szCs w:val="22"/>
        </w:rPr>
        <w:t xml:space="preserve">regional </w:t>
      </w:r>
      <w:r w:rsidRPr="00713810">
        <w:rPr>
          <w:rFonts w:eastAsia="Times-Roman"/>
          <w:color w:val="000000" w:themeColor="text1"/>
          <w:sz w:val="22"/>
          <w:szCs w:val="22"/>
        </w:rPr>
        <w:t xml:space="preserve">variations in the </w:t>
      </w:r>
      <w:r w:rsidRPr="00713810">
        <w:rPr>
          <w:rFonts w:eastAsia="TimesNewRomanPSMT"/>
          <w:color w:val="000000" w:themeColor="text1"/>
          <w:sz w:val="22"/>
          <w:szCs w:val="22"/>
        </w:rPr>
        <w:t>enforcement of IPR laws (</w:t>
      </w:r>
      <w:r w:rsidRPr="00713810">
        <w:rPr>
          <w:color w:val="000000" w:themeColor="text1"/>
          <w:sz w:val="22"/>
          <w:szCs w:val="22"/>
        </w:rPr>
        <w:t>Kafouros</w:t>
      </w:r>
      <w:r w:rsidR="005D7710" w:rsidRPr="00713810">
        <w:rPr>
          <w:color w:val="000000" w:themeColor="text1"/>
          <w:sz w:val="22"/>
          <w:szCs w:val="22"/>
        </w:rPr>
        <w:t xml:space="preserve"> et al.,</w:t>
      </w:r>
      <w:r w:rsidRPr="00713810">
        <w:rPr>
          <w:color w:val="000000" w:themeColor="text1"/>
          <w:sz w:val="22"/>
          <w:szCs w:val="22"/>
        </w:rPr>
        <w:t xml:space="preserve"> 2015</w:t>
      </w:r>
      <w:r w:rsidRPr="00713810">
        <w:rPr>
          <w:rFonts w:eastAsia="TimesNewRomanPSMT"/>
          <w:color w:val="000000" w:themeColor="text1"/>
          <w:sz w:val="22"/>
          <w:szCs w:val="22"/>
        </w:rPr>
        <w:t>)</w:t>
      </w:r>
      <w:r w:rsidRPr="00713810">
        <w:rPr>
          <w:color w:val="000000" w:themeColor="text1"/>
          <w:sz w:val="22"/>
          <w:szCs w:val="22"/>
        </w:rPr>
        <w:t xml:space="preserve">. Hence, whereas the judicial system enforces IPR laws efficiently in certain regions, other regions </w:t>
      </w:r>
      <w:r w:rsidR="00D10850">
        <w:rPr>
          <w:color w:val="000000" w:themeColor="text1"/>
          <w:sz w:val="22"/>
          <w:szCs w:val="22"/>
        </w:rPr>
        <w:t>are characterized by</w:t>
      </w:r>
      <w:r w:rsidRPr="00713810">
        <w:rPr>
          <w:color w:val="000000" w:themeColor="text1"/>
          <w:sz w:val="22"/>
          <w:szCs w:val="22"/>
        </w:rPr>
        <w:t xml:space="preserve"> inefficient IPR enforcement.</w:t>
      </w:r>
      <w:r w:rsidR="003027D2" w:rsidRPr="00713810">
        <w:rPr>
          <w:color w:val="000000" w:themeColor="text1"/>
          <w:sz w:val="22"/>
          <w:szCs w:val="22"/>
        </w:rPr>
        <w:t xml:space="preserve"> </w:t>
      </w:r>
    </w:p>
    <w:p w14:paraId="63C562AC" w14:textId="2F589622" w:rsidR="00F9274F" w:rsidRPr="00713810" w:rsidRDefault="00F9274F" w:rsidP="003027D2">
      <w:pPr>
        <w:autoSpaceDE w:val="0"/>
        <w:autoSpaceDN w:val="0"/>
        <w:adjustRightInd w:val="0"/>
        <w:spacing w:line="480" w:lineRule="auto"/>
        <w:ind w:firstLineChars="150" w:firstLine="330"/>
        <w:jc w:val="both"/>
        <w:rPr>
          <w:color w:val="000000" w:themeColor="text1"/>
          <w:sz w:val="22"/>
          <w:szCs w:val="22"/>
          <w:lang w:val="en-US"/>
        </w:rPr>
      </w:pPr>
      <w:r w:rsidRPr="00713810">
        <w:rPr>
          <w:color w:val="000000" w:themeColor="text1"/>
          <w:sz w:val="22"/>
          <w:szCs w:val="22"/>
        </w:rPr>
        <w:t xml:space="preserve">The theory of </w:t>
      </w:r>
      <w:r w:rsidRPr="00713810">
        <w:rPr>
          <w:rFonts w:eastAsia="TimesNewRomanPSMT"/>
          <w:color w:val="000000" w:themeColor="text1"/>
          <w:sz w:val="22"/>
          <w:szCs w:val="22"/>
        </w:rPr>
        <w:t xml:space="preserve">institutional polycentrism </w:t>
      </w:r>
      <w:r w:rsidR="00BC4033">
        <w:rPr>
          <w:rFonts w:eastAsia="TimesNewRomanPSMT"/>
          <w:color w:val="000000" w:themeColor="text1"/>
          <w:sz w:val="22"/>
          <w:szCs w:val="22"/>
        </w:rPr>
        <w:t>predicts</w:t>
      </w:r>
      <w:r w:rsidR="00710E95" w:rsidRPr="00713810">
        <w:rPr>
          <w:rFonts w:eastAsia="TimesNewRomanPSMT"/>
          <w:color w:val="000000" w:themeColor="text1"/>
          <w:sz w:val="22"/>
          <w:szCs w:val="22"/>
        </w:rPr>
        <w:t xml:space="preserve"> </w:t>
      </w:r>
      <w:r w:rsidRPr="00713810">
        <w:rPr>
          <w:rFonts w:eastAsia="TimesNewRomanPSMT"/>
          <w:color w:val="000000" w:themeColor="text1"/>
          <w:sz w:val="22"/>
          <w:szCs w:val="22"/>
        </w:rPr>
        <w:t>that when different institutions influence outcomes such as innovation, organizations use stronger institution</w:t>
      </w:r>
      <w:r w:rsidR="00487083">
        <w:rPr>
          <w:rFonts w:eastAsia="TimesNewRomanPSMT"/>
          <w:color w:val="000000" w:themeColor="text1"/>
          <w:sz w:val="22"/>
          <w:szCs w:val="22"/>
        </w:rPr>
        <w:t>s</w:t>
      </w:r>
      <w:r w:rsidRPr="00713810">
        <w:rPr>
          <w:rFonts w:eastAsia="TimesNewRomanPSMT"/>
          <w:color w:val="000000" w:themeColor="text1"/>
          <w:sz w:val="22"/>
          <w:szCs w:val="22"/>
        </w:rPr>
        <w:t xml:space="preserve"> to </w:t>
      </w:r>
      <w:r w:rsidRPr="00713810">
        <w:rPr>
          <w:color w:val="000000" w:themeColor="text1"/>
          <w:sz w:val="22"/>
          <w:szCs w:val="22"/>
        </w:rPr>
        <w:t xml:space="preserve">offset the inefficiencies of </w:t>
      </w:r>
      <w:r w:rsidRPr="00713810">
        <w:rPr>
          <w:rFonts w:eastAsia="MS Mincho"/>
          <w:color w:val="000000" w:themeColor="text1"/>
          <w:sz w:val="22"/>
          <w:szCs w:val="22"/>
        </w:rPr>
        <w:t xml:space="preserve">weaker </w:t>
      </w:r>
      <w:r w:rsidR="00487083">
        <w:rPr>
          <w:rFonts w:eastAsia="MS Mincho"/>
          <w:color w:val="000000" w:themeColor="text1"/>
          <w:sz w:val="22"/>
          <w:szCs w:val="22"/>
        </w:rPr>
        <w:t>institutions</w:t>
      </w:r>
      <w:r w:rsidR="00487083" w:rsidRPr="00713810" w:rsidDel="002C1A01">
        <w:rPr>
          <w:color w:val="000000" w:themeColor="text1"/>
          <w:sz w:val="22"/>
          <w:szCs w:val="22"/>
        </w:rPr>
        <w:t xml:space="preserve"> </w:t>
      </w:r>
      <w:r w:rsidRPr="00713810">
        <w:rPr>
          <w:color w:val="000000" w:themeColor="text1"/>
          <w:sz w:val="22"/>
          <w:szCs w:val="22"/>
        </w:rPr>
        <w:t>(</w:t>
      </w:r>
      <w:r w:rsidR="008C0F01" w:rsidRPr="00713810">
        <w:rPr>
          <w:color w:val="000000" w:themeColor="text1"/>
          <w:sz w:val="22"/>
          <w:szCs w:val="22"/>
          <w:lang w:val="en-AU"/>
        </w:rPr>
        <w:t>Batjargal</w:t>
      </w:r>
      <w:r w:rsidR="008C5E0C" w:rsidRPr="00713810">
        <w:rPr>
          <w:color w:val="000000" w:themeColor="text1"/>
          <w:sz w:val="22"/>
          <w:szCs w:val="22"/>
          <w:lang w:val="en-AU"/>
        </w:rPr>
        <w:t xml:space="preserve"> et al.</w:t>
      </w:r>
      <w:r w:rsidR="003048CE" w:rsidRPr="00713810">
        <w:rPr>
          <w:color w:val="000000" w:themeColor="text1"/>
          <w:sz w:val="22"/>
          <w:szCs w:val="22"/>
          <w:lang w:val="en-AU"/>
        </w:rPr>
        <w:t>,</w:t>
      </w:r>
      <w:r w:rsidR="008C5E0C" w:rsidRPr="00713810">
        <w:rPr>
          <w:color w:val="000000" w:themeColor="text1"/>
          <w:sz w:val="22"/>
          <w:szCs w:val="22"/>
          <w:lang w:val="en-AU"/>
        </w:rPr>
        <w:t xml:space="preserve"> </w:t>
      </w:r>
      <w:r w:rsidR="008C0F01" w:rsidRPr="00713810">
        <w:rPr>
          <w:color w:val="000000" w:themeColor="text1"/>
          <w:sz w:val="22"/>
          <w:szCs w:val="22"/>
        </w:rPr>
        <w:t>2013</w:t>
      </w:r>
      <w:r w:rsidR="00630659" w:rsidRPr="00713810">
        <w:rPr>
          <w:bCs/>
          <w:color w:val="000000" w:themeColor="text1"/>
          <w:sz w:val="22"/>
          <w:szCs w:val="22"/>
        </w:rPr>
        <w:t>,</w:t>
      </w:r>
      <w:r w:rsidRPr="00713810">
        <w:rPr>
          <w:bCs/>
          <w:color w:val="000000" w:themeColor="text1"/>
          <w:sz w:val="22"/>
          <w:szCs w:val="22"/>
        </w:rPr>
        <w:t xml:space="preserve"> </w:t>
      </w:r>
      <w:r w:rsidRPr="00713810">
        <w:rPr>
          <w:color w:val="000000" w:themeColor="text1"/>
          <w:sz w:val="22"/>
          <w:szCs w:val="22"/>
        </w:rPr>
        <w:t>Zheng et al.</w:t>
      </w:r>
      <w:r w:rsidR="003048CE" w:rsidRPr="00713810">
        <w:rPr>
          <w:color w:val="000000" w:themeColor="text1"/>
          <w:sz w:val="22"/>
          <w:szCs w:val="22"/>
        </w:rPr>
        <w:t>,</w:t>
      </w:r>
      <w:r w:rsidRPr="00713810">
        <w:rPr>
          <w:color w:val="000000" w:themeColor="text1"/>
          <w:sz w:val="22"/>
          <w:szCs w:val="22"/>
        </w:rPr>
        <w:t xml:space="preserve"> 2015). Applying this logic to our analysis, we posit that because government affiliation and legal institutions substitute one another in protecting innovation (Ostrom et al.</w:t>
      </w:r>
      <w:r w:rsidR="003048CE" w:rsidRPr="00713810">
        <w:rPr>
          <w:color w:val="000000" w:themeColor="text1"/>
          <w:sz w:val="22"/>
          <w:szCs w:val="22"/>
        </w:rPr>
        <w:t>,</w:t>
      </w:r>
      <w:r w:rsidRPr="00713810">
        <w:rPr>
          <w:color w:val="000000" w:themeColor="text1"/>
          <w:sz w:val="22"/>
          <w:szCs w:val="22"/>
        </w:rPr>
        <w:t xml:space="preserve"> 1993),</w:t>
      </w:r>
      <w:r w:rsidRPr="00713810" w:rsidDel="005030B5">
        <w:rPr>
          <w:color w:val="000000" w:themeColor="text1"/>
          <w:sz w:val="22"/>
          <w:szCs w:val="22"/>
        </w:rPr>
        <w:t xml:space="preserve"> </w:t>
      </w:r>
      <w:r w:rsidRPr="00713810">
        <w:rPr>
          <w:color w:val="000000" w:themeColor="text1"/>
          <w:sz w:val="22"/>
          <w:szCs w:val="22"/>
        </w:rPr>
        <w:t xml:space="preserve">Chinese </w:t>
      </w:r>
      <w:r w:rsidR="00140272" w:rsidRPr="00713810">
        <w:rPr>
          <w:color w:val="000000" w:themeColor="text1"/>
          <w:sz w:val="22"/>
          <w:szCs w:val="22"/>
        </w:rPr>
        <w:t>f</w:t>
      </w:r>
      <w:r w:rsidR="005A037A" w:rsidRPr="00713810">
        <w:rPr>
          <w:color w:val="000000" w:themeColor="text1"/>
          <w:sz w:val="22"/>
          <w:szCs w:val="22"/>
        </w:rPr>
        <w:t>irms</w:t>
      </w:r>
      <w:r w:rsidRPr="00713810">
        <w:rPr>
          <w:color w:val="000000" w:themeColor="text1"/>
          <w:sz w:val="22"/>
          <w:szCs w:val="22"/>
        </w:rPr>
        <w:t xml:space="preserve"> find it more useful to resort to political ties when </w:t>
      </w:r>
      <w:r w:rsidR="00B90DDC">
        <w:rPr>
          <w:color w:val="000000" w:themeColor="text1"/>
          <w:sz w:val="22"/>
          <w:szCs w:val="22"/>
        </w:rPr>
        <w:t xml:space="preserve">IPR </w:t>
      </w:r>
      <w:r w:rsidRPr="00713810">
        <w:rPr>
          <w:color w:val="000000" w:themeColor="text1"/>
          <w:sz w:val="22"/>
          <w:szCs w:val="22"/>
        </w:rPr>
        <w:t xml:space="preserve">laws and rules are inefficient or weakly enforced. </w:t>
      </w:r>
      <w:r w:rsidR="003440BD" w:rsidRPr="00713810">
        <w:rPr>
          <w:color w:val="000000" w:themeColor="text1"/>
          <w:sz w:val="22"/>
          <w:szCs w:val="22"/>
        </w:rPr>
        <w:t xml:space="preserve">Empirical evidence </w:t>
      </w:r>
      <w:r w:rsidR="005F1951">
        <w:rPr>
          <w:color w:val="000000" w:themeColor="text1"/>
          <w:sz w:val="22"/>
          <w:szCs w:val="22"/>
        </w:rPr>
        <w:t>supports</w:t>
      </w:r>
      <w:r w:rsidR="00E01FDE" w:rsidRPr="00713810">
        <w:rPr>
          <w:color w:val="000000" w:themeColor="text1"/>
          <w:sz w:val="22"/>
          <w:szCs w:val="22"/>
        </w:rPr>
        <w:t xml:space="preserve"> this view </w:t>
      </w:r>
      <w:r w:rsidR="005F1951">
        <w:rPr>
          <w:color w:val="000000" w:themeColor="text1"/>
          <w:sz w:val="22"/>
          <w:szCs w:val="22"/>
        </w:rPr>
        <w:t>indicating</w:t>
      </w:r>
      <w:r w:rsidR="005F1951" w:rsidRPr="00713810">
        <w:rPr>
          <w:color w:val="000000" w:themeColor="text1"/>
          <w:sz w:val="22"/>
          <w:szCs w:val="22"/>
        </w:rPr>
        <w:t xml:space="preserve"> </w:t>
      </w:r>
      <w:r w:rsidR="00E54219" w:rsidRPr="00713810">
        <w:rPr>
          <w:color w:val="000000" w:themeColor="text1"/>
          <w:sz w:val="22"/>
          <w:szCs w:val="22"/>
        </w:rPr>
        <w:t xml:space="preserve">that </w:t>
      </w:r>
      <w:r w:rsidR="003440BD" w:rsidRPr="00713810">
        <w:rPr>
          <w:color w:val="000000" w:themeColor="text1"/>
          <w:sz w:val="22"/>
          <w:szCs w:val="22"/>
        </w:rPr>
        <w:t xml:space="preserve">politically connected </w:t>
      </w:r>
      <w:r w:rsidR="00E54219" w:rsidRPr="00713810">
        <w:rPr>
          <w:color w:val="000000" w:themeColor="text1"/>
          <w:sz w:val="22"/>
          <w:szCs w:val="22"/>
        </w:rPr>
        <w:t xml:space="preserve">Chinese </w:t>
      </w:r>
      <w:r w:rsidR="003440BD" w:rsidRPr="00713810">
        <w:rPr>
          <w:color w:val="000000" w:themeColor="text1"/>
          <w:sz w:val="22"/>
          <w:szCs w:val="22"/>
        </w:rPr>
        <w:t>firm</w:t>
      </w:r>
      <w:r w:rsidR="00E54219" w:rsidRPr="00713810">
        <w:rPr>
          <w:color w:val="000000" w:themeColor="text1"/>
          <w:sz w:val="22"/>
          <w:szCs w:val="22"/>
        </w:rPr>
        <w:t>s</w:t>
      </w:r>
      <w:r w:rsidR="003440BD" w:rsidRPr="00713810">
        <w:rPr>
          <w:color w:val="000000" w:themeColor="text1"/>
          <w:sz w:val="22"/>
          <w:szCs w:val="22"/>
        </w:rPr>
        <w:t xml:space="preserve"> </w:t>
      </w:r>
      <w:r w:rsidR="00E54219" w:rsidRPr="00713810">
        <w:rPr>
          <w:color w:val="000000" w:themeColor="text1"/>
          <w:sz w:val="22"/>
          <w:szCs w:val="22"/>
        </w:rPr>
        <w:t xml:space="preserve">are more likely to get </w:t>
      </w:r>
      <w:r w:rsidR="00552470" w:rsidRPr="00713810">
        <w:rPr>
          <w:color w:val="000000" w:themeColor="text1"/>
          <w:sz w:val="22"/>
          <w:szCs w:val="22"/>
        </w:rPr>
        <w:t>favourable</w:t>
      </w:r>
      <w:r w:rsidR="003440BD" w:rsidRPr="00713810">
        <w:rPr>
          <w:color w:val="000000" w:themeColor="text1"/>
          <w:sz w:val="22"/>
          <w:szCs w:val="22"/>
        </w:rPr>
        <w:t xml:space="preserve"> </w:t>
      </w:r>
      <w:r w:rsidR="00BA3FE1" w:rsidRPr="00713810">
        <w:rPr>
          <w:color w:val="000000" w:themeColor="text1"/>
          <w:sz w:val="22"/>
          <w:szCs w:val="22"/>
        </w:rPr>
        <w:t>verdicts</w:t>
      </w:r>
      <w:r w:rsidR="003440BD" w:rsidRPr="00713810">
        <w:rPr>
          <w:color w:val="000000" w:themeColor="text1"/>
          <w:sz w:val="22"/>
          <w:szCs w:val="22"/>
        </w:rPr>
        <w:t xml:space="preserve"> </w:t>
      </w:r>
      <w:r w:rsidR="00E54219" w:rsidRPr="00713810">
        <w:rPr>
          <w:color w:val="000000" w:themeColor="text1"/>
          <w:sz w:val="22"/>
          <w:szCs w:val="22"/>
        </w:rPr>
        <w:t>in court</w:t>
      </w:r>
      <w:r w:rsidR="00BA3FE1" w:rsidRPr="00713810">
        <w:rPr>
          <w:color w:val="000000" w:themeColor="text1"/>
          <w:sz w:val="22"/>
          <w:szCs w:val="22"/>
        </w:rPr>
        <w:t>s</w:t>
      </w:r>
      <w:r w:rsidR="00E54219" w:rsidRPr="00713810">
        <w:rPr>
          <w:color w:val="000000" w:themeColor="text1"/>
          <w:sz w:val="22"/>
          <w:szCs w:val="22"/>
        </w:rPr>
        <w:t xml:space="preserve"> </w:t>
      </w:r>
      <w:r w:rsidR="003440BD" w:rsidRPr="00713810">
        <w:rPr>
          <w:color w:val="000000" w:themeColor="text1"/>
          <w:sz w:val="22"/>
          <w:szCs w:val="22"/>
        </w:rPr>
        <w:t>(Firth</w:t>
      </w:r>
      <w:r w:rsidR="00630659" w:rsidRPr="00713810">
        <w:rPr>
          <w:color w:val="000000" w:themeColor="text1"/>
          <w:sz w:val="22"/>
          <w:szCs w:val="22"/>
        </w:rPr>
        <w:t xml:space="preserve"> et al.</w:t>
      </w:r>
      <w:r w:rsidR="003048CE" w:rsidRPr="00713810">
        <w:rPr>
          <w:color w:val="000000" w:themeColor="text1"/>
          <w:sz w:val="22"/>
          <w:szCs w:val="22"/>
        </w:rPr>
        <w:t>,</w:t>
      </w:r>
      <w:r w:rsidR="003440BD" w:rsidRPr="00713810">
        <w:rPr>
          <w:color w:val="000000" w:themeColor="text1"/>
          <w:sz w:val="22"/>
          <w:szCs w:val="22"/>
        </w:rPr>
        <w:t xml:space="preserve"> 2011). </w:t>
      </w:r>
      <w:r w:rsidR="00FD04B1">
        <w:rPr>
          <w:color w:val="000000" w:themeColor="text1"/>
          <w:sz w:val="22"/>
          <w:szCs w:val="22"/>
        </w:rPr>
        <w:t>By contrast, i</w:t>
      </w:r>
      <w:r w:rsidRPr="00713810">
        <w:rPr>
          <w:color w:val="000000" w:themeColor="text1"/>
          <w:sz w:val="22"/>
          <w:szCs w:val="22"/>
        </w:rPr>
        <w:t xml:space="preserve">n regions with </w:t>
      </w:r>
      <w:r w:rsidR="00DD5AEF" w:rsidRPr="00713810">
        <w:rPr>
          <w:color w:val="000000" w:themeColor="text1"/>
          <w:sz w:val="22"/>
          <w:szCs w:val="22"/>
        </w:rPr>
        <w:t>lower</w:t>
      </w:r>
      <w:r w:rsidRPr="00713810">
        <w:rPr>
          <w:color w:val="000000" w:themeColor="text1"/>
          <w:sz w:val="22"/>
          <w:szCs w:val="22"/>
        </w:rPr>
        <w:t xml:space="preserve"> IPR </w:t>
      </w:r>
      <w:r w:rsidR="00DD5AEF" w:rsidRPr="00713810">
        <w:rPr>
          <w:color w:val="000000" w:themeColor="text1"/>
          <w:sz w:val="22"/>
          <w:szCs w:val="22"/>
        </w:rPr>
        <w:t>efficiency</w:t>
      </w:r>
      <w:r w:rsidRPr="00713810">
        <w:rPr>
          <w:color w:val="000000" w:themeColor="text1"/>
          <w:sz w:val="22"/>
          <w:szCs w:val="22"/>
        </w:rPr>
        <w:t xml:space="preserve">, </w:t>
      </w:r>
      <w:r w:rsidR="00140272" w:rsidRPr="00713810">
        <w:rPr>
          <w:color w:val="000000" w:themeColor="text1"/>
          <w:sz w:val="22"/>
          <w:szCs w:val="22"/>
        </w:rPr>
        <w:t>f</w:t>
      </w:r>
      <w:r w:rsidR="005A037A" w:rsidRPr="00713810">
        <w:rPr>
          <w:color w:val="000000" w:themeColor="text1"/>
          <w:sz w:val="22"/>
          <w:szCs w:val="22"/>
        </w:rPr>
        <w:t>irms</w:t>
      </w:r>
      <w:r w:rsidRPr="00713810">
        <w:rPr>
          <w:color w:val="000000" w:themeColor="text1"/>
          <w:sz w:val="22"/>
          <w:szCs w:val="22"/>
        </w:rPr>
        <w:t xml:space="preserve"> gain competitive advantages by using </w:t>
      </w:r>
      <w:r w:rsidR="008D396A" w:rsidRPr="00713810">
        <w:rPr>
          <w:color w:val="000000" w:themeColor="text1"/>
          <w:sz w:val="22"/>
          <w:szCs w:val="22"/>
        </w:rPr>
        <w:t xml:space="preserve">affiliation with </w:t>
      </w:r>
      <w:r w:rsidRPr="00713810">
        <w:rPr>
          <w:color w:val="000000" w:themeColor="text1"/>
          <w:sz w:val="22"/>
          <w:szCs w:val="22"/>
        </w:rPr>
        <w:t>higher-level governments</w:t>
      </w:r>
      <w:r w:rsidR="00090BCC">
        <w:rPr>
          <w:color w:val="000000" w:themeColor="text1"/>
          <w:sz w:val="22"/>
          <w:szCs w:val="22"/>
        </w:rPr>
        <w:t xml:space="preserve">. This </w:t>
      </w:r>
      <w:r w:rsidR="00AE6F6D">
        <w:rPr>
          <w:color w:val="000000" w:themeColor="text1"/>
          <w:sz w:val="22"/>
          <w:szCs w:val="22"/>
        </w:rPr>
        <w:t>practice serves</w:t>
      </w:r>
      <w:r w:rsidR="00AE6F6D" w:rsidRPr="00713810">
        <w:rPr>
          <w:color w:val="000000" w:themeColor="text1"/>
          <w:sz w:val="22"/>
          <w:szCs w:val="22"/>
        </w:rPr>
        <w:t xml:space="preserve"> </w:t>
      </w:r>
      <w:r w:rsidR="008D396A" w:rsidRPr="00713810">
        <w:rPr>
          <w:color w:val="000000" w:themeColor="text1"/>
          <w:sz w:val="22"/>
          <w:szCs w:val="22"/>
        </w:rPr>
        <w:t xml:space="preserve">as a </w:t>
      </w:r>
      <w:r w:rsidR="00B40E85" w:rsidRPr="00713810">
        <w:rPr>
          <w:color w:val="000000" w:themeColor="text1"/>
          <w:sz w:val="22"/>
          <w:szCs w:val="22"/>
        </w:rPr>
        <w:t>defence</w:t>
      </w:r>
      <w:r w:rsidR="008D396A" w:rsidRPr="00713810">
        <w:rPr>
          <w:color w:val="000000" w:themeColor="text1"/>
          <w:sz w:val="22"/>
          <w:szCs w:val="22"/>
        </w:rPr>
        <w:t xml:space="preserve"> mechanism </w:t>
      </w:r>
      <w:r w:rsidR="00121AAF">
        <w:rPr>
          <w:color w:val="000000" w:themeColor="text1"/>
          <w:sz w:val="22"/>
          <w:szCs w:val="22"/>
        </w:rPr>
        <w:t>and as a</w:t>
      </w:r>
      <w:r w:rsidR="00121AAF" w:rsidRPr="00713810">
        <w:rPr>
          <w:color w:val="000000" w:themeColor="text1"/>
          <w:sz w:val="22"/>
          <w:szCs w:val="22"/>
        </w:rPr>
        <w:t xml:space="preserve"> </w:t>
      </w:r>
      <w:r w:rsidR="008D396A" w:rsidRPr="00713810">
        <w:rPr>
          <w:color w:val="000000" w:themeColor="text1"/>
          <w:sz w:val="22"/>
          <w:szCs w:val="22"/>
        </w:rPr>
        <w:t xml:space="preserve">substitute </w:t>
      </w:r>
      <w:r w:rsidRPr="00713810">
        <w:rPr>
          <w:color w:val="000000" w:themeColor="text1"/>
          <w:sz w:val="22"/>
          <w:szCs w:val="22"/>
        </w:rPr>
        <w:t>for inefficient judicial and legal institutions. Because the value-appropriation advantages of affiliation with higher-level governments increase when legal institutions are less efficient (Zheng et al.</w:t>
      </w:r>
      <w:r w:rsidR="003048CE" w:rsidRPr="00713810">
        <w:rPr>
          <w:color w:val="000000" w:themeColor="text1"/>
          <w:sz w:val="22"/>
          <w:szCs w:val="22"/>
        </w:rPr>
        <w:t>,</w:t>
      </w:r>
      <w:r w:rsidRPr="00713810">
        <w:rPr>
          <w:color w:val="000000" w:themeColor="text1"/>
          <w:sz w:val="22"/>
          <w:szCs w:val="22"/>
        </w:rPr>
        <w:t xml:space="preserve"> 2015), we </w:t>
      </w:r>
      <w:r w:rsidRPr="00713810">
        <w:rPr>
          <w:color w:val="000000" w:themeColor="text1"/>
          <w:sz w:val="22"/>
          <w:szCs w:val="22"/>
        </w:rPr>
        <w:lastRenderedPageBreak/>
        <w:t xml:space="preserve">expect the marginal usefulness of such affiliation to be stronger in subnational regions with lower IPR efficiency than regions with higher IPR efficiency. </w:t>
      </w:r>
    </w:p>
    <w:p w14:paraId="266740D8" w14:textId="63D67F82" w:rsidR="00F9274F" w:rsidRPr="00713810" w:rsidRDefault="00F9274F" w:rsidP="005B5A85">
      <w:pPr>
        <w:autoSpaceDE w:val="0"/>
        <w:autoSpaceDN w:val="0"/>
        <w:adjustRightInd w:val="0"/>
        <w:spacing w:line="480" w:lineRule="auto"/>
        <w:ind w:firstLine="300"/>
        <w:jc w:val="both"/>
        <w:rPr>
          <w:rFonts w:eastAsia="Times-Roman"/>
          <w:color w:val="000000" w:themeColor="text1"/>
          <w:sz w:val="22"/>
          <w:szCs w:val="22"/>
        </w:rPr>
      </w:pPr>
      <w:r w:rsidRPr="00713810">
        <w:rPr>
          <w:color w:val="000000" w:themeColor="text1"/>
          <w:sz w:val="22"/>
          <w:szCs w:val="22"/>
        </w:rPr>
        <w:t xml:space="preserve">In contrast, the value-appropriation benefits of affiliation with higher-level governments decrease in regions with efficient IPR enforcement because </w:t>
      </w:r>
      <w:r w:rsidR="00140272" w:rsidRPr="00713810">
        <w:rPr>
          <w:color w:val="000000" w:themeColor="text1"/>
          <w:sz w:val="22"/>
          <w:szCs w:val="22"/>
        </w:rPr>
        <w:t>f</w:t>
      </w:r>
      <w:r w:rsidR="005A037A" w:rsidRPr="00713810">
        <w:rPr>
          <w:color w:val="000000" w:themeColor="text1"/>
          <w:sz w:val="22"/>
          <w:szCs w:val="22"/>
        </w:rPr>
        <w:t>irms</w:t>
      </w:r>
      <w:r w:rsidRPr="00713810">
        <w:rPr>
          <w:color w:val="000000" w:themeColor="text1"/>
          <w:sz w:val="22"/>
          <w:szCs w:val="22"/>
        </w:rPr>
        <w:t xml:space="preserve"> </w:t>
      </w:r>
      <w:r w:rsidR="00E11C9A" w:rsidRPr="00713810">
        <w:rPr>
          <w:color w:val="000000" w:themeColor="text1"/>
          <w:sz w:val="22"/>
          <w:szCs w:val="22"/>
        </w:rPr>
        <w:t xml:space="preserve">can </w:t>
      </w:r>
      <w:r w:rsidR="00550EB5">
        <w:rPr>
          <w:color w:val="000000" w:themeColor="text1"/>
          <w:sz w:val="22"/>
          <w:szCs w:val="22"/>
        </w:rPr>
        <w:t xml:space="preserve">rely </w:t>
      </w:r>
      <w:r w:rsidRPr="00713810">
        <w:rPr>
          <w:color w:val="000000" w:themeColor="text1"/>
          <w:sz w:val="22"/>
          <w:szCs w:val="22"/>
        </w:rPr>
        <w:t xml:space="preserve">on IPR laws and formal institutions that support </w:t>
      </w:r>
      <w:r w:rsidR="00FD04B1">
        <w:rPr>
          <w:color w:val="000000" w:themeColor="text1"/>
          <w:sz w:val="22"/>
          <w:szCs w:val="22"/>
        </w:rPr>
        <w:t xml:space="preserve">market </w:t>
      </w:r>
      <w:r w:rsidRPr="00713810">
        <w:rPr>
          <w:rFonts w:eastAsia="Times-Roman"/>
          <w:color w:val="000000" w:themeColor="text1"/>
          <w:sz w:val="22"/>
          <w:szCs w:val="22"/>
        </w:rPr>
        <w:t>transactions and contractual agreements</w:t>
      </w:r>
      <w:r w:rsidRPr="00713810">
        <w:rPr>
          <w:color w:val="000000" w:themeColor="text1"/>
          <w:sz w:val="22"/>
          <w:szCs w:val="22"/>
        </w:rPr>
        <w:t xml:space="preserve">. </w:t>
      </w:r>
      <w:r w:rsidR="00220E30">
        <w:rPr>
          <w:color w:val="000000" w:themeColor="text1"/>
          <w:sz w:val="22"/>
          <w:szCs w:val="22"/>
        </w:rPr>
        <w:t>Because</w:t>
      </w:r>
      <w:r w:rsidRPr="00713810">
        <w:rPr>
          <w:color w:val="000000" w:themeColor="text1"/>
          <w:sz w:val="22"/>
          <w:szCs w:val="22"/>
        </w:rPr>
        <w:t xml:space="preserve"> stronger legal institutions reduce the usefulness of non-market strategies (</w:t>
      </w:r>
      <w:r w:rsidR="00F27CE2" w:rsidRPr="00713810">
        <w:rPr>
          <w:color w:val="000000" w:themeColor="text1"/>
          <w:sz w:val="22"/>
          <w:szCs w:val="22"/>
        </w:rPr>
        <w:t xml:space="preserve">Finchelstein, 2017; </w:t>
      </w:r>
      <w:r w:rsidRPr="00713810">
        <w:rPr>
          <w:color w:val="000000" w:themeColor="text1"/>
          <w:sz w:val="22"/>
          <w:szCs w:val="22"/>
        </w:rPr>
        <w:t xml:space="preserve">Kafouros </w:t>
      </w:r>
      <w:r w:rsidR="003048CE" w:rsidRPr="00713810">
        <w:rPr>
          <w:color w:val="000000" w:themeColor="text1"/>
          <w:sz w:val="22"/>
          <w:szCs w:val="22"/>
        </w:rPr>
        <w:t>&amp;</w:t>
      </w:r>
      <w:r w:rsidRPr="00713810">
        <w:rPr>
          <w:color w:val="000000" w:themeColor="text1"/>
          <w:sz w:val="22"/>
          <w:szCs w:val="22"/>
        </w:rPr>
        <w:t xml:space="preserve"> Aliyev</w:t>
      </w:r>
      <w:r w:rsidR="003048CE" w:rsidRPr="00713810">
        <w:rPr>
          <w:color w:val="000000" w:themeColor="text1"/>
          <w:sz w:val="22"/>
          <w:szCs w:val="22"/>
        </w:rPr>
        <w:t>,</w:t>
      </w:r>
      <w:r w:rsidRPr="00713810">
        <w:rPr>
          <w:color w:val="000000" w:themeColor="text1"/>
          <w:sz w:val="22"/>
          <w:szCs w:val="22"/>
        </w:rPr>
        <w:t xml:space="preserve"> 2016</w:t>
      </w:r>
      <w:r w:rsidR="00D72461">
        <w:rPr>
          <w:color w:val="000000" w:themeColor="text1"/>
          <w:sz w:val="22"/>
          <w:szCs w:val="22"/>
        </w:rPr>
        <w:t>b</w:t>
      </w:r>
      <w:r w:rsidRPr="00713810">
        <w:rPr>
          <w:color w:val="000000" w:themeColor="text1"/>
          <w:sz w:val="22"/>
          <w:szCs w:val="22"/>
        </w:rPr>
        <w:t xml:space="preserve">), </w:t>
      </w:r>
      <w:r w:rsidR="00740916" w:rsidRPr="00713810">
        <w:rPr>
          <w:color w:val="000000" w:themeColor="text1"/>
          <w:sz w:val="22"/>
          <w:szCs w:val="22"/>
        </w:rPr>
        <w:t>the benefits</w:t>
      </w:r>
      <w:r w:rsidR="00C070B4" w:rsidRPr="00713810">
        <w:rPr>
          <w:color w:val="000000" w:themeColor="text1"/>
          <w:sz w:val="22"/>
          <w:szCs w:val="22"/>
        </w:rPr>
        <w:t xml:space="preserve"> that </w:t>
      </w:r>
      <w:r w:rsidRPr="00713810">
        <w:rPr>
          <w:color w:val="000000" w:themeColor="text1"/>
          <w:sz w:val="22"/>
          <w:szCs w:val="22"/>
        </w:rPr>
        <w:t>affiliation with higher-level governments</w:t>
      </w:r>
      <w:r w:rsidR="00C070B4" w:rsidRPr="00713810">
        <w:rPr>
          <w:color w:val="000000" w:themeColor="text1"/>
          <w:sz w:val="22"/>
          <w:szCs w:val="22"/>
        </w:rPr>
        <w:t xml:space="preserve"> can deliver in regard to</w:t>
      </w:r>
      <w:r w:rsidR="00740916" w:rsidRPr="00713810">
        <w:rPr>
          <w:color w:val="000000" w:themeColor="text1"/>
          <w:sz w:val="22"/>
          <w:szCs w:val="22"/>
        </w:rPr>
        <w:t xml:space="preserve"> IPR protection</w:t>
      </w:r>
      <w:r w:rsidR="00220E30">
        <w:rPr>
          <w:color w:val="000000" w:themeColor="text1"/>
          <w:sz w:val="22"/>
          <w:szCs w:val="22"/>
        </w:rPr>
        <w:t xml:space="preserve"> are </w:t>
      </w:r>
      <w:r w:rsidR="005A3321">
        <w:rPr>
          <w:color w:val="000000" w:themeColor="text1"/>
          <w:sz w:val="22"/>
          <w:szCs w:val="22"/>
        </w:rPr>
        <w:t>weaker</w:t>
      </w:r>
      <w:r w:rsidRPr="00713810">
        <w:rPr>
          <w:color w:val="000000" w:themeColor="text1"/>
          <w:sz w:val="22"/>
          <w:szCs w:val="22"/>
        </w:rPr>
        <w:t xml:space="preserve">. In such situations, </w:t>
      </w:r>
      <w:r w:rsidR="001B1AF9">
        <w:rPr>
          <w:color w:val="000000" w:themeColor="text1"/>
          <w:sz w:val="22"/>
          <w:szCs w:val="22"/>
        </w:rPr>
        <w:t>despite the advantages of</w:t>
      </w:r>
      <w:r w:rsidR="001B1AF9" w:rsidRPr="00713810">
        <w:rPr>
          <w:color w:val="000000" w:themeColor="text1"/>
          <w:sz w:val="22"/>
          <w:szCs w:val="22"/>
        </w:rPr>
        <w:t xml:space="preserve"> </w:t>
      </w:r>
      <w:r w:rsidRPr="00713810">
        <w:rPr>
          <w:color w:val="000000" w:themeColor="text1"/>
          <w:sz w:val="22"/>
          <w:szCs w:val="22"/>
        </w:rPr>
        <w:t xml:space="preserve">affiliation with higher-level governments, </w:t>
      </w:r>
      <w:r w:rsidR="00AA1825" w:rsidRPr="00713810">
        <w:rPr>
          <w:color w:val="000000" w:themeColor="text1"/>
          <w:sz w:val="22"/>
          <w:szCs w:val="22"/>
        </w:rPr>
        <w:t xml:space="preserve">its </w:t>
      </w:r>
      <w:r w:rsidRPr="00713810">
        <w:rPr>
          <w:color w:val="000000" w:themeColor="text1"/>
          <w:sz w:val="22"/>
          <w:szCs w:val="22"/>
        </w:rPr>
        <w:t xml:space="preserve">marginal usefulness for appropriating the value of innovation decreases and </w:t>
      </w:r>
      <w:r w:rsidR="00AA1825" w:rsidRPr="00713810">
        <w:rPr>
          <w:color w:val="000000" w:themeColor="text1"/>
          <w:sz w:val="22"/>
          <w:szCs w:val="22"/>
        </w:rPr>
        <w:t xml:space="preserve">its </w:t>
      </w:r>
      <w:r w:rsidRPr="00713810">
        <w:rPr>
          <w:color w:val="000000" w:themeColor="text1"/>
          <w:sz w:val="22"/>
          <w:szCs w:val="22"/>
        </w:rPr>
        <w:t>overall effect on firm innovativeness declines</w:t>
      </w:r>
      <w:r w:rsidRPr="00713810">
        <w:rPr>
          <w:rFonts w:eastAsia="Times-Roman"/>
          <w:color w:val="000000" w:themeColor="text1"/>
          <w:sz w:val="22"/>
          <w:szCs w:val="22"/>
        </w:rPr>
        <w:t>.</w:t>
      </w:r>
      <w:r w:rsidR="00CB5A8D" w:rsidRPr="00713810">
        <w:rPr>
          <w:rFonts w:eastAsia="Times-Roman"/>
          <w:color w:val="000000" w:themeColor="text1"/>
          <w:sz w:val="22"/>
          <w:szCs w:val="22"/>
        </w:rPr>
        <w:t xml:space="preserve"> Hence</w:t>
      </w:r>
      <w:r w:rsidR="00B66B2D" w:rsidRPr="00713810">
        <w:rPr>
          <w:rFonts w:eastAsia="Times-Roman"/>
          <w:color w:val="000000" w:themeColor="text1"/>
          <w:sz w:val="22"/>
          <w:szCs w:val="22"/>
        </w:rPr>
        <w:t>, affiliation with higher-level governments and external IPR institutions substitute one another in influencing a firm’s innovation performance</w:t>
      </w:r>
      <w:r w:rsidR="00CB5A8D" w:rsidRPr="00713810">
        <w:rPr>
          <w:rFonts w:eastAsia="Times-Roman"/>
          <w:color w:val="000000" w:themeColor="text1"/>
          <w:sz w:val="22"/>
          <w:szCs w:val="22"/>
        </w:rPr>
        <w:t>:</w:t>
      </w:r>
    </w:p>
    <w:p w14:paraId="6BAB354E" w14:textId="19E29284" w:rsidR="00965DB6" w:rsidRPr="009D2495" w:rsidRDefault="00761014" w:rsidP="005B5A85">
      <w:pPr>
        <w:widowControl w:val="0"/>
        <w:autoSpaceDE w:val="0"/>
        <w:autoSpaceDN w:val="0"/>
        <w:adjustRightInd w:val="0"/>
        <w:spacing w:line="480" w:lineRule="auto"/>
        <w:ind w:left="720"/>
        <w:jc w:val="both"/>
        <w:rPr>
          <w:rFonts w:eastAsiaTheme="minorEastAsia"/>
          <w:color w:val="000000" w:themeColor="text1"/>
          <w:sz w:val="22"/>
          <w:szCs w:val="22"/>
          <w:lang w:eastAsia="zh-CN"/>
        </w:rPr>
      </w:pPr>
      <w:r w:rsidRPr="00713810">
        <w:rPr>
          <w:b/>
          <w:color w:val="000000" w:themeColor="text1"/>
          <w:sz w:val="22"/>
          <w:szCs w:val="22"/>
        </w:rPr>
        <w:t>H3</w:t>
      </w:r>
      <w:r w:rsidRPr="00713810">
        <w:rPr>
          <w:color w:val="000000" w:themeColor="text1"/>
          <w:sz w:val="22"/>
          <w:szCs w:val="22"/>
        </w:rPr>
        <w:t>:</w:t>
      </w:r>
      <w:r w:rsidR="00965DB6" w:rsidRPr="00713810">
        <w:rPr>
          <w:color w:val="000000" w:themeColor="text1"/>
          <w:sz w:val="22"/>
          <w:szCs w:val="22"/>
        </w:rPr>
        <w:t xml:space="preserve"> The effects of affiliation with higher levels of government on </w:t>
      </w:r>
      <w:r w:rsidR="00140272" w:rsidRPr="00713810">
        <w:rPr>
          <w:color w:val="000000" w:themeColor="text1"/>
          <w:sz w:val="22"/>
          <w:szCs w:val="22"/>
        </w:rPr>
        <w:t>f</w:t>
      </w:r>
      <w:r w:rsidR="005A037A" w:rsidRPr="00713810">
        <w:rPr>
          <w:color w:val="000000" w:themeColor="text1"/>
          <w:sz w:val="22"/>
          <w:szCs w:val="22"/>
        </w:rPr>
        <w:t>irms</w:t>
      </w:r>
      <w:r w:rsidR="00965DB6" w:rsidRPr="00713810">
        <w:rPr>
          <w:color w:val="000000" w:themeColor="text1"/>
          <w:sz w:val="22"/>
          <w:szCs w:val="22"/>
        </w:rPr>
        <w:t>’ innovativeness are stronger in subnational regions with lower IPR efficiency than in subnational regions with higher IPR efficiency.</w:t>
      </w:r>
    </w:p>
    <w:p w14:paraId="0FAC9A61" w14:textId="77777777" w:rsidR="00965DB6" w:rsidRPr="00713810" w:rsidRDefault="00965DB6" w:rsidP="005B5A85">
      <w:pPr>
        <w:autoSpaceDE w:val="0"/>
        <w:autoSpaceDN w:val="0"/>
        <w:adjustRightInd w:val="0"/>
        <w:spacing w:line="480" w:lineRule="auto"/>
        <w:ind w:firstLine="300"/>
        <w:jc w:val="both"/>
        <w:rPr>
          <w:rFonts w:eastAsia="Times-Roman"/>
          <w:color w:val="000000" w:themeColor="text1"/>
          <w:sz w:val="22"/>
          <w:szCs w:val="22"/>
        </w:rPr>
      </w:pPr>
    </w:p>
    <w:p w14:paraId="622F6892" w14:textId="3E1C7A76" w:rsidR="00F9274F" w:rsidRPr="00713810" w:rsidRDefault="00301A79" w:rsidP="00A22119">
      <w:pPr>
        <w:autoSpaceDE w:val="0"/>
        <w:autoSpaceDN w:val="0"/>
        <w:adjustRightInd w:val="0"/>
        <w:spacing w:line="480" w:lineRule="auto"/>
        <w:ind w:firstLine="300"/>
        <w:jc w:val="both"/>
        <w:rPr>
          <w:color w:val="000000" w:themeColor="text1"/>
          <w:spacing w:val="5"/>
          <w:kern w:val="2"/>
          <w:sz w:val="22"/>
          <w:szCs w:val="22"/>
        </w:rPr>
      </w:pPr>
      <w:r>
        <w:rPr>
          <w:color w:val="000000" w:themeColor="text1"/>
          <w:kern w:val="2"/>
          <w:sz w:val="22"/>
          <w:szCs w:val="22"/>
        </w:rPr>
        <w:t>B</w:t>
      </w:r>
      <w:r w:rsidR="00F9274F" w:rsidRPr="00713810">
        <w:rPr>
          <w:color w:val="000000" w:themeColor="text1"/>
          <w:kern w:val="2"/>
          <w:sz w:val="22"/>
          <w:szCs w:val="22"/>
        </w:rPr>
        <w:t xml:space="preserve">uilding on Hypothesis </w:t>
      </w:r>
      <w:r w:rsidR="00166AD7" w:rsidRPr="00713810">
        <w:rPr>
          <w:color w:val="000000" w:themeColor="text1"/>
          <w:kern w:val="2"/>
          <w:sz w:val="22"/>
          <w:szCs w:val="22"/>
        </w:rPr>
        <w:t>2</w:t>
      </w:r>
      <w:r w:rsidR="00F9274F" w:rsidRPr="00713810">
        <w:rPr>
          <w:color w:val="000000" w:themeColor="text1"/>
          <w:kern w:val="2"/>
          <w:sz w:val="22"/>
          <w:szCs w:val="22"/>
        </w:rPr>
        <w:t xml:space="preserve">, we </w:t>
      </w:r>
      <w:r>
        <w:rPr>
          <w:color w:val="000000" w:themeColor="text1"/>
          <w:kern w:val="2"/>
          <w:sz w:val="22"/>
          <w:szCs w:val="22"/>
        </w:rPr>
        <w:t xml:space="preserve">further </w:t>
      </w:r>
      <w:r w:rsidR="00F9274F" w:rsidRPr="00713810">
        <w:rPr>
          <w:color w:val="000000" w:themeColor="text1"/>
          <w:kern w:val="2"/>
          <w:sz w:val="22"/>
          <w:szCs w:val="22"/>
        </w:rPr>
        <w:t xml:space="preserve">hypothesize </w:t>
      </w:r>
      <w:r>
        <w:rPr>
          <w:color w:val="000000" w:themeColor="text1"/>
          <w:kern w:val="2"/>
          <w:sz w:val="22"/>
          <w:szCs w:val="22"/>
        </w:rPr>
        <w:t xml:space="preserve">that the </w:t>
      </w:r>
      <w:r w:rsidR="00DD018E">
        <w:rPr>
          <w:color w:val="000000" w:themeColor="text1"/>
          <w:kern w:val="2"/>
          <w:sz w:val="22"/>
          <w:szCs w:val="22"/>
        </w:rPr>
        <w:t xml:space="preserve">positive </w:t>
      </w:r>
      <w:r>
        <w:rPr>
          <w:color w:val="000000" w:themeColor="text1"/>
          <w:kern w:val="2"/>
          <w:sz w:val="22"/>
          <w:szCs w:val="22"/>
        </w:rPr>
        <w:t xml:space="preserve">effects of </w:t>
      </w:r>
      <w:r w:rsidRPr="00713810">
        <w:rPr>
          <w:rFonts w:eastAsia="MS Mincho"/>
          <w:color w:val="000000" w:themeColor="text1"/>
          <w:kern w:val="2"/>
          <w:sz w:val="22"/>
          <w:szCs w:val="22"/>
        </w:rPr>
        <w:t xml:space="preserve">affiliation with </w:t>
      </w:r>
      <w:r w:rsidRPr="00713810">
        <w:rPr>
          <w:color w:val="000000" w:themeColor="text1"/>
          <w:kern w:val="2"/>
          <w:sz w:val="22"/>
          <w:szCs w:val="22"/>
        </w:rPr>
        <w:t>low</w:t>
      </w:r>
      <w:r w:rsidRPr="00713810">
        <w:rPr>
          <w:rFonts w:eastAsia="MS Mincho"/>
          <w:color w:val="000000" w:themeColor="text1"/>
          <w:kern w:val="2"/>
          <w:sz w:val="22"/>
          <w:szCs w:val="22"/>
        </w:rPr>
        <w:t>er</w:t>
      </w:r>
      <w:r w:rsidRPr="00713810">
        <w:rPr>
          <w:color w:val="000000" w:themeColor="text1"/>
          <w:kern w:val="2"/>
          <w:sz w:val="22"/>
          <w:szCs w:val="22"/>
        </w:rPr>
        <w:t>-level</w:t>
      </w:r>
      <w:r w:rsidRPr="00713810">
        <w:rPr>
          <w:rFonts w:eastAsia="MS Mincho"/>
          <w:color w:val="000000" w:themeColor="text1"/>
          <w:kern w:val="2"/>
          <w:sz w:val="22"/>
          <w:szCs w:val="22"/>
        </w:rPr>
        <w:t xml:space="preserve"> government</w:t>
      </w:r>
      <w:r w:rsidRPr="00713810">
        <w:rPr>
          <w:color w:val="000000" w:themeColor="text1"/>
          <w:kern w:val="2"/>
          <w:sz w:val="22"/>
          <w:szCs w:val="22"/>
        </w:rPr>
        <w:t>s</w:t>
      </w:r>
      <w:r w:rsidRPr="00713810">
        <w:rPr>
          <w:rFonts w:eastAsia="MS Mincho"/>
          <w:color w:val="000000" w:themeColor="text1"/>
          <w:kern w:val="2"/>
          <w:sz w:val="22"/>
          <w:szCs w:val="22"/>
        </w:rPr>
        <w:t xml:space="preserve"> </w:t>
      </w:r>
      <w:r w:rsidR="00DD018E">
        <w:rPr>
          <w:color w:val="000000" w:themeColor="text1"/>
          <w:kern w:val="2"/>
          <w:sz w:val="22"/>
          <w:szCs w:val="22"/>
        </w:rPr>
        <w:t>on</w:t>
      </w:r>
      <w:r w:rsidRPr="00713810">
        <w:rPr>
          <w:color w:val="000000" w:themeColor="text1"/>
          <w:kern w:val="2"/>
          <w:sz w:val="22"/>
          <w:szCs w:val="22"/>
        </w:rPr>
        <w:t xml:space="preserve"> </w:t>
      </w:r>
      <w:r w:rsidR="00DD018E">
        <w:rPr>
          <w:color w:val="000000" w:themeColor="text1"/>
          <w:kern w:val="2"/>
          <w:sz w:val="22"/>
          <w:szCs w:val="22"/>
        </w:rPr>
        <w:t xml:space="preserve">firm </w:t>
      </w:r>
      <w:r w:rsidRPr="00713810">
        <w:rPr>
          <w:color w:val="000000" w:themeColor="text1"/>
          <w:kern w:val="2"/>
          <w:sz w:val="22"/>
          <w:szCs w:val="22"/>
        </w:rPr>
        <w:t>profitability</w:t>
      </w:r>
      <w:r w:rsidR="00DD018E">
        <w:rPr>
          <w:color w:val="000000" w:themeColor="text1"/>
          <w:kern w:val="2"/>
          <w:sz w:val="22"/>
          <w:szCs w:val="22"/>
        </w:rPr>
        <w:t xml:space="preserve"> are</w:t>
      </w:r>
      <w:r w:rsidR="00F9274F" w:rsidRPr="00713810">
        <w:rPr>
          <w:rFonts w:eastAsia="MS Mincho"/>
          <w:color w:val="000000" w:themeColor="text1"/>
          <w:kern w:val="2"/>
          <w:sz w:val="22"/>
          <w:szCs w:val="22"/>
        </w:rPr>
        <w:t xml:space="preserve"> </w:t>
      </w:r>
      <w:r w:rsidR="00F9274F" w:rsidRPr="00713810">
        <w:rPr>
          <w:color w:val="000000" w:themeColor="text1"/>
          <w:kern w:val="2"/>
          <w:sz w:val="22"/>
          <w:szCs w:val="22"/>
        </w:rPr>
        <w:t>greater</w:t>
      </w:r>
      <w:r w:rsidR="00F9274F" w:rsidRPr="00713810">
        <w:rPr>
          <w:rFonts w:eastAsia="MS Mincho"/>
          <w:color w:val="000000" w:themeColor="text1"/>
          <w:kern w:val="2"/>
          <w:sz w:val="22"/>
          <w:szCs w:val="22"/>
        </w:rPr>
        <w:t xml:space="preserve"> in </w:t>
      </w:r>
      <w:r w:rsidR="00F9274F" w:rsidRPr="00713810">
        <w:rPr>
          <w:color w:val="000000" w:themeColor="text1"/>
          <w:kern w:val="2"/>
          <w:sz w:val="22"/>
          <w:szCs w:val="22"/>
        </w:rPr>
        <w:t xml:space="preserve">Chinese </w:t>
      </w:r>
      <w:r w:rsidR="00F9274F" w:rsidRPr="00713810">
        <w:rPr>
          <w:rFonts w:eastAsia="MS Mincho"/>
          <w:color w:val="000000" w:themeColor="text1"/>
          <w:kern w:val="2"/>
          <w:sz w:val="22"/>
          <w:szCs w:val="22"/>
        </w:rPr>
        <w:t xml:space="preserve">regions with </w:t>
      </w:r>
      <w:r w:rsidR="00F9274F" w:rsidRPr="00713810">
        <w:rPr>
          <w:color w:val="000000" w:themeColor="text1"/>
          <w:kern w:val="2"/>
          <w:sz w:val="22"/>
          <w:szCs w:val="22"/>
        </w:rPr>
        <w:t>low</w:t>
      </w:r>
      <w:r w:rsidR="00F9274F" w:rsidRPr="00713810">
        <w:rPr>
          <w:rFonts w:eastAsia="MS Mincho"/>
          <w:color w:val="000000" w:themeColor="text1"/>
          <w:kern w:val="2"/>
          <w:sz w:val="22"/>
          <w:szCs w:val="22"/>
        </w:rPr>
        <w:t>er IPR</w:t>
      </w:r>
      <w:r w:rsidR="00F9274F" w:rsidRPr="00713810">
        <w:rPr>
          <w:color w:val="000000" w:themeColor="text1"/>
          <w:kern w:val="2"/>
          <w:sz w:val="22"/>
          <w:szCs w:val="22"/>
        </w:rPr>
        <w:t xml:space="preserve"> efficiency</w:t>
      </w:r>
      <w:r w:rsidR="00F9274F" w:rsidRPr="00713810">
        <w:rPr>
          <w:rFonts w:eastAsia="MS Mincho"/>
          <w:color w:val="000000" w:themeColor="text1"/>
          <w:kern w:val="2"/>
          <w:sz w:val="22"/>
          <w:szCs w:val="22"/>
        </w:rPr>
        <w:t xml:space="preserve"> </w:t>
      </w:r>
      <w:r w:rsidR="002874B5" w:rsidRPr="00713810">
        <w:rPr>
          <w:rFonts w:eastAsiaTheme="minorEastAsia"/>
          <w:color w:val="000000" w:themeColor="text1"/>
          <w:kern w:val="2"/>
          <w:sz w:val="22"/>
          <w:szCs w:val="22"/>
        </w:rPr>
        <w:t xml:space="preserve">than in </w:t>
      </w:r>
      <w:r w:rsidR="00F9274F" w:rsidRPr="00713810">
        <w:rPr>
          <w:rFonts w:eastAsia="MS Mincho"/>
          <w:color w:val="000000" w:themeColor="text1"/>
          <w:kern w:val="2"/>
          <w:sz w:val="22"/>
          <w:szCs w:val="22"/>
        </w:rPr>
        <w:t xml:space="preserve">regions with </w:t>
      </w:r>
      <w:r w:rsidR="00F9274F" w:rsidRPr="00713810">
        <w:rPr>
          <w:color w:val="000000" w:themeColor="text1"/>
          <w:kern w:val="2"/>
          <w:sz w:val="22"/>
          <w:szCs w:val="22"/>
        </w:rPr>
        <w:t>high</w:t>
      </w:r>
      <w:r w:rsidR="00F9274F" w:rsidRPr="00713810">
        <w:rPr>
          <w:rFonts w:eastAsia="MS Mincho"/>
          <w:color w:val="000000" w:themeColor="text1"/>
          <w:kern w:val="2"/>
          <w:sz w:val="22"/>
          <w:szCs w:val="22"/>
        </w:rPr>
        <w:t xml:space="preserve">er IPR </w:t>
      </w:r>
      <w:r w:rsidR="00F9274F" w:rsidRPr="00713810">
        <w:rPr>
          <w:color w:val="000000" w:themeColor="text1"/>
          <w:kern w:val="2"/>
          <w:sz w:val="22"/>
          <w:szCs w:val="22"/>
        </w:rPr>
        <w:t>efficiency.</w:t>
      </w:r>
      <w:r w:rsidR="00A339BE" w:rsidRPr="00713810">
        <w:rPr>
          <w:color w:val="000000" w:themeColor="text1"/>
          <w:sz w:val="22"/>
          <w:szCs w:val="22"/>
        </w:rPr>
        <w:t xml:space="preserve"> The </w:t>
      </w:r>
      <w:r w:rsidR="004620FE" w:rsidRPr="00713810">
        <w:rPr>
          <w:color w:val="000000" w:themeColor="text1"/>
          <w:sz w:val="22"/>
          <w:szCs w:val="22"/>
        </w:rPr>
        <w:t>reasoning</w:t>
      </w:r>
      <w:r w:rsidR="00A339BE" w:rsidRPr="00713810">
        <w:rPr>
          <w:color w:val="000000" w:themeColor="text1"/>
          <w:sz w:val="22"/>
          <w:szCs w:val="22"/>
        </w:rPr>
        <w:t xml:space="preserve"> underpinning </w:t>
      </w:r>
      <w:r w:rsidR="00B7723A" w:rsidRPr="00713810">
        <w:rPr>
          <w:color w:val="000000" w:themeColor="text1"/>
          <w:sz w:val="22"/>
          <w:szCs w:val="22"/>
        </w:rPr>
        <w:t xml:space="preserve">this </w:t>
      </w:r>
      <w:r w:rsidR="00A339BE" w:rsidRPr="00713810">
        <w:rPr>
          <w:color w:val="000000" w:themeColor="text1"/>
          <w:sz w:val="22"/>
          <w:szCs w:val="22"/>
        </w:rPr>
        <w:t>hypothesis is</w:t>
      </w:r>
      <w:r w:rsidR="00B7723A" w:rsidRPr="00713810">
        <w:rPr>
          <w:color w:val="000000" w:themeColor="text1"/>
          <w:sz w:val="22"/>
          <w:szCs w:val="22"/>
        </w:rPr>
        <w:t xml:space="preserve"> the</w:t>
      </w:r>
      <w:r w:rsidR="00371F10" w:rsidRPr="00713810">
        <w:rPr>
          <w:color w:val="000000" w:themeColor="text1"/>
          <w:sz w:val="22"/>
          <w:szCs w:val="22"/>
        </w:rPr>
        <w:t xml:space="preserve"> institutional </w:t>
      </w:r>
      <w:r w:rsidR="00363106" w:rsidRPr="00713810">
        <w:rPr>
          <w:color w:val="000000" w:themeColor="text1"/>
          <w:sz w:val="22"/>
          <w:szCs w:val="22"/>
        </w:rPr>
        <w:t>alignment</w:t>
      </w:r>
      <w:r w:rsidR="00B7723A" w:rsidRPr="00713810">
        <w:rPr>
          <w:color w:val="000000" w:themeColor="text1"/>
          <w:sz w:val="22"/>
          <w:szCs w:val="22"/>
        </w:rPr>
        <w:t xml:space="preserve"> (</w:t>
      </w:r>
      <w:r w:rsidR="00371F10" w:rsidRPr="00713810">
        <w:rPr>
          <w:color w:val="000000" w:themeColor="text1"/>
          <w:sz w:val="22"/>
          <w:szCs w:val="22"/>
        </w:rPr>
        <w:t>complementarity</w:t>
      </w:r>
      <w:r w:rsidR="00B7723A" w:rsidRPr="00713810">
        <w:rPr>
          <w:color w:val="000000" w:themeColor="text1"/>
          <w:sz w:val="22"/>
          <w:szCs w:val="22"/>
        </w:rPr>
        <w:t>)</w:t>
      </w:r>
      <w:r w:rsidR="00371F10" w:rsidRPr="00713810">
        <w:rPr>
          <w:color w:val="000000" w:themeColor="text1"/>
          <w:sz w:val="22"/>
          <w:szCs w:val="22"/>
        </w:rPr>
        <w:t xml:space="preserve"> between</w:t>
      </w:r>
      <w:r w:rsidR="00633B0E" w:rsidRPr="00713810">
        <w:rPr>
          <w:color w:val="000000" w:themeColor="text1"/>
          <w:kern w:val="2"/>
          <w:sz w:val="22"/>
          <w:szCs w:val="22"/>
        </w:rPr>
        <w:t xml:space="preserve"> </w:t>
      </w:r>
      <w:r w:rsidR="00461EA7" w:rsidRPr="00713810">
        <w:rPr>
          <w:color w:val="000000" w:themeColor="text1"/>
          <w:kern w:val="2"/>
          <w:sz w:val="22"/>
          <w:szCs w:val="22"/>
        </w:rPr>
        <w:t>affiliation</w:t>
      </w:r>
      <w:r w:rsidR="00371F10" w:rsidRPr="00713810">
        <w:rPr>
          <w:color w:val="000000" w:themeColor="text1"/>
          <w:kern w:val="2"/>
          <w:sz w:val="22"/>
          <w:szCs w:val="22"/>
        </w:rPr>
        <w:t xml:space="preserve"> with lower-level governments </w:t>
      </w:r>
      <w:r w:rsidR="00363106" w:rsidRPr="00713810">
        <w:rPr>
          <w:color w:val="000000" w:themeColor="text1"/>
          <w:kern w:val="2"/>
          <w:sz w:val="22"/>
          <w:szCs w:val="22"/>
        </w:rPr>
        <w:t xml:space="preserve">and </w:t>
      </w:r>
      <w:r w:rsidR="00461EA7" w:rsidRPr="00713810">
        <w:rPr>
          <w:color w:val="000000" w:themeColor="text1"/>
          <w:kern w:val="2"/>
          <w:sz w:val="22"/>
          <w:szCs w:val="22"/>
        </w:rPr>
        <w:t>lower IPR efficiency.</w:t>
      </w:r>
      <w:r w:rsidR="00692720" w:rsidRPr="00713810">
        <w:rPr>
          <w:rFonts w:eastAsia="TimesLTStd-Roman"/>
          <w:color w:val="000000" w:themeColor="text1"/>
          <w:sz w:val="22"/>
          <w:szCs w:val="22"/>
        </w:rPr>
        <w:t xml:space="preserve"> </w:t>
      </w:r>
      <w:r w:rsidR="00A22119" w:rsidRPr="00713810">
        <w:rPr>
          <w:color w:val="000000" w:themeColor="text1"/>
          <w:sz w:val="22"/>
          <w:szCs w:val="22"/>
        </w:rPr>
        <w:t>Efficient</w:t>
      </w:r>
      <w:r w:rsidR="00A22119" w:rsidRPr="00713810">
        <w:rPr>
          <w:color w:val="000000" w:themeColor="text1"/>
          <w:kern w:val="2"/>
          <w:sz w:val="22"/>
          <w:szCs w:val="22"/>
        </w:rPr>
        <w:t xml:space="preserve"> IPR enforcement may benefit firms that innovate, but may adversely affect other firms that rely on </w:t>
      </w:r>
      <w:r w:rsidR="00617BC5" w:rsidRPr="00713810">
        <w:rPr>
          <w:color w:val="000000" w:themeColor="text1"/>
          <w:spacing w:val="5"/>
          <w:kern w:val="2"/>
          <w:sz w:val="22"/>
          <w:szCs w:val="22"/>
        </w:rPr>
        <w:t xml:space="preserve">technological </w:t>
      </w:r>
      <w:r w:rsidR="00A22119" w:rsidRPr="00713810">
        <w:rPr>
          <w:color w:val="000000" w:themeColor="text1"/>
          <w:kern w:val="2"/>
          <w:sz w:val="22"/>
          <w:szCs w:val="22"/>
        </w:rPr>
        <w:t xml:space="preserve">spillovers </w:t>
      </w:r>
      <w:r w:rsidR="00B51598">
        <w:rPr>
          <w:color w:val="000000" w:themeColor="text1"/>
          <w:kern w:val="2"/>
          <w:sz w:val="22"/>
          <w:szCs w:val="22"/>
        </w:rPr>
        <w:t xml:space="preserve">to generate </w:t>
      </w:r>
      <w:r w:rsidR="00F17262">
        <w:rPr>
          <w:color w:val="000000" w:themeColor="text1"/>
          <w:kern w:val="2"/>
          <w:sz w:val="22"/>
          <w:szCs w:val="22"/>
        </w:rPr>
        <w:t xml:space="preserve">income </w:t>
      </w:r>
      <w:r w:rsidR="00A22119" w:rsidRPr="00713810">
        <w:rPr>
          <w:color w:val="000000" w:themeColor="text1"/>
          <w:kern w:val="2"/>
          <w:sz w:val="22"/>
          <w:szCs w:val="22"/>
        </w:rPr>
        <w:t>(</w:t>
      </w:r>
      <w:r w:rsidR="00D36B56">
        <w:rPr>
          <w:color w:val="000000" w:themeColor="text1"/>
          <w:kern w:val="2"/>
          <w:sz w:val="22"/>
          <w:szCs w:val="22"/>
        </w:rPr>
        <w:t xml:space="preserve">Kafouros &amp; Buckley, 2008; </w:t>
      </w:r>
      <w:r w:rsidR="00A22119" w:rsidRPr="00713810">
        <w:rPr>
          <w:color w:val="000000" w:themeColor="text1"/>
          <w:sz w:val="22"/>
          <w:szCs w:val="22"/>
          <w:lang w:val="da-DK"/>
        </w:rPr>
        <w:t xml:space="preserve">Kafouros et </w:t>
      </w:r>
      <w:r w:rsidR="00A22119" w:rsidRPr="00713810">
        <w:rPr>
          <w:color w:val="000000" w:themeColor="text1"/>
          <w:sz w:val="22"/>
          <w:szCs w:val="22"/>
          <w:lang w:val="da-DK"/>
        </w:rPr>
        <w:lastRenderedPageBreak/>
        <w:t>al.,</w:t>
      </w:r>
      <w:r w:rsidR="00A22119" w:rsidRPr="00713810">
        <w:rPr>
          <w:color w:val="000000" w:themeColor="text1"/>
          <w:kern w:val="2"/>
          <w:sz w:val="22"/>
          <w:szCs w:val="22"/>
        </w:rPr>
        <w:t xml:space="preserve"> 2015).</w:t>
      </w:r>
      <w:r w:rsidR="00A22119">
        <w:rPr>
          <w:color w:val="000000" w:themeColor="text1"/>
          <w:spacing w:val="5"/>
          <w:kern w:val="2"/>
          <w:sz w:val="22"/>
          <w:szCs w:val="22"/>
        </w:rPr>
        <w:t xml:space="preserve"> </w:t>
      </w:r>
      <w:r w:rsidR="004E7644" w:rsidRPr="00713810">
        <w:rPr>
          <w:color w:val="000000" w:themeColor="text1"/>
          <w:spacing w:val="5"/>
          <w:kern w:val="2"/>
          <w:sz w:val="22"/>
          <w:szCs w:val="22"/>
        </w:rPr>
        <w:t>I</w:t>
      </w:r>
      <w:r w:rsidR="00F9274F" w:rsidRPr="00713810">
        <w:rPr>
          <w:color w:val="000000" w:themeColor="text1"/>
          <w:spacing w:val="5"/>
          <w:kern w:val="2"/>
          <w:sz w:val="22"/>
          <w:szCs w:val="22"/>
        </w:rPr>
        <w:t>nefficient IPR enforcement induces knowledge diffusion (</w:t>
      </w:r>
      <w:r w:rsidR="00F9274F" w:rsidRPr="00713810">
        <w:rPr>
          <w:color w:val="000000" w:themeColor="text1"/>
          <w:kern w:val="2"/>
          <w:sz w:val="22"/>
          <w:szCs w:val="22"/>
        </w:rPr>
        <w:t>Zhao</w:t>
      </w:r>
      <w:r w:rsidR="003048CE" w:rsidRPr="00713810">
        <w:rPr>
          <w:color w:val="000000" w:themeColor="text1"/>
          <w:kern w:val="2"/>
          <w:sz w:val="22"/>
          <w:szCs w:val="22"/>
        </w:rPr>
        <w:t>,</w:t>
      </w:r>
      <w:r w:rsidR="00F9274F" w:rsidRPr="00713810">
        <w:rPr>
          <w:color w:val="000000" w:themeColor="text1"/>
          <w:kern w:val="2"/>
          <w:sz w:val="22"/>
          <w:szCs w:val="22"/>
        </w:rPr>
        <w:t xml:space="preserve"> 2006</w:t>
      </w:r>
      <w:r w:rsidR="00F9274F" w:rsidRPr="00713810">
        <w:rPr>
          <w:color w:val="000000" w:themeColor="text1"/>
          <w:spacing w:val="5"/>
          <w:kern w:val="2"/>
          <w:sz w:val="22"/>
          <w:szCs w:val="22"/>
        </w:rPr>
        <w:t xml:space="preserve">) </w:t>
      </w:r>
      <w:r w:rsidR="00A1104F">
        <w:rPr>
          <w:color w:val="000000" w:themeColor="text1"/>
          <w:spacing w:val="5"/>
          <w:kern w:val="2"/>
          <w:sz w:val="22"/>
          <w:szCs w:val="22"/>
        </w:rPr>
        <w:t xml:space="preserve">that </w:t>
      </w:r>
      <w:r w:rsidR="00B305C2" w:rsidRPr="00713810">
        <w:rPr>
          <w:color w:val="000000" w:themeColor="text1"/>
          <w:spacing w:val="5"/>
          <w:kern w:val="2"/>
          <w:sz w:val="22"/>
          <w:szCs w:val="22"/>
        </w:rPr>
        <w:t xml:space="preserve">may </w:t>
      </w:r>
      <w:r w:rsidR="00F9274F" w:rsidRPr="00713810">
        <w:rPr>
          <w:color w:val="000000" w:themeColor="text1"/>
          <w:spacing w:val="5"/>
          <w:kern w:val="2"/>
          <w:sz w:val="22"/>
          <w:szCs w:val="22"/>
        </w:rPr>
        <w:t xml:space="preserve">enhance the profitability of firms affiliated with lower-level governments by facilitating </w:t>
      </w:r>
      <w:r w:rsidR="00F9274F" w:rsidRPr="00713810">
        <w:rPr>
          <w:color w:val="000000" w:themeColor="text1"/>
          <w:kern w:val="2"/>
          <w:sz w:val="22"/>
          <w:szCs w:val="22"/>
        </w:rPr>
        <w:t xml:space="preserve">access to external </w:t>
      </w:r>
      <w:r w:rsidR="00C35A19">
        <w:rPr>
          <w:rFonts w:eastAsiaTheme="minorEastAsia" w:hint="eastAsia"/>
          <w:color w:val="000000" w:themeColor="text1"/>
          <w:kern w:val="2"/>
          <w:sz w:val="22"/>
          <w:szCs w:val="22"/>
          <w:lang w:eastAsia="zh-CN"/>
        </w:rPr>
        <w:t xml:space="preserve">knowledge and </w:t>
      </w:r>
      <w:r w:rsidR="00F9274F" w:rsidRPr="00713810">
        <w:rPr>
          <w:color w:val="000000" w:themeColor="text1"/>
          <w:kern w:val="2"/>
          <w:sz w:val="22"/>
          <w:szCs w:val="22"/>
        </w:rPr>
        <w:t>discoveries</w:t>
      </w:r>
      <w:r w:rsidR="00F9274F" w:rsidRPr="00713810">
        <w:rPr>
          <w:color w:val="000000" w:themeColor="text1"/>
          <w:spacing w:val="5"/>
          <w:kern w:val="2"/>
          <w:sz w:val="22"/>
          <w:szCs w:val="22"/>
        </w:rPr>
        <w:t xml:space="preserve"> </w:t>
      </w:r>
      <w:r w:rsidR="00F9274F" w:rsidRPr="00713810">
        <w:rPr>
          <w:rFonts w:eastAsia="TimesNewRomanPSMT"/>
          <w:color w:val="000000" w:themeColor="text1"/>
          <w:sz w:val="22"/>
          <w:szCs w:val="22"/>
        </w:rPr>
        <w:t>(Schnaars</w:t>
      </w:r>
      <w:r w:rsidR="003048CE" w:rsidRPr="00713810">
        <w:rPr>
          <w:rFonts w:eastAsia="TimesNewRomanPSMT"/>
          <w:color w:val="000000" w:themeColor="text1"/>
          <w:sz w:val="22"/>
          <w:szCs w:val="22"/>
        </w:rPr>
        <w:t>,</w:t>
      </w:r>
      <w:r w:rsidR="00F9274F" w:rsidRPr="00713810">
        <w:rPr>
          <w:rFonts w:eastAsia="TimesNewRomanPSMT"/>
          <w:color w:val="000000" w:themeColor="text1"/>
          <w:sz w:val="22"/>
          <w:szCs w:val="22"/>
        </w:rPr>
        <w:t xml:space="preserve"> 2002)</w:t>
      </w:r>
      <w:r w:rsidR="00F9274F" w:rsidRPr="00713810">
        <w:rPr>
          <w:color w:val="000000" w:themeColor="text1"/>
          <w:sz w:val="22"/>
          <w:szCs w:val="22"/>
        </w:rPr>
        <w:t xml:space="preserve">. </w:t>
      </w:r>
      <w:r w:rsidR="009C1771">
        <w:rPr>
          <w:color w:val="000000" w:themeColor="text1"/>
          <w:spacing w:val="5"/>
          <w:kern w:val="2"/>
          <w:sz w:val="22"/>
          <w:szCs w:val="22"/>
        </w:rPr>
        <w:t>K</w:t>
      </w:r>
      <w:r w:rsidR="009C1771" w:rsidRPr="00713810">
        <w:rPr>
          <w:color w:val="000000" w:themeColor="text1"/>
          <w:spacing w:val="5"/>
          <w:kern w:val="2"/>
          <w:sz w:val="22"/>
          <w:szCs w:val="22"/>
        </w:rPr>
        <w:t>nowledge diffusion</w:t>
      </w:r>
      <w:r w:rsidR="005B3F25" w:rsidRPr="00713810">
        <w:rPr>
          <w:color w:val="000000" w:themeColor="text1"/>
          <w:sz w:val="22"/>
          <w:szCs w:val="22"/>
        </w:rPr>
        <w:t>, in turn,</w:t>
      </w:r>
      <w:r w:rsidR="00F9274F" w:rsidRPr="00713810">
        <w:rPr>
          <w:rFonts w:eastAsia="TimesNewRomanPSMT"/>
          <w:color w:val="000000" w:themeColor="text1"/>
          <w:sz w:val="22"/>
          <w:szCs w:val="22"/>
        </w:rPr>
        <w:t xml:space="preserve"> </w:t>
      </w:r>
      <w:r w:rsidR="00F9274F" w:rsidRPr="00713810">
        <w:rPr>
          <w:color w:val="000000" w:themeColor="text1"/>
          <w:kern w:val="2"/>
          <w:sz w:val="22"/>
          <w:szCs w:val="22"/>
        </w:rPr>
        <w:t>increase</w:t>
      </w:r>
      <w:r w:rsidR="009C1771">
        <w:rPr>
          <w:color w:val="000000" w:themeColor="text1"/>
          <w:kern w:val="2"/>
          <w:sz w:val="22"/>
          <w:szCs w:val="22"/>
        </w:rPr>
        <w:t>s</w:t>
      </w:r>
      <w:r w:rsidR="00F9274F" w:rsidRPr="00713810">
        <w:rPr>
          <w:color w:val="000000" w:themeColor="text1"/>
          <w:kern w:val="2"/>
          <w:sz w:val="22"/>
          <w:szCs w:val="22"/>
        </w:rPr>
        <w:t xml:space="preserve"> the</w:t>
      </w:r>
      <w:r w:rsidR="00F9274F" w:rsidRPr="00713810">
        <w:rPr>
          <w:color w:val="000000" w:themeColor="text1"/>
          <w:sz w:val="22"/>
          <w:szCs w:val="22"/>
        </w:rPr>
        <w:t xml:space="preserve"> stream of high-margin revenues </w:t>
      </w:r>
      <w:r w:rsidR="009C5AC0" w:rsidRPr="00713810">
        <w:rPr>
          <w:color w:val="000000" w:themeColor="text1"/>
          <w:sz w:val="22"/>
          <w:szCs w:val="22"/>
        </w:rPr>
        <w:t xml:space="preserve">by </w:t>
      </w:r>
      <w:r w:rsidR="009C5AC0" w:rsidRPr="00713810">
        <w:rPr>
          <w:rFonts w:eastAsia="TimesNewRomanPSMT"/>
          <w:color w:val="000000" w:themeColor="text1"/>
          <w:sz w:val="22"/>
          <w:szCs w:val="22"/>
        </w:rPr>
        <w:t>enabl</w:t>
      </w:r>
      <w:r w:rsidR="009C5AC0" w:rsidRPr="00713810">
        <w:rPr>
          <w:rFonts w:eastAsiaTheme="minorEastAsia"/>
          <w:color w:val="000000" w:themeColor="text1"/>
          <w:sz w:val="22"/>
          <w:szCs w:val="22"/>
        </w:rPr>
        <w:t>ing</w:t>
      </w:r>
      <w:r w:rsidR="009C5AC0" w:rsidRPr="00713810">
        <w:rPr>
          <w:rFonts w:eastAsia="TimesNewRomanPSMT"/>
          <w:color w:val="000000" w:themeColor="text1"/>
          <w:sz w:val="22"/>
          <w:szCs w:val="22"/>
        </w:rPr>
        <w:t xml:space="preserve"> </w:t>
      </w:r>
      <w:r w:rsidR="00F9274F" w:rsidRPr="00713810">
        <w:rPr>
          <w:rFonts w:eastAsia="TimesNewRomanPSMT"/>
          <w:color w:val="000000" w:themeColor="text1"/>
          <w:sz w:val="22"/>
          <w:szCs w:val="22"/>
        </w:rPr>
        <w:t xml:space="preserve">Chinese </w:t>
      </w:r>
      <w:r w:rsidR="00140272" w:rsidRPr="00713810">
        <w:rPr>
          <w:rFonts w:eastAsiaTheme="minorEastAsia"/>
          <w:color w:val="000000" w:themeColor="text1"/>
          <w:sz w:val="22"/>
          <w:szCs w:val="22"/>
        </w:rPr>
        <w:t>f</w:t>
      </w:r>
      <w:r w:rsidR="005A037A" w:rsidRPr="00713810">
        <w:rPr>
          <w:rFonts w:eastAsia="TimesNewRomanPSMT"/>
          <w:color w:val="000000" w:themeColor="text1"/>
          <w:sz w:val="22"/>
          <w:szCs w:val="22"/>
        </w:rPr>
        <w:t>irms</w:t>
      </w:r>
      <w:r w:rsidR="00F9274F" w:rsidRPr="00713810">
        <w:rPr>
          <w:rFonts w:eastAsia="TimesNewRomanPSMT"/>
          <w:color w:val="000000" w:themeColor="text1"/>
          <w:sz w:val="22"/>
          <w:szCs w:val="22"/>
        </w:rPr>
        <w:t xml:space="preserve"> to capture lower-end users who would not otherwise purchase such outputs (Conner </w:t>
      </w:r>
      <w:r w:rsidR="003048CE" w:rsidRPr="00713810">
        <w:rPr>
          <w:rFonts w:eastAsiaTheme="minorEastAsia"/>
          <w:color w:val="000000" w:themeColor="text1"/>
          <w:sz w:val="22"/>
          <w:szCs w:val="22"/>
        </w:rPr>
        <w:t>&amp;</w:t>
      </w:r>
      <w:r w:rsidR="00F9274F" w:rsidRPr="00713810">
        <w:rPr>
          <w:rFonts w:eastAsia="TimesNewRomanPSMT"/>
          <w:color w:val="000000" w:themeColor="text1"/>
          <w:sz w:val="22"/>
          <w:szCs w:val="22"/>
        </w:rPr>
        <w:t xml:space="preserve"> Rumelt</w:t>
      </w:r>
      <w:r w:rsidR="003048CE" w:rsidRPr="00713810">
        <w:rPr>
          <w:rFonts w:eastAsia="TimesNewRomanPSMT"/>
          <w:color w:val="000000" w:themeColor="text1"/>
          <w:sz w:val="22"/>
          <w:szCs w:val="22"/>
        </w:rPr>
        <w:t>,</w:t>
      </w:r>
      <w:r w:rsidR="00F9274F" w:rsidRPr="00713810">
        <w:rPr>
          <w:rFonts w:eastAsia="TimesNewRomanPSMT"/>
          <w:color w:val="000000" w:themeColor="text1"/>
          <w:sz w:val="22"/>
          <w:szCs w:val="22"/>
        </w:rPr>
        <w:t xml:space="preserve"> 1991). </w:t>
      </w:r>
    </w:p>
    <w:p w14:paraId="4C8C2830" w14:textId="173D73D8" w:rsidR="00C94C35" w:rsidRPr="00713810" w:rsidRDefault="00B305C2" w:rsidP="007661F9">
      <w:pPr>
        <w:autoSpaceDE w:val="0"/>
        <w:autoSpaceDN w:val="0"/>
        <w:adjustRightInd w:val="0"/>
        <w:spacing w:line="480" w:lineRule="auto"/>
        <w:ind w:firstLine="300"/>
        <w:jc w:val="both"/>
        <w:rPr>
          <w:color w:val="000000" w:themeColor="text1"/>
          <w:spacing w:val="5"/>
          <w:kern w:val="2"/>
          <w:sz w:val="22"/>
          <w:szCs w:val="22"/>
        </w:rPr>
      </w:pPr>
      <w:r w:rsidRPr="00713810">
        <w:rPr>
          <w:rFonts w:eastAsia="TimesNewRomanPSMT"/>
          <w:color w:val="000000" w:themeColor="text1"/>
          <w:sz w:val="22"/>
          <w:szCs w:val="22"/>
        </w:rPr>
        <w:t>Affiliation with l</w:t>
      </w:r>
      <w:r w:rsidR="00F9274F" w:rsidRPr="00713810">
        <w:rPr>
          <w:rFonts w:eastAsia="TimesNewRomanPSMT"/>
          <w:color w:val="000000" w:themeColor="text1"/>
          <w:sz w:val="22"/>
          <w:szCs w:val="22"/>
        </w:rPr>
        <w:t>ower</w:t>
      </w:r>
      <w:r w:rsidR="00F9274F" w:rsidRPr="00713810">
        <w:rPr>
          <w:color w:val="000000" w:themeColor="text1"/>
          <w:sz w:val="22"/>
          <w:szCs w:val="22"/>
        </w:rPr>
        <w:t>-</w:t>
      </w:r>
      <w:r w:rsidR="00F9274F" w:rsidRPr="00713810">
        <w:rPr>
          <w:rFonts w:eastAsia="TimesNewRomanPSMT"/>
          <w:color w:val="000000" w:themeColor="text1"/>
          <w:sz w:val="22"/>
          <w:szCs w:val="22"/>
        </w:rPr>
        <w:t xml:space="preserve">level governments in China </w:t>
      </w:r>
      <w:r w:rsidR="009C1771">
        <w:rPr>
          <w:color w:val="000000" w:themeColor="text1"/>
          <w:kern w:val="2"/>
          <w:sz w:val="22"/>
          <w:szCs w:val="22"/>
        </w:rPr>
        <w:t>increases the willingness of firms to engage in</w:t>
      </w:r>
      <w:r w:rsidR="009C1771" w:rsidRPr="00713810">
        <w:rPr>
          <w:color w:val="000000" w:themeColor="text1"/>
          <w:kern w:val="2"/>
          <w:sz w:val="22"/>
          <w:szCs w:val="22"/>
        </w:rPr>
        <w:t xml:space="preserve"> </w:t>
      </w:r>
      <w:r w:rsidR="00F9274F" w:rsidRPr="00713810">
        <w:rPr>
          <w:color w:val="000000" w:themeColor="text1"/>
          <w:kern w:val="2"/>
          <w:sz w:val="22"/>
          <w:szCs w:val="22"/>
        </w:rPr>
        <w:t xml:space="preserve">this behaviour </w:t>
      </w:r>
      <w:r w:rsidR="00F9274F" w:rsidRPr="00713810">
        <w:rPr>
          <w:color w:val="000000" w:themeColor="text1"/>
          <w:sz w:val="22"/>
          <w:szCs w:val="22"/>
        </w:rPr>
        <w:t xml:space="preserve">because product imitation </w:t>
      </w:r>
      <w:r w:rsidR="00F9274F" w:rsidRPr="00713810">
        <w:rPr>
          <w:rFonts w:eastAsia="MS Mincho"/>
          <w:color w:val="000000" w:themeColor="text1"/>
          <w:sz w:val="22"/>
          <w:szCs w:val="22"/>
        </w:rPr>
        <w:t>can quickly generate profits</w:t>
      </w:r>
      <w:r w:rsidR="00A129D1" w:rsidRPr="00713810">
        <w:rPr>
          <w:rFonts w:eastAsia="MS Mincho"/>
          <w:color w:val="000000" w:themeColor="text1"/>
          <w:sz w:val="22"/>
          <w:szCs w:val="22"/>
        </w:rPr>
        <w:t xml:space="preserve"> </w:t>
      </w:r>
      <w:r w:rsidR="00A129D1" w:rsidRPr="00713810">
        <w:rPr>
          <w:color w:val="000000" w:themeColor="text1"/>
          <w:sz w:val="22"/>
          <w:szCs w:val="22"/>
        </w:rPr>
        <w:t>(Awate</w:t>
      </w:r>
      <w:r w:rsidR="002B4326" w:rsidRPr="00713810">
        <w:rPr>
          <w:color w:val="000000" w:themeColor="text1"/>
          <w:sz w:val="22"/>
          <w:szCs w:val="22"/>
        </w:rPr>
        <w:t xml:space="preserve"> et al.</w:t>
      </w:r>
      <w:r w:rsidR="00A129D1" w:rsidRPr="00713810">
        <w:rPr>
          <w:color w:val="000000" w:themeColor="text1"/>
          <w:sz w:val="22"/>
          <w:szCs w:val="22"/>
        </w:rPr>
        <w:t>, 2012)</w:t>
      </w:r>
      <w:r w:rsidR="00F9274F" w:rsidRPr="00713810">
        <w:rPr>
          <w:rFonts w:eastAsia="MS Mincho"/>
          <w:color w:val="000000" w:themeColor="text1"/>
          <w:sz w:val="22"/>
          <w:szCs w:val="22"/>
        </w:rPr>
        <w:t>,</w:t>
      </w:r>
      <w:r w:rsidR="00F9274F" w:rsidRPr="00713810">
        <w:rPr>
          <w:color w:val="000000" w:themeColor="text1"/>
          <w:kern w:val="2"/>
          <w:sz w:val="22"/>
          <w:szCs w:val="22"/>
        </w:rPr>
        <w:t xml:space="preserve"> which aligns </w:t>
      </w:r>
      <w:r w:rsidR="00E24956">
        <w:rPr>
          <w:color w:val="000000" w:themeColor="text1"/>
          <w:kern w:val="2"/>
          <w:sz w:val="22"/>
          <w:szCs w:val="22"/>
        </w:rPr>
        <w:t xml:space="preserve">well </w:t>
      </w:r>
      <w:r w:rsidR="00F9274F" w:rsidRPr="00713810">
        <w:rPr>
          <w:color w:val="000000" w:themeColor="text1"/>
          <w:kern w:val="2"/>
          <w:sz w:val="22"/>
          <w:szCs w:val="22"/>
        </w:rPr>
        <w:t xml:space="preserve">with the </w:t>
      </w:r>
      <w:r w:rsidR="00CB5B3F">
        <w:rPr>
          <w:color w:val="000000" w:themeColor="text1"/>
          <w:kern w:val="2"/>
          <w:sz w:val="22"/>
          <w:szCs w:val="22"/>
        </w:rPr>
        <w:t>revenue-</w:t>
      </w:r>
      <w:r w:rsidR="005B5007" w:rsidRPr="00713810">
        <w:rPr>
          <w:color w:val="000000" w:themeColor="text1"/>
          <w:kern w:val="2"/>
          <w:sz w:val="22"/>
          <w:szCs w:val="22"/>
        </w:rPr>
        <w:t xml:space="preserve">related </w:t>
      </w:r>
      <w:r w:rsidR="00F9274F" w:rsidRPr="00713810">
        <w:rPr>
          <w:color w:val="000000" w:themeColor="text1"/>
          <w:kern w:val="2"/>
          <w:sz w:val="22"/>
          <w:szCs w:val="22"/>
        </w:rPr>
        <w:t>objectives</w:t>
      </w:r>
      <w:r w:rsidRPr="00713810">
        <w:rPr>
          <w:color w:val="000000" w:themeColor="text1"/>
          <w:kern w:val="2"/>
          <w:sz w:val="22"/>
          <w:szCs w:val="22"/>
        </w:rPr>
        <w:t xml:space="preserve"> of these governments</w:t>
      </w:r>
      <w:r w:rsidR="00F9274F" w:rsidRPr="00713810">
        <w:rPr>
          <w:color w:val="000000" w:themeColor="text1"/>
          <w:kern w:val="2"/>
          <w:sz w:val="22"/>
          <w:szCs w:val="22"/>
        </w:rPr>
        <w:t xml:space="preserve"> (</w:t>
      </w:r>
      <w:r w:rsidR="008D0577" w:rsidRPr="00713810">
        <w:rPr>
          <w:color w:val="000000" w:themeColor="text1"/>
          <w:sz w:val="22"/>
          <w:szCs w:val="22"/>
        </w:rPr>
        <w:t>Bai</w:t>
      </w:r>
      <w:r w:rsidR="008C5E0C" w:rsidRPr="00713810">
        <w:rPr>
          <w:color w:val="000000" w:themeColor="text1"/>
          <w:sz w:val="22"/>
          <w:szCs w:val="22"/>
        </w:rPr>
        <w:t xml:space="preserve"> et al.</w:t>
      </w:r>
      <w:r w:rsidR="003048CE" w:rsidRPr="00713810">
        <w:rPr>
          <w:color w:val="000000" w:themeColor="text1"/>
          <w:sz w:val="22"/>
          <w:szCs w:val="22"/>
        </w:rPr>
        <w:t>,</w:t>
      </w:r>
      <w:r w:rsidR="008C5E0C" w:rsidRPr="00713810">
        <w:rPr>
          <w:color w:val="000000" w:themeColor="text1"/>
          <w:sz w:val="22"/>
          <w:szCs w:val="22"/>
        </w:rPr>
        <w:t xml:space="preserve"> </w:t>
      </w:r>
      <w:r w:rsidR="008D0577" w:rsidRPr="00713810">
        <w:rPr>
          <w:rFonts w:eastAsia="MS Mincho"/>
          <w:color w:val="000000" w:themeColor="text1"/>
          <w:sz w:val="22"/>
          <w:szCs w:val="22"/>
        </w:rPr>
        <w:t>2006</w:t>
      </w:r>
      <w:r w:rsidR="004A41DF" w:rsidRPr="00713810">
        <w:rPr>
          <w:rFonts w:eastAsia="MS Mincho"/>
          <w:color w:val="000000" w:themeColor="text1"/>
          <w:kern w:val="2"/>
          <w:sz w:val="22"/>
          <w:szCs w:val="22"/>
        </w:rPr>
        <w:t>;</w:t>
      </w:r>
      <w:r w:rsidR="00F9274F" w:rsidRPr="00713810">
        <w:rPr>
          <w:rFonts w:eastAsia="MS Mincho"/>
          <w:color w:val="000000" w:themeColor="text1"/>
          <w:kern w:val="2"/>
          <w:sz w:val="22"/>
          <w:szCs w:val="22"/>
        </w:rPr>
        <w:t xml:space="preserve"> Li et al.</w:t>
      </w:r>
      <w:r w:rsidR="003048CE" w:rsidRPr="00713810">
        <w:rPr>
          <w:rFonts w:eastAsia="MS Mincho"/>
          <w:color w:val="000000" w:themeColor="text1"/>
          <w:kern w:val="2"/>
          <w:sz w:val="22"/>
          <w:szCs w:val="22"/>
        </w:rPr>
        <w:t>,</w:t>
      </w:r>
      <w:r w:rsidR="00F9274F" w:rsidRPr="00713810">
        <w:rPr>
          <w:rFonts w:eastAsia="MS Mincho"/>
          <w:color w:val="000000" w:themeColor="text1"/>
          <w:kern w:val="2"/>
          <w:sz w:val="22"/>
          <w:szCs w:val="22"/>
        </w:rPr>
        <w:t xml:space="preserve"> 2014)</w:t>
      </w:r>
      <w:r w:rsidR="00F9274F" w:rsidRPr="00713810">
        <w:rPr>
          <w:color w:val="000000" w:themeColor="text1"/>
          <w:kern w:val="2"/>
          <w:sz w:val="22"/>
          <w:szCs w:val="22"/>
        </w:rPr>
        <w:t xml:space="preserve">. </w:t>
      </w:r>
      <w:r w:rsidR="00F9274F" w:rsidRPr="00713810">
        <w:rPr>
          <w:color w:val="000000" w:themeColor="text1"/>
          <w:spacing w:val="5"/>
          <w:kern w:val="2"/>
          <w:sz w:val="22"/>
          <w:szCs w:val="22"/>
        </w:rPr>
        <w:t xml:space="preserve">In addition, </w:t>
      </w:r>
      <w:r w:rsidR="00F9274F" w:rsidRPr="00713810">
        <w:rPr>
          <w:rFonts w:eastAsia="TimesNewRomanPSMT"/>
          <w:color w:val="000000" w:themeColor="text1"/>
          <w:sz w:val="22"/>
          <w:szCs w:val="22"/>
        </w:rPr>
        <w:t>lower</w:t>
      </w:r>
      <w:r w:rsidR="00F9274F" w:rsidRPr="00713810">
        <w:rPr>
          <w:color w:val="000000" w:themeColor="text1"/>
          <w:sz w:val="22"/>
          <w:szCs w:val="22"/>
        </w:rPr>
        <w:t>-</w:t>
      </w:r>
      <w:r w:rsidR="00F9274F" w:rsidRPr="00713810">
        <w:rPr>
          <w:rFonts w:eastAsia="TimesNewRomanPSMT"/>
          <w:color w:val="000000" w:themeColor="text1"/>
          <w:sz w:val="22"/>
          <w:szCs w:val="22"/>
        </w:rPr>
        <w:t>level governments</w:t>
      </w:r>
      <w:r w:rsidR="00F9274F" w:rsidRPr="00713810">
        <w:rPr>
          <w:color w:val="000000" w:themeColor="text1"/>
          <w:spacing w:val="5"/>
          <w:kern w:val="2"/>
          <w:sz w:val="22"/>
          <w:szCs w:val="22"/>
        </w:rPr>
        <w:t xml:space="preserve"> provide </w:t>
      </w:r>
      <w:r w:rsidR="00F9274F" w:rsidRPr="00713810">
        <w:rPr>
          <w:color w:val="000000" w:themeColor="text1"/>
          <w:sz w:val="22"/>
          <w:szCs w:val="22"/>
        </w:rPr>
        <w:t xml:space="preserve">their affiliated firms with preferential regulatory </w:t>
      </w:r>
      <w:r w:rsidR="00F9274F" w:rsidRPr="000555ED">
        <w:rPr>
          <w:color w:val="000000" w:themeColor="text1"/>
          <w:sz w:val="22"/>
          <w:szCs w:val="22"/>
        </w:rPr>
        <w:t xml:space="preserve">policies (Johnson </w:t>
      </w:r>
      <w:r w:rsidR="003048CE" w:rsidRPr="000555ED">
        <w:rPr>
          <w:color w:val="000000" w:themeColor="text1"/>
          <w:sz w:val="22"/>
          <w:szCs w:val="22"/>
        </w:rPr>
        <w:t>&amp;</w:t>
      </w:r>
      <w:r w:rsidR="00567DA6" w:rsidRPr="000555ED">
        <w:rPr>
          <w:color w:val="000000" w:themeColor="text1"/>
          <w:sz w:val="22"/>
          <w:szCs w:val="22"/>
        </w:rPr>
        <w:t xml:space="preserve"> </w:t>
      </w:r>
      <w:r w:rsidR="00F9274F" w:rsidRPr="000555ED">
        <w:rPr>
          <w:color w:val="000000" w:themeColor="text1"/>
          <w:sz w:val="22"/>
          <w:szCs w:val="22"/>
        </w:rPr>
        <w:t>Mitton</w:t>
      </w:r>
      <w:r w:rsidR="003048CE" w:rsidRPr="000555ED">
        <w:rPr>
          <w:color w:val="000000" w:themeColor="text1"/>
          <w:sz w:val="22"/>
          <w:szCs w:val="22"/>
        </w:rPr>
        <w:t>,</w:t>
      </w:r>
      <w:r w:rsidR="00F9274F" w:rsidRPr="000555ED">
        <w:rPr>
          <w:color w:val="000000" w:themeColor="text1"/>
          <w:sz w:val="22"/>
          <w:szCs w:val="22"/>
        </w:rPr>
        <w:t xml:space="preserve"> 2003), local financial resources (</w:t>
      </w:r>
      <w:r w:rsidR="00BA49C2" w:rsidRPr="000555ED">
        <w:rPr>
          <w:color w:val="000000" w:themeColor="text1"/>
          <w:sz w:val="22"/>
          <w:szCs w:val="22"/>
        </w:rPr>
        <w:t>Claessens, Feijen, &amp; Laeven, 2008</w:t>
      </w:r>
      <w:r w:rsidR="00F9274F" w:rsidRPr="000555ED">
        <w:rPr>
          <w:color w:val="000000" w:themeColor="text1"/>
          <w:sz w:val="22"/>
          <w:szCs w:val="22"/>
        </w:rPr>
        <w:t>),</w:t>
      </w:r>
      <w:r w:rsidR="00F9274F" w:rsidRPr="000555ED">
        <w:rPr>
          <w:color w:val="000000" w:themeColor="text1"/>
          <w:spacing w:val="5"/>
          <w:kern w:val="2"/>
          <w:sz w:val="22"/>
          <w:szCs w:val="22"/>
        </w:rPr>
        <w:t xml:space="preserve"> </w:t>
      </w:r>
      <w:r w:rsidR="00F9274F" w:rsidRPr="000555ED">
        <w:rPr>
          <w:color w:val="000000" w:themeColor="text1"/>
          <w:sz w:val="22"/>
          <w:szCs w:val="22"/>
        </w:rPr>
        <w:t>and tailored intermediary services (</w:t>
      </w:r>
      <w:r w:rsidR="00021434" w:rsidRPr="000555ED">
        <w:rPr>
          <w:color w:val="000000" w:themeColor="text1"/>
          <w:sz w:val="22"/>
          <w:szCs w:val="22"/>
        </w:rPr>
        <w:t>Sun</w:t>
      </w:r>
      <w:r w:rsidR="0050767B" w:rsidRPr="000555ED">
        <w:rPr>
          <w:color w:val="000000" w:themeColor="text1"/>
          <w:sz w:val="22"/>
          <w:szCs w:val="22"/>
        </w:rPr>
        <w:t xml:space="preserve"> et al.</w:t>
      </w:r>
      <w:r w:rsidR="00F9274F" w:rsidRPr="000555ED">
        <w:rPr>
          <w:color w:val="000000" w:themeColor="text1"/>
          <w:sz w:val="22"/>
          <w:szCs w:val="22"/>
        </w:rPr>
        <w:t xml:space="preserve"> 2010)</w:t>
      </w:r>
      <w:r w:rsidR="00F96902" w:rsidRPr="000555ED">
        <w:rPr>
          <w:color w:val="000000" w:themeColor="text1"/>
          <w:sz w:val="22"/>
          <w:szCs w:val="22"/>
        </w:rPr>
        <w:t>. These</w:t>
      </w:r>
      <w:r w:rsidR="00345B48" w:rsidRPr="000555ED">
        <w:rPr>
          <w:color w:val="000000" w:themeColor="text1"/>
          <w:sz w:val="22"/>
          <w:szCs w:val="22"/>
        </w:rPr>
        <w:t xml:space="preserve"> </w:t>
      </w:r>
      <w:r w:rsidR="006365AE" w:rsidRPr="000555ED">
        <w:rPr>
          <w:color w:val="000000" w:themeColor="text1"/>
          <w:sz w:val="22"/>
          <w:szCs w:val="22"/>
        </w:rPr>
        <w:t>services</w:t>
      </w:r>
      <w:r w:rsidR="0020087F" w:rsidRPr="000555ED">
        <w:rPr>
          <w:color w:val="000000" w:themeColor="text1"/>
          <w:sz w:val="22"/>
          <w:szCs w:val="22"/>
        </w:rPr>
        <w:t xml:space="preserve">, along with </w:t>
      </w:r>
      <w:r w:rsidR="0020087F" w:rsidRPr="000555ED">
        <w:rPr>
          <w:color w:val="000000" w:themeColor="text1"/>
          <w:spacing w:val="5"/>
          <w:kern w:val="2"/>
          <w:sz w:val="22"/>
          <w:szCs w:val="22"/>
        </w:rPr>
        <w:t>weak IPR regimes (Berry, 2017</w:t>
      </w:r>
      <w:r w:rsidR="00555652" w:rsidRPr="000555ED">
        <w:rPr>
          <w:rFonts w:eastAsiaTheme="minorEastAsia" w:hint="eastAsia"/>
          <w:color w:val="000000" w:themeColor="text1"/>
          <w:spacing w:val="5"/>
          <w:kern w:val="2"/>
          <w:sz w:val="22"/>
          <w:szCs w:val="22"/>
          <w:lang w:eastAsia="zh-CN"/>
        </w:rPr>
        <w:t xml:space="preserve">; </w:t>
      </w:r>
      <w:r w:rsidR="00ED4DEF" w:rsidRPr="005171FB">
        <w:rPr>
          <w:sz w:val="22"/>
          <w:szCs w:val="22"/>
        </w:rPr>
        <w:t>Brander, Cui &amp; Vertinsky, 2017</w:t>
      </w:r>
      <w:r w:rsidR="00ED4DEF" w:rsidRPr="005171FB">
        <w:rPr>
          <w:rFonts w:eastAsiaTheme="minorEastAsia"/>
          <w:sz w:val="22"/>
          <w:szCs w:val="22"/>
          <w:lang w:eastAsia="zh-CN"/>
        </w:rPr>
        <w:t xml:space="preserve">; </w:t>
      </w:r>
      <w:r w:rsidR="00555652" w:rsidRPr="005171FB">
        <w:rPr>
          <w:sz w:val="22"/>
          <w:szCs w:val="22"/>
        </w:rPr>
        <w:t>Prud’homme, 2019</w:t>
      </w:r>
      <w:r w:rsidR="0020087F" w:rsidRPr="000555ED">
        <w:rPr>
          <w:color w:val="000000" w:themeColor="text1"/>
          <w:spacing w:val="5"/>
          <w:kern w:val="2"/>
          <w:sz w:val="22"/>
          <w:szCs w:val="22"/>
        </w:rPr>
        <w:t xml:space="preserve">), </w:t>
      </w:r>
      <w:r w:rsidR="006365AE" w:rsidRPr="000555ED">
        <w:rPr>
          <w:color w:val="000000" w:themeColor="text1"/>
          <w:spacing w:val="5"/>
          <w:kern w:val="2"/>
          <w:sz w:val="22"/>
          <w:szCs w:val="22"/>
        </w:rPr>
        <w:t>help</w:t>
      </w:r>
      <w:r w:rsidR="00F9274F" w:rsidRPr="000555ED">
        <w:rPr>
          <w:color w:val="000000" w:themeColor="text1"/>
          <w:spacing w:val="5"/>
          <w:kern w:val="2"/>
          <w:sz w:val="22"/>
          <w:szCs w:val="22"/>
        </w:rPr>
        <w:t xml:space="preserve"> </w:t>
      </w:r>
      <w:r w:rsidR="006365AE" w:rsidRPr="000555ED">
        <w:rPr>
          <w:color w:val="000000" w:themeColor="text1"/>
          <w:spacing w:val="5"/>
          <w:kern w:val="2"/>
          <w:sz w:val="22"/>
          <w:szCs w:val="22"/>
        </w:rPr>
        <w:t>firms</w:t>
      </w:r>
      <w:r w:rsidR="0020087F" w:rsidRPr="000555ED">
        <w:rPr>
          <w:color w:val="000000" w:themeColor="text1"/>
          <w:spacing w:val="5"/>
          <w:kern w:val="2"/>
          <w:sz w:val="22"/>
          <w:szCs w:val="22"/>
        </w:rPr>
        <w:t xml:space="preserve"> identify and imitate external opportunities and </w:t>
      </w:r>
      <w:r w:rsidR="003B503D" w:rsidRPr="000555ED">
        <w:rPr>
          <w:color w:val="000000" w:themeColor="text1"/>
          <w:spacing w:val="5"/>
          <w:kern w:val="2"/>
          <w:sz w:val="22"/>
          <w:szCs w:val="22"/>
        </w:rPr>
        <w:t>benefit from spillovers</w:t>
      </w:r>
      <w:r w:rsidR="00166829" w:rsidRPr="000555ED">
        <w:rPr>
          <w:color w:val="000000" w:themeColor="text1"/>
          <w:spacing w:val="5"/>
          <w:kern w:val="2"/>
          <w:sz w:val="22"/>
          <w:szCs w:val="22"/>
        </w:rPr>
        <w:t xml:space="preserve"> </w:t>
      </w:r>
      <w:r w:rsidR="00166829" w:rsidRPr="000555ED">
        <w:rPr>
          <w:color w:val="000000" w:themeColor="text1"/>
          <w:kern w:val="2"/>
          <w:sz w:val="22"/>
          <w:szCs w:val="22"/>
        </w:rPr>
        <w:t>(</w:t>
      </w:r>
      <w:r w:rsidR="00166829" w:rsidRPr="000555ED">
        <w:rPr>
          <w:color w:val="000000" w:themeColor="text1"/>
          <w:sz w:val="22"/>
          <w:szCs w:val="22"/>
        </w:rPr>
        <w:t xml:space="preserve">Cohen </w:t>
      </w:r>
      <w:r w:rsidR="003048CE" w:rsidRPr="000555ED">
        <w:rPr>
          <w:color w:val="000000" w:themeColor="text1"/>
          <w:sz w:val="22"/>
          <w:szCs w:val="22"/>
        </w:rPr>
        <w:t>&amp;</w:t>
      </w:r>
      <w:r w:rsidR="00166829" w:rsidRPr="000555ED">
        <w:rPr>
          <w:color w:val="000000" w:themeColor="text1"/>
          <w:sz w:val="22"/>
          <w:szCs w:val="22"/>
        </w:rPr>
        <w:t xml:space="preserve"> Levinthal</w:t>
      </w:r>
      <w:r w:rsidR="003048CE" w:rsidRPr="000555ED">
        <w:rPr>
          <w:color w:val="000000" w:themeColor="text1"/>
          <w:sz w:val="22"/>
          <w:szCs w:val="22"/>
        </w:rPr>
        <w:t>,</w:t>
      </w:r>
      <w:r w:rsidR="00166829" w:rsidRPr="000555ED">
        <w:rPr>
          <w:color w:val="000000" w:themeColor="text1"/>
          <w:sz w:val="22"/>
          <w:szCs w:val="22"/>
        </w:rPr>
        <w:t xml:space="preserve"> 1990)</w:t>
      </w:r>
      <w:r w:rsidR="003B503D" w:rsidRPr="000555ED">
        <w:rPr>
          <w:color w:val="000000" w:themeColor="text1"/>
          <w:spacing w:val="5"/>
          <w:kern w:val="2"/>
          <w:sz w:val="22"/>
          <w:szCs w:val="22"/>
        </w:rPr>
        <w:t xml:space="preserve">, </w:t>
      </w:r>
      <w:r w:rsidR="0020087F" w:rsidRPr="000555ED">
        <w:rPr>
          <w:color w:val="000000" w:themeColor="text1"/>
          <w:spacing w:val="5"/>
          <w:kern w:val="2"/>
          <w:sz w:val="22"/>
          <w:szCs w:val="22"/>
        </w:rPr>
        <w:t xml:space="preserve">increasing </w:t>
      </w:r>
      <w:r w:rsidR="00E52398" w:rsidRPr="000555ED">
        <w:rPr>
          <w:color w:val="000000" w:themeColor="text1"/>
          <w:spacing w:val="5"/>
          <w:kern w:val="2"/>
          <w:sz w:val="22"/>
          <w:szCs w:val="22"/>
        </w:rPr>
        <w:t>therefore their</w:t>
      </w:r>
      <w:r w:rsidR="00882D25" w:rsidRPr="000555ED">
        <w:rPr>
          <w:color w:val="000000" w:themeColor="text1"/>
          <w:spacing w:val="5"/>
          <w:kern w:val="2"/>
          <w:sz w:val="22"/>
          <w:szCs w:val="22"/>
        </w:rPr>
        <w:t xml:space="preserve"> profitability. </w:t>
      </w:r>
      <w:r w:rsidR="00A22119" w:rsidRPr="000555ED">
        <w:rPr>
          <w:color w:val="000000" w:themeColor="text1"/>
          <w:sz w:val="22"/>
          <w:szCs w:val="22"/>
        </w:rPr>
        <w:t xml:space="preserve">Due to such </w:t>
      </w:r>
      <w:r w:rsidR="00C35A19" w:rsidRPr="000555ED">
        <w:rPr>
          <w:rFonts w:eastAsiaTheme="minorEastAsia" w:hint="eastAsia"/>
          <w:color w:val="000000" w:themeColor="text1"/>
          <w:sz w:val="22"/>
          <w:szCs w:val="22"/>
          <w:lang w:eastAsia="zh-CN"/>
        </w:rPr>
        <w:t xml:space="preserve">institutional </w:t>
      </w:r>
      <w:r w:rsidR="00A22119" w:rsidRPr="000555ED">
        <w:rPr>
          <w:color w:val="000000" w:themeColor="text1"/>
          <w:sz w:val="22"/>
          <w:szCs w:val="22"/>
        </w:rPr>
        <w:t>complementarities (Ostrom,</w:t>
      </w:r>
      <w:r w:rsidR="00A22119" w:rsidRPr="00713810">
        <w:rPr>
          <w:color w:val="000000" w:themeColor="text1"/>
          <w:sz w:val="22"/>
          <w:szCs w:val="22"/>
        </w:rPr>
        <w:t xml:space="preserve"> 2010), we expect </w:t>
      </w:r>
      <w:r w:rsidR="00A22119" w:rsidRPr="00713810">
        <w:rPr>
          <w:color w:val="000000" w:themeColor="text1"/>
          <w:spacing w:val="5"/>
          <w:kern w:val="2"/>
          <w:sz w:val="22"/>
          <w:szCs w:val="22"/>
        </w:rPr>
        <w:t xml:space="preserve">the marginal usefulness of affiliation with lower-level governments </w:t>
      </w:r>
      <w:r w:rsidR="00A22119" w:rsidRPr="00713810">
        <w:rPr>
          <w:color w:val="000000" w:themeColor="text1"/>
          <w:sz w:val="22"/>
          <w:szCs w:val="22"/>
        </w:rPr>
        <w:t xml:space="preserve">for increasing firms’ profitability to be lower </w:t>
      </w:r>
      <w:r w:rsidR="00A22119" w:rsidRPr="00713810">
        <w:rPr>
          <w:color w:val="000000" w:themeColor="text1"/>
          <w:spacing w:val="5"/>
          <w:kern w:val="2"/>
          <w:sz w:val="22"/>
          <w:szCs w:val="22"/>
        </w:rPr>
        <w:t>in regions with higher IPR efficiency because of the misalignment between the institutions and firm objectives.</w:t>
      </w:r>
      <w:r w:rsidR="00A22119" w:rsidRPr="00713810">
        <w:rPr>
          <w:color w:val="000000" w:themeColor="text1"/>
          <w:sz w:val="22"/>
          <w:szCs w:val="22"/>
        </w:rPr>
        <w:t xml:space="preserve"> </w:t>
      </w:r>
      <w:r w:rsidR="00785A3C">
        <w:rPr>
          <w:color w:val="000000" w:themeColor="text1"/>
          <w:sz w:val="22"/>
          <w:szCs w:val="22"/>
        </w:rPr>
        <w:t>Hence</w:t>
      </w:r>
      <w:r w:rsidR="00BF6D4E" w:rsidRPr="00713810">
        <w:rPr>
          <w:color w:val="000000" w:themeColor="text1"/>
          <w:sz w:val="22"/>
          <w:szCs w:val="22"/>
        </w:rPr>
        <w:t xml:space="preserve">: </w:t>
      </w:r>
    </w:p>
    <w:p w14:paraId="6B28D266" w14:textId="147670AF" w:rsidR="00F9274F" w:rsidRPr="00713810" w:rsidRDefault="00761014" w:rsidP="005B5A85">
      <w:pPr>
        <w:widowControl w:val="0"/>
        <w:autoSpaceDE w:val="0"/>
        <w:autoSpaceDN w:val="0"/>
        <w:adjustRightInd w:val="0"/>
        <w:spacing w:line="480" w:lineRule="auto"/>
        <w:ind w:left="720"/>
        <w:jc w:val="both"/>
        <w:rPr>
          <w:color w:val="000000" w:themeColor="text1"/>
          <w:sz w:val="22"/>
          <w:szCs w:val="22"/>
        </w:rPr>
      </w:pPr>
      <w:r w:rsidRPr="00713810">
        <w:rPr>
          <w:b/>
          <w:color w:val="000000" w:themeColor="text1"/>
          <w:sz w:val="22"/>
          <w:szCs w:val="22"/>
        </w:rPr>
        <w:t>H4</w:t>
      </w:r>
      <w:r w:rsidR="00F9274F" w:rsidRPr="00713810">
        <w:rPr>
          <w:color w:val="000000" w:themeColor="text1"/>
          <w:sz w:val="22"/>
          <w:szCs w:val="22"/>
        </w:rPr>
        <w:t xml:space="preserve">: The effects of affiliation with lower levels of government on </w:t>
      </w:r>
      <w:r w:rsidR="00140272" w:rsidRPr="00713810">
        <w:rPr>
          <w:color w:val="000000" w:themeColor="text1"/>
          <w:sz w:val="22"/>
          <w:szCs w:val="22"/>
        </w:rPr>
        <w:t>f</w:t>
      </w:r>
      <w:r w:rsidR="005A037A" w:rsidRPr="00713810">
        <w:rPr>
          <w:color w:val="000000" w:themeColor="text1"/>
          <w:sz w:val="22"/>
          <w:szCs w:val="22"/>
        </w:rPr>
        <w:t>irms</w:t>
      </w:r>
      <w:r w:rsidR="00F9274F" w:rsidRPr="00713810">
        <w:rPr>
          <w:color w:val="000000" w:themeColor="text1"/>
          <w:sz w:val="22"/>
          <w:szCs w:val="22"/>
        </w:rPr>
        <w:t xml:space="preserve">’ profitability are stronger in subnational regions with lower IPR efficiency than in subnational regions with higher IPR efficiency.  </w:t>
      </w:r>
    </w:p>
    <w:p w14:paraId="29D3855D" w14:textId="77777777" w:rsidR="009F1905" w:rsidRPr="00713810" w:rsidRDefault="009F1905" w:rsidP="005B5A85">
      <w:pPr>
        <w:autoSpaceDE w:val="0"/>
        <w:autoSpaceDN w:val="0"/>
        <w:adjustRightInd w:val="0"/>
        <w:spacing w:line="480" w:lineRule="auto"/>
        <w:jc w:val="both"/>
        <w:outlineLvl w:val="0"/>
        <w:rPr>
          <w:b/>
          <w:color w:val="000000" w:themeColor="text1"/>
          <w:sz w:val="22"/>
          <w:szCs w:val="22"/>
        </w:rPr>
      </w:pPr>
    </w:p>
    <w:p w14:paraId="181C7450" w14:textId="099DADD3" w:rsidR="00F9274F" w:rsidRPr="00713810" w:rsidRDefault="00CB4203" w:rsidP="005B5A85">
      <w:pPr>
        <w:autoSpaceDE w:val="0"/>
        <w:autoSpaceDN w:val="0"/>
        <w:adjustRightInd w:val="0"/>
        <w:spacing w:line="480" w:lineRule="auto"/>
        <w:jc w:val="both"/>
        <w:outlineLvl w:val="0"/>
        <w:rPr>
          <w:b/>
          <w:color w:val="000000" w:themeColor="text1"/>
          <w:sz w:val="22"/>
          <w:szCs w:val="22"/>
        </w:rPr>
      </w:pPr>
      <w:r w:rsidRPr="00713810">
        <w:rPr>
          <w:b/>
          <w:color w:val="000000" w:themeColor="text1"/>
          <w:sz w:val="22"/>
          <w:szCs w:val="22"/>
        </w:rPr>
        <w:lastRenderedPageBreak/>
        <w:t>4. Data and methodology</w:t>
      </w:r>
    </w:p>
    <w:p w14:paraId="16A6F236" w14:textId="01221BFF" w:rsidR="00F9274F" w:rsidRPr="00713810" w:rsidRDefault="00CB4203" w:rsidP="005B5A85">
      <w:pPr>
        <w:autoSpaceDE w:val="0"/>
        <w:autoSpaceDN w:val="0"/>
        <w:adjustRightInd w:val="0"/>
        <w:spacing w:line="480" w:lineRule="auto"/>
        <w:jc w:val="both"/>
        <w:outlineLvl w:val="0"/>
        <w:rPr>
          <w:i/>
          <w:color w:val="000000" w:themeColor="text1"/>
          <w:sz w:val="22"/>
          <w:szCs w:val="22"/>
        </w:rPr>
      </w:pPr>
      <w:r w:rsidRPr="00713810">
        <w:rPr>
          <w:i/>
          <w:color w:val="000000" w:themeColor="text1"/>
          <w:sz w:val="22"/>
          <w:szCs w:val="22"/>
        </w:rPr>
        <w:t xml:space="preserve">4.1. </w:t>
      </w:r>
      <w:r w:rsidR="00F9274F" w:rsidRPr="00713810">
        <w:rPr>
          <w:i/>
          <w:color w:val="000000" w:themeColor="text1"/>
          <w:sz w:val="22"/>
          <w:szCs w:val="22"/>
        </w:rPr>
        <w:t>Sample</w:t>
      </w:r>
    </w:p>
    <w:p w14:paraId="00C88573" w14:textId="41F3D181" w:rsidR="003027D2" w:rsidRPr="00713810" w:rsidRDefault="00F9274F" w:rsidP="003027D2">
      <w:pPr>
        <w:autoSpaceDE w:val="0"/>
        <w:autoSpaceDN w:val="0"/>
        <w:adjustRightInd w:val="0"/>
        <w:spacing w:line="480" w:lineRule="auto"/>
        <w:ind w:firstLineChars="150" w:firstLine="330"/>
        <w:jc w:val="both"/>
        <w:rPr>
          <w:color w:val="000000" w:themeColor="text1"/>
          <w:sz w:val="22"/>
          <w:szCs w:val="22"/>
        </w:rPr>
      </w:pPr>
      <w:r w:rsidRPr="00713810">
        <w:rPr>
          <w:color w:val="000000" w:themeColor="text1"/>
          <w:sz w:val="22"/>
          <w:szCs w:val="22"/>
        </w:rPr>
        <w:t xml:space="preserve">China offers an appropriate setting for testing our framework for several reasons. First, </w:t>
      </w:r>
      <w:r w:rsidRPr="00713810">
        <w:rPr>
          <w:rFonts w:eastAsia="TimesNewRomanPSMT"/>
          <w:color w:val="000000" w:themeColor="text1"/>
          <w:sz w:val="22"/>
          <w:szCs w:val="22"/>
        </w:rPr>
        <w:t>Chinese firms have significantly increased their innovative activities in recent years (</w:t>
      </w:r>
      <w:r w:rsidRPr="00713810">
        <w:rPr>
          <w:bCs/>
          <w:color w:val="000000" w:themeColor="text1"/>
          <w:sz w:val="22"/>
          <w:szCs w:val="22"/>
        </w:rPr>
        <w:t>Kafouros</w:t>
      </w:r>
      <w:r w:rsidRPr="00713810">
        <w:rPr>
          <w:color w:val="000000" w:themeColor="text1"/>
          <w:sz w:val="22"/>
          <w:szCs w:val="22"/>
        </w:rPr>
        <w:t xml:space="preserve"> et al.</w:t>
      </w:r>
      <w:r w:rsidR="003048CE" w:rsidRPr="00713810">
        <w:rPr>
          <w:color w:val="000000" w:themeColor="text1"/>
          <w:sz w:val="22"/>
          <w:szCs w:val="22"/>
        </w:rPr>
        <w:t>,</w:t>
      </w:r>
      <w:r w:rsidRPr="00713810">
        <w:rPr>
          <w:color w:val="000000" w:themeColor="text1"/>
          <w:sz w:val="22"/>
          <w:szCs w:val="22"/>
        </w:rPr>
        <w:t xml:space="preserve"> 2015)</w:t>
      </w:r>
      <w:r w:rsidRPr="00713810">
        <w:rPr>
          <w:rFonts w:eastAsia="TimesNewRomanPSMT"/>
          <w:color w:val="000000" w:themeColor="text1"/>
          <w:sz w:val="22"/>
          <w:szCs w:val="22"/>
        </w:rPr>
        <w:t xml:space="preserve">. For instance, </w:t>
      </w:r>
      <w:r w:rsidRPr="00713810">
        <w:rPr>
          <w:color w:val="000000" w:themeColor="text1"/>
          <w:sz w:val="22"/>
          <w:szCs w:val="22"/>
        </w:rPr>
        <w:t xml:space="preserve">the World Development Indicators from the World Bank indicate that China ranks second in the world in terms of scientific and technical journal articles. </w:t>
      </w:r>
      <w:r w:rsidRPr="00713810">
        <w:rPr>
          <w:rFonts w:eastAsia="TimesNewRomanPSMT"/>
          <w:color w:val="000000" w:themeColor="text1"/>
          <w:sz w:val="22"/>
          <w:szCs w:val="22"/>
        </w:rPr>
        <w:t xml:space="preserve">Second, </w:t>
      </w:r>
      <w:r w:rsidRPr="00713810">
        <w:rPr>
          <w:color w:val="000000" w:themeColor="text1"/>
          <w:sz w:val="22"/>
          <w:szCs w:val="22"/>
        </w:rPr>
        <w:t xml:space="preserve">the co-existence of the socialist legacy and market institutions in China </w:t>
      </w:r>
      <w:r w:rsidR="00311360">
        <w:rPr>
          <w:color w:val="000000" w:themeColor="text1"/>
          <w:sz w:val="22"/>
          <w:szCs w:val="22"/>
        </w:rPr>
        <w:t>can</w:t>
      </w:r>
      <w:r w:rsidRPr="00713810">
        <w:rPr>
          <w:color w:val="000000" w:themeColor="text1"/>
          <w:sz w:val="22"/>
          <w:szCs w:val="22"/>
        </w:rPr>
        <w:t xml:space="preserve"> explain </w:t>
      </w:r>
      <w:r w:rsidR="00140272" w:rsidRPr="00713810">
        <w:rPr>
          <w:color w:val="000000" w:themeColor="text1"/>
          <w:sz w:val="22"/>
          <w:szCs w:val="22"/>
        </w:rPr>
        <w:t>f</w:t>
      </w:r>
      <w:r w:rsidR="005A037A" w:rsidRPr="00713810">
        <w:rPr>
          <w:color w:val="000000" w:themeColor="text1"/>
          <w:sz w:val="22"/>
          <w:szCs w:val="22"/>
        </w:rPr>
        <w:t>irms</w:t>
      </w:r>
      <w:r w:rsidRPr="00713810">
        <w:rPr>
          <w:color w:val="000000" w:themeColor="text1"/>
          <w:sz w:val="22"/>
          <w:szCs w:val="22"/>
        </w:rPr>
        <w:t>’ strategic decisions and performance. The idiosyncratic manner in which many Chinese firms are affiliated with the government provides sufficient variation</w:t>
      </w:r>
      <w:r w:rsidR="00CD24F7" w:rsidRPr="00713810">
        <w:rPr>
          <w:color w:val="000000" w:themeColor="text1"/>
          <w:sz w:val="22"/>
          <w:szCs w:val="22"/>
        </w:rPr>
        <w:t>s</w:t>
      </w:r>
      <w:r w:rsidRPr="00713810">
        <w:rPr>
          <w:color w:val="000000" w:themeColor="text1"/>
          <w:sz w:val="22"/>
          <w:szCs w:val="22"/>
        </w:rPr>
        <w:t xml:space="preserve"> for testing the hypothesized relationships. Third, Chinese institutions differ significantly across subnational regions (</w:t>
      </w:r>
      <w:r w:rsidR="005D7710" w:rsidRPr="00713810">
        <w:rPr>
          <w:color w:val="000000" w:themeColor="text1"/>
          <w:sz w:val="22"/>
          <w:szCs w:val="22"/>
        </w:rPr>
        <w:t>Kafouros et al., 2015</w:t>
      </w:r>
      <w:r w:rsidRPr="00713810">
        <w:rPr>
          <w:color w:val="000000" w:themeColor="text1"/>
          <w:sz w:val="22"/>
          <w:szCs w:val="22"/>
        </w:rPr>
        <w:t xml:space="preserve">), </w:t>
      </w:r>
      <w:r w:rsidR="001132D5" w:rsidRPr="00713810">
        <w:rPr>
          <w:color w:val="000000" w:themeColor="text1"/>
          <w:sz w:val="22"/>
          <w:szCs w:val="22"/>
        </w:rPr>
        <w:t>allow</w:t>
      </w:r>
      <w:r w:rsidR="00420447">
        <w:rPr>
          <w:color w:val="000000" w:themeColor="text1"/>
          <w:sz w:val="22"/>
          <w:szCs w:val="22"/>
        </w:rPr>
        <w:t>ing</w:t>
      </w:r>
      <w:r w:rsidR="001132D5" w:rsidRPr="00713810">
        <w:rPr>
          <w:color w:val="000000" w:themeColor="text1"/>
          <w:sz w:val="22"/>
          <w:szCs w:val="22"/>
        </w:rPr>
        <w:t xml:space="preserve"> us to examine how</w:t>
      </w:r>
      <w:r w:rsidR="002F6940" w:rsidRPr="00713810">
        <w:rPr>
          <w:color w:val="000000" w:themeColor="text1"/>
          <w:sz w:val="22"/>
          <w:szCs w:val="22"/>
        </w:rPr>
        <w:t xml:space="preserve"> such variations change the usefulness of</w:t>
      </w:r>
      <w:r w:rsidR="001132D5" w:rsidRPr="00713810">
        <w:rPr>
          <w:color w:val="000000" w:themeColor="text1"/>
          <w:sz w:val="22"/>
          <w:szCs w:val="22"/>
        </w:rPr>
        <w:t xml:space="preserve"> political ties </w:t>
      </w:r>
      <w:r w:rsidR="002F6940" w:rsidRPr="00713810">
        <w:rPr>
          <w:color w:val="000000" w:themeColor="text1"/>
          <w:sz w:val="22"/>
          <w:szCs w:val="22"/>
        </w:rPr>
        <w:t>for</w:t>
      </w:r>
      <w:r w:rsidR="001132D5" w:rsidRPr="00713810">
        <w:rPr>
          <w:color w:val="000000" w:themeColor="text1"/>
          <w:sz w:val="22"/>
          <w:szCs w:val="22"/>
        </w:rPr>
        <w:t xml:space="preserve"> innovation and non-innovation </w:t>
      </w:r>
      <w:r w:rsidR="00506BC8" w:rsidRPr="00713810">
        <w:rPr>
          <w:color w:val="000000" w:themeColor="text1"/>
          <w:sz w:val="22"/>
          <w:szCs w:val="22"/>
        </w:rPr>
        <w:t>performance</w:t>
      </w:r>
      <w:r w:rsidRPr="00713810">
        <w:rPr>
          <w:color w:val="000000" w:themeColor="text1"/>
          <w:sz w:val="22"/>
          <w:szCs w:val="22"/>
        </w:rPr>
        <w:t xml:space="preserve">. </w:t>
      </w:r>
    </w:p>
    <w:p w14:paraId="239D1BEE" w14:textId="539F545E" w:rsidR="00F9274F" w:rsidRPr="00713810" w:rsidRDefault="00CE4F3D" w:rsidP="00741B87">
      <w:pPr>
        <w:autoSpaceDE w:val="0"/>
        <w:autoSpaceDN w:val="0"/>
        <w:adjustRightInd w:val="0"/>
        <w:spacing w:line="480" w:lineRule="auto"/>
        <w:ind w:firstLineChars="150" w:firstLine="330"/>
        <w:jc w:val="both"/>
        <w:rPr>
          <w:color w:val="000000" w:themeColor="text1"/>
          <w:sz w:val="22"/>
          <w:szCs w:val="22"/>
        </w:rPr>
      </w:pPr>
      <w:r w:rsidRPr="00355E9B">
        <w:rPr>
          <w:color w:val="000000" w:themeColor="text1"/>
          <w:sz w:val="22"/>
          <w:szCs w:val="22"/>
        </w:rPr>
        <w:t>Our data cover</w:t>
      </w:r>
      <w:r w:rsidR="001C69E6" w:rsidRPr="001C69E6">
        <w:rPr>
          <w:color w:val="000000" w:themeColor="text1"/>
          <w:sz w:val="22"/>
          <w:szCs w:val="22"/>
        </w:rPr>
        <w:t xml:space="preserve"> </w:t>
      </w:r>
      <w:r w:rsidR="001C69E6" w:rsidRPr="00713810">
        <w:rPr>
          <w:color w:val="000000" w:themeColor="text1"/>
          <w:sz w:val="22"/>
          <w:szCs w:val="22"/>
        </w:rPr>
        <w:t>China’s high-tech industries</w:t>
      </w:r>
      <w:r w:rsidR="001C69E6">
        <w:rPr>
          <w:color w:val="000000" w:themeColor="text1"/>
          <w:sz w:val="22"/>
          <w:szCs w:val="22"/>
        </w:rPr>
        <w:t xml:space="preserve"> for</w:t>
      </w:r>
      <w:r w:rsidRPr="00355E9B">
        <w:rPr>
          <w:color w:val="000000" w:themeColor="text1"/>
          <w:sz w:val="22"/>
          <w:szCs w:val="22"/>
        </w:rPr>
        <w:t xml:space="preserve"> the period between 2005 and 2007. </w:t>
      </w:r>
      <w:r w:rsidR="00741B87">
        <w:rPr>
          <w:sz w:val="22"/>
          <w:szCs w:val="22"/>
        </w:rPr>
        <w:t xml:space="preserve">This was a period when </w:t>
      </w:r>
      <w:r w:rsidRPr="00355E9B">
        <w:rPr>
          <w:sz w:val="22"/>
          <w:szCs w:val="22"/>
        </w:rPr>
        <w:t xml:space="preserve">China </w:t>
      </w:r>
      <w:r w:rsidR="00741B87">
        <w:rPr>
          <w:sz w:val="22"/>
          <w:szCs w:val="22"/>
        </w:rPr>
        <w:t xml:space="preserve">continued to transit </w:t>
      </w:r>
      <w:r w:rsidRPr="00355E9B">
        <w:rPr>
          <w:sz w:val="22"/>
          <w:szCs w:val="22"/>
        </w:rPr>
        <w:t>from central planning to a market-oriented system</w:t>
      </w:r>
      <w:r w:rsidR="00741B87">
        <w:rPr>
          <w:sz w:val="22"/>
          <w:szCs w:val="22"/>
        </w:rPr>
        <w:t xml:space="preserve"> and when </w:t>
      </w:r>
      <w:r w:rsidR="00741B87" w:rsidRPr="00355E9B">
        <w:rPr>
          <w:sz w:val="22"/>
          <w:szCs w:val="22"/>
        </w:rPr>
        <w:t xml:space="preserve">the Chinese government introduced the </w:t>
      </w:r>
      <w:r w:rsidR="00741B87">
        <w:rPr>
          <w:sz w:val="22"/>
          <w:szCs w:val="22"/>
        </w:rPr>
        <w:t>‘</w:t>
      </w:r>
      <w:r w:rsidR="00741B87" w:rsidRPr="002A20ED">
        <w:rPr>
          <w:sz w:val="22"/>
          <w:szCs w:val="22"/>
        </w:rPr>
        <w:t xml:space="preserve">indigenous innovation’ </w:t>
      </w:r>
      <w:r w:rsidR="00741B87" w:rsidRPr="00355E9B">
        <w:rPr>
          <w:sz w:val="22"/>
          <w:szCs w:val="22"/>
        </w:rPr>
        <w:t xml:space="preserve">policy </w:t>
      </w:r>
      <w:r w:rsidR="00741B87">
        <w:rPr>
          <w:sz w:val="22"/>
          <w:szCs w:val="22"/>
        </w:rPr>
        <w:t>(</w:t>
      </w:r>
      <w:r w:rsidR="00741B87" w:rsidRPr="00355E9B">
        <w:rPr>
          <w:sz w:val="22"/>
          <w:szCs w:val="22"/>
        </w:rPr>
        <w:t>in 2005</w:t>
      </w:r>
      <w:r w:rsidR="00741B87">
        <w:rPr>
          <w:sz w:val="22"/>
          <w:szCs w:val="22"/>
        </w:rPr>
        <w:t>)</w:t>
      </w:r>
      <w:r w:rsidRPr="00355E9B">
        <w:rPr>
          <w:sz w:val="22"/>
          <w:szCs w:val="22"/>
        </w:rPr>
        <w:t>. Because of the uncertainty and risks created by this transition, firms</w:t>
      </w:r>
      <w:r>
        <w:rPr>
          <w:sz w:val="22"/>
          <w:szCs w:val="22"/>
        </w:rPr>
        <w:t xml:space="preserve"> had to rely on both institutions and government</w:t>
      </w:r>
      <w:r w:rsidRPr="00355E9B">
        <w:rPr>
          <w:sz w:val="22"/>
          <w:szCs w:val="22"/>
        </w:rPr>
        <w:t xml:space="preserve"> affiliation to overcome these challenges.</w:t>
      </w:r>
      <w:r>
        <w:rPr>
          <w:sz w:val="22"/>
          <w:szCs w:val="22"/>
        </w:rPr>
        <w:t xml:space="preserve"> </w:t>
      </w:r>
      <w:r w:rsidR="00D14627">
        <w:rPr>
          <w:color w:val="000000" w:themeColor="text1"/>
          <w:sz w:val="22"/>
          <w:szCs w:val="22"/>
        </w:rPr>
        <w:t>As</w:t>
      </w:r>
      <w:r w:rsidR="00D14627" w:rsidRPr="00713810">
        <w:rPr>
          <w:color w:val="000000" w:themeColor="text1"/>
          <w:sz w:val="22"/>
          <w:szCs w:val="22"/>
        </w:rPr>
        <w:t xml:space="preserve"> </w:t>
      </w:r>
      <w:r w:rsidR="000F1094" w:rsidRPr="00713810">
        <w:rPr>
          <w:color w:val="000000" w:themeColor="text1"/>
          <w:sz w:val="22"/>
          <w:szCs w:val="22"/>
        </w:rPr>
        <w:t>our</w:t>
      </w:r>
      <w:r w:rsidR="00F05178" w:rsidRPr="00713810">
        <w:rPr>
          <w:color w:val="000000" w:themeColor="text1"/>
          <w:sz w:val="22"/>
          <w:szCs w:val="22"/>
        </w:rPr>
        <w:t xml:space="preserve"> </w:t>
      </w:r>
      <w:r w:rsidR="000F1094" w:rsidRPr="00713810">
        <w:rPr>
          <w:color w:val="000000" w:themeColor="text1"/>
          <w:sz w:val="22"/>
          <w:szCs w:val="22"/>
        </w:rPr>
        <w:t>objective</w:t>
      </w:r>
      <w:r w:rsidR="00F05178" w:rsidRPr="00713810">
        <w:rPr>
          <w:color w:val="000000" w:themeColor="text1"/>
          <w:sz w:val="22"/>
          <w:szCs w:val="22"/>
        </w:rPr>
        <w:t xml:space="preserve"> is to compare the effects of different levels of government affiliation, </w:t>
      </w:r>
      <w:r w:rsidR="003233A1">
        <w:rPr>
          <w:rFonts w:eastAsiaTheme="minorEastAsia" w:hint="eastAsia"/>
          <w:color w:val="000000" w:themeColor="text1"/>
          <w:sz w:val="22"/>
          <w:szCs w:val="22"/>
          <w:lang w:eastAsia="zh-CN"/>
        </w:rPr>
        <w:t>we</w:t>
      </w:r>
      <w:r w:rsidR="00F05178" w:rsidRPr="00713810">
        <w:rPr>
          <w:color w:val="000000" w:themeColor="text1"/>
          <w:sz w:val="22"/>
          <w:szCs w:val="22"/>
        </w:rPr>
        <w:t xml:space="preserve"> exclude</w:t>
      </w:r>
      <w:r w:rsidR="003233A1">
        <w:rPr>
          <w:rFonts w:eastAsiaTheme="minorEastAsia" w:hint="eastAsia"/>
          <w:color w:val="000000" w:themeColor="text1"/>
          <w:sz w:val="22"/>
          <w:szCs w:val="22"/>
          <w:lang w:eastAsia="zh-CN"/>
        </w:rPr>
        <w:t>d</w:t>
      </w:r>
      <w:r w:rsidR="00F05178" w:rsidRPr="00713810">
        <w:rPr>
          <w:color w:val="000000" w:themeColor="text1"/>
          <w:sz w:val="22"/>
          <w:szCs w:val="22"/>
        </w:rPr>
        <w:t xml:space="preserve"> firms without government affiliation. </w:t>
      </w:r>
      <w:r w:rsidR="00F9274F" w:rsidRPr="00713810">
        <w:rPr>
          <w:color w:val="000000" w:themeColor="text1"/>
          <w:sz w:val="22"/>
          <w:szCs w:val="22"/>
        </w:rPr>
        <w:t xml:space="preserve">The firms in the sample </w:t>
      </w:r>
      <w:r w:rsidR="00113756" w:rsidRPr="00713810">
        <w:rPr>
          <w:color w:val="000000" w:themeColor="text1"/>
          <w:sz w:val="22"/>
          <w:szCs w:val="22"/>
        </w:rPr>
        <w:t xml:space="preserve">span across </w:t>
      </w:r>
      <w:r w:rsidR="00F9274F" w:rsidRPr="00713810">
        <w:rPr>
          <w:color w:val="000000" w:themeColor="text1"/>
          <w:sz w:val="22"/>
          <w:szCs w:val="22"/>
        </w:rPr>
        <w:t xml:space="preserve">several 2-digit industries, including medical and pharmaceutical products, special purpose equipment, machinery, transport equipment, electric equipment and machinery, telecommunications, computer and other electronics and instruments. We </w:t>
      </w:r>
      <w:r w:rsidR="00113756" w:rsidRPr="00713810">
        <w:rPr>
          <w:color w:val="000000" w:themeColor="text1"/>
          <w:sz w:val="22"/>
          <w:szCs w:val="22"/>
        </w:rPr>
        <w:t>focus</w:t>
      </w:r>
      <w:r w:rsidR="00214810">
        <w:rPr>
          <w:color w:val="000000" w:themeColor="text1"/>
          <w:sz w:val="22"/>
          <w:szCs w:val="22"/>
        </w:rPr>
        <w:t>ed</w:t>
      </w:r>
      <w:r w:rsidR="00113756" w:rsidRPr="00713810">
        <w:rPr>
          <w:color w:val="000000" w:themeColor="text1"/>
          <w:sz w:val="22"/>
          <w:szCs w:val="22"/>
        </w:rPr>
        <w:t xml:space="preserve"> on high-tech industries </w:t>
      </w:r>
      <w:r w:rsidR="00F9274F" w:rsidRPr="00713810">
        <w:rPr>
          <w:color w:val="000000" w:themeColor="text1"/>
          <w:sz w:val="22"/>
          <w:szCs w:val="22"/>
        </w:rPr>
        <w:t xml:space="preserve">for </w:t>
      </w:r>
      <w:r w:rsidR="004157EB">
        <w:rPr>
          <w:rFonts w:eastAsiaTheme="minorEastAsia" w:hint="eastAsia"/>
          <w:color w:val="000000" w:themeColor="text1"/>
          <w:sz w:val="22"/>
          <w:szCs w:val="22"/>
          <w:lang w:eastAsia="zh-CN"/>
        </w:rPr>
        <w:t xml:space="preserve">two </w:t>
      </w:r>
      <w:r w:rsidR="00F9274F" w:rsidRPr="00713810">
        <w:rPr>
          <w:color w:val="000000" w:themeColor="text1"/>
          <w:sz w:val="22"/>
          <w:szCs w:val="22"/>
        </w:rPr>
        <w:t xml:space="preserve">reasons. First, because our measure of innovation performance relates to development of new products, we selected industries </w:t>
      </w:r>
      <w:r w:rsidR="00F9274F" w:rsidRPr="00713810">
        <w:rPr>
          <w:color w:val="000000" w:themeColor="text1"/>
          <w:sz w:val="22"/>
          <w:szCs w:val="22"/>
        </w:rPr>
        <w:lastRenderedPageBreak/>
        <w:t>in which product life cycles are generally short and in which firms compete with new products. Second, IPR</w:t>
      </w:r>
      <w:r w:rsidR="008260D8" w:rsidRPr="00713810">
        <w:rPr>
          <w:color w:val="000000" w:themeColor="text1"/>
          <w:sz w:val="22"/>
          <w:szCs w:val="22"/>
        </w:rPr>
        <w:t>s</w:t>
      </w:r>
      <w:r w:rsidR="00F9274F" w:rsidRPr="00713810">
        <w:rPr>
          <w:color w:val="000000" w:themeColor="text1"/>
          <w:sz w:val="22"/>
          <w:szCs w:val="22"/>
        </w:rPr>
        <w:t xml:space="preserve"> in high-tech industries is particularly important, which allows us to examine the importance of IPR protection and enforcement for government affiliated firms. </w:t>
      </w:r>
    </w:p>
    <w:p w14:paraId="02C5E21F" w14:textId="37480905" w:rsidR="004A2384" w:rsidRDefault="00F9274F" w:rsidP="004157EB">
      <w:pPr>
        <w:autoSpaceDE w:val="0"/>
        <w:autoSpaceDN w:val="0"/>
        <w:adjustRightInd w:val="0"/>
        <w:spacing w:line="480" w:lineRule="auto"/>
        <w:ind w:firstLineChars="150" w:firstLine="330"/>
        <w:jc w:val="both"/>
        <w:rPr>
          <w:color w:val="000000" w:themeColor="text1"/>
          <w:sz w:val="22"/>
          <w:szCs w:val="22"/>
        </w:rPr>
      </w:pPr>
      <w:r w:rsidRPr="00713810">
        <w:rPr>
          <w:color w:val="000000" w:themeColor="text1"/>
          <w:sz w:val="22"/>
          <w:szCs w:val="22"/>
        </w:rPr>
        <w:t xml:space="preserve">Our data were obtained from </w:t>
      </w:r>
      <w:r w:rsidR="00DC038E" w:rsidRPr="00713810">
        <w:rPr>
          <w:color w:val="000000" w:themeColor="text1"/>
          <w:sz w:val="22"/>
          <w:szCs w:val="22"/>
        </w:rPr>
        <w:t xml:space="preserve">two </w:t>
      </w:r>
      <w:r w:rsidRPr="00713810">
        <w:rPr>
          <w:color w:val="000000" w:themeColor="text1"/>
          <w:sz w:val="22"/>
          <w:szCs w:val="22"/>
        </w:rPr>
        <w:t>sources. The primary source is the Annual Census of Chinese Industrial Firms</w:t>
      </w:r>
      <w:r w:rsidR="00CD4369">
        <w:rPr>
          <w:rFonts w:eastAsiaTheme="minorEastAsia" w:hint="eastAsia"/>
          <w:color w:val="000000" w:themeColor="text1"/>
          <w:sz w:val="22"/>
          <w:szCs w:val="22"/>
          <w:lang w:eastAsia="zh-CN"/>
        </w:rPr>
        <w:t xml:space="preserve"> (ACCIF)</w:t>
      </w:r>
      <w:r w:rsidRPr="00713810">
        <w:rPr>
          <w:color w:val="000000" w:themeColor="text1"/>
          <w:sz w:val="22"/>
          <w:szCs w:val="22"/>
        </w:rPr>
        <w:t xml:space="preserve">, compiled by the National Bureau of Statistics of China (NBS). The census provides detailed firm-level information for all firms with annual turnover greater than five million Renminbi (approximately $680,000). This dataset is one of the most comprehensive firm-level datasets ever compiled by the Chinese statistical office and accounts for approximately 90% of the total output for most industries. </w:t>
      </w:r>
      <w:r w:rsidR="004157EB">
        <w:rPr>
          <w:rFonts w:eastAsiaTheme="minorEastAsia" w:hint="eastAsia"/>
          <w:color w:val="000000" w:themeColor="text1"/>
          <w:sz w:val="22"/>
          <w:szCs w:val="22"/>
          <w:lang w:eastAsia="zh-CN"/>
        </w:rPr>
        <w:t xml:space="preserve">The second data source is </w:t>
      </w:r>
      <w:r w:rsidR="004157EB" w:rsidRPr="00713810">
        <w:rPr>
          <w:color w:val="000000" w:themeColor="text1"/>
          <w:sz w:val="22"/>
          <w:szCs w:val="22"/>
        </w:rPr>
        <w:t>the State Intellectual Property Office of China (SIPO) that provides data regarding IPR protection and enforcement for all provinces in China. Because IPR protection and enforcement vary across provinces in China (</w:t>
      </w:r>
      <w:r w:rsidR="004157EB" w:rsidRPr="00713810">
        <w:rPr>
          <w:bCs/>
          <w:color w:val="000000" w:themeColor="text1"/>
          <w:sz w:val="22"/>
          <w:szCs w:val="22"/>
        </w:rPr>
        <w:t>Kafouros</w:t>
      </w:r>
      <w:r w:rsidR="004157EB" w:rsidRPr="00713810">
        <w:rPr>
          <w:color w:val="000000" w:themeColor="text1"/>
          <w:sz w:val="22"/>
          <w:szCs w:val="22"/>
        </w:rPr>
        <w:t xml:space="preserve"> et al., 2015), the province is an appropriate level for examining the contingent value of government affiliation. </w:t>
      </w:r>
    </w:p>
    <w:p w14:paraId="57DF8FB6" w14:textId="67C57677" w:rsidR="00F9274F" w:rsidRPr="007452BA" w:rsidRDefault="004157EB" w:rsidP="004157EB">
      <w:pPr>
        <w:autoSpaceDE w:val="0"/>
        <w:autoSpaceDN w:val="0"/>
        <w:adjustRightInd w:val="0"/>
        <w:spacing w:line="480" w:lineRule="auto"/>
        <w:ind w:firstLineChars="150" w:firstLine="330"/>
        <w:jc w:val="both"/>
        <w:rPr>
          <w:rFonts w:eastAsiaTheme="minorEastAsia"/>
          <w:color w:val="000000" w:themeColor="text1"/>
          <w:sz w:val="22"/>
          <w:szCs w:val="22"/>
          <w:lang w:eastAsia="zh-CN"/>
        </w:rPr>
      </w:pPr>
      <w:r w:rsidRPr="00713810">
        <w:rPr>
          <w:color w:val="000000" w:themeColor="text1"/>
          <w:sz w:val="22"/>
          <w:szCs w:val="22"/>
        </w:rPr>
        <w:t xml:space="preserve">We checked the data for missing values, organizational changes (e.g., mergers and acquisitions) and outliers. </w:t>
      </w:r>
      <w:r w:rsidR="007452BA">
        <w:rPr>
          <w:rFonts w:eastAsiaTheme="minorEastAsia"/>
          <w:color w:val="000000" w:themeColor="text1"/>
          <w:sz w:val="22"/>
          <w:szCs w:val="22"/>
          <w:lang w:eastAsia="zh-CN"/>
        </w:rPr>
        <w:t>The final</w:t>
      </w:r>
      <w:r>
        <w:rPr>
          <w:rFonts w:eastAsiaTheme="minorEastAsia" w:hint="eastAsia"/>
          <w:color w:val="000000" w:themeColor="text1"/>
          <w:sz w:val="22"/>
          <w:szCs w:val="22"/>
          <w:lang w:eastAsia="zh-CN"/>
        </w:rPr>
        <w:t xml:space="preserve"> </w:t>
      </w:r>
      <w:r w:rsidR="00F9274F" w:rsidRPr="00713810">
        <w:rPr>
          <w:color w:val="000000" w:themeColor="text1"/>
          <w:sz w:val="22"/>
          <w:szCs w:val="22"/>
        </w:rPr>
        <w:t xml:space="preserve">sample includes </w:t>
      </w:r>
      <w:r w:rsidR="00F9274F" w:rsidRPr="00713810">
        <w:rPr>
          <w:color w:val="000000" w:themeColor="text1"/>
          <w:kern w:val="2"/>
          <w:sz w:val="22"/>
          <w:szCs w:val="22"/>
        </w:rPr>
        <w:t>18,430 firms that are affiliated with the government at various levels</w:t>
      </w:r>
      <w:r w:rsidR="000F1094" w:rsidRPr="00713810">
        <w:rPr>
          <w:color w:val="000000" w:themeColor="text1"/>
          <w:kern w:val="2"/>
          <w:sz w:val="22"/>
          <w:szCs w:val="22"/>
        </w:rPr>
        <w:t>.</w:t>
      </w:r>
      <w:r w:rsidR="00F9274F" w:rsidRPr="00713810">
        <w:rPr>
          <w:color w:val="000000" w:themeColor="text1"/>
          <w:kern w:val="2"/>
          <w:sz w:val="22"/>
          <w:szCs w:val="22"/>
        </w:rPr>
        <w:t xml:space="preserve"> </w:t>
      </w:r>
      <w:r w:rsidR="00F9274F" w:rsidRPr="00713810">
        <w:rPr>
          <w:color w:val="000000" w:themeColor="text1"/>
          <w:sz w:val="22"/>
          <w:szCs w:val="22"/>
        </w:rPr>
        <w:t xml:space="preserve">The sample firms have an average size of 294 employees and represent 7 two-digit high-tech manufacturing sectors throughout 31 provinces, autonomous regions and municipalities of China. </w:t>
      </w:r>
      <w:r w:rsidR="00B3404A" w:rsidRPr="00713810">
        <w:rPr>
          <w:color w:val="000000" w:themeColor="text1"/>
          <w:sz w:val="22"/>
          <w:szCs w:val="22"/>
        </w:rPr>
        <w:t xml:space="preserve">To avoid sample selection bias, we also estimate the models after including firms that are not affiliated with government (this increases the size of the sample to 60,612 firms). </w:t>
      </w:r>
    </w:p>
    <w:p w14:paraId="3127CBB6" w14:textId="62E88D82" w:rsidR="004054C6" w:rsidRDefault="004054C6" w:rsidP="004054C6">
      <w:pPr>
        <w:autoSpaceDE w:val="0"/>
        <w:autoSpaceDN w:val="0"/>
        <w:adjustRightInd w:val="0"/>
        <w:spacing w:line="480" w:lineRule="auto"/>
        <w:ind w:firstLineChars="150" w:firstLine="330"/>
        <w:jc w:val="both"/>
        <w:rPr>
          <w:sz w:val="22"/>
          <w:szCs w:val="22"/>
        </w:rPr>
      </w:pPr>
      <w:r w:rsidRPr="004054C6">
        <w:rPr>
          <w:color w:val="000000" w:themeColor="text1"/>
          <w:sz w:val="22"/>
          <w:szCs w:val="22"/>
        </w:rPr>
        <w:t xml:space="preserve">Table 1 provides descriptive statistics. In terms of </w:t>
      </w:r>
      <w:r w:rsidR="00B40591">
        <w:rPr>
          <w:color w:val="000000" w:themeColor="text1"/>
          <w:sz w:val="22"/>
          <w:szCs w:val="22"/>
        </w:rPr>
        <w:t xml:space="preserve">firm </w:t>
      </w:r>
      <w:r w:rsidRPr="004054C6">
        <w:rPr>
          <w:color w:val="000000" w:themeColor="text1"/>
          <w:sz w:val="22"/>
          <w:szCs w:val="22"/>
        </w:rPr>
        <w:t xml:space="preserve">distribution by industry, </w:t>
      </w:r>
      <w:r>
        <w:rPr>
          <w:color w:val="000000" w:themeColor="text1"/>
          <w:sz w:val="22"/>
          <w:szCs w:val="22"/>
        </w:rPr>
        <w:t>‘</w:t>
      </w:r>
      <w:r w:rsidRPr="00945A9F">
        <w:rPr>
          <w:sz w:val="22"/>
          <w:szCs w:val="22"/>
        </w:rPr>
        <w:t>Machinery</w:t>
      </w:r>
      <w:r>
        <w:rPr>
          <w:sz w:val="22"/>
          <w:szCs w:val="22"/>
        </w:rPr>
        <w:t>’</w:t>
      </w:r>
      <w:r w:rsidRPr="00945A9F">
        <w:rPr>
          <w:sz w:val="22"/>
          <w:szCs w:val="22"/>
        </w:rPr>
        <w:t xml:space="preserve"> accounted for the largest share (25.30%), whilst </w:t>
      </w:r>
      <w:r>
        <w:rPr>
          <w:sz w:val="22"/>
          <w:szCs w:val="22"/>
        </w:rPr>
        <w:t>‘</w:t>
      </w:r>
      <w:r w:rsidRPr="00945A9F">
        <w:rPr>
          <w:sz w:val="22"/>
          <w:szCs w:val="22"/>
        </w:rPr>
        <w:t>Instruments and meters</w:t>
      </w:r>
      <w:r>
        <w:rPr>
          <w:sz w:val="22"/>
          <w:szCs w:val="22"/>
        </w:rPr>
        <w:t xml:space="preserve">’ </w:t>
      </w:r>
      <w:r w:rsidR="00FC2E8D">
        <w:rPr>
          <w:sz w:val="22"/>
          <w:szCs w:val="22"/>
        </w:rPr>
        <w:t xml:space="preserve">is </w:t>
      </w:r>
      <w:r w:rsidR="00B40591">
        <w:rPr>
          <w:sz w:val="22"/>
          <w:szCs w:val="22"/>
        </w:rPr>
        <w:t xml:space="preserve">the smallest (5.29%). The average of new product sales share </w:t>
      </w:r>
      <w:r w:rsidR="00945A9F">
        <w:rPr>
          <w:sz w:val="22"/>
          <w:szCs w:val="22"/>
        </w:rPr>
        <w:t>and the average of profitability (</w:t>
      </w:r>
      <w:r w:rsidR="00945A9F" w:rsidRPr="00713810">
        <w:rPr>
          <w:color w:val="000000" w:themeColor="text1"/>
          <w:sz w:val="22"/>
          <w:szCs w:val="22"/>
        </w:rPr>
        <w:t>r</w:t>
      </w:r>
      <w:r w:rsidR="00945A9F" w:rsidRPr="00713810">
        <w:rPr>
          <w:bCs/>
          <w:color w:val="000000" w:themeColor="text1"/>
          <w:sz w:val="22"/>
          <w:szCs w:val="22"/>
          <w:lang w:eastAsia="en-GB"/>
        </w:rPr>
        <w:t xml:space="preserve">atio of </w:t>
      </w:r>
      <w:r w:rsidR="00945A9F" w:rsidRPr="00713810">
        <w:rPr>
          <w:bCs/>
          <w:color w:val="000000" w:themeColor="text1"/>
          <w:sz w:val="22"/>
          <w:szCs w:val="22"/>
        </w:rPr>
        <w:t>total profit</w:t>
      </w:r>
      <w:r w:rsidR="00945A9F" w:rsidRPr="00713810">
        <w:rPr>
          <w:bCs/>
          <w:color w:val="000000" w:themeColor="text1"/>
          <w:sz w:val="22"/>
          <w:szCs w:val="22"/>
          <w:lang w:eastAsia="en-GB"/>
        </w:rPr>
        <w:t>s to total assets</w:t>
      </w:r>
      <w:r w:rsidR="00945A9F">
        <w:rPr>
          <w:bCs/>
          <w:color w:val="000000" w:themeColor="text1"/>
          <w:sz w:val="22"/>
          <w:szCs w:val="22"/>
          <w:lang w:eastAsia="en-GB"/>
        </w:rPr>
        <w:t>)</w:t>
      </w:r>
      <w:r w:rsidR="00945A9F" w:rsidRPr="00713810">
        <w:rPr>
          <w:bCs/>
          <w:color w:val="000000" w:themeColor="text1"/>
          <w:sz w:val="22"/>
          <w:szCs w:val="22"/>
        </w:rPr>
        <w:t xml:space="preserve"> </w:t>
      </w:r>
      <w:r w:rsidR="00945A9F">
        <w:rPr>
          <w:bCs/>
          <w:color w:val="000000" w:themeColor="text1"/>
          <w:sz w:val="22"/>
          <w:szCs w:val="22"/>
        </w:rPr>
        <w:lastRenderedPageBreak/>
        <w:t xml:space="preserve">across industries and years </w:t>
      </w:r>
      <w:r w:rsidR="00945A9F">
        <w:rPr>
          <w:sz w:val="22"/>
          <w:szCs w:val="22"/>
        </w:rPr>
        <w:t>are both</w:t>
      </w:r>
      <w:r w:rsidR="00B40591">
        <w:rPr>
          <w:sz w:val="22"/>
          <w:szCs w:val="22"/>
        </w:rPr>
        <w:t xml:space="preserve"> </w:t>
      </w:r>
      <w:r w:rsidR="00945A9F">
        <w:rPr>
          <w:sz w:val="22"/>
          <w:szCs w:val="22"/>
        </w:rPr>
        <w:t xml:space="preserve">around </w:t>
      </w:r>
      <w:r w:rsidR="00B40591">
        <w:rPr>
          <w:sz w:val="22"/>
          <w:szCs w:val="22"/>
        </w:rPr>
        <w:t>7.00%. Th</w:t>
      </w:r>
      <w:r w:rsidR="00945A9F">
        <w:rPr>
          <w:sz w:val="22"/>
          <w:szCs w:val="22"/>
        </w:rPr>
        <w:t xml:space="preserve">ese figures are </w:t>
      </w:r>
      <w:r w:rsidR="00B40591">
        <w:rPr>
          <w:sz w:val="22"/>
          <w:szCs w:val="22"/>
        </w:rPr>
        <w:t xml:space="preserve">reasonably high </w:t>
      </w:r>
      <w:r w:rsidR="003422B9">
        <w:rPr>
          <w:sz w:val="22"/>
          <w:szCs w:val="22"/>
        </w:rPr>
        <w:t xml:space="preserve">for government affiliated firms </w:t>
      </w:r>
      <w:r w:rsidR="00945A9F">
        <w:rPr>
          <w:sz w:val="22"/>
          <w:szCs w:val="22"/>
        </w:rPr>
        <w:t>because</w:t>
      </w:r>
      <w:r w:rsidR="003422B9">
        <w:rPr>
          <w:sz w:val="22"/>
          <w:szCs w:val="22"/>
        </w:rPr>
        <w:t xml:space="preserve"> SOEs are </w:t>
      </w:r>
      <w:r w:rsidR="00945A9F">
        <w:rPr>
          <w:sz w:val="22"/>
          <w:szCs w:val="22"/>
        </w:rPr>
        <w:t xml:space="preserve">often considered </w:t>
      </w:r>
      <w:r w:rsidR="003422B9">
        <w:rPr>
          <w:sz w:val="22"/>
          <w:szCs w:val="22"/>
        </w:rPr>
        <w:t xml:space="preserve">less efficient in converting R&amp;D inputs into output </w:t>
      </w:r>
      <w:r w:rsidR="00945A9F">
        <w:rPr>
          <w:sz w:val="22"/>
          <w:szCs w:val="22"/>
        </w:rPr>
        <w:t xml:space="preserve">due to agency problems </w:t>
      </w:r>
      <w:r w:rsidR="003422B9">
        <w:rPr>
          <w:sz w:val="22"/>
          <w:szCs w:val="22"/>
        </w:rPr>
        <w:t xml:space="preserve">(Zhou et al., 2017). </w:t>
      </w:r>
      <w:r w:rsidR="00945A9F">
        <w:rPr>
          <w:sz w:val="22"/>
          <w:szCs w:val="22"/>
        </w:rPr>
        <w:t>Yet they are not surprising as high-tech industries feature short</w:t>
      </w:r>
      <w:r w:rsidR="00333707">
        <w:rPr>
          <w:sz w:val="22"/>
          <w:szCs w:val="22"/>
        </w:rPr>
        <w:t>er</w:t>
      </w:r>
      <w:r w:rsidR="00945A9F">
        <w:rPr>
          <w:sz w:val="22"/>
          <w:szCs w:val="22"/>
        </w:rPr>
        <w:t xml:space="preserve"> product life cycles</w:t>
      </w:r>
      <w:r w:rsidR="00333707">
        <w:rPr>
          <w:sz w:val="22"/>
          <w:szCs w:val="22"/>
        </w:rPr>
        <w:t xml:space="preserve"> and higher profitability</w:t>
      </w:r>
      <w:r w:rsidR="00945A9F">
        <w:rPr>
          <w:sz w:val="22"/>
          <w:szCs w:val="22"/>
        </w:rPr>
        <w:t xml:space="preserve">. </w:t>
      </w:r>
    </w:p>
    <w:p w14:paraId="02091B92" w14:textId="77777777" w:rsidR="007452BA" w:rsidRDefault="00945A9F" w:rsidP="006C64F7">
      <w:pPr>
        <w:autoSpaceDE w:val="0"/>
        <w:autoSpaceDN w:val="0"/>
        <w:adjustRightInd w:val="0"/>
        <w:spacing w:line="480" w:lineRule="auto"/>
        <w:ind w:left="3780" w:firstLine="420"/>
        <w:jc w:val="both"/>
        <w:outlineLvl w:val="0"/>
        <w:rPr>
          <w:sz w:val="22"/>
          <w:szCs w:val="22"/>
        </w:rPr>
      </w:pPr>
      <w:r>
        <w:rPr>
          <w:sz w:val="22"/>
          <w:szCs w:val="22"/>
        </w:rPr>
        <w:t>(Insert Table 1 about here)</w:t>
      </w:r>
    </w:p>
    <w:p w14:paraId="2C75B047" w14:textId="71C08707" w:rsidR="00F9274F" w:rsidRPr="00713810" w:rsidRDefault="00CB4203" w:rsidP="005B5A85">
      <w:pPr>
        <w:autoSpaceDE w:val="0"/>
        <w:autoSpaceDN w:val="0"/>
        <w:adjustRightInd w:val="0"/>
        <w:spacing w:line="480" w:lineRule="auto"/>
        <w:jc w:val="both"/>
        <w:outlineLvl w:val="0"/>
        <w:rPr>
          <w:i/>
          <w:color w:val="000000" w:themeColor="text1"/>
          <w:sz w:val="22"/>
          <w:szCs w:val="22"/>
        </w:rPr>
      </w:pPr>
      <w:r w:rsidRPr="00713810">
        <w:rPr>
          <w:i/>
          <w:color w:val="000000" w:themeColor="text1"/>
          <w:sz w:val="22"/>
          <w:szCs w:val="22"/>
        </w:rPr>
        <w:t xml:space="preserve">4.2 </w:t>
      </w:r>
      <w:r w:rsidR="00F9274F" w:rsidRPr="00713810">
        <w:rPr>
          <w:i/>
          <w:color w:val="000000" w:themeColor="text1"/>
          <w:sz w:val="22"/>
          <w:szCs w:val="22"/>
        </w:rPr>
        <w:t>Measures</w:t>
      </w:r>
    </w:p>
    <w:p w14:paraId="45335A53" w14:textId="428F38DF" w:rsidR="002E5F1B" w:rsidRPr="00713810" w:rsidRDefault="00CB4203" w:rsidP="005B5A85">
      <w:pPr>
        <w:spacing w:line="480" w:lineRule="auto"/>
        <w:jc w:val="both"/>
        <w:rPr>
          <w:i/>
          <w:color w:val="000000" w:themeColor="text1"/>
          <w:sz w:val="22"/>
          <w:szCs w:val="22"/>
        </w:rPr>
      </w:pPr>
      <w:r w:rsidRPr="00713810">
        <w:rPr>
          <w:i/>
          <w:color w:val="000000" w:themeColor="text1"/>
          <w:sz w:val="22"/>
          <w:szCs w:val="22"/>
        </w:rPr>
        <w:t xml:space="preserve">4.2.1. </w:t>
      </w:r>
      <w:r w:rsidR="00F9274F" w:rsidRPr="00713810">
        <w:rPr>
          <w:i/>
          <w:color w:val="000000" w:themeColor="text1"/>
          <w:sz w:val="22"/>
          <w:szCs w:val="22"/>
        </w:rPr>
        <w:t>Dependent variables</w:t>
      </w:r>
      <w:r w:rsidR="002E5F1B" w:rsidRPr="00713810">
        <w:rPr>
          <w:i/>
          <w:color w:val="000000" w:themeColor="text1"/>
          <w:sz w:val="22"/>
          <w:szCs w:val="22"/>
        </w:rPr>
        <w:t xml:space="preserve"> </w:t>
      </w:r>
    </w:p>
    <w:p w14:paraId="205600D0" w14:textId="5B3BF66D" w:rsidR="0043076F" w:rsidRPr="00713810" w:rsidRDefault="00A36A76" w:rsidP="005B5A85">
      <w:pPr>
        <w:spacing w:line="480" w:lineRule="auto"/>
        <w:ind w:firstLine="420"/>
        <w:jc w:val="both"/>
        <w:rPr>
          <w:color w:val="000000" w:themeColor="text1"/>
          <w:sz w:val="22"/>
          <w:szCs w:val="22"/>
        </w:rPr>
      </w:pPr>
      <w:r w:rsidRPr="00713810">
        <w:rPr>
          <w:i/>
          <w:color w:val="000000" w:themeColor="text1"/>
          <w:sz w:val="22"/>
          <w:szCs w:val="22"/>
        </w:rPr>
        <w:t>I</w:t>
      </w:r>
      <w:r w:rsidR="00F9274F" w:rsidRPr="00713810">
        <w:rPr>
          <w:i/>
          <w:color w:val="000000" w:themeColor="text1"/>
          <w:sz w:val="22"/>
          <w:szCs w:val="22"/>
        </w:rPr>
        <w:t>nnovation performance (or innovativeness)</w:t>
      </w:r>
      <w:r w:rsidRPr="00713810">
        <w:rPr>
          <w:color w:val="000000" w:themeColor="text1"/>
          <w:sz w:val="22"/>
          <w:szCs w:val="22"/>
        </w:rPr>
        <w:t xml:space="preserve"> </w:t>
      </w:r>
      <w:r w:rsidR="00F9274F" w:rsidRPr="00713810">
        <w:rPr>
          <w:color w:val="000000" w:themeColor="text1"/>
          <w:sz w:val="22"/>
          <w:szCs w:val="22"/>
        </w:rPr>
        <w:t xml:space="preserve">is operationalized as each firm’s share of new product sales over total sales. </w:t>
      </w:r>
      <w:r w:rsidR="00F9274F" w:rsidRPr="00713810">
        <w:rPr>
          <w:rFonts w:eastAsia="AdvP4DF60E"/>
          <w:color w:val="000000" w:themeColor="text1"/>
          <w:sz w:val="22"/>
          <w:szCs w:val="22"/>
        </w:rPr>
        <w:t xml:space="preserve">The </w:t>
      </w:r>
      <w:r w:rsidR="00F9274F" w:rsidRPr="00713810">
        <w:rPr>
          <w:color w:val="000000" w:themeColor="text1"/>
          <w:sz w:val="22"/>
          <w:szCs w:val="22"/>
        </w:rPr>
        <w:t xml:space="preserve">NBS </w:t>
      </w:r>
      <w:r w:rsidR="00F9274F" w:rsidRPr="00713810">
        <w:rPr>
          <w:rFonts w:eastAsia="AdvP4DF60E"/>
          <w:color w:val="000000" w:themeColor="text1"/>
          <w:sz w:val="22"/>
          <w:szCs w:val="22"/>
        </w:rPr>
        <w:t xml:space="preserve">defines ‘new products’ as goods that feature stronger functions or have an extended scope of usage due to the adoption of new structures, designs or manufacturing techniques. </w:t>
      </w:r>
      <w:r w:rsidR="00D47E15">
        <w:rPr>
          <w:color w:val="000000" w:themeColor="text1"/>
          <w:sz w:val="22"/>
          <w:szCs w:val="22"/>
        </w:rPr>
        <w:t>T</w:t>
      </w:r>
      <w:r w:rsidR="00F9274F" w:rsidRPr="00713810">
        <w:rPr>
          <w:color w:val="000000" w:themeColor="text1"/>
          <w:sz w:val="22"/>
          <w:szCs w:val="22"/>
        </w:rPr>
        <w:t xml:space="preserve">his measure captures a firm’s ability </w:t>
      </w:r>
      <w:r w:rsidR="00D47E15">
        <w:rPr>
          <w:color w:val="000000" w:themeColor="text1"/>
          <w:sz w:val="22"/>
          <w:szCs w:val="22"/>
        </w:rPr>
        <w:t xml:space="preserve">not only </w:t>
      </w:r>
      <w:r w:rsidR="00F9274F" w:rsidRPr="00713810">
        <w:rPr>
          <w:color w:val="000000" w:themeColor="text1"/>
          <w:sz w:val="22"/>
          <w:szCs w:val="22"/>
        </w:rPr>
        <w:t xml:space="preserve">to develop </w:t>
      </w:r>
      <w:r w:rsidR="00D47E15">
        <w:rPr>
          <w:color w:val="000000" w:themeColor="text1"/>
          <w:sz w:val="22"/>
          <w:szCs w:val="22"/>
        </w:rPr>
        <w:t>but also</w:t>
      </w:r>
      <w:r w:rsidR="00D47E15" w:rsidRPr="00713810">
        <w:rPr>
          <w:color w:val="000000" w:themeColor="text1"/>
          <w:sz w:val="22"/>
          <w:szCs w:val="22"/>
        </w:rPr>
        <w:t xml:space="preserve"> </w:t>
      </w:r>
      <w:r w:rsidR="00F9274F" w:rsidRPr="00713810">
        <w:rPr>
          <w:color w:val="000000" w:themeColor="text1"/>
          <w:sz w:val="22"/>
          <w:szCs w:val="22"/>
        </w:rPr>
        <w:t>commercialize innovative products</w:t>
      </w:r>
      <w:r w:rsidR="00281713">
        <w:rPr>
          <w:color w:val="000000" w:themeColor="text1"/>
          <w:sz w:val="22"/>
          <w:szCs w:val="22"/>
        </w:rPr>
        <w:t xml:space="preserve"> and</w:t>
      </w:r>
      <w:r w:rsidR="00F9274F" w:rsidRPr="00713810">
        <w:rPr>
          <w:color w:val="000000" w:themeColor="text1"/>
          <w:sz w:val="22"/>
          <w:szCs w:val="22"/>
        </w:rPr>
        <w:t xml:space="preserve"> </w:t>
      </w:r>
      <w:r w:rsidR="00281713">
        <w:rPr>
          <w:color w:val="000000" w:themeColor="text1"/>
          <w:sz w:val="22"/>
          <w:szCs w:val="22"/>
        </w:rPr>
        <w:t>it</w:t>
      </w:r>
      <w:r w:rsidR="00F9274F" w:rsidRPr="00713810">
        <w:rPr>
          <w:color w:val="000000" w:themeColor="text1"/>
          <w:sz w:val="22"/>
          <w:szCs w:val="22"/>
        </w:rPr>
        <w:t xml:space="preserve"> is one of the most widely used indicators of innovation performance (</w:t>
      </w:r>
      <w:r w:rsidR="00DF1516" w:rsidRPr="00713810">
        <w:rPr>
          <w:color w:val="000000" w:themeColor="text1"/>
          <w:sz w:val="22"/>
          <w:szCs w:val="22"/>
        </w:rPr>
        <w:t>Kafouros et al.</w:t>
      </w:r>
      <w:r w:rsidR="003048CE" w:rsidRPr="00713810">
        <w:rPr>
          <w:color w:val="000000" w:themeColor="text1"/>
          <w:sz w:val="22"/>
          <w:szCs w:val="22"/>
        </w:rPr>
        <w:t>,</w:t>
      </w:r>
      <w:r w:rsidR="00DF1516" w:rsidRPr="00713810">
        <w:rPr>
          <w:color w:val="000000" w:themeColor="text1"/>
          <w:sz w:val="22"/>
          <w:szCs w:val="22"/>
        </w:rPr>
        <w:t xml:space="preserve"> 2015</w:t>
      </w:r>
      <w:r w:rsidR="00F9274F" w:rsidRPr="00713810">
        <w:rPr>
          <w:color w:val="000000" w:themeColor="text1"/>
          <w:sz w:val="22"/>
          <w:szCs w:val="22"/>
        </w:rPr>
        <w:t>). Although certain studies use the number of patents to measure innovation, it is less appropriate in the Chinese context not only because numerous innovations are not patented but also because government-controlled firms often apply for patents not necessarily to enhance firm performance but rather to obtain subsidies and advance managers’ careers (</w:t>
      </w:r>
      <w:r w:rsidR="008C0F01" w:rsidRPr="00713810">
        <w:rPr>
          <w:color w:val="000000" w:themeColor="text1"/>
          <w:sz w:val="22"/>
          <w:szCs w:val="22"/>
          <w:lang w:val="en-AU"/>
        </w:rPr>
        <w:t>Boeing</w:t>
      </w:r>
      <w:r w:rsidR="0043154E" w:rsidRPr="00713810">
        <w:rPr>
          <w:color w:val="000000" w:themeColor="text1"/>
          <w:sz w:val="22"/>
          <w:szCs w:val="22"/>
          <w:lang w:val="en-AU"/>
        </w:rPr>
        <w:t>,</w:t>
      </w:r>
      <w:r w:rsidR="0050767B" w:rsidRPr="00713810">
        <w:rPr>
          <w:color w:val="000000" w:themeColor="text1"/>
          <w:sz w:val="22"/>
          <w:szCs w:val="22"/>
          <w:lang w:val="en-AU"/>
        </w:rPr>
        <w:t xml:space="preserve"> </w:t>
      </w:r>
      <w:r w:rsidR="0043154E" w:rsidRPr="00713810">
        <w:rPr>
          <w:color w:val="000000" w:themeColor="text1"/>
          <w:sz w:val="22"/>
          <w:szCs w:val="22"/>
          <w:lang w:val="en-AU"/>
        </w:rPr>
        <w:t>Mueller, &amp; Sandner,</w:t>
      </w:r>
      <w:r w:rsidR="0043154E" w:rsidRPr="00713810">
        <w:rPr>
          <w:color w:val="000000" w:themeColor="text1"/>
          <w:sz w:val="22"/>
          <w:szCs w:val="22"/>
        </w:rPr>
        <w:t xml:space="preserve"> </w:t>
      </w:r>
      <w:r w:rsidR="00607182" w:rsidRPr="00713810">
        <w:rPr>
          <w:color w:val="000000" w:themeColor="text1"/>
          <w:sz w:val="22"/>
          <w:szCs w:val="22"/>
        </w:rPr>
        <w:t>2016</w:t>
      </w:r>
      <w:r w:rsidR="00F9274F" w:rsidRPr="00713810">
        <w:rPr>
          <w:color w:val="000000" w:themeColor="text1"/>
          <w:sz w:val="22"/>
          <w:szCs w:val="22"/>
        </w:rPr>
        <w:t xml:space="preserve">). </w:t>
      </w:r>
      <w:r w:rsidR="00FC2E8D">
        <w:rPr>
          <w:color w:val="000000" w:themeColor="text1"/>
          <w:sz w:val="22"/>
          <w:szCs w:val="22"/>
        </w:rPr>
        <w:t>To capture a firm’s</w:t>
      </w:r>
      <w:r w:rsidR="00FC2E8D" w:rsidRPr="00646989">
        <w:rPr>
          <w:color w:val="000000" w:themeColor="text1"/>
          <w:sz w:val="22"/>
          <w:szCs w:val="22"/>
        </w:rPr>
        <w:t xml:space="preserve"> </w:t>
      </w:r>
      <w:r w:rsidRPr="00713810">
        <w:rPr>
          <w:i/>
          <w:color w:val="000000" w:themeColor="text1"/>
          <w:sz w:val="22"/>
          <w:szCs w:val="22"/>
        </w:rPr>
        <w:t>P</w:t>
      </w:r>
      <w:r w:rsidR="00F9274F" w:rsidRPr="00713810">
        <w:rPr>
          <w:i/>
          <w:color w:val="000000" w:themeColor="text1"/>
          <w:sz w:val="22"/>
          <w:szCs w:val="22"/>
        </w:rPr>
        <w:t>rofitability</w:t>
      </w:r>
      <w:r w:rsidR="00FC2E8D">
        <w:rPr>
          <w:i/>
          <w:color w:val="000000" w:themeColor="text1"/>
          <w:sz w:val="22"/>
          <w:szCs w:val="22"/>
        </w:rPr>
        <w:t>,</w:t>
      </w:r>
      <w:r w:rsidR="00C54627" w:rsidRPr="00713810">
        <w:rPr>
          <w:i/>
          <w:color w:val="000000" w:themeColor="text1"/>
          <w:sz w:val="22"/>
          <w:szCs w:val="22"/>
        </w:rPr>
        <w:t xml:space="preserve"> </w:t>
      </w:r>
      <w:r w:rsidR="00FC2E8D">
        <w:rPr>
          <w:color w:val="000000" w:themeColor="text1"/>
          <w:sz w:val="22"/>
          <w:szCs w:val="22"/>
        </w:rPr>
        <w:t>w</w:t>
      </w:r>
      <w:r w:rsidR="00F9274F" w:rsidRPr="00713810">
        <w:rPr>
          <w:color w:val="000000" w:themeColor="text1"/>
          <w:sz w:val="22"/>
          <w:szCs w:val="22"/>
        </w:rPr>
        <w:t xml:space="preserve">e followed established practice and operationalized the variable using </w:t>
      </w:r>
      <w:r w:rsidR="005C31B7">
        <w:rPr>
          <w:color w:val="000000" w:themeColor="text1"/>
          <w:sz w:val="22"/>
          <w:szCs w:val="22"/>
        </w:rPr>
        <w:t>the</w:t>
      </w:r>
      <w:r w:rsidR="0013569B">
        <w:rPr>
          <w:color w:val="000000" w:themeColor="text1"/>
          <w:sz w:val="22"/>
          <w:szCs w:val="22"/>
        </w:rPr>
        <w:t xml:space="preserve"> </w:t>
      </w:r>
      <w:r w:rsidR="00F9274F" w:rsidRPr="00713810">
        <w:rPr>
          <w:color w:val="000000" w:themeColor="text1"/>
          <w:sz w:val="22"/>
          <w:szCs w:val="22"/>
        </w:rPr>
        <w:t>return on assets (ROA), which was measured as the r</w:t>
      </w:r>
      <w:r w:rsidR="00F9274F" w:rsidRPr="00713810">
        <w:rPr>
          <w:bCs/>
          <w:color w:val="000000" w:themeColor="text1"/>
          <w:sz w:val="22"/>
          <w:szCs w:val="22"/>
          <w:lang w:eastAsia="en-GB"/>
        </w:rPr>
        <w:t xml:space="preserve">atio of </w:t>
      </w:r>
      <w:r w:rsidR="00F9274F" w:rsidRPr="00713810">
        <w:rPr>
          <w:bCs/>
          <w:color w:val="000000" w:themeColor="text1"/>
          <w:sz w:val="22"/>
          <w:szCs w:val="22"/>
        </w:rPr>
        <w:t>total profit</w:t>
      </w:r>
      <w:r w:rsidR="00F9274F" w:rsidRPr="00713810">
        <w:rPr>
          <w:bCs/>
          <w:color w:val="000000" w:themeColor="text1"/>
          <w:sz w:val="22"/>
          <w:szCs w:val="22"/>
          <w:lang w:eastAsia="en-GB"/>
        </w:rPr>
        <w:t>s to total assets</w:t>
      </w:r>
      <w:r w:rsidR="00F9274F" w:rsidRPr="00713810">
        <w:rPr>
          <w:bCs/>
          <w:color w:val="000000" w:themeColor="text1"/>
          <w:sz w:val="22"/>
          <w:szCs w:val="22"/>
        </w:rPr>
        <w:t xml:space="preserve"> (</w:t>
      </w:r>
      <w:r w:rsidR="00D36490" w:rsidRPr="00713810">
        <w:rPr>
          <w:color w:val="000000" w:themeColor="text1"/>
          <w:sz w:val="22"/>
          <w:szCs w:val="22"/>
        </w:rPr>
        <w:t>Daily</w:t>
      </w:r>
      <w:r w:rsidR="0043154E" w:rsidRPr="00713810">
        <w:rPr>
          <w:color w:val="000000" w:themeColor="text1"/>
          <w:sz w:val="22"/>
          <w:szCs w:val="22"/>
        </w:rPr>
        <w:t>,</w:t>
      </w:r>
      <w:r w:rsidR="0050767B" w:rsidRPr="00713810">
        <w:rPr>
          <w:color w:val="000000" w:themeColor="text1"/>
          <w:sz w:val="22"/>
          <w:szCs w:val="22"/>
        </w:rPr>
        <w:t xml:space="preserve"> </w:t>
      </w:r>
      <w:r w:rsidR="0043154E" w:rsidRPr="00713810">
        <w:rPr>
          <w:color w:val="000000" w:themeColor="text1"/>
          <w:sz w:val="22"/>
          <w:szCs w:val="22"/>
        </w:rPr>
        <w:t xml:space="preserve">Certo, &amp; Dalton, </w:t>
      </w:r>
      <w:r w:rsidR="00F9274F" w:rsidRPr="00713810">
        <w:rPr>
          <w:color w:val="000000" w:themeColor="text1"/>
          <w:sz w:val="22"/>
          <w:szCs w:val="22"/>
        </w:rPr>
        <w:t>2000).</w:t>
      </w:r>
      <w:r w:rsidRPr="00713810">
        <w:rPr>
          <w:color w:val="000000" w:themeColor="text1"/>
          <w:sz w:val="22"/>
          <w:szCs w:val="22"/>
        </w:rPr>
        <w:t xml:space="preserve"> </w:t>
      </w:r>
    </w:p>
    <w:p w14:paraId="7E2D23DE" w14:textId="4D09AAC8" w:rsidR="00F9274F" w:rsidRPr="00713810" w:rsidRDefault="00CB4203" w:rsidP="005B5A85">
      <w:pPr>
        <w:spacing w:line="480" w:lineRule="auto"/>
        <w:jc w:val="both"/>
        <w:outlineLvl w:val="0"/>
        <w:rPr>
          <w:i/>
          <w:color w:val="000000" w:themeColor="text1"/>
          <w:sz w:val="22"/>
          <w:szCs w:val="22"/>
        </w:rPr>
      </w:pPr>
      <w:r w:rsidRPr="00713810">
        <w:rPr>
          <w:i/>
          <w:color w:val="000000" w:themeColor="text1"/>
          <w:sz w:val="22"/>
          <w:szCs w:val="22"/>
        </w:rPr>
        <w:t xml:space="preserve">4.2.2. </w:t>
      </w:r>
      <w:r w:rsidR="00F9274F" w:rsidRPr="00713810">
        <w:rPr>
          <w:i/>
          <w:color w:val="000000" w:themeColor="text1"/>
          <w:sz w:val="22"/>
          <w:szCs w:val="22"/>
        </w:rPr>
        <w:t xml:space="preserve">Independent variables </w:t>
      </w:r>
    </w:p>
    <w:p w14:paraId="67E87340" w14:textId="06E9A668" w:rsidR="00CD4369" w:rsidRDefault="003E41E4" w:rsidP="00B2525B">
      <w:pPr>
        <w:spacing w:line="480" w:lineRule="auto"/>
        <w:ind w:firstLine="420"/>
        <w:jc w:val="both"/>
        <w:rPr>
          <w:rFonts w:eastAsiaTheme="minorEastAsia"/>
          <w:sz w:val="22"/>
          <w:szCs w:val="22"/>
          <w:lang w:eastAsia="zh-CN"/>
        </w:rPr>
      </w:pPr>
      <w:r w:rsidRPr="00713810">
        <w:rPr>
          <w:color w:val="000000" w:themeColor="text1"/>
          <w:sz w:val="22"/>
          <w:szCs w:val="22"/>
        </w:rPr>
        <w:t xml:space="preserve">We constructed </w:t>
      </w:r>
      <w:r w:rsidR="002E5F1B" w:rsidRPr="00713810">
        <w:rPr>
          <w:i/>
          <w:color w:val="000000" w:themeColor="text1"/>
          <w:sz w:val="22"/>
          <w:szCs w:val="22"/>
        </w:rPr>
        <w:t>government affiliation</w:t>
      </w:r>
      <w:r w:rsidRPr="00713810">
        <w:rPr>
          <w:color w:val="000000" w:themeColor="text1"/>
          <w:sz w:val="22"/>
          <w:szCs w:val="22"/>
        </w:rPr>
        <w:t xml:space="preserve"> </w:t>
      </w:r>
      <w:r w:rsidR="00E85C20" w:rsidRPr="00713810">
        <w:rPr>
          <w:color w:val="000000" w:themeColor="text1"/>
          <w:sz w:val="22"/>
          <w:szCs w:val="22"/>
        </w:rPr>
        <w:t xml:space="preserve">as an ordinal variable </w:t>
      </w:r>
      <w:r w:rsidRPr="00713810">
        <w:rPr>
          <w:color w:val="000000" w:themeColor="text1"/>
          <w:sz w:val="22"/>
          <w:szCs w:val="22"/>
        </w:rPr>
        <w:t xml:space="preserve">for each firm separately using the ‘government level’ at which each firm is affiliated. </w:t>
      </w:r>
      <w:r w:rsidR="007058EB" w:rsidRPr="00980CAB">
        <w:rPr>
          <w:rFonts w:eastAsiaTheme="minorEastAsia"/>
          <w:color w:val="000000" w:themeColor="text1"/>
          <w:sz w:val="22"/>
          <w:szCs w:val="22"/>
          <w:lang w:eastAsia="zh-CN"/>
        </w:rPr>
        <w:t>G</w:t>
      </w:r>
      <w:r w:rsidR="007058EB" w:rsidRPr="00980CAB">
        <w:rPr>
          <w:rFonts w:eastAsiaTheme="minorEastAsia" w:hint="eastAsia"/>
          <w:color w:val="000000" w:themeColor="text1"/>
          <w:sz w:val="22"/>
          <w:szCs w:val="22"/>
          <w:lang w:eastAsia="zh-CN"/>
        </w:rPr>
        <w:t>overnment affiliation differ</w:t>
      </w:r>
      <w:r w:rsidR="007058EB" w:rsidRPr="009A509B">
        <w:rPr>
          <w:rFonts w:eastAsiaTheme="minorEastAsia" w:hint="eastAsia"/>
          <w:color w:val="000000" w:themeColor="text1"/>
          <w:sz w:val="22"/>
          <w:szCs w:val="22"/>
          <w:lang w:eastAsia="zh-CN"/>
        </w:rPr>
        <w:t xml:space="preserve">s from </w:t>
      </w:r>
      <w:r w:rsidR="007058EB" w:rsidRPr="009A509B">
        <w:rPr>
          <w:rFonts w:eastAsiaTheme="minorEastAsia"/>
          <w:color w:val="000000" w:themeColor="text1"/>
          <w:sz w:val="22"/>
          <w:szCs w:val="22"/>
          <w:lang w:eastAsia="zh-CN"/>
        </w:rPr>
        <w:t>govern</w:t>
      </w:r>
      <w:r w:rsidR="007058EB" w:rsidRPr="009A509B">
        <w:rPr>
          <w:rFonts w:eastAsiaTheme="minorEastAsia" w:hint="eastAsia"/>
          <w:color w:val="000000" w:themeColor="text1"/>
          <w:sz w:val="22"/>
          <w:szCs w:val="22"/>
          <w:lang w:eastAsia="zh-CN"/>
        </w:rPr>
        <w:t xml:space="preserve">ment </w:t>
      </w:r>
      <w:r w:rsidR="007058EB" w:rsidRPr="009A509B">
        <w:rPr>
          <w:rFonts w:eastAsiaTheme="minorEastAsia" w:hint="eastAsia"/>
          <w:color w:val="000000" w:themeColor="text1"/>
          <w:sz w:val="22"/>
          <w:szCs w:val="22"/>
          <w:lang w:eastAsia="zh-CN"/>
        </w:rPr>
        <w:lastRenderedPageBreak/>
        <w:t>ownership</w:t>
      </w:r>
      <w:r w:rsidR="00980CAB" w:rsidRPr="009A509B">
        <w:rPr>
          <w:rFonts w:eastAsiaTheme="minorEastAsia" w:hint="eastAsia"/>
          <w:color w:val="000000" w:themeColor="text1"/>
          <w:sz w:val="22"/>
          <w:szCs w:val="22"/>
          <w:lang w:eastAsia="zh-CN"/>
        </w:rPr>
        <w:t xml:space="preserve"> which </w:t>
      </w:r>
      <w:r w:rsidR="00980CAB" w:rsidRPr="00980CAB">
        <w:rPr>
          <w:sz w:val="22"/>
          <w:szCs w:val="22"/>
        </w:rPr>
        <w:t>refers to cases in which</w:t>
      </w:r>
      <w:r w:rsidR="00980CAB" w:rsidRPr="00980CAB">
        <w:rPr>
          <w:rFonts w:hint="eastAsia"/>
          <w:sz w:val="22"/>
          <w:szCs w:val="22"/>
        </w:rPr>
        <w:t xml:space="preserve"> </w:t>
      </w:r>
      <w:r w:rsidR="009A509B">
        <w:rPr>
          <w:rFonts w:eastAsiaTheme="minorEastAsia" w:hint="eastAsia"/>
          <w:sz w:val="22"/>
          <w:szCs w:val="22"/>
          <w:lang w:eastAsia="zh-CN"/>
        </w:rPr>
        <w:t>government</w:t>
      </w:r>
      <w:r w:rsidR="00980CAB" w:rsidRPr="00980CAB">
        <w:rPr>
          <w:sz w:val="22"/>
          <w:szCs w:val="22"/>
        </w:rPr>
        <w:t xml:space="preserve"> owns a company either wholly or partially.</w:t>
      </w:r>
      <w:r w:rsidR="00980CAB" w:rsidRPr="00980CAB">
        <w:rPr>
          <w:rFonts w:hint="eastAsia"/>
          <w:sz w:val="22"/>
          <w:szCs w:val="22"/>
        </w:rPr>
        <w:t xml:space="preserve"> </w:t>
      </w:r>
      <w:r w:rsidR="00980CAB" w:rsidRPr="00980CAB">
        <w:rPr>
          <w:sz w:val="22"/>
          <w:szCs w:val="22"/>
        </w:rPr>
        <w:t xml:space="preserve">The level of government affiliation does not depend </w:t>
      </w:r>
      <w:r w:rsidR="0019535C">
        <w:rPr>
          <w:sz w:val="22"/>
          <w:szCs w:val="22"/>
        </w:rPr>
        <w:t xml:space="preserve">entirely </w:t>
      </w:r>
      <w:r w:rsidR="00980CAB" w:rsidRPr="00980CAB">
        <w:rPr>
          <w:sz w:val="22"/>
          <w:szCs w:val="22"/>
        </w:rPr>
        <w:t xml:space="preserve">on the degree of </w:t>
      </w:r>
      <w:r w:rsidR="009A509B">
        <w:rPr>
          <w:rFonts w:eastAsiaTheme="minorEastAsia" w:hint="eastAsia"/>
          <w:sz w:val="22"/>
          <w:szCs w:val="22"/>
          <w:lang w:eastAsia="zh-CN"/>
        </w:rPr>
        <w:t>government</w:t>
      </w:r>
      <w:r w:rsidR="00980CAB" w:rsidRPr="00980CAB">
        <w:rPr>
          <w:sz w:val="22"/>
          <w:szCs w:val="22"/>
        </w:rPr>
        <w:t xml:space="preserve"> ownership. </w:t>
      </w:r>
      <w:r w:rsidR="00DB59D7">
        <w:rPr>
          <w:sz w:val="22"/>
          <w:szCs w:val="22"/>
        </w:rPr>
        <w:t>As show</w:t>
      </w:r>
      <w:r w:rsidR="0019535C">
        <w:rPr>
          <w:sz w:val="22"/>
          <w:szCs w:val="22"/>
        </w:rPr>
        <w:t>n</w:t>
      </w:r>
      <w:r w:rsidR="00DB59D7">
        <w:rPr>
          <w:sz w:val="22"/>
          <w:szCs w:val="22"/>
        </w:rPr>
        <w:t xml:space="preserve"> in the </w:t>
      </w:r>
      <w:r w:rsidR="00DB59D7">
        <w:rPr>
          <w:rFonts w:eastAsiaTheme="minorEastAsia" w:hint="eastAsia"/>
          <w:color w:val="000000" w:themeColor="text1"/>
          <w:sz w:val="22"/>
          <w:szCs w:val="22"/>
          <w:lang w:eastAsia="zh-CN"/>
        </w:rPr>
        <w:t>ACCIF</w:t>
      </w:r>
      <w:r w:rsidR="00DB59D7" w:rsidRPr="00713810">
        <w:rPr>
          <w:color w:val="000000" w:themeColor="text1"/>
          <w:sz w:val="22"/>
          <w:szCs w:val="22"/>
        </w:rPr>
        <w:t xml:space="preserve"> database</w:t>
      </w:r>
      <w:r w:rsidR="00DB59D7">
        <w:rPr>
          <w:rFonts w:eastAsiaTheme="minorEastAsia"/>
          <w:color w:val="000000" w:themeColor="text1"/>
          <w:sz w:val="22"/>
          <w:szCs w:val="22"/>
          <w:lang w:eastAsia="zh-CN"/>
        </w:rPr>
        <w:t>,</w:t>
      </w:r>
      <w:r w:rsidR="00DB59D7">
        <w:rPr>
          <w:rFonts w:eastAsiaTheme="minorEastAsia" w:hint="eastAsia"/>
          <w:color w:val="000000" w:themeColor="text1"/>
          <w:sz w:val="22"/>
          <w:szCs w:val="22"/>
          <w:lang w:eastAsia="zh-CN"/>
        </w:rPr>
        <w:t xml:space="preserve"> </w:t>
      </w:r>
      <w:r w:rsidR="00700E88">
        <w:rPr>
          <w:sz w:val="22"/>
          <w:szCs w:val="22"/>
        </w:rPr>
        <w:t>a</w:t>
      </w:r>
      <w:r w:rsidR="00980CAB" w:rsidRPr="00980CAB">
        <w:rPr>
          <w:sz w:val="22"/>
          <w:szCs w:val="22"/>
        </w:rPr>
        <w:t xml:space="preserve"> private EME may be affiliated with</w:t>
      </w:r>
      <w:r w:rsidR="00980CAB" w:rsidRPr="00980CAB">
        <w:rPr>
          <w:rFonts w:hint="eastAsia"/>
          <w:sz w:val="22"/>
          <w:szCs w:val="22"/>
        </w:rPr>
        <w:t xml:space="preserve"> </w:t>
      </w:r>
      <w:r w:rsidR="00980CAB" w:rsidRPr="00980CAB">
        <w:rPr>
          <w:sz w:val="22"/>
          <w:szCs w:val="22"/>
        </w:rPr>
        <w:t>a higher government level</w:t>
      </w:r>
      <w:r w:rsidR="009A509B">
        <w:rPr>
          <w:rFonts w:eastAsiaTheme="minorEastAsia" w:hint="eastAsia"/>
          <w:sz w:val="22"/>
          <w:szCs w:val="22"/>
          <w:lang w:eastAsia="zh-CN"/>
        </w:rPr>
        <w:t xml:space="preserve"> </w:t>
      </w:r>
      <w:r w:rsidR="009A509B" w:rsidRPr="00A052F2">
        <w:rPr>
          <w:sz w:val="22"/>
          <w:szCs w:val="22"/>
        </w:rPr>
        <w:t>(Du &amp; Girma, 2010)</w:t>
      </w:r>
      <w:r w:rsidR="005B3461">
        <w:rPr>
          <w:rFonts w:eastAsiaTheme="minorEastAsia"/>
          <w:sz w:val="22"/>
          <w:szCs w:val="22"/>
          <w:lang w:eastAsia="zh-CN"/>
        </w:rPr>
        <w:t xml:space="preserve"> </w:t>
      </w:r>
      <w:r w:rsidR="00B2525B">
        <w:rPr>
          <w:rFonts w:eastAsiaTheme="minorEastAsia"/>
          <w:sz w:val="22"/>
          <w:szCs w:val="22"/>
          <w:lang w:eastAsia="zh-CN"/>
        </w:rPr>
        <w:t>when</w:t>
      </w:r>
      <w:r w:rsidR="00B2525B" w:rsidRPr="0032389B">
        <w:rPr>
          <w:rFonts w:eastAsiaTheme="minorEastAsia" w:hint="eastAsia"/>
          <w:sz w:val="22"/>
          <w:szCs w:val="22"/>
          <w:lang w:eastAsia="zh-CN"/>
        </w:rPr>
        <w:t xml:space="preserve"> government </w:t>
      </w:r>
      <w:r w:rsidR="00B2525B">
        <w:rPr>
          <w:rFonts w:eastAsiaTheme="minorEastAsia"/>
          <w:sz w:val="22"/>
          <w:szCs w:val="22"/>
          <w:lang w:eastAsia="zh-CN"/>
        </w:rPr>
        <w:t xml:space="preserve">has </w:t>
      </w:r>
      <w:r w:rsidR="00B2525B" w:rsidRPr="0032389B">
        <w:rPr>
          <w:sz w:val="22"/>
          <w:szCs w:val="22"/>
        </w:rPr>
        <w:t xml:space="preserve">a </w:t>
      </w:r>
      <w:r w:rsidR="00B2525B">
        <w:rPr>
          <w:sz w:val="22"/>
          <w:szCs w:val="22"/>
        </w:rPr>
        <w:t>(</w:t>
      </w:r>
      <w:r w:rsidR="00B2525B" w:rsidRPr="0032389B">
        <w:rPr>
          <w:sz w:val="22"/>
          <w:szCs w:val="22"/>
        </w:rPr>
        <w:t>low</w:t>
      </w:r>
      <w:r w:rsidR="00B2525B">
        <w:rPr>
          <w:sz w:val="22"/>
          <w:szCs w:val="22"/>
        </w:rPr>
        <w:t>)</w:t>
      </w:r>
      <w:r w:rsidR="00B2525B" w:rsidRPr="0032389B">
        <w:rPr>
          <w:sz w:val="22"/>
          <w:szCs w:val="22"/>
        </w:rPr>
        <w:t xml:space="preserve"> degree of ownership</w:t>
      </w:r>
      <w:r w:rsidR="00980CAB" w:rsidRPr="00980CAB">
        <w:rPr>
          <w:sz w:val="22"/>
          <w:szCs w:val="22"/>
        </w:rPr>
        <w:t>, whereas a</w:t>
      </w:r>
      <w:r w:rsidR="006C1E4E">
        <w:rPr>
          <w:sz w:val="22"/>
          <w:szCs w:val="22"/>
        </w:rPr>
        <w:t>n</w:t>
      </w:r>
      <w:r w:rsidR="00980CAB" w:rsidRPr="00980CAB">
        <w:rPr>
          <w:sz w:val="22"/>
          <w:szCs w:val="22"/>
        </w:rPr>
        <w:t xml:space="preserve"> SOE may be affiliated with a lower government level</w:t>
      </w:r>
      <w:r w:rsidR="009A509B">
        <w:rPr>
          <w:rFonts w:eastAsiaTheme="minorEastAsia" w:hint="eastAsia"/>
          <w:sz w:val="22"/>
          <w:szCs w:val="22"/>
          <w:lang w:eastAsia="zh-CN"/>
        </w:rPr>
        <w:t xml:space="preserve"> (Wang et al., 2012)</w:t>
      </w:r>
      <w:r w:rsidR="00980CAB" w:rsidRPr="00980CAB">
        <w:rPr>
          <w:sz w:val="22"/>
          <w:szCs w:val="22"/>
        </w:rPr>
        <w:t xml:space="preserve">. </w:t>
      </w:r>
      <w:r w:rsidR="00EB138B">
        <w:rPr>
          <w:sz w:val="22"/>
          <w:szCs w:val="22"/>
        </w:rPr>
        <w:t>Hence</w:t>
      </w:r>
      <w:r w:rsidR="00980CAB" w:rsidRPr="00980CAB">
        <w:rPr>
          <w:sz w:val="22"/>
          <w:szCs w:val="22"/>
        </w:rPr>
        <w:t xml:space="preserve">, regardless of whether EMEs are </w:t>
      </w:r>
      <w:r w:rsidR="009A509B">
        <w:rPr>
          <w:rFonts w:eastAsiaTheme="minorEastAsia" w:hint="eastAsia"/>
          <w:sz w:val="22"/>
          <w:szCs w:val="22"/>
          <w:lang w:eastAsia="zh-CN"/>
        </w:rPr>
        <w:t>government</w:t>
      </w:r>
      <w:r w:rsidR="00980CAB" w:rsidRPr="00980CAB">
        <w:rPr>
          <w:sz w:val="22"/>
          <w:szCs w:val="22"/>
        </w:rPr>
        <w:t xml:space="preserve"> owned, they can be affiliated with different government levels.</w:t>
      </w:r>
      <w:r w:rsidR="00980CAB">
        <w:rPr>
          <w:rFonts w:eastAsiaTheme="minorEastAsia" w:hint="eastAsia"/>
          <w:sz w:val="22"/>
          <w:szCs w:val="22"/>
          <w:lang w:eastAsia="zh-CN"/>
        </w:rPr>
        <w:t xml:space="preserve"> </w:t>
      </w:r>
    </w:p>
    <w:p w14:paraId="25BD4163" w14:textId="1E8B1B90" w:rsidR="000231D8" w:rsidRPr="00713810" w:rsidRDefault="003E41E4" w:rsidP="005B5A85">
      <w:pPr>
        <w:spacing w:line="480" w:lineRule="auto"/>
        <w:ind w:firstLine="420"/>
        <w:jc w:val="both"/>
        <w:rPr>
          <w:color w:val="000000" w:themeColor="text1"/>
          <w:sz w:val="22"/>
          <w:szCs w:val="22"/>
        </w:rPr>
      </w:pPr>
      <w:r w:rsidRPr="00713810">
        <w:rPr>
          <w:color w:val="000000" w:themeColor="text1"/>
          <w:sz w:val="22"/>
          <w:szCs w:val="22"/>
        </w:rPr>
        <w:t>The database</w:t>
      </w:r>
      <w:r w:rsidR="00CD4369">
        <w:rPr>
          <w:rFonts w:eastAsiaTheme="minorEastAsia" w:hint="eastAsia"/>
          <w:color w:val="000000" w:themeColor="text1"/>
          <w:sz w:val="22"/>
          <w:szCs w:val="22"/>
          <w:lang w:eastAsia="zh-CN"/>
        </w:rPr>
        <w:t xml:space="preserve"> of ACCIF</w:t>
      </w:r>
      <w:r w:rsidRPr="00713810">
        <w:rPr>
          <w:color w:val="000000" w:themeColor="text1"/>
          <w:sz w:val="22"/>
          <w:szCs w:val="22"/>
        </w:rPr>
        <w:t xml:space="preserve"> provides information about whether a firm is affiliated </w:t>
      </w:r>
      <w:r w:rsidR="000C5023" w:rsidRPr="00713810">
        <w:rPr>
          <w:color w:val="000000" w:themeColor="text1"/>
          <w:sz w:val="22"/>
          <w:szCs w:val="22"/>
        </w:rPr>
        <w:t xml:space="preserve">with </w:t>
      </w:r>
      <w:r w:rsidRPr="00713810">
        <w:rPr>
          <w:color w:val="000000" w:themeColor="text1"/>
          <w:sz w:val="22"/>
          <w:szCs w:val="22"/>
        </w:rPr>
        <w:t xml:space="preserve">government and, if so, </w:t>
      </w:r>
      <w:r w:rsidR="000231D8" w:rsidRPr="00713810">
        <w:rPr>
          <w:color w:val="000000" w:themeColor="text1"/>
          <w:sz w:val="22"/>
          <w:szCs w:val="22"/>
        </w:rPr>
        <w:t xml:space="preserve">at </w:t>
      </w:r>
      <w:r w:rsidRPr="00713810">
        <w:rPr>
          <w:color w:val="000000" w:themeColor="text1"/>
          <w:sz w:val="22"/>
          <w:szCs w:val="22"/>
        </w:rPr>
        <w:t xml:space="preserve">which level of government. Following </w:t>
      </w:r>
      <w:r w:rsidR="000231D8" w:rsidRPr="00713810">
        <w:rPr>
          <w:color w:val="000000" w:themeColor="text1"/>
          <w:sz w:val="22"/>
          <w:szCs w:val="22"/>
        </w:rPr>
        <w:t>prior research (</w:t>
      </w:r>
      <w:r w:rsidRPr="00713810">
        <w:rPr>
          <w:color w:val="000000" w:themeColor="text1"/>
          <w:sz w:val="22"/>
          <w:szCs w:val="22"/>
        </w:rPr>
        <w:t>Wang et al.</w:t>
      </w:r>
      <w:r w:rsidR="000231D8" w:rsidRPr="00713810">
        <w:rPr>
          <w:color w:val="000000" w:themeColor="text1"/>
          <w:sz w:val="22"/>
          <w:szCs w:val="22"/>
        </w:rPr>
        <w:t>,</w:t>
      </w:r>
      <w:r w:rsidRPr="00713810">
        <w:rPr>
          <w:color w:val="000000" w:themeColor="text1"/>
          <w:sz w:val="22"/>
          <w:szCs w:val="22"/>
        </w:rPr>
        <w:t xml:space="preserve"> 2012), </w:t>
      </w:r>
      <w:r w:rsidR="006C1E4E">
        <w:rPr>
          <w:color w:val="000000" w:themeColor="text1"/>
          <w:sz w:val="22"/>
          <w:szCs w:val="22"/>
        </w:rPr>
        <w:t xml:space="preserve">we </w:t>
      </w:r>
      <w:r w:rsidR="000C5023" w:rsidRPr="00713810">
        <w:rPr>
          <w:color w:val="000000" w:themeColor="text1"/>
          <w:sz w:val="22"/>
          <w:szCs w:val="22"/>
        </w:rPr>
        <w:t>test Hypothesis 1</w:t>
      </w:r>
      <w:r w:rsidR="008F2DD9" w:rsidRPr="00713810">
        <w:rPr>
          <w:color w:val="000000" w:themeColor="text1"/>
          <w:sz w:val="22"/>
          <w:szCs w:val="22"/>
        </w:rPr>
        <w:t xml:space="preserve"> </w:t>
      </w:r>
      <w:r w:rsidR="000C5023" w:rsidRPr="00713810">
        <w:rPr>
          <w:color w:val="000000" w:themeColor="text1"/>
          <w:sz w:val="22"/>
          <w:szCs w:val="22"/>
        </w:rPr>
        <w:t xml:space="preserve">and Hypothesis </w:t>
      </w:r>
      <w:r w:rsidR="00D54D1F" w:rsidRPr="00713810">
        <w:rPr>
          <w:color w:val="000000" w:themeColor="text1"/>
          <w:sz w:val="22"/>
          <w:szCs w:val="22"/>
        </w:rPr>
        <w:t>3</w:t>
      </w:r>
      <w:r w:rsidR="006C1E4E">
        <w:rPr>
          <w:color w:val="000000" w:themeColor="text1"/>
          <w:sz w:val="22"/>
          <w:szCs w:val="22"/>
        </w:rPr>
        <w:t xml:space="preserve"> by</w:t>
      </w:r>
      <w:r w:rsidR="000C5023" w:rsidRPr="00713810">
        <w:rPr>
          <w:color w:val="000000" w:themeColor="text1"/>
          <w:sz w:val="22"/>
          <w:szCs w:val="22"/>
        </w:rPr>
        <w:t xml:space="preserve"> </w:t>
      </w:r>
      <w:r w:rsidRPr="00713810">
        <w:rPr>
          <w:color w:val="000000" w:themeColor="text1"/>
          <w:sz w:val="22"/>
          <w:szCs w:val="22"/>
        </w:rPr>
        <w:t>assign</w:t>
      </w:r>
      <w:r w:rsidR="006C1E4E">
        <w:rPr>
          <w:color w:val="000000" w:themeColor="text1"/>
          <w:sz w:val="22"/>
          <w:szCs w:val="22"/>
        </w:rPr>
        <w:t>ing</w:t>
      </w:r>
      <w:r w:rsidRPr="00713810">
        <w:rPr>
          <w:color w:val="000000" w:themeColor="text1"/>
          <w:sz w:val="22"/>
          <w:szCs w:val="22"/>
        </w:rPr>
        <w:t xml:space="preserve"> values of 5, 4, 3, 2, </w:t>
      </w:r>
      <w:r w:rsidR="005E0B2A" w:rsidRPr="00713810">
        <w:rPr>
          <w:color w:val="000000" w:themeColor="text1"/>
          <w:sz w:val="22"/>
          <w:szCs w:val="22"/>
        </w:rPr>
        <w:t>and</w:t>
      </w:r>
      <w:r w:rsidR="001C307E">
        <w:rPr>
          <w:color w:val="000000" w:themeColor="text1"/>
          <w:sz w:val="22"/>
          <w:szCs w:val="22"/>
        </w:rPr>
        <w:t xml:space="preserve"> </w:t>
      </w:r>
      <w:r w:rsidRPr="00713810">
        <w:rPr>
          <w:color w:val="000000" w:themeColor="text1"/>
          <w:sz w:val="22"/>
          <w:szCs w:val="22"/>
        </w:rPr>
        <w:t xml:space="preserve">1 for central government, provincial government, prefectural and city government, county government, </w:t>
      </w:r>
      <w:r w:rsidR="005E0B2A" w:rsidRPr="00713810">
        <w:rPr>
          <w:color w:val="000000" w:themeColor="text1"/>
          <w:sz w:val="22"/>
          <w:szCs w:val="22"/>
        </w:rPr>
        <w:t xml:space="preserve">and </w:t>
      </w:r>
      <w:r w:rsidRPr="00713810">
        <w:rPr>
          <w:color w:val="000000" w:themeColor="text1"/>
          <w:sz w:val="22"/>
          <w:szCs w:val="22"/>
        </w:rPr>
        <w:t xml:space="preserve">township and village government, respectively. </w:t>
      </w:r>
      <w:r w:rsidR="00BD18B1" w:rsidRPr="00713810">
        <w:rPr>
          <w:color w:val="000000" w:themeColor="text1"/>
          <w:sz w:val="22"/>
          <w:szCs w:val="22"/>
        </w:rPr>
        <w:t xml:space="preserve">To test Hypothesis </w:t>
      </w:r>
      <w:r w:rsidR="00D54D1F" w:rsidRPr="00713810">
        <w:rPr>
          <w:color w:val="000000" w:themeColor="text1"/>
          <w:sz w:val="22"/>
          <w:szCs w:val="22"/>
        </w:rPr>
        <w:t>2</w:t>
      </w:r>
      <w:r w:rsidR="00BD18B1" w:rsidRPr="00713810">
        <w:rPr>
          <w:color w:val="000000" w:themeColor="text1"/>
          <w:sz w:val="22"/>
          <w:szCs w:val="22"/>
        </w:rPr>
        <w:t xml:space="preserve"> and Hypothesis </w:t>
      </w:r>
      <w:r w:rsidR="00D54D1F" w:rsidRPr="00713810">
        <w:rPr>
          <w:color w:val="000000" w:themeColor="text1"/>
          <w:sz w:val="22"/>
          <w:szCs w:val="22"/>
        </w:rPr>
        <w:t>4</w:t>
      </w:r>
      <w:r w:rsidR="00BD18B1" w:rsidRPr="00713810">
        <w:rPr>
          <w:color w:val="000000" w:themeColor="text1"/>
          <w:sz w:val="22"/>
          <w:szCs w:val="22"/>
        </w:rPr>
        <w:t xml:space="preserve">, we reverse this operationalization and create a new variable. We thus assign values of 5, 4, 3, 2, </w:t>
      </w:r>
      <w:r w:rsidR="007E53DB" w:rsidRPr="00713810">
        <w:rPr>
          <w:color w:val="000000" w:themeColor="text1"/>
          <w:sz w:val="22"/>
          <w:szCs w:val="22"/>
        </w:rPr>
        <w:t xml:space="preserve">and </w:t>
      </w:r>
      <w:r w:rsidR="00BD18B1" w:rsidRPr="00713810">
        <w:rPr>
          <w:color w:val="000000" w:themeColor="text1"/>
          <w:sz w:val="22"/>
          <w:szCs w:val="22"/>
        </w:rPr>
        <w:t>1</w:t>
      </w:r>
      <w:r w:rsidR="006C1E4E">
        <w:rPr>
          <w:color w:val="000000" w:themeColor="text1"/>
          <w:sz w:val="22"/>
          <w:szCs w:val="22"/>
        </w:rPr>
        <w:t xml:space="preserve"> </w:t>
      </w:r>
      <w:r w:rsidR="00BD18B1" w:rsidRPr="00713810">
        <w:rPr>
          <w:color w:val="000000" w:themeColor="text1"/>
          <w:sz w:val="22"/>
          <w:szCs w:val="22"/>
        </w:rPr>
        <w:t xml:space="preserve">for township and village government, county government, prefectural and city government, provincial government, and central government, respectively. </w:t>
      </w:r>
    </w:p>
    <w:p w14:paraId="014E046E" w14:textId="12EDE58C" w:rsidR="00367CAB" w:rsidRPr="00713810" w:rsidRDefault="009458A6" w:rsidP="005B5A85">
      <w:pPr>
        <w:spacing w:line="480" w:lineRule="auto"/>
        <w:ind w:firstLine="420"/>
        <w:jc w:val="both"/>
        <w:rPr>
          <w:i/>
          <w:color w:val="000000" w:themeColor="text1"/>
          <w:sz w:val="22"/>
          <w:szCs w:val="22"/>
        </w:rPr>
      </w:pPr>
      <w:r w:rsidRPr="00713810">
        <w:rPr>
          <w:color w:val="000000" w:themeColor="text1"/>
          <w:sz w:val="22"/>
          <w:szCs w:val="22"/>
        </w:rPr>
        <w:t>The above operationalization is consistent with our theoretical discussion and reflects institutional polycentrism, the varying importance of governments at different levels, and thus their differential effect on innovation and profitability. However</w:t>
      </w:r>
      <w:r w:rsidR="00B65AE4" w:rsidRPr="00713810">
        <w:rPr>
          <w:color w:val="000000" w:themeColor="text1"/>
          <w:sz w:val="22"/>
          <w:szCs w:val="22"/>
        </w:rPr>
        <w:t>, like any other ordinal variable,</w:t>
      </w:r>
      <w:r w:rsidR="00C531AC" w:rsidRPr="00713810">
        <w:rPr>
          <w:color w:val="000000" w:themeColor="text1"/>
          <w:sz w:val="22"/>
          <w:szCs w:val="22"/>
        </w:rPr>
        <w:t xml:space="preserve"> </w:t>
      </w:r>
      <w:r w:rsidRPr="00713810">
        <w:rPr>
          <w:color w:val="000000" w:themeColor="text1"/>
          <w:sz w:val="22"/>
          <w:szCs w:val="22"/>
        </w:rPr>
        <w:t xml:space="preserve">it </w:t>
      </w:r>
      <w:r w:rsidR="00C531AC" w:rsidRPr="00713810">
        <w:rPr>
          <w:color w:val="000000" w:themeColor="text1"/>
          <w:sz w:val="22"/>
          <w:szCs w:val="22"/>
        </w:rPr>
        <w:t xml:space="preserve">assumes </w:t>
      </w:r>
      <w:r w:rsidR="00411FFA">
        <w:rPr>
          <w:color w:val="000000" w:themeColor="text1"/>
          <w:sz w:val="22"/>
          <w:szCs w:val="22"/>
        </w:rPr>
        <w:t xml:space="preserve">that there is </w:t>
      </w:r>
      <w:r w:rsidR="00C531AC" w:rsidRPr="00713810">
        <w:rPr>
          <w:color w:val="000000" w:themeColor="text1"/>
          <w:sz w:val="22"/>
          <w:szCs w:val="22"/>
        </w:rPr>
        <w:t xml:space="preserve">equal distance between </w:t>
      </w:r>
      <w:r w:rsidR="00E85C20" w:rsidRPr="00713810">
        <w:rPr>
          <w:color w:val="000000" w:themeColor="text1"/>
          <w:sz w:val="22"/>
          <w:szCs w:val="22"/>
        </w:rPr>
        <w:t xml:space="preserve">the assigned </w:t>
      </w:r>
      <w:r w:rsidR="00C531AC" w:rsidRPr="00713810">
        <w:rPr>
          <w:color w:val="000000" w:themeColor="text1"/>
          <w:sz w:val="22"/>
          <w:szCs w:val="22"/>
        </w:rPr>
        <w:t xml:space="preserve">different </w:t>
      </w:r>
      <w:r w:rsidR="00E3122C" w:rsidRPr="00713810">
        <w:rPr>
          <w:color w:val="000000" w:themeColor="text1"/>
          <w:sz w:val="22"/>
          <w:szCs w:val="22"/>
        </w:rPr>
        <w:t>numbers.</w:t>
      </w:r>
      <w:r w:rsidR="00B65AE4" w:rsidRPr="00713810">
        <w:rPr>
          <w:color w:val="000000" w:themeColor="text1"/>
          <w:sz w:val="22"/>
          <w:szCs w:val="22"/>
        </w:rPr>
        <w:t xml:space="preserve"> </w:t>
      </w:r>
      <w:r w:rsidR="000F5D74" w:rsidRPr="00713810">
        <w:rPr>
          <w:color w:val="000000" w:themeColor="text1"/>
          <w:sz w:val="22"/>
          <w:szCs w:val="22"/>
        </w:rPr>
        <w:t>For the above reasons, w</w:t>
      </w:r>
      <w:r w:rsidR="00AA79B4" w:rsidRPr="00713810">
        <w:rPr>
          <w:color w:val="000000" w:themeColor="text1"/>
          <w:sz w:val="22"/>
          <w:szCs w:val="22"/>
        </w:rPr>
        <w:t xml:space="preserve">e also </w:t>
      </w:r>
      <w:r w:rsidR="007F4A4F" w:rsidRPr="00713810">
        <w:rPr>
          <w:color w:val="000000" w:themeColor="text1"/>
          <w:sz w:val="22"/>
          <w:szCs w:val="22"/>
        </w:rPr>
        <w:t>consider</w:t>
      </w:r>
      <w:r w:rsidR="000F5D74" w:rsidRPr="00713810">
        <w:rPr>
          <w:color w:val="000000" w:themeColor="text1"/>
          <w:sz w:val="22"/>
          <w:szCs w:val="22"/>
        </w:rPr>
        <w:t xml:space="preserve"> an alternative </w:t>
      </w:r>
      <w:r w:rsidR="00A10BD4" w:rsidRPr="00713810">
        <w:rPr>
          <w:color w:val="000000" w:themeColor="text1"/>
          <w:sz w:val="22"/>
          <w:szCs w:val="22"/>
        </w:rPr>
        <w:t>operationaliz</w:t>
      </w:r>
      <w:r w:rsidR="000F5D74" w:rsidRPr="00713810">
        <w:rPr>
          <w:color w:val="000000" w:themeColor="text1"/>
          <w:sz w:val="22"/>
          <w:szCs w:val="22"/>
        </w:rPr>
        <w:t>ation of</w:t>
      </w:r>
      <w:r w:rsidR="00A10BD4" w:rsidRPr="00713810">
        <w:rPr>
          <w:color w:val="000000" w:themeColor="text1"/>
          <w:sz w:val="22"/>
          <w:szCs w:val="22"/>
        </w:rPr>
        <w:t xml:space="preserve"> </w:t>
      </w:r>
      <w:r w:rsidR="00AA79B4" w:rsidRPr="00713810">
        <w:rPr>
          <w:color w:val="000000" w:themeColor="text1"/>
          <w:sz w:val="22"/>
          <w:szCs w:val="22"/>
        </w:rPr>
        <w:t xml:space="preserve">government affiliation </w:t>
      </w:r>
      <w:r w:rsidR="000F5D74" w:rsidRPr="00713810">
        <w:rPr>
          <w:color w:val="000000" w:themeColor="text1"/>
          <w:sz w:val="22"/>
          <w:szCs w:val="22"/>
        </w:rPr>
        <w:t xml:space="preserve">that </w:t>
      </w:r>
      <w:r w:rsidR="00A10BD4" w:rsidRPr="00713810">
        <w:rPr>
          <w:color w:val="000000" w:themeColor="text1"/>
          <w:sz w:val="22"/>
          <w:szCs w:val="22"/>
        </w:rPr>
        <w:t>us</w:t>
      </w:r>
      <w:r w:rsidR="000F5D74" w:rsidRPr="00713810">
        <w:rPr>
          <w:color w:val="000000" w:themeColor="text1"/>
          <w:sz w:val="22"/>
          <w:szCs w:val="22"/>
        </w:rPr>
        <w:t>es</w:t>
      </w:r>
      <w:r w:rsidR="00AA79B4" w:rsidRPr="00713810">
        <w:rPr>
          <w:color w:val="000000" w:themeColor="text1"/>
          <w:sz w:val="22"/>
          <w:szCs w:val="22"/>
        </w:rPr>
        <w:t xml:space="preserve"> five separate dummy variables, each of which capture</w:t>
      </w:r>
      <w:r w:rsidR="00A97E80" w:rsidRPr="00713810">
        <w:rPr>
          <w:color w:val="000000" w:themeColor="text1"/>
          <w:sz w:val="22"/>
          <w:szCs w:val="22"/>
        </w:rPr>
        <w:t>s</w:t>
      </w:r>
      <w:r w:rsidR="00AA79B4" w:rsidRPr="00713810">
        <w:rPr>
          <w:color w:val="000000" w:themeColor="text1"/>
          <w:sz w:val="22"/>
          <w:szCs w:val="22"/>
        </w:rPr>
        <w:t xml:space="preserve"> whether a firm is affiliated with a particular level of government</w:t>
      </w:r>
      <w:r w:rsidR="006F1AAB" w:rsidRPr="00713810">
        <w:rPr>
          <w:color w:val="000000" w:themeColor="text1"/>
          <w:sz w:val="22"/>
          <w:szCs w:val="22"/>
        </w:rPr>
        <w:t xml:space="preserve"> (</w:t>
      </w:r>
      <w:r w:rsidR="004F2354">
        <w:rPr>
          <w:color w:val="000000" w:themeColor="text1"/>
          <w:sz w:val="22"/>
          <w:szCs w:val="22"/>
        </w:rPr>
        <w:t xml:space="preserve">the </w:t>
      </w:r>
      <w:r w:rsidR="006F1AAB" w:rsidRPr="00713810">
        <w:rPr>
          <w:color w:val="000000" w:themeColor="text1"/>
          <w:sz w:val="22"/>
          <w:szCs w:val="22"/>
        </w:rPr>
        <w:t xml:space="preserve">results remained </w:t>
      </w:r>
      <w:r w:rsidR="004F2354">
        <w:rPr>
          <w:color w:val="000000" w:themeColor="text1"/>
          <w:sz w:val="22"/>
          <w:szCs w:val="22"/>
        </w:rPr>
        <w:t>similar</w:t>
      </w:r>
      <w:r w:rsidR="006F1AAB" w:rsidRPr="00713810">
        <w:rPr>
          <w:color w:val="000000" w:themeColor="text1"/>
          <w:sz w:val="22"/>
          <w:szCs w:val="22"/>
        </w:rPr>
        <w:t xml:space="preserve">; please see </w:t>
      </w:r>
      <w:r w:rsidR="009A685E">
        <w:rPr>
          <w:rFonts w:eastAsiaTheme="minorEastAsia" w:hint="eastAsia"/>
          <w:color w:val="000000" w:themeColor="text1"/>
          <w:sz w:val="22"/>
          <w:szCs w:val="22"/>
          <w:lang w:eastAsia="zh-CN"/>
        </w:rPr>
        <w:t xml:space="preserve">the </w:t>
      </w:r>
      <w:r w:rsidR="006F1AAB" w:rsidRPr="00713810">
        <w:rPr>
          <w:color w:val="000000" w:themeColor="text1"/>
          <w:sz w:val="22"/>
          <w:szCs w:val="22"/>
        </w:rPr>
        <w:t xml:space="preserve">robustness checks </w:t>
      </w:r>
      <w:r w:rsidR="004F2354">
        <w:rPr>
          <w:color w:val="000000" w:themeColor="text1"/>
          <w:sz w:val="22"/>
          <w:szCs w:val="22"/>
        </w:rPr>
        <w:t>section</w:t>
      </w:r>
      <w:r w:rsidR="006F1AAB" w:rsidRPr="00713810">
        <w:rPr>
          <w:color w:val="000000" w:themeColor="text1"/>
          <w:sz w:val="22"/>
          <w:szCs w:val="22"/>
        </w:rPr>
        <w:t>)</w:t>
      </w:r>
      <w:r w:rsidR="00AA79B4" w:rsidRPr="00713810">
        <w:rPr>
          <w:color w:val="000000" w:themeColor="text1"/>
          <w:sz w:val="22"/>
          <w:szCs w:val="22"/>
        </w:rPr>
        <w:t xml:space="preserve">. </w:t>
      </w:r>
    </w:p>
    <w:p w14:paraId="06087C70" w14:textId="1A9E3365" w:rsidR="00A52F4C" w:rsidRPr="00713810" w:rsidRDefault="00F9274F" w:rsidP="005B5A85">
      <w:pPr>
        <w:spacing w:line="480" w:lineRule="auto"/>
        <w:ind w:firstLine="420"/>
        <w:jc w:val="both"/>
        <w:rPr>
          <w:color w:val="000000" w:themeColor="text1"/>
          <w:sz w:val="22"/>
          <w:szCs w:val="22"/>
        </w:rPr>
      </w:pPr>
      <w:r w:rsidRPr="00713810">
        <w:rPr>
          <w:color w:val="000000" w:themeColor="text1"/>
          <w:sz w:val="22"/>
          <w:szCs w:val="22"/>
        </w:rPr>
        <w:lastRenderedPageBreak/>
        <w:t>Building on research that considered how IPR inefficiency varies across subnational regions (Kafouros et al.</w:t>
      </w:r>
      <w:r w:rsidR="000B7E5D" w:rsidRPr="00713810">
        <w:rPr>
          <w:color w:val="000000" w:themeColor="text1"/>
          <w:sz w:val="22"/>
          <w:szCs w:val="22"/>
        </w:rPr>
        <w:t>,</w:t>
      </w:r>
      <w:r w:rsidRPr="00713810">
        <w:rPr>
          <w:color w:val="000000" w:themeColor="text1"/>
          <w:sz w:val="22"/>
          <w:szCs w:val="22"/>
        </w:rPr>
        <w:t xml:space="preserve"> 2015), we operationalize </w:t>
      </w:r>
      <w:r w:rsidR="004B007C" w:rsidRPr="00713810">
        <w:rPr>
          <w:i/>
          <w:color w:val="000000" w:themeColor="text1"/>
          <w:sz w:val="22"/>
          <w:szCs w:val="22"/>
        </w:rPr>
        <w:t>IPR inefficiency</w:t>
      </w:r>
      <w:r w:rsidR="004B007C" w:rsidRPr="00713810">
        <w:rPr>
          <w:color w:val="000000" w:themeColor="text1"/>
          <w:sz w:val="22"/>
          <w:szCs w:val="22"/>
        </w:rPr>
        <w:t xml:space="preserve"> </w:t>
      </w:r>
      <w:r w:rsidRPr="00713810">
        <w:rPr>
          <w:color w:val="000000" w:themeColor="text1"/>
          <w:sz w:val="22"/>
          <w:szCs w:val="22"/>
        </w:rPr>
        <w:t xml:space="preserve">as one minus the ratio of settled IP infringements to the total number of IP infringements in each region. </w:t>
      </w:r>
      <w:r w:rsidR="00F227A6" w:rsidRPr="00713810">
        <w:rPr>
          <w:color w:val="000000" w:themeColor="text1"/>
          <w:sz w:val="22"/>
          <w:szCs w:val="22"/>
        </w:rPr>
        <w:t xml:space="preserve">According to the SIPO, IPR violations include IP infringements and other disputes related to IPR and product counterfeiting. </w:t>
      </w:r>
      <w:r w:rsidRPr="00713810">
        <w:rPr>
          <w:color w:val="000000" w:themeColor="text1"/>
          <w:sz w:val="22"/>
          <w:szCs w:val="22"/>
        </w:rPr>
        <w:t>The data for this variable are obtained from SIPO and vary from year to year</w:t>
      </w:r>
      <w:r w:rsidR="00C27653" w:rsidRPr="00713810">
        <w:rPr>
          <w:color w:val="000000" w:themeColor="text1"/>
          <w:sz w:val="22"/>
          <w:szCs w:val="22"/>
        </w:rPr>
        <w:t>,</w:t>
      </w:r>
      <w:r w:rsidRPr="00713810">
        <w:rPr>
          <w:color w:val="000000" w:themeColor="text1"/>
          <w:sz w:val="22"/>
          <w:szCs w:val="22"/>
        </w:rPr>
        <w:t xml:space="preserve"> captur</w:t>
      </w:r>
      <w:r w:rsidR="00C27653" w:rsidRPr="00713810">
        <w:rPr>
          <w:color w:val="000000" w:themeColor="text1"/>
          <w:sz w:val="22"/>
          <w:szCs w:val="22"/>
        </w:rPr>
        <w:t>ing</w:t>
      </w:r>
      <w:r w:rsidRPr="00713810">
        <w:rPr>
          <w:color w:val="000000" w:themeColor="text1"/>
          <w:sz w:val="22"/>
          <w:szCs w:val="22"/>
        </w:rPr>
        <w:t xml:space="preserve"> how IPR inefficiency evolves over time. Because the legal cases referred to a government agency or court are not necessarily settled in the same year, we used cumulative figures. China uses a ‘dual enforcement’ system (civil and administrative mechanisms) to address IP infringements</w:t>
      </w:r>
      <w:r w:rsidR="003E013E" w:rsidRPr="00713810">
        <w:rPr>
          <w:color w:val="000000" w:themeColor="text1"/>
          <w:sz w:val="22"/>
          <w:szCs w:val="22"/>
        </w:rPr>
        <w:t>.</w:t>
      </w:r>
      <w:r w:rsidRPr="00713810">
        <w:rPr>
          <w:color w:val="000000" w:themeColor="text1"/>
          <w:sz w:val="22"/>
          <w:szCs w:val="22"/>
        </w:rPr>
        <w:t xml:space="preserve"> </w:t>
      </w:r>
      <w:r w:rsidR="003E013E" w:rsidRPr="00713810">
        <w:rPr>
          <w:color w:val="000000" w:themeColor="text1"/>
          <w:sz w:val="22"/>
          <w:szCs w:val="22"/>
        </w:rPr>
        <w:t>O</w:t>
      </w:r>
      <w:r w:rsidRPr="00713810">
        <w:rPr>
          <w:color w:val="000000" w:themeColor="text1"/>
          <w:sz w:val="22"/>
          <w:szCs w:val="22"/>
        </w:rPr>
        <w:t xml:space="preserve">ur measure includes cases through both channels, which more accurately captures how effectively IP infringements are addressed in each region. </w:t>
      </w:r>
    </w:p>
    <w:p w14:paraId="582BEC76" w14:textId="2E978650" w:rsidR="00080E25" w:rsidRPr="00713810" w:rsidRDefault="00F9274F" w:rsidP="005B5A85">
      <w:pPr>
        <w:spacing w:line="480" w:lineRule="auto"/>
        <w:ind w:firstLine="420"/>
        <w:jc w:val="both"/>
        <w:rPr>
          <w:i/>
          <w:color w:val="000000" w:themeColor="text1"/>
          <w:sz w:val="22"/>
          <w:szCs w:val="22"/>
        </w:rPr>
      </w:pPr>
      <w:r w:rsidRPr="00713810">
        <w:rPr>
          <w:color w:val="000000" w:themeColor="text1"/>
          <w:sz w:val="22"/>
          <w:szCs w:val="22"/>
        </w:rPr>
        <w:t xml:space="preserve">A higher ratio of settled IP infringements to the total number of IP infringements in a region reflects a higher level of IPR efficiency. Such a region-specific measure is warranted because our data show that IPR inefficiency varies significantly across Chinese regions. Certain studies have measured IPR enforcement by the </w:t>
      </w:r>
      <w:r w:rsidRPr="00713810">
        <w:rPr>
          <w:rFonts w:eastAsia="TimesNewRomanPSMT"/>
          <w:color w:val="000000" w:themeColor="text1"/>
          <w:sz w:val="22"/>
          <w:szCs w:val="22"/>
        </w:rPr>
        <w:t>existence of relevant laws (e.g., Zhao</w:t>
      </w:r>
      <w:r w:rsidR="002B3BE0" w:rsidRPr="00713810">
        <w:rPr>
          <w:rFonts w:eastAsia="TimesNewRomanPSMT"/>
          <w:color w:val="000000" w:themeColor="text1"/>
          <w:sz w:val="22"/>
          <w:szCs w:val="22"/>
        </w:rPr>
        <w:t xml:space="preserve">, </w:t>
      </w:r>
      <w:r w:rsidRPr="00713810">
        <w:rPr>
          <w:rFonts w:eastAsia="TimesNewRomanPSMT"/>
          <w:color w:val="000000" w:themeColor="text1"/>
          <w:sz w:val="22"/>
          <w:szCs w:val="22"/>
        </w:rPr>
        <w:t>2006). This measure would be highly problematic if applied to China because of the significant discrepancy between written laws and their actual enforcement across regions (</w:t>
      </w:r>
      <w:r w:rsidR="00DF50F7" w:rsidRPr="00713810">
        <w:rPr>
          <w:color w:val="000000" w:themeColor="text1"/>
          <w:sz w:val="22"/>
          <w:szCs w:val="22"/>
        </w:rPr>
        <w:t>Kafouros et al., 2015</w:t>
      </w:r>
      <w:r w:rsidRPr="00713810">
        <w:rPr>
          <w:rFonts w:eastAsia="TimesNewRomanPSMT"/>
          <w:color w:val="000000" w:themeColor="text1"/>
          <w:sz w:val="22"/>
          <w:szCs w:val="22"/>
        </w:rPr>
        <w:t xml:space="preserve">). </w:t>
      </w:r>
      <w:r w:rsidRPr="00713810">
        <w:rPr>
          <w:color w:val="000000" w:themeColor="text1"/>
          <w:sz w:val="22"/>
          <w:szCs w:val="22"/>
        </w:rPr>
        <w:t>Other studies use survey-based perception measures regarding the legal environment to measure IPR efficiency (Faccio</w:t>
      </w:r>
      <w:r w:rsidR="000B7E5D" w:rsidRPr="00713810">
        <w:rPr>
          <w:color w:val="000000" w:themeColor="text1"/>
          <w:sz w:val="22"/>
          <w:szCs w:val="22"/>
        </w:rPr>
        <w:t>,</w:t>
      </w:r>
      <w:r w:rsidRPr="00713810">
        <w:rPr>
          <w:color w:val="000000" w:themeColor="text1"/>
          <w:sz w:val="22"/>
          <w:szCs w:val="22"/>
        </w:rPr>
        <w:t xml:space="preserve"> 2006</w:t>
      </w:r>
      <w:r w:rsidR="0043154E" w:rsidRPr="00713810">
        <w:rPr>
          <w:color w:val="000000" w:themeColor="text1"/>
          <w:sz w:val="22"/>
          <w:szCs w:val="22"/>
        </w:rPr>
        <w:t>;</w:t>
      </w:r>
      <w:r w:rsidRPr="00713810">
        <w:rPr>
          <w:rFonts w:eastAsia="TimesNewRomanPSMT"/>
          <w:color w:val="000000" w:themeColor="text1"/>
          <w:sz w:val="22"/>
          <w:szCs w:val="22"/>
        </w:rPr>
        <w:t xml:space="preserve"> </w:t>
      </w:r>
      <w:r w:rsidRPr="00713810">
        <w:rPr>
          <w:color w:val="000000" w:themeColor="text1"/>
          <w:sz w:val="22"/>
          <w:szCs w:val="22"/>
        </w:rPr>
        <w:t>Sheng et al.</w:t>
      </w:r>
      <w:r w:rsidR="000B7E5D" w:rsidRPr="00713810">
        <w:rPr>
          <w:color w:val="000000" w:themeColor="text1"/>
          <w:sz w:val="22"/>
          <w:szCs w:val="22"/>
        </w:rPr>
        <w:t>,</w:t>
      </w:r>
      <w:r w:rsidRPr="00713810">
        <w:rPr>
          <w:color w:val="000000" w:themeColor="text1"/>
          <w:sz w:val="22"/>
          <w:szCs w:val="22"/>
        </w:rPr>
        <w:t xml:space="preserve"> 2011</w:t>
      </w:r>
      <w:r w:rsidRPr="00713810">
        <w:rPr>
          <w:rFonts w:eastAsia="TimesNewRomanPSMT"/>
          <w:color w:val="000000" w:themeColor="text1"/>
          <w:sz w:val="22"/>
          <w:szCs w:val="22"/>
        </w:rPr>
        <w:t xml:space="preserve">), </w:t>
      </w:r>
      <w:r w:rsidRPr="00713810">
        <w:rPr>
          <w:color w:val="000000" w:themeColor="text1"/>
          <w:sz w:val="22"/>
          <w:szCs w:val="22"/>
        </w:rPr>
        <w:t>but</w:t>
      </w:r>
      <w:r w:rsidRPr="00713810">
        <w:rPr>
          <w:rFonts w:eastAsia="TimesNewRomanPSMT"/>
          <w:color w:val="000000" w:themeColor="text1"/>
          <w:sz w:val="22"/>
          <w:szCs w:val="22"/>
        </w:rPr>
        <w:t xml:space="preserve"> these measures are subjective and depend on the study participants</w:t>
      </w:r>
      <w:r w:rsidRPr="00713810">
        <w:rPr>
          <w:color w:val="000000" w:themeColor="text1"/>
          <w:sz w:val="22"/>
          <w:szCs w:val="22"/>
        </w:rPr>
        <w:t xml:space="preserve">. </w:t>
      </w:r>
    </w:p>
    <w:p w14:paraId="3B978748" w14:textId="77777777" w:rsidR="00080E25" w:rsidRPr="00713810" w:rsidRDefault="00080E25" w:rsidP="005B5A85">
      <w:pPr>
        <w:spacing w:line="480" w:lineRule="auto"/>
        <w:jc w:val="both"/>
        <w:rPr>
          <w:i/>
          <w:color w:val="000000" w:themeColor="text1"/>
          <w:sz w:val="22"/>
          <w:szCs w:val="22"/>
        </w:rPr>
      </w:pPr>
    </w:p>
    <w:p w14:paraId="79666E27" w14:textId="24185173" w:rsidR="00F9274F" w:rsidRPr="00713810" w:rsidRDefault="00CB4203" w:rsidP="005B5A85">
      <w:pPr>
        <w:autoSpaceDE w:val="0"/>
        <w:autoSpaceDN w:val="0"/>
        <w:adjustRightInd w:val="0"/>
        <w:spacing w:line="480" w:lineRule="auto"/>
        <w:jc w:val="both"/>
        <w:outlineLvl w:val="0"/>
        <w:rPr>
          <w:i/>
          <w:color w:val="000000" w:themeColor="text1"/>
          <w:sz w:val="22"/>
          <w:szCs w:val="22"/>
        </w:rPr>
      </w:pPr>
      <w:r w:rsidRPr="00713810">
        <w:rPr>
          <w:i/>
          <w:color w:val="000000" w:themeColor="text1"/>
          <w:sz w:val="22"/>
          <w:szCs w:val="22"/>
        </w:rPr>
        <w:t xml:space="preserve">4.2.3. </w:t>
      </w:r>
      <w:r w:rsidR="00F9274F" w:rsidRPr="00713810">
        <w:rPr>
          <w:i/>
          <w:color w:val="000000" w:themeColor="text1"/>
          <w:sz w:val="22"/>
          <w:szCs w:val="22"/>
        </w:rPr>
        <w:t>Control variables</w:t>
      </w:r>
    </w:p>
    <w:p w14:paraId="5D039E85" w14:textId="36CB36D3" w:rsidR="003027D2" w:rsidRPr="00713810" w:rsidRDefault="00F9274F" w:rsidP="003027D2">
      <w:pPr>
        <w:autoSpaceDE w:val="0"/>
        <w:autoSpaceDN w:val="0"/>
        <w:adjustRightInd w:val="0"/>
        <w:spacing w:line="480" w:lineRule="auto"/>
        <w:ind w:firstLineChars="150" w:firstLine="330"/>
        <w:jc w:val="both"/>
        <w:rPr>
          <w:color w:val="000000" w:themeColor="text1"/>
          <w:sz w:val="22"/>
          <w:szCs w:val="22"/>
        </w:rPr>
      </w:pPr>
      <w:r w:rsidRPr="00713810">
        <w:rPr>
          <w:color w:val="000000" w:themeColor="text1"/>
          <w:sz w:val="22"/>
          <w:szCs w:val="22"/>
        </w:rPr>
        <w:t xml:space="preserve">Because larger firms can access a larger pool of resources, we control for </w:t>
      </w:r>
      <w:r w:rsidRPr="00713810">
        <w:rPr>
          <w:i/>
          <w:color w:val="000000" w:themeColor="text1"/>
          <w:sz w:val="22"/>
          <w:szCs w:val="22"/>
        </w:rPr>
        <w:t>firm size</w:t>
      </w:r>
      <w:r w:rsidRPr="00713810">
        <w:rPr>
          <w:color w:val="000000" w:themeColor="text1"/>
          <w:sz w:val="22"/>
          <w:szCs w:val="22"/>
        </w:rPr>
        <w:t xml:space="preserve">, measured using the natural logarithm of the total number of employees. In addition, the model includes </w:t>
      </w:r>
      <w:r w:rsidRPr="00713810">
        <w:rPr>
          <w:i/>
          <w:color w:val="000000" w:themeColor="text1"/>
          <w:sz w:val="22"/>
          <w:szCs w:val="22"/>
        </w:rPr>
        <w:t>firm age</w:t>
      </w:r>
      <w:r w:rsidRPr="00713810">
        <w:rPr>
          <w:color w:val="000000" w:themeColor="text1"/>
          <w:sz w:val="22"/>
          <w:szCs w:val="22"/>
        </w:rPr>
        <w:t xml:space="preserve">, </w:t>
      </w:r>
      <w:r w:rsidRPr="00713810">
        <w:rPr>
          <w:color w:val="000000" w:themeColor="text1"/>
          <w:sz w:val="22"/>
          <w:szCs w:val="22"/>
        </w:rPr>
        <w:lastRenderedPageBreak/>
        <w:t xml:space="preserve">measured as the number of years since the firm was founded, to control for the firm’s life cycle (i.e., certain firms may become less innovative over time). </w:t>
      </w:r>
      <w:r w:rsidR="00D45543">
        <w:rPr>
          <w:color w:val="000000" w:themeColor="text1"/>
          <w:sz w:val="22"/>
          <w:szCs w:val="22"/>
        </w:rPr>
        <w:t>T</w:t>
      </w:r>
      <w:r w:rsidR="00A94E25" w:rsidRPr="00F40931">
        <w:rPr>
          <w:sz w:val="22"/>
          <w:szCs w:val="22"/>
        </w:rPr>
        <w:t>he high growth</w:t>
      </w:r>
      <w:r w:rsidR="005F5A97">
        <w:rPr>
          <w:sz w:val="22"/>
          <w:szCs w:val="22"/>
        </w:rPr>
        <w:t xml:space="preserve"> rate</w:t>
      </w:r>
      <w:r w:rsidR="00A94E25" w:rsidRPr="00F40931">
        <w:rPr>
          <w:sz w:val="22"/>
          <w:szCs w:val="22"/>
        </w:rPr>
        <w:t xml:space="preserve"> of the Chinese economy implies that firms might change </w:t>
      </w:r>
      <w:r w:rsidR="005F5A97">
        <w:rPr>
          <w:sz w:val="22"/>
          <w:szCs w:val="22"/>
        </w:rPr>
        <w:t>their</w:t>
      </w:r>
      <w:r w:rsidR="00A94E25" w:rsidRPr="00F40931">
        <w:rPr>
          <w:sz w:val="22"/>
          <w:szCs w:val="22"/>
        </w:rPr>
        <w:t xml:space="preserve"> </w:t>
      </w:r>
      <w:r w:rsidR="00A94E25" w:rsidRPr="00F40931">
        <w:rPr>
          <w:rFonts w:hint="eastAsia"/>
          <w:sz w:val="22"/>
          <w:szCs w:val="22"/>
        </w:rPr>
        <w:t>strategy</w:t>
      </w:r>
      <w:r w:rsidR="005F5A97">
        <w:rPr>
          <w:sz w:val="22"/>
          <w:szCs w:val="22"/>
        </w:rPr>
        <w:t xml:space="preserve"> and</w:t>
      </w:r>
      <w:r w:rsidR="00A94E25" w:rsidRPr="00F40931">
        <w:rPr>
          <w:rFonts w:hint="eastAsia"/>
          <w:sz w:val="22"/>
          <w:szCs w:val="22"/>
        </w:rPr>
        <w:t xml:space="preserve"> </w:t>
      </w:r>
      <w:r w:rsidR="00A94E25" w:rsidRPr="00F40931">
        <w:rPr>
          <w:sz w:val="22"/>
          <w:szCs w:val="22"/>
        </w:rPr>
        <w:t xml:space="preserve">operations even </w:t>
      </w:r>
      <w:r w:rsidR="005F5A97">
        <w:rPr>
          <w:sz w:val="22"/>
          <w:szCs w:val="22"/>
        </w:rPr>
        <w:t>in the short term</w:t>
      </w:r>
      <w:r w:rsidR="009A685E">
        <w:rPr>
          <w:rFonts w:eastAsiaTheme="minorEastAsia" w:hint="eastAsia"/>
          <w:sz w:val="22"/>
          <w:szCs w:val="22"/>
          <w:lang w:eastAsia="zh-CN"/>
        </w:rPr>
        <w:t xml:space="preserve">. </w:t>
      </w:r>
      <w:r w:rsidR="009A685E">
        <w:rPr>
          <w:rFonts w:eastAsiaTheme="minorEastAsia"/>
          <w:sz w:val="22"/>
          <w:szCs w:val="22"/>
          <w:lang w:eastAsia="zh-CN"/>
        </w:rPr>
        <w:t>T</w:t>
      </w:r>
      <w:r w:rsidR="009A685E">
        <w:rPr>
          <w:rFonts w:eastAsiaTheme="minorEastAsia" w:hint="eastAsia"/>
          <w:sz w:val="22"/>
          <w:szCs w:val="22"/>
          <w:lang w:eastAsia="zh-CN"/>
        </w:rPr>
        <w:t xml:space="preserve">his </w:t>
      </w:r>
      <w:r w:rsidR="00A94E25" w:rsidRPr="00F40931">
        <w:rPr>
          <w:sz w:val="22"/>
          <w:szCs w:val="22"/>
        </w:rPr>
        <w:t>mak</w:t>
      </w:r>
      <w:r w:rsidR="009A685E">
        <w:rPr>
          <w:rFonts w:eastAsiaTheme="minorEastAsia" w:hint="eastAsia"/>
          <w:sz w:val="22"/>
          <w:szCs w:val="22"/>
          <w:lang w:eastAsia="zh-CN"/>
        </w:rPr>
        <w:t>es</w:t>
      </w:r>
      <w:r w:rsidR="00A94E25" w:rsidRPr="00F40931">
        <w:rPr>
          <w:sz w:val="22"/>
          <w:szCs w:val="22"/>
        </w:rPr>
        <w:t xml:space="preserve"> </w:t>
      </w:r>
      <w:r w:rsidR="009A685E">
        <w:rPr>
          <w:rFonts w:eastAsiaTheme="minorEastAsia" w:hint="eastAsia"/>
          <w:sz w:val="22"/>
          <w:szCs w:val="22"/>
          <w:lang w:eastAsia="zh-CN"/>
        </w:rPr>
        <w:t xml:space="preserve">firm </w:t>
      </w:r>
      <w:r w:rsidR="00A94E25" w:rsidRPr="00F40931">
        <w:rPr>
          <w:sz w:val="22"/>
          <w:szCs w:val="22"/>
        </w:rPr>
        <w:t xml:space="preserve">age an important variable </w:t>
      </w:r>
      <w:r w:rsidR="005F5A97">
        <w:rPr>
          <w:sz w:val="22"/>
          <w:szCs w:val="22"/>
        </w:rPr>
        <w:t>that may</w:t>
      </w:r>
      <w:r w:rsidR="00A94E25" w:rsidRPr="00F40931">
        <w:rPr>
          <w:sz w:val="22"/>
          <w:szCs w:val="22"/>
        </w:rPr>
        <w:t xml:space="preserve"> influence firm outcomes. </w:t>
      </w:r>
      <w:r w:rsidRPr="00713810">
        <w:rPr>
          <w:color w:val="000000" w:themeColor="text1"/>
          <w:sz w:val="22"/>
          <w:szCs w:val="22"/>
        </w:rPr>
        <w:t>Because membership in a business group enables firms to enjoy certain advantages, the model also includes a dummy variable (</w:t>
      </w:r>
      <w:r w:rsidRPr="00713810">
        <w:rPr>
          <w:i/>
          <w:color w:val="000000" w:themeColor="text1"/>
          <w:sz w:val="22"/>
          <w:szCs w:val="22"/>
        </w:rPr>
        <w:t>group affiliation)</w:t>
      </w:r>
      <w:r w:rsidRPr="00713810">
        <w:rPr>
          <w:color w:val="000000" w:themeColor="text1"/>
          <w:sz w:val="22"/>
          <w:szCs w:val="22"/>
        </w:rPr>
        <w:t xml:space="preserve"> to control for this effect (equal to 1 for affiliated firms). </w:t>
      </w:r>
    </w:p>
    <w:p w14:paraId="3CA946A9" w14:textId="77777777" w:rsidR="00F9274F" w:rsidRPr="00713810" w:rsidRDefault="00F9274F" w:rsidP="005B5A85">
      <w:pPr>
        <w:autoSpaceDE w:val="0"/>
        <w:autoSpaceDN w:val="0"/>
        <w:adjustRightInd w:val="0"/>
        <w:spacing w:line="480" w:lineRule="auto"/>
        <w:ind w:firstLineChars="150" w:firstLine="330"/>
        <w:jc w:val="both"/>
        <w:rPr>
          <w:color w:val="000000" w:themeColor="text1"/>
          <w:sz w:val="22"/>
          <w:szCs w:val="22"/>
        </w:rPr>
      </w:pPr>
      <w:r w:rsidRPr="00713810">
        <w:rPr>
          <w:color w:val="000000" w:themeColor="text1"/>
          <w:sz w:val="22"/>
          <w:szCs w:val="22"/>
        </w:rPr>
        <w:t xml:space="preserve">Although government ownership can lead to bureaucracy and interference, it may provide innovation-enhancing benefits, such as access to government-controlled technologies. Therefore, we control for </w:t>
      </w:r>
      <w:r w:rsidRPr="00713810">
        <w:rPr>
          <w:i/>
          <w:color w:val="000000" w:themeColor="text1"/>
          <w:sz w:val="22"/>
          <w:szCs w:val="22"/>
        </w:rPr>
        <w:t>government ownership,</w:t>
      </w:r>
      <w:r w:rsidRPr="00713810">
        <w:rPr>
          <w:color w:val="000000" w:themeColor="text1"/>
          <w:sz w:val="22"/>
          <w:szCs w:val="22"/>
        </w:rPr>
        <w:t xml:space="preserve"> which is measured as the share of government-owned assets over total assets in a firm. Because foreign ownership provides a firm access to specialized knowledge and resources that might be unavailable to indigenous firms, we control for </w:t>
      </w:r>
      <w:r w:rsidRPr="00713810">
        <w:rPr>
          <w:i/>
          <w:color w:val="000000" w:themeColor="text1"/>
          <w:sz w:val="22"/>
          <w:szCs w:val="22"/>
        </w:rPr>
        <w:t>foreign ownership</w:t>
      </w:r>
      <w:r w:rsidRPr="00713810">
        <w:rPr>
          <w:color w:val="000000" w:themeColor="text1"/>
          <w:sz w:val="22"/>
          <w:szCs w:val="22"/>
        </w:rPr>
        <w:t xml:space="preserve"> using the ratio of assets owned by foreign investors to a firm’s total assets. </w:t>
      </w:r>
    </w:p>
    <w:p w14:paraId="4508916B" w14:textId="0E6C860A" w:rsidR="00F9274F" w:rsidRPr="00713810" w:rsidRDefault="007417F4" w:rsidP="005B5A85">
      <w:pPr>
        <w:autoSpaceDE w:val="0"/>
        <w:autoSpaceDN w:val="0"/>
        <w:adjustRightInd w:val="0"/>
        <w:spacing w:line="480" w:lineRule="auto"/>
        <w:ind w:firstLineChars="150" w:firstLine="330"/>
        <w:jc w:val="both"/>
        <w:rPr>
          <w:color w:val="000000" w:themeColor="text1"/>
          <w:sz w:val="22"/>
          <w:szCs w:val="22"/>
        </w:rPr>
      </w:pPr>
      <w:r w:rsidRPr="00713810">
        <w:rPr>
          <w:color w:val="000000" w:themeColor="text1"/>
          <w:sz w:val="22"/>
          <w:szCs w:val="22"/>
        </w:rPr>
        <w:t>E</w:t>
      </w:r>
      <w:r w:rsidR="00F9274F" w:rsidRPr="00713810">
        <w:rPr>
          <w:color w:val="000000" w:themeColor="text1"/>
          <w:sz w:val="22"/>
          <w:szCs w:val="22"/>
        </w:rPr>
        <w:t xml:space="preserve">xport-oriented firms are exposed to technological and marketing knowledge. We measure </w:t>
      </w:r>
      <w:r w:rsidR="00F9274F" w:rsidRPr="00713810">
        <w:rPr>
          <w:i/>
          <w:color w:val="000000" w:themeColor="text1"/>
          <w:sz w:val="22"/>
          <w:szCs w:val="22"/>
        </w:rPr>
        <w:t>export intensity</w:t>
      </w:r>
      <w:r w:rsidR="00F9274F" w:rsidRPr="00713810">
        <w:rPr>
          <w:color w:val="000000" w:themeColor="text1"/>
          <w:sz w:val="22"/>
          <w:szCs w:val="22"/>
        </w:rPr>
        <w:t xml:space="preserve"> using the share of a firm’s export sales over total sales. Because R&amp;D increases a firm’s ability to obtain and assimilate complementary knowledge from external sources, we include </w:t>
      </w:r>
      <w:r w:rsidR="00F9274F" w:rsidRPr="00713810">
        <w:rPr>
          <w:i/>
          <w:color w:val="000000" w:themeColor="text1"/>
          <w:sz w:val="22"/>
          <w:szCs w:val="22"/>
        </w:rPr>
        <w:t>R&amp;D intensity</w:t>
      </w:r>
      <w:r w:rsidR="00F9274F" w:rsidRPr="00713810">
        <w:rPr>
          <w:color w:val="000000" w:themeColor="text1"/>
          <w:sz w:val="22"/>
          <w:szCs w:val="22"/>
        </w:rPr>
        <w:t xml:space="preserve"> in the model, measured as total R&amp;D expenditures divided by total sales. In addition, our model controls for </w:t>
      </w:r>
      <w:r w:rsidR="00F9274F" w:rsidRPr="00713810">
        <w:rPr>
          <w:i/>
          <w:color w:val="000000" w:themeColor="text1"/>
          <w:sz w:val="22"/>
          <w:szCs w:val="22"/>
        </w:rPr>
        <w:t>tangible resources</w:t>
      </w:r>
      <w:r w:rsidR="00F9274F" w:rsidRPr="00713810">
        <w:rPr>
          <w:color w:val="000000" w:themeColor="text1"/>
          <w:sz w:val="22"/>
          <w:szCs w:val="22"/>
        </w:rPr>
        <w:t xml:space="preserve">, </w:t>
      </w:r>
      <w:r w:rsidR="00F9274F" w:rsidRPr="00713810">
        <w:rPr>
          <w:rFonts w:eastAsia="Batang"/>
          <w:color w:val="000000" w:themeColor="text1"/>
          <w:sz w:val="22"/>
          <w:szCs w:val="22"/>
          <w:lang w:eastAsia="ko-KR"/>
        </w:rPr>
        <w:t>operationalize</w:t>
      </w:r>
      <w:r w:rsidR="00F9274F" w:rsidRPr="00713810">
        <w:rPr>
          <w:color w:val="000000" w:themeColor="text1"/>
          <w:sz w:val="22"/>
          <w:szCs w:val="22"/>
        </w:rPr>
        <w:t>d</w:t>
      </w:r>
      <w:r w:rsidR="00F9274F" w:rsidRPr="00713810">
        <w:rPr>
          <w:rFonts w:eastAsia="Batang"/>
          <w:color w:val="000000" w:themeColor="text1"/>
          <w:sz w:val="22"/>
          <w:szCs w:val="22"/>
          <w:lang w:eastAsia="ko-KR"/>
        </w:rPr>
        <w:t xml:space="preserve"> as fixed assets per employee</w:t>
      </w:r>
      <w:r w:rsidR="00F9274F" w:rsidRPr="00713810">
        <w:rPr>
          <w:color w:val="000000" w:themeColor="text1"/>
          <w:sz w:val="22"/>
          <w:szCs w:val="22"/>
        </w:rPr>
        <w:t xml:space="preserve"> and </w:t>
      </w:r>
      <w:r w:rsidR="00F9274F" w:rsidRPr="00713810">
        <w:rPr>
          <w:i/>
          <w:color w:val="000000" w:themeColor="text1"/>
          <w:sz w:val="22"/>
          <w:szCs w:val="22"/>
        </w:rPr>
        <w:t>slack resources</w:t>
      </w:r>
      <w:r w:rsidR="00F9274F" w:rsidRPr="00713810">
        <w:rPr>
          <w:color w:val="000000" w:themeColor="text1"/>
          <w:sz w:val="22"/>
          <w:szCs w:val="22"/>
        </w:rPr>
        <w:t>,</w:t>
      </w:r>
      <w:r w:rsidR="00F9274F" w:rsidRPr="00713810">
        <w:rPr>
          <w:i/>
          <w:color w:val="000000" w:themeColor="text1"/>
          <w:sz w:val="22"/>
          <w:szCs w:val="22"/>
        </w:rPr>
        <w:t xml:space="preserve"> </w:t>
      </w:r>
      <w:r w:rsidR="00F9274F" w:rsidRPr="00713810">
        <w:rPr>
          <w:color w:val="000000" w:themeColor="text1"/>
          <w:sz w:val="22"/>
          <w:szCs w:val="22"/>
        </w:rPr>
        <w:t xml:space="preserve">measured by </w:t>
      </w:r>
      <w:r w:rsidR="00F9274F" w:rsidRPr="00713810">
        <w:rPr>
          <w:rFonts w:eastAsia="Batang"/>
          <w:color w:val="000000" w:themeColor="text1"/>
          <w:sz w:val="22"/>
          <w:szCs w:val="22"/>
          <w:lang w:eastAsia="ko-KR"/>
        </w:rPr>
        <w:t>the debt-to-equity ratio.</w:t>
      </w:r>
      <w:r w:rsidR="00F9274F" w:rsidRPr="00713810">
        <w:rPr>
          <w:color w:val="000000" w:themeColor="text1"/>
          <w:sz w:val="22"/>
          <w:szCs w:val="22"/>
        </w:rPr>
        <w:t xml:space="preserve"> </w:t>
      </w:r>
    </w:p>
    <w:p w14:paraId="74BF8F68" w14:textId="26698FD6" w:rsidR="00F9274F" w:rsidRPr="00713810" w:rsidRDefault="00F9274F" w:rsidP="005B5A85">
      <w:pPr>
        <w:autoSpaceDE w:val="0"/>
        <w:autoSpaceDN w:val="0"/>
        <w:adjustRightInd w:val="0"/>
        <w:spacing w:line="480" w:lineRule="auto"/>
        <w:ind w:firstLineChars="150" w:firstLine="330"/>
        <w:jc w:val="both"/>
        <w:rPr>
          <w:color w:val="000000" w:themeColor="text1"/>
          <w:sz w:val="22"/>
          <w:szCs w:val="22"/>
        </w:rPr>
      </w:pPr>
      <w:r w:rsidRPr="00713810">
        <w:rPr>
          <w:color w:val="000000" w:themeColor="text1"/>
          <w:sz w:val="22"/>
          <w:szCs w:val="22"/>
        </w:rPr>
        <w:t xml:space="preserve">Furthermore, because competition may influence innovation (positively or negatively), we control for </w:t>
      </w:r>
      <w:r w:rsidRPr="00713810">
        <w:rPr>
          <w:i/>
          <w:color w:val="000000" w:themeColor="text1"/>
          <w:sz w:val="22"/>
          <w:szCs w:val="22"/>
        </w:rPr>
        <w:t>industry competition</w:t>
      </w:r>
      <w:r w:rsidRPr="00713810">
        <w:rPr>
          <w:color w:val="000000" w:themeColor="text1"/>
          <w:sz w:val="22"/>
          <w:szCs w:val="22"/>
        </w:rPr>
        <w:t xml:space="preserve"> using the measure of one minus the average Lerner’s index of individual firms in the 2-digit industry (Hashmi</w:t>
      </w:r>
      <w:r w:rsidR="002B3BE0" w:rsidRPr="00713810">
        <w:rPr>
          <w:color w:val="000000" w:themeColor="text1"/>
          <w:sz w:val="22"/>
          <w:szCs w:val="22"/>
        </w:rPr>
        <w:t>,</w:t>
      </w:r>
      <w:r w:rsidRPr="00713810">
        <w:rPr>
          <w:color w:val="000000" w:themeColor="text1"/>
          <w:sz w:val="22"/>
          <w:szCs w:val="22"/>
        </w:rPr>
        <w:t xml:space="preserve"> 2013). The Lerner’s index is the difference between the firm’s price and </w:t>
      </w:r>
      <w:r w:rsidRPr="00713810">
        <w:rPr>
          <w:color w:val="000000" w:themeColor="text1"/>
          <w:sz w:val="22"/>
          <w:szCs w:val="22"/>
        </w:rPr>
        <w:lastRenderedPageBreak/>
        <w:t>its marginal cost, which is identified as the degree of monopoly. Furthermore, inward FDI in an industry influences firm innovativeness and performance through technology spillovers</w:t>
      </w:r>
      <w:r w:rsidR="000461AD">
        <w:rPr>
          <w:color w:val="000000" w:themeColor="text1"/>
          <w:sz w:val="22"/>
          <w:szCs w:val="22"/>
        </w:rPr>
        <w:t xml:space="preserve"> (Dau, 2018)</w:t>
      </w:r>
      <w:r w:rsidRPr="00713810">
        <w:rPr>
          <w:color w:val="000000" w:themeColor="text1"/>
          <w:sz w:val="22"/>
          <w:szCs w:val="22"/>
        </w:rPr>
        <w:t xml:space="preserve">. We control for this effect </w:t>
      </w:r>
      <w:r w:rsidR="003D4DCE" w:rsidRPr="00713810">
        <w:rPr>
          <w:color w:val="000000" w:themeColor="text1"/>
          <w:sz w:val="22"/>
          <w:szCs w:val="22"/>
        </w:rPr>
        <w:t xml:space="preserve">by including </w:t>
      </w:r>
      <w:r w:rsidRPr="00713810">
        <w:rPr>
          <w:i/>
          <w:color w:val="000000" w:themeColor="text1"/>
          <w:sz w:val="22"/>
          <w:szCs w:val="22"/>
        </w:rPr>
        <w:t>industry FDI</w:t>
      </w:r>
      <w:r w:rsidR="00902455">
        <w:rPr>
          <w:i/>
          <w:color w:val="000000" w:themeColor="text1"/>
          <w:sz w:val="22"/>
          <w:szCs w:val="22"/>
        </w:rPr>
        <w:t>,</w:t>
      </w:r>
      <w:r w:rsidR="003D4DCE" w:rsidRPr="00713810">
        <w:rPr>
          <w:color w:val="000000" w:themeColor="text1"/>
          <w:sz w:val="22"/>
          <w:szCs w:val="22"/>
        </w:rPr>
        <w:t xml:space="preserve"> measured</w:t>
      </w:r>
      <w:r w:rsidR="00902455">
        <w:rPr>
          <w:color w:val="000000" w:themeColor="text1"/>
          <w:sz w:val="22"/>
          <w:szCs w:val="22"/>
        </w:rPr>
        <w:t xml:space="preserve"> as</w:t>
      </w:r>
      <w:r w:rsidRPr="00713810">
        <w:rPr>
          <w:color w:val="000000" w:themeColor="text1"/>
          <w:sz w:val="22"/>
          <w:szCs w:val="22"/>
        </w:rPr>
        <w:t xml:space="preserve"> the share of foreign assets to total assets for each 2-digit industry. Finally, we introduce dummy variables to account for idiosyncrasies that are associated with industry (7 two-digit industries), region (31 regions) and time (3 years) variations.</w:t>
      </w:r>
    </w:p>
    <w:p w14:paraId="7B06195B" w14:textId="53F96EAF" w:rsidR="00F9274F" w:rsidRPr="00713810" w:rsidRDefault="00CB4203" w:rsidP="005B5A85">
      <w:pPr>
        <w:spacing w:line="480" w:lineRule="auto"/>
        <w:jc w:val="both"/>
        <w:outlineLvl w:val="0"/>
        <w:rPr>
          <w:i/>
          <w:color w:val="000000" w:themeColor="text1"/>
          <w:sz w:val="22"/>
          <w:szCs w:val="22"/>
        </w:rPr>
      </w:pPr>
      <w:r w:rsidRPr="00713810">
        <w:rPr>
          <w:i/>
          <w:color w:val="000000" w:themeColor="text1"/>
          <w:sz w:val="22"/>
          <w:szCs w:val="22"/>
        </w:rPr>
        <w:t xml:space="preserve">4.2.4. </w:t>
      </w:r>
      <w:r w:rsidR="00F9274F" w:rsidRPr="00713810">
        <w:rPr>
          <w:i/>
          <w:color w:val="000000" w:themeColor="text1"/>
          <w:sz w:val="22"/>
          <w:szCs w:val="22"/>
        </w:rPr>
        <w:t>Estimation</w:t>
      </w:r>
    </w:p>
    <w:p w14:paraId="5A3BFF54" w14:textId="6E5F9505" w:rsidR="006C445E" w:rsidRPr="00BA2CFA" w:rsidRDefault="00F9274F" w:rsidP="00646989">
      <w:pPr>
        <w:autoSpaceDE w:val="0"/>
        <w:autoSpaceDN w:val="0"/>
        <w:adjustRightInd w:val="0"/>
        <w:spacing w:line="480" w:lineRule="auto"/>
        <w:ind w:firstLineChars="150" w:firstLine="330"/>
        <w:jc w:val="both"/>
        <w:rPr>
          <w:sz w:val="22"/>
          <w:szCs w:val="22"/>
        </w:rPr>
      </w:pPr>
      <w:r w:rsidRPr="00713810">
        <w:rPr>
          <w:color w:val="000000" w:themeColor="text1"/>
          <w:sz w:val="22"/>
          <w:szCs w:val="22"/>
        </w:rPr>
        <w:t>Given that</w:t>
      </w:r>
      <w:r w:rsidR="003F6980" w:rsidRPr="00713810">
        <w:rPr>
          <w:color w:val="000000" w:themeColor="text1"/>
          <w:sz w:val="22"/>
          <w:szCs w:val="22"/>
        </w:rPr>
        <w:t xml:space="preserve"> the dependent variable</w:t>
      </w:r>
      <w:r w:rsidRPr="00713810">
        <w:rPr>
          <w:color w:val="000000" w:themeColor="text1"/>
          <w:sz w:val="22"/>
          <w:szCs w:val="22"/>
        </w:rPr>
        <w:t xml:space="preserve"> related to firm innovativeness </w:t>
      </w:r>
      <w:r w:rsidR="003F6980" w:rsidRPr="00713810">
        <w:rPr>
          <w:color w:val="000000" w:themeColor="text1"/>
          <w:sz w:val="22"/>
          <w:szCs w:val="22"/>
        </w:rPr>
        <w:t>has</w:t>
      </w:r>
      <w:r w:rsidRPr="00713810">
        <w:rPr>
          <w:color w:val="000000" w:themeColor="text1"/>
          <w:sz w:val="22"/>
          <w:szCs w:val="22"/>
        </w:rPr>
        <w:t xml:space="preserve"> upper and lower bounds and </w:t>
      </w:r>
      <w:r w:rsidR="003F6980" w:rsidRPr="00713810">
        <w:rPr>
          <w:color w:val="000000" w:themeColor="text1"/>
          <w:sz w:val="22"/>
          <w:szCs w:val="22"/>
        </w:rPr>
        <w:t>is</w:t>
      </w:r>
      <w:r w:rsidRPr="00713810">
        <w:rPr>
          <w:color w:val="000000" w:themeColor="text1"/>
          <w:sz w:val="22"/>
          <w:szCs w:val="22"/>
        </w:rPr>
        <w:t xml:space="preserve"> censored (</w:t>
      </w:r>
      <w:r w:rsidR="00E86C9B">
        <w:rPr>
          <w:color w:val="000000" w:themeColor="text1"/>
          <w:sz w:val="22"/>
          <w:szCs w:val="22"/>
        </w:rPr>
        <w:t>it can take</w:t>
      </w:r>
      <w:r w:rsidRPr="00713810">
        <w:rPr>
          <w:color w:val="000000" w:themeColor="text1"/>
          <w:sz w:val="22"/>
          <w:szCs w:val="22"/>
        </w:rPr>
        <w:t xml:space="preserve"> zero or positive values), we employ a Tobit model </w:t>
      </w:r>
      <w:r w:rsidR="003F6980" w:rsidRPr="00713810">
        <w:rPr>
          <w:color w:val="000000" w:themeColor="text1"/>
          <w:sz w:val="22"/>
          <w:szCs w:val="22"/>
        </w:rPr>
        <w:t>to account for censoring (Greene</w:t>
      </w:r>
      <w:r w:rsidR="002B3BE0" w:rsidRPr="00713810">
        <w:rPr>
          <w:color w:val="000000" w:themeColor="text1"/>
          <w:sz w:val="22"/>
          <w:szCs w:val="22"/>
        </w:rPr>
        <w:t>,</w:t>
      </w:r>
      <w:r w:rsidR="003F6980" w:rsidRPr="00713810">
        <w:rPr>
          <w:color w:val="000000" w:themeColor="text1"/>
          <w:sz w:val="22"/>
          <w:szCs w:val="22"/>
        </w:rPr>
        <w:t xml:space="preserve"> 2003)</w:t>
      </w:r>
      <w:r w:rsidR="00866010">
        <w:rPr>
          <w:color w:val="000000" w:themeColor="text1"/>
          <w:sz w:val="22"/>
          <w:szCs w:val="22"/>
        </w:rPr>
        <w:t xml:space="preserve"> in </w:t>
      </w:r>
      <w:r w:rsidR="004B0CD6">
        <w:rPr>
          <w:rFonts w:eastAsiaTheme="minorEastAsia" w:hint="eastAsia"/>
          <w:color w:val="000000" w:themeColor="text1"/>
          <w:sz w:val="22"/>
          <w:szCs w:val="22"/>
          <w:lang w:eastAsia="zh-CN"/>
        </w:rPr>
        <w:t>the innovation models (</w:t>
      </w:r>
      <w:r w:rsidR="007163C4">
        <w:rPr>
          <w:color w:val="000000" w:themeColor="text1"/>
          <w:sz w:val="22"/>
          <w:szCs w:val="22"/>
        </w:rPr>
        <w:t>Models</w:t>
      </w:r>
      <w:r w:rsidR="00866010">
        <w:rPr>
          <w:color w:val="000000" w:themeColor="text1"/>
          <w:sz w:val="22"/>
          <w:szCs w:val="22"/>
        </w:rPr>
        <w:t xml:space="preserve"> 1-3</w:t>
      </w:r>
      <w:r w:rsidR="00484751">
        <w:rPr>
          <w:color w:val="000000" w:themeColor="text1"/>
          <w:sz w:val="22"/>
          <w:szCs w:val="22"/>
        </w:rPr>
        <w:t xml:space="preserve"> of Table 3</w:t>
      </w:r>
      <w:r w:rsidR="004B0CD6">
        <w:rPr>
          <w:rFonts w:eastAsiaTheme="minorEastAsia" w:hint="eastAsia"/>
          <w:color w:val="000000" w:themeColor="text1"/>
          <w:sz w:val="22"/>
          <w:szCs w:val="22"/>
          <w:lang w:eastAsia="zh-CN"/>
        </w:rPr>
        <w:t>)</w:t>
      </w:r>
      <w:r w:rsidR="003F6980" w:rsidRPr="00713810">
        <w:rPr>
          <w:color w:val="000000" w:themeColor="text1"/>
          <w:sz w:val="22"/>
          <w:szCs w:val="22"/>
        </w:rPr>
        <w:t xml:space="preserve">. </w:t>
      </w:r>
      <w:r w:rsidR="00484751">
        <w:rPr>
          <w:color w:val="000000" w:themeColor="text1"/>
          <w:sz w:val="22"/>
          <w:szCs w:val="22"/>
        </w:rPr>
        <w:t xml:space="preserve">Because </w:t>
      </w:r>
      <w:r w:rsidR="00195DA3" w:rsidRPr="00713810">
        <w:rPr>
          <w:color w:val="000000" w:themeColor="text1"/>
          <w:sz w:val="22"/>
          <w:szCs w:val="22"/>
        </w:rPr>
        <w:t xml:space="preserve">Tobit models are not defined for fixed effects in panel analysis </w:t>
      </w:r>
      <w:r w:rsidR="00EF552E" w:rsidRPr="00713810">
        <w:rPr>
          <w:color w:val="000000" w:themeColor="text1"/>
          <w:sz w:val="22"/>
          <w:szCs w:val="22"/>
        </w:rPr>
        <w:t>(</w:t>
      </w:r>
      <w:r w:rsidR="00D06997" w:rsidRPr="00713810">
        <w:rPr>
          <w:color w:val="000000" w:themeColor="text1"/>
          <w:sz w:val="22"/>
          <w:szCs w:val="22"/>
        </w:rPr>
        <w:t>Ridge</w:t>
      </w:r>
      <w:r w:rsidR="0043154E" w:rsidRPr="00713810">
        <w:rPr>
          <w:color w:val="000000" w:themeColor="text1"/>
          <w:sz w:val="22"/>
          <w:szCs w:val="22"/>
        </w:rPr>
        <w:t xml:space="preserve">, Ingram, &amp; Hill, </w:t>
      </w:r>
      <w:r w:rsidR="00EF552E" w:rsidRPr="00713810">
        <w:rPr>
          <w:color w:val="000000" w:themeColor="text1"/>
          <w:sz w:val="22"/>
          <w:szCs w:val="22"/>
        </w:rPr>
        <w:t>2017)</w:t>
      </w:r>
      <w:r w:rsidR="00484751">
        <w:rPr>
          <w:color w:val="000000" w:themeColor="text1"/>
          <w:sz w:val="22"/>
          <w:szCs w:val="22"/>
        </w:rPr>
        <w:t xml:space="preserve">, </w:t>
      </w:r>
      <w:r w:rsidR="00484751" w:rsidRPr="00484751">
        <w:rPr>
          <w:color w:val="000000" w:themeColor="text1"/>
          <w:sz w:val="22"/>
          <w:szCs w:val="22"/>
        </w:rPr>
        <w:t>we can only use random effects method to estimate them</w:t>
      </w:r>
      <w:r w:rsidR="00EF552E" w:rsidRPr="00484751">
        <w:rPr>
          <w:color w:val="000000" w:themeColor="text1"/>
          <w:sz w:val="22"/>
          <w:szCs w:val="22"/>
        </w:rPr>
        <w:t xml:space="preserve">. </w:t>
      </w:r>
      <w:r w:rsidR="00484751" w:rsidRPr="00484751">
        <w:rPr>
          <w:rFonts w:hint="eastAsia"/>
          <w:color w:val="000000" w:themeColor="text1"/>
          <w:sz w:val="22"/>
          <w:szCs w:val="22"/>
        </w:rPr>
        <w:t>W</w:t>
      </w:r>
      <w:r w:rsidR="00484751" w:rsidRPr="00484751">
        <w:rPr>
          <w:color w:val="000000" w:themeColor="text1"/>
          <w:sz w:val="22"/>
          <w:szCs w:val="22"/>
        </w:rPr>
        <w:t xml:space="preserve">e use the same estimation method </w:t>
      </w:r>
      <w:r w:rsidR="00484751" w:rsidRPr="00484751">
        <w:rPr>
          <w:rFonts w:hint="eastAsia"/>
          <w:color w:val="000000" w:themeColor="text1"/>
          <w:sz w:val="22"/>
          <w:szCs w:val="22"/>
        </w:rPr>
        <w:t>(random effects) to</w:t>
      </w:r>
      <w:r w:rsidR="00484751" w:rsidRPr="00484751">
        <w:rPr>
          <w:color w:val="000000" w:themeColor="text1"/>
          <w:sz w:val="22"/>
          <w:szCs w:val="22"/>
        </w:rPr>
        <w:t xml:space="preserve"> estimate</w:t>
      </w:r>
      <w:r w:rsidR="00484751" w:rsidRPr="00484751">
        <w:rPr>
          <w:rFonts w:hint="eastAsia"/>
          <w:color w:val="000000" w:themeColor="text1"/>
          <w:sz w:val="22"/>
          <w:szCs w:val="22"/>
        </w:rPr>
        <w:t xml:space="preserve"> the profitability models (</w:t>
      </w:r>
      <w:r w:rsidR="007163C4">
        <w:rPr>
          <w:color w:val="000000" w:themeColor="text1"/>
          <w:sz w:val="22"/>
          <w:szCs w:val="22"/>
        </w:rPr>
        <w:t>M</w:t>
      </w:r>
      <w:r w:rsidR="00484751" w:rsidRPr="00484751">
        <w:rPr>
          <w:rFonts w:hint="eastAsia"/>
          <w:color w:val="000000" w:themeColor="text1"/>
          <w:sz w:val="22"/>
          <w:szCs w:val="22"/>
        </w:rPr>
        <w:t xml:space="preserve">odels 4-6) </w:t>
      </w:r>
      <w:r w:rsidR="00484751" w:rsidRPr="00484751">
        <w:rPr>
          <w:color w:val="000000" w:themeColor="text1"/>
          <w:sz w:val="22"/>
          <w:szCs w:val="22"/>
        </w:rPr>
        <w:t>because</w:t>
      </w:r>
      <w:r w:rsidR="00484751" w:rsidRPr="00484751">
        <w:rPr>
          <w:rFonts w:hint="eastAsia"/>
          <w:color w:val="000000" w:themeColor="text1"/>
          <w:sz w:val="22"/>
          <w:szCs w:val="22"/>
        </w:rPr>
        <w:t xml:space="preserve"> </w:t>
      </w:r>
      <w:r w:rsidR="004B0CD6" w:rsidRPr="00484751">
        <w:rPr>
          <w:color w:val="000000" w:themeColor="text1"/>
          <w:sz w:val="22"/>
          <w:szCs w:val="22"/>
        </w:rPr>
        <w:t xml:space="preserve">fixed-effects </w:t>
      </w:r>
      <w:r w:rsidR="00484751" w:rsidRPr="00484751">
        <w:rPr>
          <w:rFonts w:hint="eastAsia"/>
          <w:color w:val="000000" w:themeColor="text1"/>
          <w:sz w:val="22"/>
          <w:szCs w:val="22"/>
        </w:rPr>
        <w:t xml:space="preserve">estimates </w:t>
      </w:r>
      <w:r w:rsidR="00484751" w:rsidRPr="00484751">
        <w:rPr>
          <w:color w:val="000000" w:themeColor="text1"/>
          <w:sz w:val="22"/>
          <w:szCs w:val="22"/>
        </w:rPr>
        <w:t>are less efficient for panels over short periods (Wooldridge, 2009)</w:t>
      </w:r>
      <w:r w:rsidR="00484751" w:rsidRPr="00484751">
        <w:rPr>
          <w:rFonts w:hint="eastAsia"/>
          <w:color w:val="000000" w:themeColor="text1"/>
          <w:sz w:val="22"/>
          <w:szCs w:val="22"/>
        </w:rPr>
        <w:t xml:space="preserve"> like ours (3 years)</w:t>
      </w:r>
      <w:r w:rsidR="00484751" w:rsidRPr="00484751">
        <w:rPr>
          <w:color w:val="000000" w:themeColor="text1"/>
          <w:sz w:val="22"/>
          <w:szCs w:val="22"/>
        </w:rPr>
        <w:t xml:space="preserve">. </w:t>
      </w:r>
      <w:r w:rsidRPr="00713810">
        <w:rPr>
          <w:color w:val="000000" w:themeColor="text1"/>
          <w:sz w:val="22"/>
          <w:szCs w:val="22"/>
        </w:rPr>
        <w:t xml:space="preserve">The issue of endogeneity might arise if more innovative firms choose to be affiliated with higher-level government and </w:t>
      </w:r>
      <w:r w:rsidR="00E86C9B">
        <w:rPr>
          <w:color w:val="000000" w:themeColor="text1"/>
          <w:sz w:val="22"/>
          <w:szCs w:val="22"/>
        </w:rPr>
        <w:t>more profitable</w:t>
      </w:r>
      <w:r w:rsidRPr="00713810">
        <w:rPr>
          <w:color w:val="000000" w:themeColor="text1"/>
          <w:sz w:val="22"/>
          <w:szCs w:val="22"/>
        </w:rPr>
        <w:t xml:space="preserve"> firms choose to be affiliated with lower-levels. We reduced potential endogeneity bias by incorporating several variables that account for firm characteristics and </w:t>
      </w:r>
      <w:r w:rsidR="00BA2CFA">
        <w:rPr>
          <w:color w:val="000000" w:themeColor="text1"/>
          <w:sz w:val="22"/>
          <w:szCs w:val="22"/>
        </w:rPr>
        <w:t xml:space="preserve">by </w:t>
      </w:r>
      <w:r w:rsidRPr="00713810">
        <w:rPr>
          <w:color w:val="000000" w:themeColor="text1"/>
          <w:sz w:val="22"/>
          <w:szCs w:val="22"/>
        </w:rPr>
        <w:t xml:space="preserve">using lagged independent variables. Nevertheless, we used a two-stage instrumental variable (IV) </w:t>
      </w:r>
      <w:r w:rsidR="00D850B0" w:rsidRPr="00713810">
        <w:rPr>
          <w:color w:val="000000" w:themeColor="text1"/>
          <w:sz w:val="22"/>
          <w:szCs w:val="22"/>
        </w:rPr>
        <w:t xml:space="preserve">procedure to test the potential endogeneity of the government affiliation variables in both </w:t>
      </w:r>
      <w:r w:rsidRPr="00713810">
        <w:rPr>
          <w:color w:val="000000" w:themeColor="text1"/>
          <w:sz w:val="22"/>
          <w:szCs w:val="22"/>
        </w:rPr>
        <w:t>innovation</w:t>
      </w:r>
      <w:r w:rsidR="007B43FF">
        <w:rPr>
          <w:rFonts w:eastAsiaTheme="minorEastAsia" w:hint="eastAsia"/>
          <w:color w:val="000000" w:themeColor="text1"/>
          <w:sz w:val="22"/>
          <w:szCs w:val="22"/>
          <w:lang w:eastAsia="zh-CN"/>
        </w:rPr>
        <w:t xml:space="preserve"> and profitability</w:t>
      </w:r>
      <w:r w:rsidRPr="00713810">
        <w:rPr>
          <w:color w:val="000000" w:themeColor="text1"/>
          <w:sz w:val="22"/>
          <w:szCs w:val="22"/>
        </w:rPr>
        <w:t xml:space="preserve"> </w:t>
      </w:r>
      <w:r w:rsidR="00D850B0" w:rsidRPr="00713810">
        <w:rPr>
          <w:color w:val="000000" w:themeColor="text1"/>
          <w:sz w:val="22"/>
          <w:szCs w:val="22"/>
        </w:rPr>
        <w:t>models</w:t>
      </w:r>
      <w:r w:rsidRPr="00713810">
        <w:rPr>
          <w:color w:val="000000" w:themeColor="text1"/>
          <w:sz w:val="22"/>
          <w:szCs w:val="22"/>
        </w:rPr>
        <w:t xml:space="preserve">. In the first-stage, we regressed all potential instruments and all exogenous variables with the government affiliation variable. In the second-stage, we estimated the models by using the predicted values of </w:t>
      </w:r>
      <w:r w:rsidR="00EB374C">
        <w:rPr>
          <w:color w:val="000000" w:themeColor="text1"/>
          <w:sz w:val="22"/>
          <w:szCs w:val="22"/>
        </w:rPr>
        <w:t>the</w:t>
      </w:r>
      <w:r w:rsidR="00EB374C" w:rsidRPr="00713810">
        <w:rPr>
          <w:color w:val="000000" w:themeColor="text1"/>
          <w:sz w:val="22"/>
          <w:szCs w:val="22"/>
        </w:rPr>
        <w:t xml:space="preserve"> </w:t>
      </w:r>
      <w:r w:rsidRPr="00713810">
        <w:rPr>
          <w:color w:val="000000" w:themeColor="text1"/>
          <w:sz w:val="22"/>
          <w:szCs w:val="22"/>
        </w:rPr>
        <w:t>possible endogenous variable (Greene</w:t>
      </w:r>
      <w:r w:rsidR="002B3BE0" w:rsidRPr="00713810">
        <w:rPr>
          <w:color w:val="000000" w:themeColor="text1"/>
          <w:sz w:val="22"/>
          <w:szCs w:val="22"/>
        </w:rPr>
        <w:t>,</w:t>
      </w:r>
      <w:r w:rsidRPr="00713810">
        <w:rPr>
          <w:color w:val="000000" w:themeColor="text1"/>
          <w:sz w:val="22"/>
          <w:szCs w:val="22"/>
        </w:rPr>
        <w:t xml:space="preserve"> 2003). </w:t>
      </w:r>
      <w:r w:rsidR="00B5596A" w:rsidRPr="00713810">
        <w:rPr>
          <w:color w:val="000000" w:themeColor="text1"/>
          <w:sz w:val="22"/>
          <w:szCs w:val="22"/>
        </w:rPr>
        <w:t xml:space="preserve">We used strategic and emerging industries and firm age as IVs for the </w:t>
      </w:r>
      <w:r w:rsidR="00B5596A" w:rsidRPr="00AB6901">
        <w:rPr>
          <w:color w:val="000000" w:themeColor="text1"/>
          <w:sz w:val="22"/>
          <w:szCs w:val="22"/>
        </w:rPr>
        <w:t xml:space="preserve">government affiliation </w:t>
      </w:r>
      <w:r w:rsidR="00B5596A" w:rsidRPr="00AB6901">
        <w:rPr>
          <w:color w:val="000000" w:themeColor="text1"/>
          <w:sz w:val="22"/>
          <w:szCs w:val="22"/>
        </w:rPr>
        <w:lastRenderedPageBreak/>
        <w:t>variable for both the innovation and performance equations.</w:t>
      </w:r>
      <w:r w:rsidR="006C445E">
        <w:rPr>
          <w:color w:val="000000" w:themeColor="text1"/>
          <w:sz w:val="22"/>
          <w:szCs w:val="22"/>
        </w:rPr>
        <w:t xml:space="preserve"> </w:t>
      </w:r>
      <w:r w:rsidR="00966145" w:rsidRPr="00BA2CFA">
        <w:rPr>
          <w:sz w:val="22"/>
          <w:szCs w:val="22"/>
        </w:rPr>
        <w:t>We followed the Classification of Strategic and Emerging Industries from the National Bureau of Statistics China (2018) (www.gov.cn/zhengce/2019-01/28/content_5361650.htm) to define strategic and emerging industries. These include 39 ISIC 4-digit industries such as biologicals and biochemical products</w:t>
      </w:r>
      <w:r w:rsidR="00966145" w:rsidRPr="00BA2CFA">
        <w:rPr>
          <w:rFonts w:eastAsia="SimSun"/>
          <w:sz w:val="22"/>
          <w:szCs w:val="22"/>
        </w:rPr>
        <w:t>,</w:t>
      </w:r>
      <w:r w:rsidR="00966145" w:rsidRPr="00BA2CFA">
        <w:rPr>
          <w:rStyle w:val="Hyperlink"/>
          <w:rFonts w:ascii="Calibri" w:eastAsia="SimSun" w:hAnsi="Calibri"/>
          <w:sz w:val="22"/>
          <w:szCs w:val="22"/>
        </w:rPr>
        <w:t xml:space="preserve"> </w:t>
      </w:r>
      <w:r w:rsidR="00966145" w:rsidRPr="00BA2CFA">
        <w:rPr>
          <w:sz w:val="22"/>
          <w:szCs w:val="22"/>
        </w:rPr>
        <w:t>turbines and auxiliary equipment</w:t>
      </w:r>
      <w:r w:rsidR="00966145" w:rsidRPr="00BA2CFA">
        <w:rPr>
          <w:rFonts w:eastAsia="SimSun"/>
          <w:sz w:val="22"/>
          <w:szCs w:val="22"/>
        </w:rPr>
        <w:t>, battery and telecommunications equipment</w:t>
      </w:r>
      <w:r w:rsidR="00966145" w:rsidRPr="00BA2CFA">
        <w:rPr>
          <w:rStyle w:val="FootnoteReference"/>
          <w:rFonts w:eastAsia="SimSun"/>
          <w:sz w:val="22"/>
          <w:szCs w:val="22"/>
        </w:rPr>
        <w:footnoteReference w:id="1"/>
      </w:r>
      <w:r w:rsidR="00966145" w:rsidRPr="00BA2CFA">
        <w:rPr>
          <w:rFonts w:eastAsia="SimSun"/>
          <w:sz w:val="22"/>
          <w:szCs w:val="22"/>
        </w:rPr>
        <w:t>.</w:t>
      </w:r>
      <w:r w:rsidR="00BA2CFA">
        <w:rPr>
          <w:rFonts w:eastAsia="SimSun"/>
          <w:sz w:val="22"/>
          <w:szCs w:val="22"/>
        </w:rPr>
        <w:t xml:space="preserve"> The variable takes a value of 1 if a firm operates in one of these industries. </w:t>
      </w:r>
    </w:p>
    <w:p w14:paraId="66FE077A" w14:textId="494F3E1B" w:rsidR="009C557C" w:rsidRDefault="00F9274F" w:rsidP="00C059A0">
      <w:pPr>
        <w:autoSpaceDE w:val="0"/>
        <w:autoSpaceDN w:val="0"/>
        <w:adjustRightInd w:val="0"/>
        <w:spacing w:line="480" w:lineRule="auto"/>
        <w:ind w:firstLine="420"/>
        <w:jc w:val="both"/>
        <w:rPr>
          <w:color w:val="000000" w:themeColor="text1"/>
          <w:sz w:val="22"/>
          <w:szCs w:val="22"/>
        </w:rPr>
      </w:pPr>
      <w:r w:rsidRPr="00646989">
        <w:rPr>
          <w:sz w:val="22"/>
          <w:szCs w:val="22"/>
        </w:rPr>
        <w:t xml:space="preserve">Our instruments are appropriate for both theoretical and econometric reasons. </w:t>
      </w:r>
      <w:r w:rsidR="00B93AFA" w:rsidRPr="00646989">
        <w:rPr>
          <w:sz w:val="22"/>
          <w:szCs w:val="22"/>
        </w:rPr>
        <w:t xml:space="preserve">First, </w:t>
      </w:r>
      <w:r w:rsidR="00BA2CFA">
        <w:rPr>
          <w:sz w:val="22"/>
          <w:szCs w:val="22"/>
        </w:rPr>
        <w:t>a</w:t>
      </w:r>
      <w:r w:rsidRPr="007B43FF">
        <w:rPr>
          <w:color w:val="000000" w:themeColor="text1"/>
          <w:sz w:val="22"/>
          <w:szCs w:val="22"/>
        </w:rPr>
        <w:t xml:space="preserve">lthough many government-affiliated </w:t>
      </w:r>
      <w:r w:rsidR="004555F9" w:rsidRPr="007B43FF">
        <w:rPr>
          <w:color w:val="000000" w:themeColor="text1"/>
          <w:sz w:val="22"/>
          <w:szCs w:val="22"/>
        </w:rPr>
        <w:t xml:space="preserve">Chinese </w:t>
      </w:r>
      <w:r w:rsidRPr="007B43FF">
        <w:rPr>
          <w:color w:val="000000" w:themeColor="text1"/>
          <w:sz w:val="22"/>
          <w:szCs w:val="22"/>
        </w:rPr>
        <w:t xml:space="preserve">firms were fully or partially privatized during the economic reform, the Chinese government has maintained control over firms that operate </w:t>
      </w:r>
      <w:r w:rsidR="00BA2CFA">
        <w:rPr>
          <w:color w:val="000000" w:themeColor="text1"/>
          <w:sz w:val="22"/>
          <w:szCs w:val="22"/>
        </w:rPr>
        <w:t xml:space="preserve">in </w:t>
      </w:r>
      <w:r w:rsidRPr="007B43FF">
        <w:rPr>
          <w:color w:val="000000" w:themeColor="text1"/>
          <w:sz w:val="22"/>
          <w:szCs w:val="22"/>
        </w:rPr>
        <w:t>strategic</w:t>
      </w:r>
      <w:r w:rsidR="00BA2CFA">
        <w:rPr>
          <w:color w:val="000000" w:themeColor="text1"/>
          <w:sz w:val="22"/>
          <w:szCs w:val="22"/>
        </w:rPr>
        <w:t xml:space="preserve"> and emerging indu</w:t>
      </w:r>
      <w:r w:rsidR="0010299B">
        <w:rPr>
          <w:rFonts w:eastAsiaTheme="minorEastAsia" w:hint="eastAsia"/>
          <w:color w:val="000000" w:themeColor="text1"/>
          <w:sz w:val="22"/>
          <w:szCs w:val="22"/>
          <w:lang w:eastAsia="zh-CN"/>
        </w:rPr>
        <w:t>s</w:t>
      </w:r>
      <w:r w:rsidR="00BA2CFA">
        <w:rPr>
          <w:color w:val="000000" w:themeColor="text1"/>
          <w:sz w:val="22"/>
          <w:szCs w:val="22"/>
        </w:rPr>
        <w:t>tries</w:t>
      </w:r>
      <w:r w:rsidRPr="007B43FF">
        <w:rPr>
          <w:color w:val="000000" w:themeColor="text1"/>
          <w:sz w:val="22"/>
          <w:szCs w:val="22"/>
        </w:rPr>
        <w:t xml:space="preserve"> </w:t>
      </w:r>
      <w:r w:rsidR="0010299B">
        <w:rPr>
          <w:rFonts w:eastAsiaTheme="minorEastAsia" w:hint="eastAsia"/>
          <w:color w:val="000000" w:themeColor="text1"/>
          <w:sz w:val="22"/>
          <w:szCs w:val="22"/>
          <w:lang w:eastAsia="zh-CN"/>
        </w:rPr>
        <w:t>(</w:t>
      </w:r>
      <w:r w:rsidR="0010299B" w:rsidRPr="00E85671">
        <w:t xml:space="preserve">Zhu, </w:t>
      </w:r>
      <w:r w:rsidR="0010299B">
        <w:rPr>
          <w:rFonts w:eastAsiaTheme="minorEastAsia" w:hint="eastAsia"/>
          <w:lang w:eastAsia="zh-CN"/>
        </w:rPr>
        <w:t xml:space="preserve">Tse &amp; Li, </w:t>
      </w:r>
      <w:r w:rsidR="0010299B" w:rsidRPr="00E85671">
        <w:t>2019)</w:t>
      </w:r>
      <w:r w:rsidR="0010299B">
        <w:rPr>
          <w:rFonts w:eastAsiaTheme="minorEastAsia" w:hint="eastAsia"/>
          <w:lang w:eastAsia="zh-CN"/>
        </w:rPr>
        <w:t xml:space="preserve"> </w:t>
      </w:r>
      <w:r w:rsidRPr="007B43FF">
        <w:rPr>
          <w:color w:val="000000" w:themeColor="text1"/>
          <w:sz w:val="22"/>
          <w:szCs w:val="22"/>
        </w:rPr>
        <w:t xml:space="preserve">to foster ‘national champions’ and improve public provision. However, these firms are not necessarily more innovative or more profitable than their counterparts in other high-tech sectors (Xu </w:t>
      </w:r>
      <w:r w:rsidR="002B3BE0" w:rsidRPr="007B43FF">
        <w:rPr>
          <w:color w:val="000000" w:themeColor="text1"/>
          <w:sz w:val="22"/>
          <w:szCs w:val="22"/>
        </w:rPr>
        <w:t>&amp;</w:t>
      </w:r>
      <w:r w:rsidRPr="007B43FF">
        <w:rPr>
          <w:color w:val="000000" w:themeColor="text1"/>
          <w:sz w:val="22"/>
          <w:szCs w:val="22"/>
        </w:rPr>
        <w:t xml:space="preserve"> Wang</w:t>
      </w:r>
      <w:r w:rsidR="002B3BE0" w:rsidRPr="007B43FF">
        <w:rPr>
          <w:color w:val="000000" w:themeColor="text1"/>
          <w:sz w:val="22"/>
          <w:szCs w:val="22"/>
        </w:rPr>
        <w:t>,</w:t>
      </w:r>
      <w:r w:rsidRPr="007B43FF">
        <w:rPr>
          <w:color w:val="000000" w:themeColor="text1"/>
          <w:sz w:val="22"/>
          <w:szCs w:val="22"/>
        </w:rPr>
        <w:t xml:space="preserve"> 2015). Although certain firms receive government support, this support does not always have the desired effect on a firm’s innovativeness and performance. For instance, government officials </w:t>
      </w:r>
      <w:r w:rsidR="00A2413A" w:rsidRPr="007B43FF">
        <w:rPr>
          <w:color w:val="000000" w:themeColor="text1"/>
          <w:sz w:val="22"/>
          <w:szCs w:val="22"/>
        </w:rPr>
        <w:t xml:space="preserve">may </w:t>
      </w:r>
      <w:r w:rsidRPr="007B43FF">
        <w:rPr>
          <w:color w:val="000000" w:themeColor="text1"/>
          <w:sz w:val="22"/>
          <w:szCs w:val="22"/>
        </w:rPr>
        <w:t xml:space="preserve">find it difficult to control corporate behaviour and subsequently, certain managers </w:t>
      </w:r>
      <w:r w:rsidR="00A2413A" w:rsidRPr="007B43FF">
        <w:rPr>
          <w:color w:val="000000" w:themeColor="text1"/>
          <w:sz w:val="22"/>
          <w:szCs w:val="22"/>
        </w:rPr>
        <w:t xml:space="preserve">may </w:t>
      </w:r>
      <w:r w:rsidRPr="007B43FF">
        <w:rPr>
          <w:color w:val="000000" w:themeColor="text1"/>
          <w:sz w:val="22"/>
          <w:szCs w:val="22"/>
        </w:rPr>
        <w:t xml:space="preserve">use such funds for purposes other than intended by the government. Hence, we expect strategic and emerging industries to be highly correlated with government affiliation but not linked to more innovative or better performing firms. </w:t>
      </w:r>
    </w:p>
    <w:p w14:paraId="26B95D22" w14:textId="406196F9" w:rsidR="00AB6901" w:rsidRPr="00C059A0" w:rsidRDefault="00C46FD6" w:rsidP="00C059A0">
      <w:pPr>
        <w:autoSpaceDE w:val="0"/>
        <w:autoSpaceDN w:val="0"/>
        <w:adjustRightInd w:val="0"/>
        <w:spacing w:line="480" w:lineRule="auto"/>
        <w:ind w:firstLine="420"/>
        <w:jc w:val="both"/>
        <w:rPr>
          <w:color w:val="000000" w:themeColor="text1"/>
          <w:sz w:val="22"/>
          <w:szCs w:val="22"/>
          <w:shd w:val="clear" w:color="auto" w:fill="FFFFFF"/>
        </w:rPr>
      </w:pPr>
      <w:r w:rsidRPr="007B43FF">
        <w:rPr>
          <w:color w:val="000000" w:themeColor="text1"/>
          <w:sz w:val="22"/>
          <w:szCs w:val="22"/>
        </w:rPr>
        <w:t>Second</w:t>
      </w:r>
      <w:r w:rsidR="00F9274F" w:rsidRPr="007B43FF">
        <w:rPr>
          <w:color w:val="000000" w:themeColor="text1"/>
          <w:sz w:val="22"/>
          <w:szCs w:val="22"/>
        </w:rPr>
        <w:t xml:space="preserve">, </w:t>
      </w:r>
      <w:r w:rsidRPr="007B43FF">
        <w:rPr>
          <w:color w:val="000000" w:themeColor="text1"/>
          <w:sz w:val="22"/>
          <w:szCs w:val="22"/>
        </w:rPr>
        <w:t xml:space="preserve">with respect to age, </w:t>
      </w:r>
      <w:r w:rsidR="001153B7" w:rsidRPr="00C059A0">
        <w:rPr>
          <w:sz w:val="22"/>
          <w:szCs w:val="22"/>
        </w:rPr>
        <w:t>Chinese government’</w:t>
      </w:r>
      <w:r w:rsidR="001153B7" w:rsidRPr="00C059A0">
        <w:rPr>
          <w:rFonts w:hint="eastAsia"/>
          <w:sz w:val="22"/>
          <w:szCs w:val="22"/>
        </w:rPr>
        <w:t>s</w:t>
      </w:r>
      <w:r w:rsidR="001153B7" w:rsidRPr="00C059A0">
        <w:rPr>
          <w:sz w:val="22"/>
          <w:szCs w:val="22"/>
        </w:rPr>
        <w:t xml:space="preserve"> ownership</w:t>
      </w:r>
      <w:r w:rsidR="00C059A0">
        <w:rPr>
          <w:sz w:val="22"/>
          <w:szCs w:val="22"/>
        </w:rPr>
        <w:t xml:space="preserve"> and affiliation</w:t>
      </w:r>
      <w:r w:rsidR="001153B7" w:rsidRPr="00C059A0">
        <w:rPr>
          <w:sz w:val="22"/>
          <w:szCs w:val="22"/>
        </w:rPr>
        <w:t xml:space="preserve"> reform</w:t>
      </w:r>
      <w:r w:rsidR="003D722F">
        <w:rPr>
          <w:sz w:val="22"/>
          <w:szCs w:val="22"/>
        </w:rPr>
        <w:t>s</w:t>
      </w:r>
      <w:r w:rsidR="001153B7" w:rsidRPr="00C059A0">
        <w:rPr>
          <w:sz w:val="22"/>
          <w:szCs w:val="22"/>
        </w:rPr>
        <w:t xml:space="preserve"> determine the longevity of many Chinese firms</w:t>
      </w:r>
      <w:r w:rsidR="00F9274F" w:rsidRPr="00C059A0">
        <w:rPr>
          <w:color w:val="000000" w:themeColor="text1"/>
          <w:sz w:val="22"/>
          <w:szCs w:val="22"/>
        </w:rPr>
        <w:t xml:space="preserve">. </w:t>
      </w:r>
      <w:r w:rsidR="00B83E0C" w:rsidRPr="00C059A0">
        <w:rPr>
          <w:color w:val="000000" w:themeColor="text1"/>
          <w:sz w:val="22"/>
          <w:szCs w:val="22"/>
        </w:rPr>
        <w:t xml:space="preserve">For example, </w:t>
      </w:r>
      <w:r w:rsidR="00C059A0">
        <w:rPr>
          <w:sz w:val="22"/>
          <w:szCs w:val="22"/>
        </w:rPr>
        <w:t xml:space="preserve">the </w:t>
      </w:r>
      <w:r w:rsidR="00C059A0" w:rsidRPr="00C059A0">
        <w:rPr>
          <w:color w:val="000000" w:themeColor="text1"/>
          <w:sz w:val="22"/>
          <w:szCs w:val="22"/>
          <w:shd w:val="clear" w:color="auto" w:fill="FFFFFF"/>
        </w:rPr>
        <w:t>“</w:t>
      </w:r>
      <w:r w:rsidR="00C059A0" w:rsidRPr="00C059A0">
        <w:rPr>
          <w:bCs/>
          <w:color w:val="000000" w:themeColor="text1"/>
          <w:sz w:val="22"/>
          <w:szCs w:val="22"/>
        </w:rPr>
        <w:t>grasping the large and letting the small go</w:t>
      </w:r>
      <w:r w:rsidR="00C059A0" w:rsidRPr="00C059A0">
        <w:rPr>
          <w:color w:val="000000" w:themeColor="text1"/>
          <w:sz w:val="22"/>
          <w:szCs w:val="22"/>
          <w:shd w:val="clear" w:color="auto" w:fill="FFFFFF"/>
        </w:rPr>
        <w:t>”</w:t>
      </w:r>
      <w:r w:rsidR="00C059A0">
        <w:rPr>
          <w:color w:val="000000" w:themeColor="text1"/>
          <w:sz w:val="22"/>
          <w:szCs w:val="22"/>
          <w:shd w:val="clear" w:color="auto" w:fill="FFFFFF"/>
        </w:rPr>
        <w:t xml:space="preserve"> policy</w:t>
      </w:r>
      <w:r w:rsidR="00C059A0" w:rsidRPr="00C059A0">
        <w:rPr>
          <w:color w:val="000000" w:themeColor="text1"/>
          <w:sz w:val="22"/>
          <w:szCs w:val="22"/>
          <w:shd w:val="clear" w:color="auto" w:fill="FFFFFF"/>
        </w:rPr>
        <w:t xml:space="preserve"> </w:t>
      </w:r>
      <w:r w:rsidR="00C059A0" w:rsidRPr="00C059A0">
        <w:rPr>
          <w:color w:val="000000" w:themeColor="text1"/>
          <w:sz w:val="22"/>
          <w:szCs w:val="22"/>
          <w:shd w:val="clear" w:color="auto" w:fill="FFFFFF"/>
        </w:rPr>
        <w:lastRenderedPageBreak/>
        <w:t>(maintaining government control over large</w:t>
      </w:r>
      <w:r w:rsidR="00C059A0">
        <w:rPr>
          <w:color w:val="000000" w:themeColor="text1"/>
          <w:sz w:val="22"/>
          <w:szCs w:val="22"/>
          <w:shd w:val="clear" w:color="auto" w:fill="FFFFFF"/>
        </w:rPr>
        <w:t>r</w:t>
      </w:r>
      <w:r w:rsidR="00C059A0" w:rsidRPr="00C059A0">
        <w:rPr>
          <w:color w:val="000000" w:themeColor="text1"/>
          <w:sz w:val="22"/>
          <w:szCs w:val="22"/>
          <w:shd w:val="clear" w:color="auto" w:fill="FFFFFF"/>
        </w:rPr>
        <w:t xml:space="preserve"> SOEs and </w:t>
      </w:r>
      <w:r w:rsidR="00C059A0" w:rsidRPr="00C059A0">
        <w:rPr>
          <w:color w:val="000000" w:themeColor="text1"/>
          <w:sz w:val="22"/>
          <w:szCs w:val="22"/>
        </w:rPr>
        <w:t>relinquishing control over small</w:t>
      </w:r>
      <w:r w:rsidR="00C059A0">
        <w:rPr>
          <w:color w:val="000000" w:themeColor="text1"/>
          <w:sz w:val="22"/>
          <w:szCs w:val="22"/>
        </w:rPr>
        <w:t>er</w:t>
      </w:r>
      <w:r w:rsidR="00C059A0" w:rsidRPr="00C059A0">
        <w:rPr>
          <w:color w:val="000000" w:themeColor="text1"/>
          <w:sz w:val="22"/>
          <w:szCs w:val="22"/>
        </w:rPr>
        <w:t xml:space="preserve"> SOEs) (Naughton, 2007) </w:t>
      </w:r>
      <w:r w:rsidR="00C059A0">
        <w:rPr>
          <w:color w:val="000000" w:themeColor="text1"/>
          <w:sz w:val="22"/>
          <w:szCs w:val="22"/>
        </w:rPr>
        <w:t>in combination with</w:t>
      </w:r>
      <w:r w:rsidR="00C059A0" w:rsidRPr="00C059A0">
        <w:rPr>
          <w:color w:val="000000" w:themeColor="text1"/>
          <w:sz w:val="22"/>
          <w:szCs w:val="22"/>
        </w:rPr>
        <w:t xml:space="preserve"> </w:t>
      </w:r>
      <w:r w:rsidR="009C557C">
        <w:rPr>
          <w:color w:val="000000" w:themeColor="text1"/>
          <w:sz w:val="22"/>
          <w:szCs w:val="22"/>
        </w:rPr>
        <w:t xml:space="preserve">the </w:t>
      </w:r>
      <w:r w:rsidR="005B3461">
        <w:rPr>
          <w:color w:val="000000" w:themeColor="text1"/>
          <w:sz w:val="22"/>
          <w:szCs w:val="22"/>
        </w:rPr>
        <w:t xml:space="preserve">implementation of the </w:t>
      </w:r>
      <w:r w:rsidR="00C059A0" w:rsidRPr="00C059A0">
        <w:rPr>
          <w:color w:val="000000" w:themeColor="text1"/>
          <w:sz w:val="22"/>
          <w:szCs w:val="22"/>
        </w:rPr>
        <w:t xml:space="preserve">Enterprise Bankruptcy Law has </w:t>
      </w:r>
      <w:r w:rsidR="005B3461">
        <w:rPr>
          <w:color w:val="000000" w:themeColor="text1"/>
          <w:sz w:val="22"/>
          <w:szCs w:val="22"/>
        </w:rPr>
        <w:t xml:space="preserve">created heterogeneity in </w:t>
      </w:r>
      <w:r w:rsidR="003D05AD">
        <w:rPr>
          <w:rFonts w:eastAsiaTheme="minorEastAsia" w:hint="eastAsia"/>
          <w:color w:val="000000" w:themeColor="text1"/>
          <w:sz w:val="22"/>
          <w:szCs w:val="22"/>
          <w:lang w:eastAsia="zh-CN"/>
        </w:rPr>
        <w:t xml:space="preserve">the </w:t>
      </w:r>
      <w:r w:rsidR="005B3461">
        <w:rPr>
          <w:color w:val="000000" w:themeColor="text1"/>
          <w:sz w:val="22"/>
          <w:szCs w:val="22"/>
        </w:rPr>
        <w:t>lifespan of SOEs by allowing</w:t>
      </w:r>
      <w:r w:rsidR="00C059A0" w:rsidRPr="00C059A0">
        <w:rPr>
          <w:color w:val="000000" w:themeColor="text1"/>
          <w:sz w:val="22"/>
          <w:szCs w:val="22"/>
        </w:rPr>
        <w:t xml:space="preserve"> </w:t>
      </w:r>
      <w:r w:rsidR="00BA2CFA">
        <w:rPr>
          <w:color w:val="000000" w:themeColor="text1"/>
          <w:sz w:val="22"/>
          <w:szCs w:val="22"/>
        </w:rPr>
        <w:t>them</w:t>
      </w:r>
      <w:r w:rsidR="00BA2CFA" w:rsidRPr="00C059A0">
        <w:rPr>
          <w:color w:val="000000" w:themeColor="text1"/>
          <w:sz w:val="22"/>
          <w:szCs w:val="22"/>
        </w:rPr>
        <w:t xml:space="preserve"> </w:t>
      </w:r>
      <w:r w:rsidR="00C059A0" w:rsidRPr="00C059A0">
        <w:rPr>
          <w:color w:val="000000" w:themeColor="text1"/>
          <w:sz w:val="22"/>
          <w:szCs w:val="22"/>
        </w:rPr>
        <w:t xml:space="preserve">to continue </w:t>
      </w:r>
      <w:r w:rsidR="00F06033">
        <w:rPr>
          <w:color w:val="000000" w:themeColor="text1"/>
          <w:sz w:val="22"/>
          <w:szCs w:val="22"/>
        </w:rPr>
        <w:t>to run as they are</w:t>
      </w:r>
      <w:r w:rsidR="00C059A0" w:rsidRPr="00C059A0">
        <w:rPr>
          <w:color w:val="000000" w:themeColor="text1"/>
          <w:sz w:val="22"/>
          <w:szCs w:val="22"/>
        </w:rPr>
        <w:t>,</w:t>
      </w:r>
      <w:r w:rsidR="00F06033">
        <w:rPr>
          <w:color w:val="000000" w:themeColor="text1"/>
          <w:sz w:val="22"/>
          <w:szCs w:val="22"/>
        </w:rPr>
        <w:t xml:space="preserve"> be </w:t>
      </w:r>
      <w:r w:rsidR="00C059A0" w:rsidRPr="00C059A0">
        <w:rPr>
          <w:color w:val="000000" w:themeColor="text1"/>
          <w:sz w:val="22"/>
          <w:szCs w:val="22"/>
        </w:rPr>
        <w:t>merged</w:t>
      </w:r>
      <w:r w:rsidR="00F06033">
        <w:rPr>
          <w:color w:val="000000" w:themeColor="text1"/>
          <w:sz w:val="22"/>
          <w:szCs w:val="22"/>
        </w:rPr>
        <w:t>, be privatized or be</w:t>
      </w:r>
      <w:r w:rsidR="00C059A0" w:rsidRPr="00C059A0">
        <w:rPr>
          <w:color w:val="000000" w:themeColor="text1"/>
          <w:sz w:val="22"/>
          <w:szCs w:val="22"/>
        </w:rPr>
        <w:t xml:space="preserve"> shut down</w:t>
      </w:r>
      <w:r w:rsidR="003D722F">
        <w:rPr>
          <w:color w:val="000000" w:themeColor="text1"/>
          <w:sz w:val="22"/>
          <w:szCs w:val="22"/>
        </w:rPr>
        <w:t>. The</w:t>
      </w:r>
      <w:r w:rsidR="009C557C">
        <w:rPr>
          <w:color w:val="000000" w:themeColor="text1"/>
          <w:sz w:val="22"/>
          <w:szCs w:val="22"/>
        </w:rPr>
        <w:t xml:space="preserve"> implications of these</w:t>
      </w:r>
      <w:r w:rsidR="003D722F">
        <w:rPr>
          <w:color w:val="000000" w:themeColor="text1"/>
          <w:sz w:val="22"/>
          <w:szCs w:val="22"/>
        </w:rPr>
        <w:t xml:space="preserve"> changes</w:t>
      </w:r>
      <w:r w:rsidR="009C557C">
        <w:rPr>
          <w:color w:val="000000" w:themeColor="text1"/>
          <w:sz w:val="22"/>
          <w:szCs w:val="22"/>
        </w:rPr>
        <w:t xml:space="preserve"> are reflected on</w:t>
      </w:r>
      <w:r w:rsidR="003D722F">
        <w:rPr>
          <w:color w:val="000000" w:themeColor="text1"/>
          <w:sz w:val="22"/>
          <w:szCs w:val="22"/>
        </w:rPr>
        <w:t xml:space="preserve"> </w:t>
      </w:r>
      <w:r w:rsidR="0017109B">
        <w:rPr>
          <w:color w:val="000000" w:themeColor="text1"/>
          <w:sz w:val="22"/>
          <w:szCs w:val="22"/>
        </w:rPr>
        <w:t>the</w:t>
      </w:r>
      <w:r w:rsidR="004231E2" w:rsidRPr="00C059A0">
        <w:rPr>
          <w:sz w:val="22"/>
          <w:szCs w:val="22"/>
        </w:rPr>
        <w:t xml:space="preserve"> </w:t>
      </w:r>
      <w:r w:rsidR="00582FE5" w:rsidRPr="00C059A0">
        <w:rPr>
          <w:sz w:val="22"/>
          <w:szCs w:val="22"/>
        </w:rPr>
        <w:t>data</w:t>
      </w:r>
      <w:r w:rsidR="003D722F">
        <w:rPr>
          <w:sz w:val="22"/>
          <w:szCs w:val="22"/>
        </w:rPr>
        <w:t>. F</w:t>
      </w:r>
      <w:r w:rsidR="004231E2" w:rsidRPr="00C059A0">
        <w:rPr>
          <w:sz w:val="22"/>
          <w:szCs w:val="22"/>
        </w:rPr>
        <w:t>irm age can explain 10.5% of the variance in government affiliation (i.e., a strong predictor of the endogenous variable)</w:t>
      </w:r>
      <w:r w:rsidR="004231E2" w:rsidRPr="00C059A0">
        <w:rPr>
          <w:rFonts w:hint="eastAsia"/>
          <w:sz w:val="22"/>
          <w:szCs w:val="22"/>
        </w:rPr>
        <w:t xml:space="preserve"> </w:t>
      </w:r>
      <w:r w:rsidR="004231E2" w:rsidRPr="00C059A0">
        <w:rPr>
          <w:sz w:val="22"/>
          <w:szCs w:val="22"/>
        </w:rPr>
        <w:t>but only 0.2% of the variance in new product sales</w:t>
      </w:r>
      <w:r w:rsidR="00D61495" w:rsidRPr="00C059A0">
        <w:rPr>
          <w:sz w:val="22"/>
          <w:szCs w:val="22"/>
        </w:rPr>
        <w:t xml:space="preserve"> </w:t>
      </w:r>
      <w:r w:rsidR="004231E2" w:rsidRPr="00C059A0">
        <w:rPr>
          <w:sz w:val="22"/>
          <w:szCs w:val="22"/>
        </w:rPr>
        <w:t>(i.e., it is</w:t>
      </w:r>
      <w:r w:rsidR="004231E2" w:rsidRPr="00C059A0">
        <w:rPr>
          <w:rFonts w:hint="eastAsia"/>
          <w:sz w:val="22"/>
          <w:szCs w:val="22"/>
        </w:rPr>
        <w:t xml:space="preserve"> </w:t>
      </w:r>
      <w:r w:rsidR="004231E2" w:rsidRPr="00C059A0">
        <w:rPr>
          <w:sz w:val="22"/>
          <w:szCs w:val="22"/>
        </w:rPr>
        <w:t>a weak predictor of the ultimate dependent variable). Thus, firm age is a good instrument for government affiliation.</w:t>
      </w:r>
      <w:r w:rsidR="00AB6901" w:rsidRPr="00C059A0">
        <w:rPr>
          <w:color w:val="000000" w:themeColor="text1"/>
          <w:sz w:val="22"/>
          <w:szCs w:val="22"/>
        </w:rPr>
        <w:t xml:space="preserve"> </w:t>
      </w:r>
    </w:p>
    <w:p w14:paraId="5FC8B947" w14:textId="1A0FABB8" w:rsidR="00F9274F" w:rsidRPr="00713810" w:rsidRDefault="00F9274F" w:rsidP="005B5A85">
      <w:pPr>
        <w:autoSpaceDE w:val="0"/>
        <w:autoSpaceDN w:val="0"/>
        <w:adjustRightInd w:val="0"/>
        <w:spacing w:line="480" w:lineRule="auto"/>
        <w:ind w:firstLine="420"/>
        <w:jc w:val="both"/>
        <w:rPr>
          <w:color w:val="000000" w:themeColor="text1"/>
          <w:sz w:val="22"/>
          <w:szCs w:val="22"/>
        </w:rPr>
      </w:pPr>
      <w:r w:rsidRPr="00233B3B">
        <w:rPr>
          <w:color w:val="000000" w:themeColor="text1"/>
          <w:sz w:val="22"/>
          <w:szCs w:val="22"/>
        </w:rPr>
        <w:t>To assess the exogeneity of the instruments, we followed Bascle (2008) and performed the difference-in-Sargan tests. The results suggest that we cannot reject the null hypothesis that the instruments are exogenous and hence, uncorrelated with the error term (i.e., for</w:t>
      </w:r>
      <w:r w:rsidRPr="00713810">
        <w:rPr>
          <w:color w:val="000000" w:themeColor="text1"/>
          <w:sz w:val="22"/>
          <w:szCs w:val="22"/>
        </w:rPr>
        <w:t xml:space="preserve"> the innovation equation, Chi-sq=</w:t>
      </w:r>
      <w:r w:rsidR="00A73621" w:rsidRPr="00713810">
        <w:rPr>
          <w:color w:val="000000" w:themeColor="text1"/>
          <w:sz w:val="22"/>
          <w:szCs w:val="22"/>
        </w:rPr>
        <w:t>3.84</w:t>
      </w:r>
      <w:r w:rsidRPr="00713810">
        <w:rPr>
          <w:color w:val="000000" w:themeColor="text1"/>
          <w:sz w:val="22"/>
          <w:szCs w:val="22"/>
        </w:rPr>
        <w:t xml:space="preserve"> and p=0.</w:t>
      </w:r>
      <w:r w:rsidR="00A73621" w:rsidRPr="00713810">
        <w:rPr>
          <w:color w:val="000000" w:themeColor="text1"/>
          <w:sz w:val="22"/>
          <w:szCs w:val="22"/>
        </w:rPr>
        <w:t>15</w:t>
      </w:r>
      <w:r w:rsidRPr="00713810">
        <w:rPr>
          <w:color w:val="000000" w:themeColor="text1"/>
          <w:sz w:val="22"/>
          <w:szCs w:val="22"/>
        </w:rPr>
        <w:t>; for the profitability equation, Chi-sq=</w:t>
      </w:r>
      <w:r w:rsidR="00A73621" w:rsidRPr="00713810">
        <w:rPr>
          <w:color w:val="000000" w:themeColor="text1"/>
          <w:sz w:val="22"/>
          <w:szCs w:val="22"/>
        </w:rPr>
        <w:t>2.96</w:t>
      </w:r>
      <w:r w:rsidRPr="00713810">
        <w:rPr>
          <w:color w:val="000000" w:themeColor="text1"/>
          <w:sz w:val="22"/>
          <w:szCs w:val="22"/>
        </w:rPr>
        <w:t xml:space="preserve"> and p=0.</w:t>
      </w:r>
      <w:r w:rsidR="00A73621" w:rsidRPr="00713810">
        <w:rPr>
          <w:color w:val="000000" w:themeColor="text1"/>
          <w:sz w:val="22"/>
          <w:szCs w:val="22"/>
        </w:rPr>
        <w:t>23</w:t>
      </w:r>
      <w:r w:rsidRPr="00713810">
        <w:rPr>
          <w:color w:val="000000" w:themeColor="text1"/>
          <w:sz w:val="22"/>
          <w:szCs w:val="22"/>
        </w:rPr>
        <w:t>). Moreover, the F-statistics from the first stage of the IV process confirm that the instruments are relevant and strong. Furthermore, the Hausman test (Hausman</w:t>
      </w:r>
      <w:r w:rsidR="00BA2CFA">
        <w:rPr>
          <w:color w:val="000000" w:themeColor="text1"/>
          <w:sz w:val="22"/>
          <w:szCs w:val="22"/>
        </w:rPr>
        <w:t>,</w:t>
      </w:r>
      <w:r w:rsidRPr="00713810">
        <w:rPr>
          <w:color w:val="000000" w:themeColor="text1"/>
          <w:sz w:val="22"/>
          <w:szCs w:val="22"/>
        </w:rPr>
        <w:t xml:space="preserve"> 1978) shows that the null hypothesis (the variation between the pooled Tobit estimator and the IV Tobit estimator is not systematic) is not rejected (i.e., for the innovation equation, Chi-sq=</w:t>
      </w:r>
      <w:r w:rsidR="00C00B92" w:rsidRPr="00713810">
        <w:rPr>
          <w:color w:val="000000" w:themeColor="text1"/>
          <w:sz w:val="22"/>
          <w:szCs w:val="22"/>
        </w:rPr>
        <w:t>56.96</w:t>
      </w:r>
      <w:r w:rsidRPr="00713810">
        <w:rPr>
          <w:color w:val="000000" w:themeColor="text1"/>
          <w:sz w:val="22"/>
          <w:szCs w:val="22"/>
        </w:rPr>
        <w:t xml:space="preserve"> and p=0.</w:t>
      </w:r>
      <w:r w:rsidR="00C00B92" w:rsidRPr="00713810">
        <w:rPr>
          <w:color w:val="000000" w:themeColor="text1"/>
          <w:sz w:val="22"/>
          <w:szCs w:val="22"/>
        </w:rPr>
        <w:t>26</w:t>
      </w:r>
      <w:r w:rsidRPr="00713810">
        <w:rPr>
          <w:color w:val="000000" w:themeColor="text1"/>
          <w:sz w:val="22"/>
          <w:szCs w:val="22"/>
        </w:rPr>
        <w:t>; for the profitability equation, Chi-sq=</w:t>
      </w:r>
      <w:r w:rsidR="00C00B92" w:rsidRPr="00713810">
        <w:rPr>
          <w:color w:val="000000" w:themeColor="text1"/>
          <w:sz w:val="22"/>
          <w:szCs w:val="22"/>
        </w:rPr>
        <w:t>61.54</w:t>
      </w:r>
      <w:r w:rsidRPr="00713810">
        <w:rPr>
          <w:color w:val="000000" w:themeColor="text1"/>
          <w:sz w:val="22"/>
          <w:szCs w:val="22"/>
        </w:rPr>
        <w:t xml:space="preserve"> and p=0.</w:t>
      </w:r>
      <w:r w:rsidR="00C00B92" w:rsidRPr="00713810">
        <w:rPr>
          <w:color w:val="000000" w:themeColor="text1"/>
          <w:sz w:val="22"/>
          <w:szCs w:val="22"/>
        </w:rPr>
        <w:t>15</w:t>
      </w:r>
      <w:r w:rsidRPr="00713810">
        <w:rPr>
          <w:color w:val="000000" w:themeColor="text1"/>
          <w:sz w:val="22"/>
          <w:szCs w:val="22"/>
        </w:rPr>
        <w:t xml:space="preserve">). This indicates that government affiliation </w:t>
      </w:r>
      <w:r w:rsidR="00EB374C">
        <w:rPr>
          <w:color w:val="000000" w:themeColor="text1"/>
          <w:sz w:val="22"/>
          <w:szCs w:val="22"/>
        </w:rPr>
        <w:t>is</w:t>
      </w:r>
      <w:r w:rsidRPr="00713810">
        <w:rPr>
          <w:color w:val="000000" w:themeColor="text1"/>
          <w:sz w:val="22"/>
          <w:szCs w:val="22"/>
        </w:rPr>
        <w:t xml:space="preserve"> not endogenous for </w:t>
      </w:r>
      <w:r w:rsidR="00A34CFC" w:rsidRPr="00713810">
        <w:rPr>
          <w:color w:val="000000" w:themeColor="text1"/>
          <w:sz w:val="22"/>
          <w:szCs w:val="22"/>
        </w:rPr>
        <w:t xml:space="preserve">both </w:t>
      </w:r>
      <w:r w:rsidRPr="00713810">
        <w:rPr>
          <w:color w:val="000000" w:themeColor="text1"/>
          <w:sz w:val="22"/>
          <w:szCs w:val="22"/>
        </w:rPr>
        <w:t xml:space="preserve">the innovation </w:t>
      </w:r>
      <w:r w:rsidR="00A34CFC" w:rsidRPr="00713810">
        <w:rPr>
          <w:color w:val="000000" w:themeColor="text1"/>
          <w:sz w:val="22"/>
          <w:szCs w:val="22"/>
        </w:rPr>
        <w:t>and</w:t>
      </w:r>
      <w:r w:rsidRPr="00713810">
        <w:rPr>
          <w:color w:val="000000" w:themeColor="text1"/>
          <w:sz w:val="22"/>
          <w:szCs w:val="22"/>
        </w:rPr>
        <w:t xml:space="preserve"> profitability equations.</w:t>
      </w:r>
    </w:p>
    <w:p w14:paraId="5CC2B301" w14:textId="3A41B493" w:rsidR="00F9274F" w:rsidRDefault="00F9274F" w:rsidP="005B5A85">
      <w:pPr>
        <w:autoSpaceDE w:val="0"/>
        <w:autoSpaceDN w:val="0"/>
        <w:adjustRightInd w:val="0"/>
        <w:spacing w:line="480" w:lineRule="auto"/>
        <w:ind w:firstLine="420"/>
        <w:jc w:val="both"/>
        <w:rPr>
          <w:color w:val="000000" w:themeColor="text1"/>
          <w:sz w:val="22"/>
          <w:szCs w:val="22"/>
        </w:rPr>
      </w:pPr>
      <w:r w:rsidRPr="00713810">
        <w:rPr>
          <w:color w:val="000000" w:themeColor="text1"/>
          <w:sz w:val="22"/>
          <w:szCs w:val="22"/>
        </w:rPr>
        <w:t xml:space="preserve">Following </w:t>
      </w:r>
      <w:r w:rsidR="0017109B">
        <w:rPr>
          <w:color w:val="000000" w:themeColor="text1"/>
          <w:sz w:val="22"/>
          <w:szCs w:val="22"/>
        </w:rPr>
        <w:t>common</w:t>
      </w:r>
      <w:r w:rsidRPr="00713810">
        <w:rPr>
          <w:color w:val="000000" w:themeColor="text1"/>
          <w:sz w:val="22"/>
          <w:szCs w:val="22"/>
        </w:rPr>
        <w:t xml:space="preserve"> practice, we mean-centred the firm-specific variables and moderators (IPR inefficiency only) before creating the interaction terms and used the residual centering procedure to reduce multicollinearity concerns. In addition, we lagged the independent variables and interactions by </w:t>
      </w:r>
      <w:r w:rsidRPr="00713810">
        <w:rPr>
          <w:color w:val="000000" w:themeColor="text1"/>
          <w:sz w:val="22"/>
          <w:szCs w:val="22"/>
        </w:rPr>
        <w:lastRenderedPageBreak/>
        <w:t>one year. Finally, we used Huber-White’s robust standard errors to address the possible threat of heteroskedasticity (White</w:t>
      </w:r>
      <w:r w:rsidR="002B3BE0" w:rsidRPr="00713810">
        <w:rPr>
          <w:color w:val="000000" w:themeColor="text1"/>
          <w:sz w:val="22"/>
          <w:szCs w:val="22"/>
        </w:rPr>
        <w:t>,</w:t>
      </w:r>
      <w:r w:rsidRPr="00713810">
        <w:rPr>
          <w:color w:val="000000" w:themeColor="text1"/>
          <w:sz w:val="22"/>
          <w:szCs w:val="22"/>
        </w:rPr>
        <w:t xml:space="preserve"> 1980). </w:t>
      </w:r>
    </w:p>
    <w:p w14:paraId="05B93B34" w14:textId="77777777" w:rsidR="00427827" w:rsidRPr="00713810" w:rsidRDefault="00427827" w:rsidP="005B5A85">
      <w:pPr>
        <w:autoSpaceDE w:val="0"/>
        <w:autoSpaceDN w:val="0"/>
        <w:adjustRightInd w:val="0"/>
        <w:spacing w:line="480" w:lineRule="auto"/>
        <w:ind w:firstLine="420"/>
        <w:jc w:val="both"/>
        <w:rPr>
          <w:color w:val="000000" w:themeColor="text1"/>
          <w:sz w:val="22"/>
          <w:szCs w:val="22"/>
        </w:rPr>
      </w:pPr>
    </w:p>
    <w:p w14:paraId="345A0AF3" w14:textId="31F64D03" w:rsidR="00F9274F" w:rsidRPr="00713810" w:rsidRDefault="00CB4203" w:rsidP="005B5A85">
      <w:pPr>
        <w:spacing w:line="480" w:lineRule="auto"/>
        <w:jc w:val="both"/>
        <w:outlineLvl w:val="0"/>
        <w:rPr>
          <w:b/>
          <w:color w:val="000000" w:themeColor="text1"/>
          <w:sz w:val="22"/>
          <w:szCs w:val="22"/>
        </w:rPr>
      </w:pPr>
      <w:r w:rsidRPr="00713810">
        <w:rPr>
          <w:b/>
          <w:color w:val="000000" w:themeColor="text1"/>
          <w:sz w:val="22"/>
          <w:szCs w:val="22"/>
        </w:rPr>
        <w:t>5. Results</w:t>
      </w:r>
    </w:p>
    <w:p w14:paraId="7B4B294C" w14:textId="09383054" w:rsidR="00CB4203" w:rsidRPr="00713810" w:rsidRDefault="00CB4203">
      <w:pPr>
        <w:autoSpaceDE w:val="0"/>
        <w:autoSpaceDN w:val="0"/>
        <w:adjustRightInd w:val="0"/>
        <w:spacing w:line="480" w:lineRule="auto"/>
        <w:jc w:val="both"/>
        <w:rPr>
          <w:i/>
          <w:color w:val="000000" w:themeColor="text1"/>
          <w:sz w:val="22"/>
          <w:szCs w:val="22"/>
        </w:rPr>
      </w:pPr>
      <w:r w:rsidRPr="00713810">
        <w:rPr>
          <w:i/>
          <w:color w:val="000000" w:themeColor="text1"/>
          <w:sz w:val="22"/>
          <w:szCs w:val="22"/>
        </w:rPr>
        <w:t>5.1. Main results</w:t>
      </w:r>
    </w:p>
    <w:p w14:paraId="6266E333" w14:textId="078A7F6B" w:rsidR="00EC7CA1" w:rsidRPr="00CE5A00" w:rsidRDefault="00F9274F" w:rsidP="00233B3B">
      <w:pPr>
        <w:spacing w:line="480" w:lineRule="auto"/>
        <w:ind w:firstLine="420"/>
        <w:jc w:val="both"/>
        <w:rPr>
          <w:sz w:val="22"/>
          <w:szCs w:val="22"/>
          <w:shd w:val="clear" w:color="auto" w:fill="FFFFFF"/>
        </w:rPr>
      </w:pPr>
      <w:r w:rsidRPr="00CE5A00">
        <w:rPr>
          <w:color w:val="000000" w:themeColor="text1"/>
          <w:sz w:val="22"/>
          <w:szCs w:val="22"/>
        </w:rPr>
        <w:t xml:space="preserve">Table </w:t>
      </w:r>
      <w:r w:rsidR="00676B09" w:rsidRPr="00CE5A00">
        <w:rPr>
          <w:color w:val="000000" w:themeColor="text1"/>
          <w:sz w:val="22"/>
          <w:szCs w:val="22"/>
        </w:rPr>
        <w:t xml:space="preserve">2 </w:t>
      </w:r>
      <w:r w:rsidRPr="00CE5A00">
        <w:rPr>
          <w:color w:val="000000" w:themeColor="text1"/>
          <w:sz w:val="22"/>
          <w:szCs w:val="22"/>
        </w:rPr>
        <w:t xml:space="preserve">presents the mean values, standard deviations and correlations for the variables. The variance inflation factors (VIFs) range from 1.00 to </w:t>
      </w:r>
      <w:r w:rsidR="00A55308" w:rsidRPr="00CE5A00">
        <w:rPr>
          <w:color w:val="000000" w:themeColor="text1"/>
          <w:sz w:val="22"/>
          <w:szCs w:val="22"/>
        </w:rPr>
        <w:t>1.96</w:t>
      </w:r>
      <w:r w:rsidRPr="00CE5A00">
        <w:rPr>
          <w:color w:val="000000" w:themeColor="text1"/>
          <w:sz w:val="22"/>
          <w:szCs w:val="22"/>
        </w:rPr>
        <w:t xml:space="preserve"> and the average value is less than 10, which indicates that multicollinearity did not have an undue influence on the estimates. </w:t>
      </w:r>
      <w:r w:rsidR="00002C1A" w:rsidRPr="00CE5A00">
        <w:rPr>
          <w:color w:val="000000" w:themeColor="text1"/>
          <w:sz w:val="22"/>
          <w:szCs w:val="22"/>
        </w:rPr>
        <w:t xml:space="preserve">Table </w:t>
      </w:r>
      <w:r w:rsidR="00676B09" w:rsidRPr="00CE5A00">
        <w:rPr>
          <w:color w:val="000000" w:themeColor="text1"/>
          <w:sz w:val="22"/>
          <w:szCs w:val="22"/>
        </w:rPr>
        <w:t xml:space="preserve">3 </w:t>
      </w:r>
      <w:r w:rsidRPr="00CE5A00">
        <w:rPr>
          <w:color w:val="000000" w:themeColor="text1"/>
          <w:sz w:val="22"/>
          <w:szCs w:val="22"/>
        </w:rPr>
        <w:t xml:space="preserve">presents the </w:t>
      </w:r>
      <w:r w:rsidR="00290BBE" w:rsidRPr="00CE5A00">
        <w:rPr>
          <w:color w:val="000000" w:themeColor="text1"/>
          <w:sz w:val="22"/>
          <w:szCs w:val="22"/>
        </w:rPr>
        <w:t xml:space="preserve">main </w:t>
      </w:r>
      <w:r w:rsidRPr="00CE5A00">
        <w:rPr>
          <w:color w:val="000000" w:themeColor="text1"/>
          <w:sz w:val="22"/>
          <w:szCs w:val="22"/>
        </w:rPr>
        <w:t>results</w:t>
      </w:r>
      <w:r w:rsidR="00201945">
        <w:rPr>
          <w:color w:val="000000" w:themeColor="text1"/>
          <w:sz w:val="22"/>
          <w:szCs w:val="22"/>
        </w:rPr>
        <w:t>.</w:t>
      </w:r>
      <w:r w:rsidRPr="00CE5A00">
        <w:rPr>
          <w:color w:val="000000" w:themeColor="text1"/>
          <w:sz w:val="22"/>
          <w:szCs w:val="22"/>
        </w:rPr>
        <w:t xml:space="preserve"> Models 1-3 and 4-6 focus on innovation and profitability, respectively. </w:t>
      </w:r>
      <w:r w:rsidR="00E61CE6" w:rsidRPr="00CE5A00">
        <w:rPr>
          <w:color w:val="000000" w:themeColor="text1"/>
          <w:sz w:val="22"/>
          <w:szCs w:val="22"/>
        </w:rPr>
        <w:t>T</w:t>
      </w:r>
      <w:r w:rsidRPr="00CE5A00">
        <w:rPr>
          <w:color w:val="000000" w:themeColor="text1"/>
          <w:sz w:val="22"/>
          <w:szCs w:val="22"/>
        </w:rPr>
        <w:t xml:space="preserve">he coefficient of </w:t>
      </w:r>
      <w:r w:rsidR="00A90708" w:rsidRPr="00CE5A00">
        <w:rPr>
          <w:color w:val="000000" w:themeColor="text1"/>
          <w:sz w:val="22"/>
          <w:szCs w:val="22"/>
        </w:rPr>
        <w:t xml:space="preserve">government </w:t>
      </w:r>
      <w:r w:rsidRPr="00CE5A00">
        <w:rPr>
          <w:color w:val="000000" w:themeColor="text1"/>
          <w:sz w:val="22"/>
          <w:szCs w:val="22"/>
        </w:rPr>
        <w:t xml:space="preserve">affiliation </w:t>
      </w:r>
      <w:r w:rsidR="00E61CE6" w:rsidRPr="00CE5A00">
        <w:rPr>
          <w:color w:val="000000" w:themeColor="text1"/>
          <w:sz w:val="22"/>
          <w:szCs w:val="22"/>
        </w:rPr>
        <w:t xml:space="preserve">in Models 2 and 3 </w:t>
      </w:r>
      <w:r w:rsidR="00A90708" w:rsidRPr="00CE5A00">
        <w:rPr>
          <w:color w:val="000000" w:themeColor="text1"/>
          <w:sz w:val="22"/>
          <w:szCs w:val="22"/>
        </w:rPr>
        <w:t xml:space="preserve">is </w:t>
      </w:r>
      <w:r w:rsidRPr="00CE5A00">
        <w:rPr>
          <w:color w:val="000000" w:themeColor="text1"/>
          <w:sz w:val="22"/>
          <w:szCs w:val="22"/>
        </w:rPr>
        <w:t xml:space="preserve">positive and statistically significant. </w:t>
      </w:r>
      <w:r w:rsidR="00A90708" w:rsidRPr="00CE5A00">
        <w:rPr>
          <w:color w:val="000000" w:themeColor="text1"/>
          <w:sz w:val="22"/>
          <w:szCs w:val="22"/>
        </w:rPr>
        <w:t>These results support Hypothesis 1 which suggests that affiliation with higher-level governments enhances firm innovativeness.</w:t>
      </w:r>
      <w:r w:rsidRPr="00CE5A00">
        <w:rPr>
          <w:color w:val="000000" w:themeColor="text1"/>
          <w:sz w:val="22"/>
          <w:szCs w:val="22"/>
        </w:rPr>
        <w:t xml:space="preserve"> </w:t>
      </w:r>
    </w:p>
    <w:p w14:paraId="14343AF6" w14:textId="7BCA12DC" w:rsidR="006E0A1D" w:rsidRPr="00CE5A00" w:rsidRDefault="006E0A1D">
      <w:pPr>
        <w:autoSpaceDE w:val="0"/>
        <w:autoSpaceDN w:val="0"/>
        <w:adjustRightInd w:val="0"/>
        <w:spacing w:line="480" w:lineRule="auto"/>
        <w:jc w:val="center"/>
        <w:rPr>
          <w:color w:val="000000" w:themeColor="text1"/>
          <w:sz w:val="22"/>
          <w:szCs w:val="22"/>
        </w:rPr>
      </w:pPr>
      <w:r w:rsidRPr="00CE5A00">
        <w:rPr>
          <w:color w:val="000000" w:themeColor="text1"/>
          <w:sz w:val="22"/>
          <w:szCs w:val="22"/>
        </w:rPr>
        <w:t>(INSERT TABLES 2 and 3 ABOUT HERE)</w:t>
      </w:r>
    </w:p>
    <w:p w14:paraId="4E412112" w14:textId="4064A5CF" w:rsidR="001A341E" w:rsidRPr="00CE5A00" w:rsidRDefault="000C2055" w:rsidP="00233B3B">
      <w:pPr>
        <w:autoSpaceDE w:val="0"/>
        <w:autoSpaceDN w:val="0"/>
        <w:adjustRightInd w:val="0"/>
        <w:spacing w:line="480" w:lineRule="auto"/>
        <w:ind w:firstLine="420"/>
        <w:jc w:val="both"/>
        <w:rPr>
          <w:sz w:val="22"/>
          <w:szCs w:val="22"/>
          <w:shd w:val="clear" w:color="auto" w:fill="FFFFFF"/>
        </w:rPr>
      </w:pPr>
      <w:r w:rsidRPr="00233B3B">
        <w:rPr>
          <w:color w:val="000000" w:themeColor="text1"/>
          <w:sz w:val="22"/>
          <w:szCs w:val="22"/>
        </w:rPr>
        <w:t xml:space="preserve">Models 5-6 show that the coefficient of government affiliation (defined in reversed order) is positive and statistically significant. This finding </w:t>
      </w:r>
      <w:r w:rsidRPr="00233B3B">
        <w:rPr>
          <w:rFonts w:eastAsiaTheme="minorEastAsia"/>
          <w:color w:val="000000" w:themeColor="text1"/>
          <w:sz w:val="22"/>
          <w:szCs w:val="22"/>
          <w:lang w:eastAsia="zh-CN"/>
        </w:rPr>
        <w:t xml:space="preserve">corroborates </w:t>
      </w:r>
      <w:r w:rsidRPr="00233B3B">
        <w:rPr>
          <w:color w:val="000000" w:themeColor="text1"/>
          <w:sz w:val="22"/>
          <w:szCs w:val="22"/>
        </w:rPr>
        <w:t>Hypothesis 2 which suggests that affiliation with lower government levels enhances profitability.</w:t>
      </w:r>
      <w:r w:rsidRPr="00233B3B">
        <w:rPr>
          <w:color w:val="000000" w:themeColor="text1"/>
          <w:sz w:val="22"/>
          <w:szCs w:val="22"/>
          <w:shd w:val="clear" w:color="auto" w:fill="FFFFFF"/>
        </w:rPr>
        <w:t xml:space="preserve"> </w:t>
      </w:r>
      <w:r w:rsidR="001A341E" w:rsidRPr="00233B3B">
        <w:rPr>
          <w:sz w:val="22"/>
          <w:szCs w:val="22"/>
          <w:shd w:val="clear" w:color="auto" w:fill="FFFFFF"/>
        </w:rPr>
        <w:t>To interpret the economic significance of th</w:t>
      </w:r>
      <w:r w:rsidR="00951905" w:rsidRPr="00233B3B">
        <w:rPr>
          <w:sz w:val="22"/>
          <w:szCs w:val="22"/>
          <w:shd w:val="clear" w:color="auto" w:fill="FFFFFF"/>
        </w:rPr>
        <w:t>ese</w:t>
      </w:r>
      <w:r w:rsidR="001A341E" w:rsidRPr="00233B3B">
        <w:rPr>
          <w:sz w:val="22"/>
          <w:szCs w:val="22"/>
          <w:shd w:val="clear" w:color="auto" w:fill="FFFFFF"/>
        </w:rPr>
        <w:t xml:space="preserve"> finding</w:t>
      </w:r>
      <w:r w:rsidR="00951905" w:rsidRPr="00233B3B">
        <w:rPr>
          <w:sz w:val="22"/>
          <w:szCs w:val="22"/>
          <w:shd w:val="clear" w:color="auto" w:fill="FFFFFF"/>
        </w:rPr>
        <w:t>s</w:t>
      </w:r>
      <w:r w:rsidR="001A341E" w:rsidRPr="00233B3B">
        <w:rPr>
          <w:sz w:val="22"/>
          <w:szCs w:val="22"/>
          <w:shd w:val="clear" w:color="auto" w:fill="FFFFFF"/>
        </w:rPr>
        <w:t xml:space="preserve">, we followed standard practice (Hoetker, 2007) and estimated the marginal effects of government affiliation at the mean and one standard deviation above and below the mean (while keeping other variables at their mean). This analysis indicates that a standard deviation above the mean value of government affiliation enhances innovation performance by 1.26 percentage points. With regards to the </w:t>
      </w:r>
      <w:r w:rsidR="001A341E" w:rsidRPr="00233B3B">
        <w:rPr>
          <w:sz w:val="22"/>
          <w:szCs w:val="22"/>
          <w:shd w:val="clear" w:color="auto" w:fill="FFFFFF"/>
        </w:rPr>
        <w:lastRenderedPageBreak/>
        <w:t>profitability estimates, a standard deviation below the mean of government affiliation increases EMEs’ profitability by 2.52 percentage points.</w:t>
      </w:r>
    </w:p>
    <w:p w14:paraId="140D7D1C" w14:textId="563433AD" w:rsidR="00F95059" w:rsidRPr="00CE5A00" w:rsidRDefault="00951905" w:rsidP="000C2055">
      <w:pPr>
        <w:autoSpaceDE w:val="0"/>
        <w:autoSpaceDN w:val="0"/>
        <w:adjustRightInd w:val="0"/>
        <w:spacing w:line="480" w:lineRule="auto"/>
        <w:ind w:firstLine="420"/>
        <w:jc w:val="both"/>
        <w:rPr>
          <w:color w:val="000000" w:themeColor="text1"/>
          <w:sz w:val="22"/>
          <w:szCs w:val="22"/>
          <w:shd w:val="clear" w:color="auto" w:fill="FFFFFF"/>
        </w:rPr>
      </w:pPr>
      <w:r>
        <w:rPr>
          <w:color w:val="000000" w:themeColor="text1"/>
          <w:sz w:val="22"/>
          <w:szCs w:val="22"/>
        </w:rPr>
        <w:t xml:space="preserve">Furthermore, </w:t>
      </w:r>
      <w:r w:rsidR="000C2055" w:rsidRPr="00CE5A00">
        <w:rPr>
          <w:color w:val="000000" w:themeColor="text1"/>
          <w:sz w:val="22"/>
          <w:szCs w:val="22"/>
        </w:rPr>
        <w:t>M</w:t>
      </w:r>
      <w:r w:rsidR="00B56C5E" w:rsidRPr="00CE5A00">
        <w:rPr>
          <w:color w:val="000000" w:themeColor="text1"/>
          <w:sz w:val="22"/>
          <w:szCs w:val="22"/>
        </w:rPr>
        <w:t xml:space="preserve">odels </w:t>
      </w:r>
      <w:r w:rsidR="00475FE3" w:rsidRPr="00CE5A00">
        <w:rPr>
          <w:color w:val="000000" w:themeColor="text1"/>
          <w:sz w:val="22"/>
          <w:szCs w:val="22"/>
        </w:rPr>
        <w:t>2</w:t>
      </w:r>
      <w:r w:rsidR="00B56C5E" w:rsidRPr="00CE5A00">
        <w:rPr>
          <w:color w:val="000000" w:themeColor="text1"/>
          <w:sz w:val="22"/>
          <w:szCs w:val="22"/>
        </w:rPr>
        <w:t>-3 show that IPR inefficiency hampers innovation performance</w:t>
      </w:r>
      <w:r w:rsidR="001814E4" w:rsidRPr="00CE5A00">
        <w:rPr>
          <w:color w:val="000000" w:themeColor="text1"/>
          <w:sz w:val="22"/>
          <w:szCs w:val="22"/>
        </w:rPr>
        <w:t xml:space="preserve"> which is in line with </w:t>
      </w:r>
      <w:r w:rsidR="00F66DA6" w:rsidRPr="00CE5A00">
        <w:rPr>
          <w:color w:val="000000" w:themeColor="text1"/>
          <w:sz w:val="22"/>
          <w:szCs w:val="22"/>
        </w:rPr>
        <w:t xml:space="preserve">the </w:t>
      </w:r>
      <w:r w:rsidR="00E57B51" w:rsidRPr="00CE5A00">
        <w:rPr>
          <w:color w:val="000000" w:themeColor="text1"/>
          <w:sz w:val="22"/>
          <w:szCs w:val="22"/>
        </w:rPr>
        <w:t xml:space="preserve">innovation </w:t>
      </w:r>
      <w:r w:rsidR="00F66DA6" w:rsidRPr="00CE5A00">
        <w:rPr>
          <w:color w:val="000000" w:themeColor="text1"/>
          <w:sz w:val="22"/>
          <w:szCs w:val="22"/>
        </w:rPr>
        <w:t>literature</w:t>
      </w:r>
      <w:r w:rsidR="00B56C5E" w:rsidRPr="00CE5A00">
        <w:rPr>
          <w:color w:val="000000" w:themeColor="text1"/>
          <w:sz w:val="22"/>
          <w:szCs w:val="22"/>
        </w:rPr>
        <w:t xml:space="preserve">. In contrast, </w:t>
      </w:r>
      <w:r w:rsidR="00A80873" w:rsidRPr="00CE5A00">
        <w:rPr>
          <w:color w:val="000000" w:themeColor="text1"/>
          <w:sz w:val="22"/>
          <w:szCs w:val="22"/>
        </w:rPr>
        <w:t xml:space="preserve">Models 5 and 6 show that </w:t>
      </w:r>
      <w:r w:rsidR="00B56C5E" w:rsidRPr="00CE5A00">
        <w:rPr>
          <w:color w:val="000000" w:themeColor="text1"/>
          <w:sz w:val="22"/>
          <w:szCs w:val="22"/>
        </w:rPr>
        <w:t xml:space="preserve">IPR inefficiency </w:t>
      </w:r>
      <w:r w:rsidR="003947CE" w:rsidRPr="00CE5A00">
        <w:rPr>
          <w:color w:val="000000" w:themeColor="text1"/>
          <w:sz w:val="22"/>
          <w:szCs w:val="22"/>
        </w:rPr>
        <w:t xml:space="preserve">enhances profitability. This result </w:t>
      </w:r>
      <w:r w:rsidR="008E2C05" w:rsidRPr="00CE5A00">
        <w:rPr>
          <w:color w:val="000000" w:themeColor="text1"/>
          <w:sz w:val="22"/>
          <w:szCs w:val="22"/>
        </w:rPr>
        <w:t>may appear</w:t>
      </w:r>
      <w:r w:rsidR="003947CE" w:rsidRPr="00CE5A00">
        <w:rPr>
          <w:color w:val="000000" w:themeColor="text1"/>
          <w:sz w:val="22"/>
          <w:szCs w:val="22"/>
        </w:rPr>
        <w:t xml:space="preserve"> surprising but it is consistent with the view that </w:t>
      </w:r>
      <w:r w:rsidR="004F3CE4" w:rsidRPr="00CE5A00">
        <w:rPr>
          <w:color w:val="000000" w:themeColor="text1"/>
          <w:sz w:val="22"/>
          <w:szCs w:val="22"/>
        </w:rPr>
        <w:t xml:space="preserve">weaker IPR protection </w:t>
      </w:r>
      <w:r w:rsidR="004F3CE4" w:rsidRPr="00CE5A00">
        <w:rPr>
          <w:color w:val="000000" w:themeColor="text1"/>
          <w:kern w:val="2"/>
          <w:sz w:val="22"/>
          <w:szCs w:val="22"/>
        </w:rPr>
        <w:t xml:space="preserve">allows firms to </w:t>
      </w:r>
      <w:r w:rsidR="004F3CE4" w:rsidRPr="00CE5A00">
        <w:rPr>
          <w:color w:val="000000" w:themeColor="text1"/>
          <w:sz w:val="22"/>
          <w:szCs w:val="22"/>
        </w:rPr>
        <w:t xml:space="preserve">access </w:t>
      </w:r>
      <w:r w:rsidR="008E2C05" w:rsidRPr="00CE5A00">
        <w:rPr>
          <w:color w:val="000000" w:themeColor="text1"/>
          <w:spacing w:val="5"/>
          <w:kern w:val="2"/>
          <w:sz w:val="22"/>
          <w:szCs w:val="22"/>
        </w:rPr>
        <w:t xml:space="preserve">knowledge </w:t>
      </w:r>
      <w:r w:rsidR="00F95059" w:rsidRPr="00CE5A00">
        <w:rPr>
          <w:color w:val="000000" w:themeColor="text1"/>
          <w:kern w:val="2"/>
          <w:sz w:val="22"/>
          <w:szCs w:val="22"/>
        </w:rPr>
        <w:t>spillovers</w:t>
      </w:r>
      <w:r w:rsidR="00475FE3" w:rsidRPr="00CE5A00">
        <w:rPr>
          <w:color w:val="000000" w:themeColor="text1"/>
          <w:kern w:val="2"/>
          <w:sz w:val="22"/>
          <w:szCs w:val="22"/>
        </w:rPr>
        <w:t xml:space="preserve"> </w:t>
      </w:r>
      <w:r w:rsidR="004F3CE4" w:rsidRPr="00CE5A00">
        <w:rPr>
          <w:color w:val="000000" w:themeColor="text1"/>
          <w:kern w:val="2"/>
          <w:sz w:val="22"/>
          <w:szCs w:val="22"/>
        </w:rPr>
        <w:t xml:space="preserve">and </w:t>
      </w:r>
      <w:r w:rsidR="00F95059" w:rsidRPr="00CE5A00">
        <w:rPr>
          <w:color w:val="000000" w:themeColor="text1"/>
          <w:kern w:val="2"/>
          <w:sz w:val="22"/>
          <w:szCs w:val="22"/>
        </w:rPr>
        <w:t xml:space="preserve">generate income </w:t>
      </w:r>
      <w:r w:rsidR="003947CE" w:rsidRPr="00CE5A00">
        <w:rPr>
          <w:rFonts w:eastAsia="TimesNewRomanPSMT"/>
          <w:color w:val="000000" w:themeColor="text1"/>
          <w:sz w:val="22"/>
          <w:szCs w:val="22"/>
        </w:rPr>
        <w:t>(Schnaars, 2002</w:t>
      </w:r>
      <w:r w:rsidR="00F95059" w:rsidRPr="00CE5A00">
        <w:rPr>
          <w:rFonts w:eastAsia="TimesNewRomanPSMT"/>
          <w:color w:val="000000" w:themeColor="text1"/>
          <w:sz w:val="22"/>
          <w:szCs w:val="22"/>
        </w:rPr>
        <w:t>; Kafouros et al., 2015</w:t>
      </w:r>
      <w:r w:rsidR="003947CE" w:rsidRPr="00CE5A00">
        <w:rPr>
          <w:rFonts w:eastAsia="TimesNewRomanPSMT"/>
          <w:color w:val="000000" w:themeColor="text1"/>
          <w:sz w:val="22"/>
          <w:szCs w:val="22"/>
        </w:rPr>
        <w:t xml:space="preserve">). </w:t>
      </w:r>
      <w:r w:rsidR="00692BA4" w:rsidRPr="00CE5A00">
        <w:rPr>
          <w:rFonts w:eastAsia="TimesNewRomanPSMT"/>
          <w:color w:val="000000" w:themeColor="text1"/>
          <w:sz w:val="22"/>
          <w:szCs w:val="22"/>
        </w:rPr>
        <w:t>These results are</w:t>
      </w:r>
      <w:r w:rsidR="00485D3D" w:rsidRPr="00CE5A00">
        <w:rPr>
          <w:rFonts w:eastAsia="TimesNewRomanPSMT"/>
          <w:color w:val="000000" w:themeColor="text1"/>
          <w:sz w:val="22"/>
          <w:szCs w:val="22"/>
        </w:rPr>
        <w:t xml:space="preserve"> also</w:t>
      </w:r>
      <w:r w:rsidR="00692BA4" w:rsidRPr="00CE5A00">
        <w:rPr>
          <w:rFonts w:eastAsia="TimesNewRomanPSMT"/>
          <w:color w:val="000000" w:themeColor="text1"/>
          <w:sz w:val="22"/>
          <w:szCs w:val="22"/>
        </w:rPr>
        <w:t xml:space="preserve"> consistent with those concerning R&amp;D </w:t>
      </w:r>
      <w:r w:rsidR="00092373" w:rsidRPr="00CE5A00">
        <w:rPr>
          <w:rFonts w:eastAsia="TimesNewRomanPSMT"/>
          <w:color w:val="000000" w:themeColor="text1"/>
          <w:sz w:val="22"/>
          <w:szCs w:val="22"/>
        </w:rPr>
        <w:t>(</w:t>
      </w:r>
      <w:r w:rsidR="00692BA4" w:rsidRPr="00CE5A00">
        <w:rPr>
          <w:rFonts w:eastAsia="TimesNewRomanPSMT"/>
          <w:color w:val="000000" w:themeColor="text1"/>
          <w:sz w:val="22"/>
          <w:szCs w:val="22"/>
        </w:rPr>
        <w:t xml:space="preserve">which </w:t>
      </w:r>
      <w:r w:rsidR="00536C96">
        <w:rPr>
          <w:rFonts w:eastAsia="TimesNewRomanPSMT"/>
          <w:color w:val="000000" w:themeColor="text1"/>
          <w:sz w:val="22"/>
          <w:szCs w:val="22"/>
        </w:rPr>
        <w:t>are</w:t>
      </w:r>
      <w:r w:rsidR="00536C96" w:rsidRPr="00CE5A00">
        <w:rPr>
          <w:rFonts w:eastAsia="TimesNewRomanPSMT"/>
          <w:color w:val="000000" w:themeColor="text1"/>
          <w:sz w:val="22"/>
          <w:szCs w:val="22"/>
        </w:rPr>
        <w:t xml:space="preserve"> </w:t>
      </w:r>
      <w:r w:rsidR="00692BA4" w:rsidRPr="00CE5A00">
        <w:rPr>
          <w:rFonts w:eastAsia="TimesNewRomanPSMT"/>
          <w:color w:val="000000" w:themeColor="text1"/>
          <w:sz w:val="22"/>
          <w:szCs w:val="22"/>
        </w:rPr>
        <w:t xml:space="preserve">significant in </w:t>
      </w:r>
      <w:r w:rsidR="00327EB8" w:rsidRPr="00CE5A00">
        <w:rPr>
          <w:rFonts w:eastAsia="TimesNewRomanPSMT"/>
          <w:color w:val="000000" w:themeColor="text1"/>
          <w:sz w:val="22"/>
          <w:szCs w:val="22"/>
        </w:rPr>
        <w:t>M</w:t>
      </w:r>
      <w:r w:rsidR="00692BA4" w:rsidRPr="00CE5A00">
        <w:rPr>
          <w:rFonts w:eastAsia="TimesNewRomanPSMT"/>
          <w:color w:val="000000" w:themeColor="text1"/>
          <w:sz w:val="22"/>
          <w:szCs w:val="22"/>
        </w:rPr>
        <w:t>odels 1-3</w:t>
      </w:r>
      <w:r w:rsidR="00092373" w:rsidRPr="00CE5A00">
        <w:rPr>
          <w:rFonts w:eastAsia="TimesNewRomanPSMT"/>
          <w:color w:val="000000" w:themeColor="text1"/>
          <w:sz w:val="22"/>
          <w:szCs w:val="22"/>
        </w:rPr>
        <w:t>)</w:t>
      </w:r>
      <w:r w:rsidR="00692BA4" w:rsidRPr="00CE5A00">
        <w:rPr>
          <w:rFonts w:eastAsia="TimesNewRomanPSMT"/>
          <w:color w:val="000000" w:themeColor="text1"/>
          <w:sz w:val="22"/>
          <w:szCs w:val="22"/>
        </w:rPr>
        <w:t xml:space="preserve"> but </w:t>
      </w:r>
      <w:r w:rsidR="00536C96">
        <w:rPr>
          <w:rFonts w:eastAsia="TimesNewRomanPSMT"/>
          <w:color w:val="000000" w:themeColor="text1"/>
          <w:sz w:val="22"/>
          <w:szCs w:val="22"/>
        </w:rPr>
        <w:t>they</w:t>
      </w:r>
      <w:r w:rsidR="00536C96" w:rsidRPr="00CE5A00">
        <w:rPr>
          <w:rFonts w:eastAsia="TimesNewRomanPSMT"/>
          <w:color w:val="000000" w:themeColor="text1"/>
          <w:sz w:val="22"/>
          <w:szCs w:val="22"/>
        </w:rPr>
        <w:t xml:space="preserve"> </w:t>
      </w:r>
      <w:r w:rsidR="00536C96">
        <w:rPr>
          <w:rFonts w:eastAsia="TimesNewRomanPSMT"/>
          <w:color w:val="000000" w:themeColor="text1"/>
          <w:sz w:val="22"/>
          <w:szCs w:val="22"/>
        </w:rPr>
        <w:t>are</w:t>
      </w:r>
      <w:r w:rsidR="00692BA4" w:rsidRPr="00CE5A00">
        <w:rPr>
          <w:rFonts w:eastAsia="TimesNewRomanPSMT"/>
          <w:color w:val="000000" w:themeColor="text1"/>
          <w:sz w:val="22"/>
          <w:szCs w:val="22"/>
        </w:rPr>
        <w:t xml:space="preserve"> insignificant in </w:t>
      </w:r>
      <w:r w:rsidR="00327EB8" w:rsidRPr="00CE5A00">
        <w:rPr>
          <w:rFonts w:eastAsia="TimesNewRomanPSMT"/>
          <w:color w:val="000000" w:themeColor="text1"/>
          <w:sz w:val="22"/>
          <w:szCs w:val="22"/>
        </w:rPr>
        <w:t>M</w:t>
      </w:r>
      <w:r w:rsidR="00692BA4" w:rsidRPr="00CE5A00">
        <w:rPr>
          <w:rFonts w:eastAsia="TimesNewRomanPSMT"/>
          <w:color w:val="000000" w:themeColor="text1"/>
          <w:sz w:val="22"/>
          <w:szCs w:val="22"/>
        </w:rPr>
        <w:t>odels 4-6.</w:t>
      </w:r>
    </w:p>
    <w:p w14:paraId="6F58D869" w14:textId="3462C72B" w:rsidR="00EC64B3" w:rsidRPr="00713810" w:rsidRDefault="00F9274F" w:rsidP="005B5A85">
      <w:pPr>
        <w:autoSpaceDE w:val="0"/>
        <w:autoSpaceDN w:val="0"/>
        <w:adjustRightInd w:val="0"/>
        <w:spacing w:line="480" w:lineRule="auto"/>
        <w:ind w:firstLine="420"/>
        <w:jc w:val="both"/>
        <w:rPr>
          <w:color w:val="000000" w:themeColor="text1"/>
          <w:sz w:val="22"/>
          <w:szCs w:val="22"/>
        </w:rPr>
      </w:pPr>
      <w:r w:rsidRPr="00713810">
        <w:rPr>
          <w:color w:val="000000" w:themeColor="text1"/>
          <w:sz w:val="22"/>
          <w:szCs w:val="22"/>
        </w:rPr>
        <w:t xml:space="preserve">Model </w:t>
      </w:r>
      <w:r w:rsidR="000A2776" w:rsidRPr="00713810">
        <w:rPr>
          <w:color w:val="000000" w:themeColor="text1"/>
          <w:sz w:val="22"/>
          <w:szCs w:val="22"/>
        </w:rPr>
        <w:t xml:space="preserve">3 </w:t>
      </w:r>
      <w:r w:rsidRPr="00713810">
        <w:rPr>
          <w:color w:val="000000" w:themeColor="text1"/>
          <w:sz w:val="22"/>
          <w:szCs w:val="22"/>
        </w:rPr>
        <w:t xml:space="preserve">shows that the interaction term between </w:t>
      </w:r>
      <w:r w:rsidR="000A2776" w:rsidRPr="00713810">
        <w:rPr>
          <w:color w:val="000000" w:themeColor="text1"/>
          <w:sz w:val="22"/>
          <w:szCs w:val="22"/>
        </w:rPr>
        <w:t xml:space="preserve">government </w:t>
      </w:r>
      <w:r w:rsidRPr="00713810">
        <w:rPr>
          <w:color w:val="000000" w:themeColor="text1"/>
          <w:sz w:val="22"/>
          <w:szCs w:val="22"/>
        </w:rPr>
        <w:t xml:space="preserve">affiliation and IPR inefficiency </w:t>
      </w:r>
      <w:r w:rsidR="000A2776" w:rsidRPr="00713810">
        <w:rPr>
          <w:color w:val="000000" w:themeColor="text1"/>
          <w:sz w:val="22"/>
          <w:szCs w:val="22"/>
        </w:rPr>
        <w:t xml:space="preserve">is </w:t>
      </w:r>
      <w:r w:rsidRPr="00713810">
        <w:rPr>
          <w:color w:val="000000" w:themeColor="text1"/>
          <w:sz w:val="22"/>
          <w:szCs w:val="22"/>
        </w:rPr>
        <w:t xml:space="preserve">positive and significant. </w:t>
      </w:r>
      <w:r w:rsidR="000A2776" w:rsidRPr="00713810">
        <w:rPr>
          <w:color w:val="000000" w:themeColor="text1"/>
          <w:sz w:val="22"/>
          <w:szCs w:val="22"/>
        </w:rPr>
        <w:t xml:space="preserve">This </w:t>
      </w:r>
      <w:r w:rsidRPr="00713810">
        <w:rPr>
          <w:color w:val="000000" w:themeColor="text1"/>
          <w:sz w:val="22"/>
          <w:szCs w:val="22"/>
        </w:rPr>
        <w:t>result corroborate</w:t>
      </w:r>
      <w:r w:rsidR="000A2776" w:rsidRPr="00713810">
        <w:rPr>
          <w:color w:val="000000" w:themeColor="text1"/>
          <w:sz w:val="22"/>
          <w:szCs w:val="22"/>
        </w:rPr>
        <w:t>s</w:t>
      </w:r>
      <w:r w:rsidRPr="00713810">
        <w:rPr>
          <w:color w:val="000000" w:themeColor="text1"/>
          <w:sz w:val="22"/>
          <w:szCs w:val="22"/>
        </w:rPr>
        <w:t xml:space="preserve"> Hypothes</w:t>
      </w:r>
      <w:r w:rsidR="006776B5" w:rsidRPr="00713810">
        <w:rPr>
          <w:color w:val="000000" w:themeColor="text1"/>
          <w:sz w:val="22"/>
          <w:szCs w:val="22"/>
        </w:rPr>
        <w:t>i</w:t>
      </w:r>
      <w:r w:rsidRPr="00713810">
        <w:rPr>
          <w:color w:val="000000" w:themeColor="text1"/>
          <w:sz w:val="22"/>
          <w:szCs w:val="22"/>
        </w:rPr>
        <w:t xml:space="preserve">s </w:t>
      </w:r>
      <w:r w:rsidR="00A82E05" w:rsidRPr="00713810">
        <w:rPr>
          <w:color w:val="000000" w:themeColor="text1"/>
          <w:sz w:val="22"/>
          <w:szCs w:val="22"/>
        </w:rPr>
        <w:t>3</w:t>
      </w:r>
      <w:r w:rsidR="004A7C5C">
        <w:rPr>
          <w:color w:val="000000" w:themeColor="text1"/>
          <w:sz w:val="22"/>
          <w:szCs w:val="22"/>
        </w:rPr>
        <w:t xml:space="preserve"> which states that</w:t>
      </w:r>
      <w:r w:rsidR="00A82E05" w:rsidRPr="00713810">
        <w:rPr>
          <w:color w:val="000000" w:themeColor="text1"/>
          <w:sz w:val="22"/>
          <w:szCs w:val="22"/>
        </w:rPr>
        <w:t xml:space="preserve"> </w:t>
      </w:r>
      <w:r w:rsidRPr="00713810">
        <w:rPr>
          <w:color w:val="000000" w:themeColor="text1"/>
          <w:sz w:val="22"/>
          <w:szCs w:val="22"/>
        </w:rPr>
        <w:t xml:space="preserve">IPR inefficiency </w:t>
      </w:r>
      <w:r w:rsidR="0040357A" w:rsidRPr="00713810">
        <w:rPr>
          <w:color w:val="000000" w:themeColor="text1"/>
          <w:sz w:val="22"/>
          <w:szCs w:val="22"/>
        </w:rPr>
        <w:t xml:space="preserve">positively moderates the effects of </w:t>
      </w:r>
      <w:r w:rsidRPr="00713810">
        <w:rPr>
          <w:color w:val="000000" w:themeColor="text1"/>
          <w:sz w:val="22"/>
          <w:szCs w:val="22"/>
        </w:rPr>
        <w:t>affiliation with higher-</w:t>
      </w:r>
      <w:r w:rsidR="0040357A" w:rsidRPr="00713810">
        <w:rPr>
          <w:color w:val="000000" w:themeColor="text1"/>
          <w:sz w:val="22"/>
          <w:szCs w:val="22"/>
        </w:rPr>
        <w:t>level government on innovativeness</w:t>
      </w:r>
      <w:r w:rsidRPr="00713810">
        <w:rPr>
          <w:color w:val="000000" w:themeColor="text1"/>
          <w:sz w:val="22"/>
          <w:szCs w:val="22"/>
        </w:rPr>
        <w:t xml:space="preserve">. </w:t>
      </w:r>
      <w:r w:rsidR="00EB2184" w:rsidRPr="00713810">
        <w:rPr>
          <w:color w:val="000000" w:themeColor="text1"/>
          <w:sz w:val="22"/>
          <w:szCs w:val="22"/>
        </w:rPr>
        <w:t xml:space="preserve">Model 6 shows that the interaction term between government affiliation (defined in reverse order) and IPR inefficiency is positive but statistically insignificant. This result does not support Hypothesis 4 </w:t>
      </w:r>
      <w:r w:rsidR="006B4709" w:rsidRPr="00713810">
        <w:rPr>
          <w:color w:val="000000" w:themeColor="text1"/>
          <w:sz w:val="22"/>
          <w:szCs w:val="22"/>
        </w:rPr>
        <w:t xml:space="preserve">that </w:t>
      </w:r>
      <w:r w:rsidR="00EB2184" w:rsidRPr="00713810">
        <w:rPr>
          <w:color w:val="000000" w:themeColor="text1"/>
          <w:sz w:val="22"/>
          <w:szCs w:val="22"/>
        </w:rPr>
        <w:t>suggests that the effects of affiliation with lower levels of government on firms’ profitability are stronger in subnational regions with lower IPR efficiency.</w:t>
      </w:r>
      <w:r w:rsidR="00193117" w:rsidRPr="00713810">
        <w:rPr>
          <w:color w:val="000000" w:themeColor="text1"/>
          <w:sz w:val="22"/>
          <w:szCs w:val="22"/>
        </w:rPr>
        <w:t xml:space="preserve"> </w:t>
      </w:r>
      <w:r w:rsidR="00EC64B3" w:rsidRPr="00713810">
        <w:rPr>
          <w:color w:val="000000" w:themeColor="text1"/>
          <w:sz w:val="22"/>
          <w:szCs w:val="22"/>
        </w:rPr>
        <w:t xml:space="preserve">A tentative explanation for this finding is that although there is alignment between lower-level governments and the institutional prescriptions of a weaker IPR regime which </w:t>
      </w:r>
      <w:r w:rsidR="00EC64B3" w:rsidRPr="00713810">
        <w:rPr>
          <w:color w:val="000000" w:themeColor="text1"/>
          <w:spacing w:val="5"/>
          <w:kern w:val="2"/>
          <w:sz w:val="22"/>
          <w:szCs w:val="22"/>
        </w:rPr>
        <w:t xml:space="preserve">enable firms to get </w:t>
      </w:r>
      <w:r w:rsidR="00EC64B3" w:rsidRPr="00713810">
        <w:rPr>
          <w:color w:val="000000" w:themeColor="text1"/>
          <w:kern w:val="2"/>
          <w:sz w:val="22"/>
          <w:szCs w:val="22"/>
        </w:rPr>
        <w:t>access to external knowledge spillovers</w:t>
      </w:r>
      <w:r w:rsidR="00EC64B3" w:rsidRPr="00713810">
        <w:rPr>
          <w:rFonts w:eastAsia="TimesNewRomanPSMT"/>
          <w:color w:val="000000" w:themeColor="text1"/>
          <w:sz w:val="22"/>
          <w:szCs w:val="22"/>
        </w:rPr>
        <w:t xml:space="preserve"> (Schnaars, 2002)</w:t>
      </w:r>
      <w:r w:rsidR="00EC64B3" w:rsidRPr="00713810">
        <w:rPr>
          <w:color w:val="000000" w:themeColor="text1"/>
          <w:sz w:val="22"/>
          <w:szCs w:val="22"/>
        </w:rPr>
        <w:t xml:space="preserve">, firms affiliated with lower-level governments may lack </w:t>
      </w:r>
      <w:r w:rsidR="00703FDE" w:rsidRPr="00713810">
        <w:rPr>
          <w:color w:val="000000" w:themeColor="text1"/>
          <w:sz w:val="22"/>
          <w:szCs w:val="22"/>
        </w:rPr>
        <w:t xml:space="preserve">the </w:t>
      </w:r>
      <w:r w:rsidR="00EC64B3" w:rsidRPr="00713810">
        <w:rPr>
          <w:color w:val="000000" w:themeColor="text1"/>
          <w:sz w:val="22"/>
          <w:szCs w:val="22"/>
        </w:rPr>
        <w:t xml:space="preserve">absorptive capacity </w:t>
      </w:r>
      <w:r w:rsidR="00703FDE" w:rsidRPr="00713810">
        <w:rPr>
          <w:color w:val="000000" w:themeColor="text1"/>
          <w:sz w:val="22"/>
          <w:szCs w:val="22"/>
        </w:rPr>
        <w:t xml:space="preserve">to reap such spillovers and enhance profitability </w:t>
      </w:r>
      <w:r w:rsidR="00EC64B3" w:rsidRPr="00713810">
        <w:rPr>
          <w:color w:val="000000" w:themeColor="text1"/>
          <w:sz w:val="22"/>
          <w:szCs w:val="22"/>
        </w:rPr>
        <w:t xml:space="preserve">due </w:t>
      </w:r>
      <w:r w:rsidR="00233B3B">
        <w:rPr>
          <w:color w:val="000000" w:themeColor="text1"/>
          <w:sz w:val="22"/>
          <w:szCs w:val="22"/>
        </w:rPr>
        <w:t xml:space="preserve">to </w:t>
      </w:r>
      <w:r w:rsidR="00EC64B3" w:rsidRPr="00713810">
        <w:rPr>
          <w:color w:val="000000" w:themeColor="text1"/>
          <w:sz w:val="22"/>
          <w:szCs w:val="22"/>
        </w:rPr>
        <w:t>limited</w:t>
      </w:r>
      <w:r w:rsidR="00824116">
        <w:rPr>
          <w:color w:val="000000" w:themeColor="text1"/>
          <w:sz w:val="22"/>
          <w:szCs w:val="22"/>
        </w:rPr>
        <w:t xml:space="preserve"> experience and</w:t>
      </w:r>
      <w:r w:rsidR="00EC64B3" w:rsidRPr="00713810">
        <w:rPr>
          <w:color w:val="000000" w:themeColor="text1"/>
          <w:sz w:val="22"/>
          <w:szCs w:val="22"/>
        </w:rPr>
        <w:t xml:space="preserve"> </w:t>
      </w:r>
      <w:r w:rsidR="00824116">
        <w:rPr>
          <w:color w:val="000000" w:themeColor="text1"/>
          <w:sz w:val="22"/>
          <w:szCs w:val="22"/>
        </w:rPr>
        <w:t>exposure</w:t>
      </w:r>
      <w:r w:rsidR="00824116" w:rsidRPr="00713810">
        <w:rPr>
          <w:color w:val="000000" w:themeColor="text1"/>
          <w:sz w:val="22"/>
          <w:szCs w:val="22"/>
        </w:rPr>
        <w:t xml:space="preserve"> </w:t>
      </w:r>
      <w:r w:rsidR="00824116">
        <w:rPr>
          <w:color w:val="000000" w:themeColor="text1"/>
          <w:sz w:val="22"/>
          <w:szCs w:val="22"/>
        </w:rPr>
        <w:t>to</w:t>
      </w:r>
      <w:r w:rsidR="00EC64B3" w:rsidRPr="00713810">
        <w:rPr>
          <w:color w:val="000000" w:themeColor="text1"/>
          <w:sz w:val="22"/>
          <w:szCs w:val="22"/>
        </w:rPr>
        <w:t xml:space="preserve"> international competition. </w:t>
      </w:r>
    </w:p>
    <w:p w14:paraId="4F4784D1" w14:textId="377D8481" w:rsidR="00D2788B" w:rsidRPr="003C7B14" w:rsidRDefault="00D2788B" w:rsidP="00D2788B">
      <w:pPr>
        <w:autoSpaceDE w:val="0"/>
        <w:autoSpaceDN w:val="0"/>
        <w:adjustRightInd w:val="0"/>
        <w:spacing w:line="480" w:lineRule="auto"/>
        <w:ind w:firstLine="420"/>
        <w:jc w:val="both"/>
        <w:rPr>
          <w:rFonts w:eastAsiaTheme="minorEastAsia"/>
          <w:color w:val="000000" w:themeColor="text1"/>
          <w:sz w:val="22"/>
          <w:szCs w:val="22"/>
          <w:lang w:eastAsia="zh-CN"/>
        </w:rPr>
      </w:pPr>
      <w:r w:rsidRPr="003C7B14">
        <w:rPr>
          <w:color w:val="000000" w:themeColor="text1"/>
          <w:sz w:val="22"/>
          <w:szCs w:val="22"/>
        </w:rPr>
        <w:t xml:space="preserve">It is </w:t>
      </w:r>
      <w:r w:rsidR="00E644D1">
        <w:rPr>
          <w:color w:val="000000" w:themeColor="text1"/>
          <w:sz w:val="22"/>
          <w:szCs w:val="22"/>
        </w:rPr>
        <w:t>worth</w:t>
      </w:r>
      <w:r w:rsidRPr="003C7B14">
        <w:rPr>
          <w:color w:val="000000" w:themeColor="text1"/>
          <w:sz w:val="22"/>
          <w:szCs w:val="22"/>
        </w:rPr>
        <w:t xml:space="preserve"> not</w:t>
      </w:r>
      <w:r w:rsidR="00E644D1">
        <w:rPr>
          <w:color w:val="000000" w:themeColor="text1"/>
          <w:sz w:val="22"/>
          <w:szCs w:val="22"/>
        </w:rPr>
        <w:t>ing</w:t>
      </w:r>
      <w:r w:rsidRPr="003C7B14">
        <w:rPr>
          <w:color w:val="000000" w:themeColor="text1"/>
          <w:sz w:val="22"/>
          <w:szCs w:val="22"/>
        </w:rPr>
        <w:t xml:space="preserve"> that </w:t>
      </w:r>
      <w:r w:rsidRPr="003C7B14">
        <w:rPr>
          <w:color w:val="000000"/>
          <w:sz w:val="22"/>
          <w:szCs w:val="22"/>
          <w:shd w:val="clear" w:color="auto" w:fill="FFFFFF"/>
        </w:rPr>
        <w:t xml:space="preserve">government ownership is not significant in Model 1 but becomes significant in Models 2 and 3 when government affiliation is added. </w:t>
      </w:r>
      <w:r w:rsidR="006F137D">
        <w:rPr>
          <w:color w:val="000000"/>
          <w:sz w:val="22"/>
          <w:szCs w:val="22"/>
          <w:shd w:val="clear" w:color="auto" w:fill="FFFFFF"/>
        </w:rPr>
        <w:t>A</w:t>
      </w:r>
      <w:r w:rsidRPr="003C7B14">
        <w:rPr>
          <w:color w:val="000000"/>
          <w:sz w:val="22"/>
          <w:szCs w:val="22"/>
          <w:shd w:val="clear" w:color="auto" w:fill="FFFFFF"/>
        </w:rPr>
        <w:t xml:space="preserve"> tentative </w:t>
      </w:r>
      <w:r w:rsidR="006F137D">
        <w:rPr>
          <w:color w:val="000000"/>
          <w:sz w:val="22"/>
          <w:szCs w:val="22"/>
          <w:shd w:val="clear" w:color="auto" w:fill="FFFFFF"/>
        </w:rPr>
        <w:t>explanation</w:t>
      </w:r>
      <w:r w:rsidR="00616233">
        <w:rPr>
          <w:color w:val="000000"/>
          <w:sz w:val="22"/>
          <w:szCs w:val="22"/>
          <w:shd w:val="clear" w:color="auto" w:fill="FFFFFF"/>
        </w:rPr>
        <w:t xml:space="preserve"> </w:t>
      </w:r>
      <w:r w:rsidR="00545ED9">
        <w:rPr>
          <w:color w:val="000000"/>
          <w:sz w:val="22"/>
          <w:szCs w:val="22"/>
          <w:shd w:val="clear" w:color="auto" w:fill="FFFFFF"/>
        </w:rPr>
        <w:t xml:space="preserve">is </w:t>
      </w:r>
      <w:r w:rsidR="007F0A4A">
        <w:rPr>
          <w:color w:val="000000"/>
          <w:sz w:val="22"/>
          <w:szCs w:val="22"/>
          <w:shd w:val="clear" w:color="auto" w:fill="FFFFFF"/>
        </w:rPr>
        <w:t>that g</w:t>
      </w:r>
      <w:r w:rsidRPr="003C7B14">
        <w:rPr>
          <w:color w:val="000000"/>
          <w:sz w:val="22"/>
          <w:szCs w:val="22"/>
          <w:shd w:val="clear" w:color="auto" w:fill="FFFFFF"/>
        </w:rPr>
        <w:t xml:space="preserve">overnment </w:t>
      </w:r>
      <w:r w:rsidRPr="003C7B14">
        <w:rPr>
          <w:color w:val="000000"/>
          <w:sz w:val="22"/>
          <w:szCs w:val="22"/>
          <w:shd w:val="clear" w:color="auto" w:fill="FFFFFF"/>
        </w:rPr>
        <w:lastRenderedPageBreak/>
        <w:t xml:space="preserve">ownership </w:t>
      </w:r>
      <w:r w:rsidR="007F0A4A">
        <w:rPr>
          <w:color w:val="000000"/>
          <w:sz w:val="22"/>
          <w:szCs w:val="22"/>
          <w:shd w:val="clear" w:color="auto" w:fill="FFFFFF"/>
        </w:rPr>
        <w:t xml:space="preserve">in Model 1 </w:t>
      </w:r>
      <w:r w:rsidRPr="003C7B14">
        <w:rPr>
          <w:color w:val="000000"/>
          <w:sz w:val="22"/>
          <w:szCs w:val="22"/>
          <w:shd w:val="clear" w:color="auto" w:fill="FFFFFF"/>
        </w:rPr>
        <w:t>captur</w:t>
      </w:r>
      <w:r w:rsidR="007F0A4A">
        <w:rPr>
          <w:color w:val="000000"/>
          <w:sz w:val="22"/>
          <w:szCs w:val="22"/>
          <w:shd w:val="clear" w:color="auto" w:fill="FFFFFF"/>
        </w:rPr>
        <w:t>es</w:t>
      </w:r>
      <w:r w:rsidRPr="003C7B14">
        <w:rPr>
          <w:color w:val="000000"/>
          <w:sz w:val="22"/>
          <w:szCs w:val="22"/>
          <w:shd w:val="clear" w:color="auto" w:fill="FFFFFF"/>
        </w:rPr>
        <w:t xml:space="preserve"> the effects of ownership </w:t>
      </w:r>
      <w:r w:rsidR="00616233">
        <w:rPr>
          <w:color w:val="000000"/>
          <w:sz w:val="22"/>
          <w:szCs w:val="22"/>
          <w:shd w:val="clear" w:color="auto" w:fill="FFFFFF"/>
        </w:rPr>
        <w:t>that is held by both higher and lower government levels</w:t>
      </w:r>
      <w:r w:rsidR="00D86803">
        <w:rPr>
          <w:color w:val="000000"/>
          <w:sz w:val="22"/>
          <w:szCs w:val="22"/>
          <w:shd w:val="clear" w:color="auto" w:fill="FFFFFF"/>
        </w:rPr>
        <w:t>.</w:t>
      </w:r>
      <w:r w:rsidR="00616233">
        <w:rPr>
          <w:color w:val="000000"/>
          <w:sz w:val="22"/>
          <w:szCs w:val="22"/>
          <w:shd w:val="clear" w:color="auto" w:fill="FFFFFF"/>
        </w:rPr>
        <w:t xml:space="preserve"> </w:t>
      </w:r>
      <w:r w:rsidR="00D86803">
        <w:rPr>
          <w:color w:val="000000"/>
          <w:sz w:val="22"/>
          <w:szCs w:val="22"/>
          <w:shd w:val="clear" w:color="auto" w:fill="FFFFFF"/>
        </w:rPr>
        <w:t>H</w:t>
      </w:r>
      <w:r w:rsidR="00616233">
        <w:rPr>
          <w:color w:val="000000"/>
          <w:sz w:val="22"/>
          <w:szCs w:val="22"/>
          <w:shd w:val="clear" w:color="auto" w:fill="FFFFFF"/>
        </w:rPr>
        <w:t xml:space="preserve">ence </w:t>
      </w:r>
      <w:r w:rsidRPr="003C7B14">
        <w:rPr>
          <w:color w:val="000000"/>
          <w:sz w:val="22"/>
          <w:szCs w:val="22"/>
          <w:shd w:val="clear" w:color="auto" w:fill="FFFFFF"/>
        </w:rPr>
        <w:t>the mixed effects of both forces that enhance innovation and profitability. This variable is insignificant in Model 1 when the effect of government affiliation is not controlled because none of two 'forces' dominates the effect</w:t>
      </w:r>
      <w:r w:rsidR="00616233">
        <w:rPr>
          <w:color w:val="000000"/>
          <w:sz w:val="22"/>
          <w:szCs w:val="22"/>
          <w:shd w:val="clear" w:color="auto" w:fill="FFFFFF"/>
        </w:rPr>
        <w:t xml:space="preserve"> on innovation</w:t>
      </w:r>
      <w:r w:rsidRPr="003C7B14">
        <w:rPr>
          <w:color w:val="000000"/>
          <w:sz w:val="22"/>
          <w:szCs w:val="22"/>
          <w:shd w:val="clear" w:color="auto" w:fill="FFFFFF"/>
        </w:rPr>
        <w:t>. It becomes significant in Models 2 and 3 when the effect of government affiliation is controlled for</w:t>
      </w:r>
      <w:r w:rsidR="00616233">
        <w:rPr>
          <w:color w:val="000000"/>
          <w:sz w:val="22"/>
          <w:szCs w:val="22"/>
          <w:shd w:val="clear" w:color="auto" w:fill="FFFFFF"/>
        </w:rPr>
        <w:t xml:space="preserve"> </w:t>
      </w:r>
      <w:r w:rsidRPr="003C7B14">
        <w:rPr>
          <w:color w:val="000000"/>
          <w:sz w:val="22"/>
          <w:szCs w:val="22"/>
          <w:shd w:val="clear" w:color="auto" w:fill="FFFFFF"/>
        </w:rPr>
        <w:t xml:space="preserve">because government ownership </w:t>
      </w:r>
      <w:r w:rsidR="00032D8C" w:rsidRPr="003C7B14">
        <w:rPr>
          <w:color w:val="000000"/>
          <w:sz w:val="22"/>
          <w:szCs w:val="22"/>
          <w:shd w:val="clear" w:color="auto" w:fill="FFFFFF"/>
        </w:rPr>
        <w:t xml:space="preserve">in both models </w:t>
      </w:r>
      <w:r w:rsidRPr="003C7B14">
        <w:rPr>
          <w:color w:val="000000"/>
          <w:sz w:val="22"/>
          <w:szCs w:val="22"/>
          <w:shd w:val="clear" w:color="auto" w:fill="FFFFFF"/>
        </w:rPr>
        <w:t>capture</w:t>
      </w:r>
      <w:r w:rsidR="00D22122">
        <w:rPr>
          <w:color w:val="000000"/>
          <w:sz w:val="22"/>
          <w:szCs w:val="22"/>
          <w:shd w:val="clear" w:color="auto" w:fill="FFFFFF"/>
        </w:rPr>
        <w:t>s</w:t>
      </w:r>
      <w:r w:rsidRPr="003C7B14">
        <w:rPr>
          <w:color w:val="000000"/>
          <w:sz w:val="22"/>
          <w:szCs w:val="22"/>
          <w:shd w:val="clear" w:color="auto" w:fill="FFFFFF"/>
        </w:rPr>
        <w:t xml:space="preserve"> the effect of government ownership in which higher government levels either have larger share or take </w:t>
      </w:r>
      <w:r w:rsidRPr="003C7B14">
        <w:rPr>
          <w:sz w:val="22"/>
          <w:szCs w:val="22"/>
        </w:rPr>
        <w:t xml:space="preserve">control over key decision-making. </w:t>
      </w:r>
    </w:p>
    <w:p w14:paraId="29D5D440" w14:textId="0660EBED" w:rsidR="00F9274F" w:rsidRPr="00713810" w:rsidRDefault="00F9274F" w:rsidP="00D2788B">
      <w:pPr>
        <w:spacing w:line="288" w:lineRule="atLeast"/>
        <w:jc w:val="both"/>
        <w:textAlignment w:val="baseline"/>
        <w:rPr>
          <w:b/>
          <w:color w:val="000000" w:themeColor="text1"/>
          <w:sz w:val="22"/>
          <w:szCs w:val="22"/>
        </w:rPr>
      </w:pPr>
    </w:p>
    <w:p w14:paraId="0B3C6E33" w14:textId="1587D8FD" w:rsidR="00F9274F" w:rsidRPr="00713810" w:rsidRDefault="0028693A" w:rsidP="005B5A85">
      <w:pPr>
        <w:spacing w:line="480" w:lineRule="auto"/>
        <w:jc w:val="both"/>
        <w:outlineLvl w:val="0"/>
        <w:rPr>
          <w:i/>
          <w:color w:val="000000" w:themeColor="text1"/>
          <w:sz w:val="22"/>
          <w:szCs w:val="22"/>
        </w:rPr>
      </w:pPr>
      <w:r w:rsidRPr="00713810">
        <w:rPr>
          <w:i/>
          <w:color w:val="000000" w:themeColor="text1"/>
          <w:sz w:val="22"/>
          <w:szCs w:val="22"/>
        </w:rPr>
        <w:t xml:space="preserve">5.2. </w:t>
      </w:r>
      <w:r w:rsidR="00F9274F" w:rsidRPr="00713810">
        <w:rPr>
          <w:i/>
          <w:color w:val="000000" w:themeColor="text1"/>
          <w:sz w:val="22"/>
          <w:szCs w:val="22"/>
        </w:rPr>
        <w:t xml:space="preserve">Robustness </w:t>
      </w:r>
      <w:r w:rsidRPr="00713810">
        <w:rPr>
          <w:i/>
          <w:color w:val="000000" w:themeColor="text1"/>
          <w:sz w:val="22"/>
          <w:szCs w:val="22"/>
        </w:rPr>
        <w:t>c</w:t>
      </w:r>
      <w:r w:rsidR="00F9274F" w:rsidRPr="00713810">
        <w:rPr>
          <w:i/>
          <w:color w:val="000000" w:themeColor="text1"/>
          <w:sz w:val="22"/>
          <w:szCs w:val="22"/>
        </w:rPr>
        <w:t>hecks</w:t>
      </w:r>
      <w:r w:rsidR="00F9274F" w:rsidRPr="00713810" w:rsidDel="00DB6DBA">
        <w:rPr>
          <w:i/>
          <w:color w:val="000000" w:themeColor="text1"/>
          <w:sz w:val="22"/>
          <w:szCs w:val="22"/>
        </w:rPr>
        <w:t xml:space="preserve"> </w:t>
      </w:r>
    </w:p>
    <w:p w14:paraId="69B523F0" w14:textId="7D0BB5E4" w:rsidR="00BD3D64" w:rsidRPr="00BD3D64" w:rsidRDefault="00F9274F">
      <w:pPr>
        <w:autoSpaceDE w:val="0"/>
        <w:autoSpaceDN w:val="0"/>
        <w:adjustRightInd w:val="0"/>
        <w:spacing w:line="480" w:lineRule="auto"/>
        <w:ind w:firstLine="420"/>
        <w:jc w:val="both"/>
        <w:rPr>
          <w:color w:val="000000" w:themeColor="text1"/>
          <w:sz w:val="22"/>
          <w:szCs w:val="22"/>
        </w:rPr>
      </w:pPr>
      <w:r w:rsidRPr="00713810">
        <w:rPr>
          <w:color w:val="000000" w:themeColor="text1"/>
          <w:sz w:val="22"/>
          <w:szCs w:val="22"/>
        </w:rPr>
        <w:t>First, we re-estimated a</w:t>
      </w:r>
      <w:r w:rsidR="00677BEE" w:rsidRPr="00713810">
        <w:rPr>
          <w:rFonts w:eastAsiaTheme="minorEastAsia"/>
          <w:color w:val="000000" w:themeColor="text1"/>
          <w:sz w:val="22"/>
          <w:szCs w:val="22"/>
        </w:rPr>
        <w:t>ll</w:t>
      </w:r>
      <w:r w:rsidRPr="00713810">
        <w:rPr>
          <w:color w:val="000000" w:themeColor="text1"/>
          <w:sz w:val="22"/>
          <w:szCs w:val="22"/>
        </w:rPr>
        <w:t xml:space="preserve"> model</w:t>
      </w:r>
      <w:r w:rsidR="00677BEE" w:rsidRPr="00713810">
        <w:rPr>
          <w:rFonts w:eastAsiaTheme="minorEastAsia"/>
          <w:color w:val="000000" w:themeColor="text1"/>
          <w:sz w:val="22"/>
          <w:szCs w:val="22"/>
        </w:rPr>
        <w:t>s</w:t>
      </w:r>
      <w:r w:rsidRPr="00713810">
        <w:rPr>
          <w:color w:val="000000" w:themeColor="text1"/>
          <w:sz w:val="22"/>
          <w:szCs w:val="22"/>
        </w:rPr>
        <w:t xml:space="preserve"> with the dependent variable defined as new product sales, i.e., log (1+new product sales), rather than the share of new product sales to total sales (because data for new product sales are truncated to zero) and control for the effect of log (total sales). </w:t>
      </w:r>
      <w:r w:rsidRPr="00A54D27">
        <w:rPr>
          <w:color w:val="000000" w:themeColor="text1"/>
          <w:sz w:val="22"/>
          <w:szCs w:val="22"/>
        </w:rPr>
        <w:t xml:space="preserve">The results in </w:t>
      </w:r>
      <w:r w:rsidR="0059194D" w:rsidRPr="00A54D27">
        <w:rPr>
          <w:color w:val="000000" w:themeColor="text1"/>
          <w:sz w:val="22"/>
          <w:szCs w:val="22"/>
        </w:rPr>
        <w:t>S</w:t>
      </w:r>
      <w:r w:rsidRPr="00A54D27">
        <w:rPr>
          <w:color w:val="000000" w:themeColor="text1"/>
          <w:sz w:val="22"/>
          <w:szCs w:val="22"/>
        </w:rPr>
        <w:t xml:space="preserve">ection A of Table </w:t>
      </w:r>
      <w:r w:rsidR="00676B09">
        <w:rPr>
          <w:color w:val="000000" w:themeColor="text1"/>
          <w:sz w:val="22"/>
          <w:szCs w:val="22"/>
        </w:rPr>
        <w:t>4</w:t>
      </w:r>
      <w:r w:rsidR="00676B09" w:rsidRPr="00A54D27">
        <w:rPr>
          <w:color w:val="000000" w:themeColor="text1"/>
          <w:sz w:val="22"/>
          <w:szCs w:val="22"/>
        </w:rPr>
        <w:t xml:space="preserve"> </w:t>
      </w:r>
      <w:r w:rsidR="00AE4F35" w:rsidRPr="00A54D27">
        <w:rPr>
          <w:color w:val="000000" w:themeColor="text1"/>
          <w:sz w:val="22"/>
          <w:szCs w:val="22"/>
        </w:rPr>
        <w:t xml:space="preserve">are highly consistent with the main results </w:t>
      </w:r>
      <w:r w:rsidR="00DF56C9" w:rsidRPr="00A54D27">
        <w:rPr>
          <w:color w:val="000000" w:themeColor="text1"/>
          <w:sz w:val="22"/>
          <w:szCs w:val="22"/>
        </w:rPr>
        <w:t>(</w:t>
      </w:r>
      <w:r w:rsidR="00AE4F35" w:rsidRPr="00A54D27">
        <w:rPr>
          <w:color w:val="000000" w:themeColor="text1"/>
          <w:sz w:val="22"/>
          <w:szCs w:val="22"/>
        </w:rPr>
        <w:t xml:space="preserve">Hypotheses 1-3 are supported but </w:t>
      </w:r>
      <w:r w:rsidR="003377F6" w:rsidRPr="00A54D27">
        <w:rPr>
          <w:color w:val="000000" w:themeColor="text1"/>
          <w:sz w:val="22"/>
          <w:szCs w:val="22"/>
        </w:rPr>
        <w:t>H</w:t>
      </w:r>
      <w:r w:rsidR="00DF56C9" w:rsidRPr="00A54D27">
        <w:rPr>
          <w:color w:val="000000" w:themeColor="text1"/>
          <w:sz w:val="22"/>
          <w:szCs w:val="22"/>
        </w:rPr>
        <w:t xml:space="preserve">ypothesis </w:t>
      </w:r>
      <w:r w:rsidR="003377F6" w:rsidRPr="00A54D27">
        <w:rPr>
          <w:color w:val="000000" w:themeColor="text1"/>
          <w:sz w:val="22"/>
          <w:szCs w:val="22"/>
        </w:rPr>
        <w:t xml:space="preserve">4 </w:t>
      </w:r>
      <w:r w:rsidR="00AE4F35" w:rsidRPr="00A54D27">
        <w:rPr>
          <w:color w:val="000000" w:themeColor="text1"/>
          <w:sz w:val="22"/>
          <w:szCs w:val="22"/>
        </w:rPr>
        <w:t>is not</w:t>
      </w:r>
      <w:r w:rsidR="00DF56C9" w:rsidRPr="00A54D27">
        <w:rPr>
          <w:color w:val="000000" w:themeColor="text1"/>
          <w:sz w:val="22"/>
          <w:szCs w:val="22"/>
        </w:rPr>
        <w:t>)</w:t>
      </w:r>
      <w:r w:rsidRPr="00A54D27">
        <w:rPr>
          <w:color w:val="000000" w:themeColor="text1"/>
          <w:sz w:val="22"/>
          <w:szCs w:val="22"/>
        </w:rPr>
        <w:t xml:space="preserve">. </w:t>
      </w:r>
      <w:r w:rsidR="00201945" w:rsidRPr="002A4474">
        <w:rPr>
          <w:color w:val="000000" w:themeColor="text1"/>
          <w:sz w:val="22"/>
          <w:szCs w:val="22"/>
        </w:rPr>
        <w:t xml:space="preserve">Second, </w:t>
      </w:r>
      <w:r w:rsidR="002A4474">
        <w:rPr>
          <w:color w:val="000000" w:themeColor="text1"/>
          <w:sz w:val="22"/>
          <w:szCs w:val="22"/>
        </w:rPr>
        <w:t>w</w:t>
      </w:r>
      <w:r w:rsidR="002A4474" w:rsidRPr="00233B3B">
        <w:rPr>
          <w:sz w:val="22"/>
          <w:szCs w:val="22"/>
          <w:bdr w:val="none" w:sz="0" w:space="0" w:color="auto" w:frame="1"/>
        </w:rPr>
        <w:t xml:space="preserve">e have examined whether there is a curvilinear relationship </w:t>
      </w:r>
      <w:r w:rsidR="00AD201A">
        <w:rPr>
          <w:sz w:val="22"/>
          <w:szCs w:val="22"/>
          <w:bdr w:val="none" w:sz="0" w:space="0" w:color="auto" w:frame="1"/>
        </w:rPr>
        <w:t>(U</w:t>
      </w:r>
      <w:r w:rsidR="00EC7E53">
        <w:rPr>
          <w:sz w:val="22"/>
          <w:szCs w:val="22"/>
          <w:bdr w:val="none" w:sz="0" w:space="0" w:color="auto" w:frame="1"/>
        </w:rPr>
        <w:t>-</w:t>
      </w:r>
      <w:r w:rsidR="00AD201A">
        <w:rPr>
          <w:sz w:val="22"/>
          <w:szCs w:val="22"/>
          <w:bdr w:val="none" w:sz="0" w:space="0" w:color="auto" w:frame="1"/>
        </w:rPr>
        <w:t>shape or inverse U</w:t>
      </w:r>
      <w:r w:rsidR="00EC7E53">
        <w:rPr>
          <w:sz w:val="22"/>
          <w:szCs w:val="22"/>
          <w:bdr w:val="none" w:sz="0" w:space="0" w:color="auto" w:frame="1"/>
        </w:rPr>
        <w:t>-</w:t>
      </w:r>
      <w:r w:rsidR="00AD201A">
        <w:rPr>
          <w:sz w:val="22"/>
          <w:szCs w:val="22"/>
          <w:bdr w:val="none" w:sz="0" w:space="0" w:color="auto" w:frame="1"/>
        </w:rPr>
        <w:t xml:space="preserve">shape) </w:t>
      </w:r>
      <w:r w:rsidR="002A4474" w:rsidRPr="00233B3B">
        <w:rPr>
          <w:sz w:val="22"/>
          <w:szCs w:val="22"/>
          <w:shd w:val="clear" w:color="auto" w:fill="FFFFFF"/>
        </w:rPr>
        <w:t>between government affiliation and innovation performance and between government affiliation and profitability by adding a squared term of government affiliation</w:t>
      </w:r>
      <w:r w:rsidR="00C84795">
        <w:rPr>
          <w:sz w:val="22"/>
          <w:szCs w:val="22"/>
          <w:shd w:val="clear" w:color="auto" w:fill="FFFFFF"/>
        </w:rPr>
        <w:t xml:space="preserve">. </w:t>
      </w:r>
      <w:r w:rsidR="009D5A38">
        <w:rPr>
          <w:sz w:val="22"/>
          <w:szCs w:val="22"/>
          <w:shd w:val="clear" w:color="auto" w:fill="FFFFFF"/>
        </w:rPr>
        <w:t xml:space="preserve">The results of this analysis indicate that </w:t>
      </w:r>
      <w:r w:rsidR="00EC7E53">
        <w:rPr>
          <w:sz w:val="22"/>
          <w:szCs w:val="22"/>
          <w:shd w:val="clear" w:color="auto" w:fill="FFFFFF"/>
        </w:rPr>
        <w:t>a</w:t>
      </w:r>
      <w:r w:rsidR="00AD201A">
        <w:rPr>
          <w:sz w:val="22"/>
          <w:szCs w:val="22"/>
          <w:shd w:val="clear" w:color="auto" w:fill="FFFFFF"/>
        </w:rPr>
        <w:t xml:space="preserve"> U</w:t>
      </w:r>
      <w:r w:rsidR="00EC7E53">
        <w:rPr>
          <w:sz w:val="22"/>
          <w:szCs w:val="22"/>
          <w:shd w:val="clear" w:color="auto" w:fill="FFFFFF"/>
        </w:rPr>
        <w:t>-</w:t>
      </w:r>
      <w:r w:rsidR="00AD201A">
        <w:rPr>
          <w:sz w:val="22"/>
          <w:szCs w:val="22"/>
          <w:shd w:val="clear" w:color="auto" w:fill="FFFFFF"/>
        </w:rPr>
        <w:t xml:space="preserve">shape </w:t>
      </w:r>
      <w:r w:rsidR="00EC7E53">
        <w:rPr>
          <w:sz w:val="22"/>
          <w:szCs w:val="22"/>
          <w:shd w:val="clear" w:color="auto" w:fill="FFFFFF"/>
        </w:rPr>
        <w:t>(or</w:t>
      </w:r>
      <w:r w:rsidR="00AD201A">
        <w:rPr>
          <w:sz w:val="22"/>
          <w:szCs w:val="22"/>
          <w:shd w:val="clear" w:color="auto" w:fill="FFFFFF"/>
        </w:rPr>
        <w:t xml:space="preserve"> inverse</w:t>
      </w:r>
      <w:r w:rsidR="009D5A38">
        <w:rPr>
          <w:sz w:val="22"/>
          <w:szCs w:val="22"/>
          <w:shd w:val="clear" w:color="auto" w:fill="FFFFFF"/>
        </w:rPr>
        <w:t xml:space="preserve"> </w:t>
      </w:r>
      <w:r w:rsidR="00AD201A">
        <w:rPr>
          <w:sz w:val="22"/>
          <w:szCs w:val="22"/>
          <w:shd w:val="clear" w:color="auto" w:fill="FFFFFF"/>
        </w:rPr>
        <w:t>U-shape</w:t>
      </w:r>
      <w:r w:rsidR="00EC7E53">
        <w:rPr>
          <w:sz w:val="22"/>
          <w:szCs w:val="22"/>
          <w:shd w:val="clear" w:color="auto" w:fill="FFFFFF"/>
        </w:rPr>
        <w:t>)</w:t>
      </w:r>
      <w:r w:rsidR="00AD201A">
        <w:rPr>
          <w:sz w:val="22"/>
          <w:szCs w:val="22"/>
          <w:shd w:val="clear" w:color="auto" w:fill="FFFFFF"/>
        </w:rPr>
        <w:t xml:space="preserve"> </w:t>
      </w:r>
      <w:r w:rsidR="009D5A38">
        <w:rPr>
          <w:sz w:val="22"/>
          <w:szCs w:val="22"/>
          <w:shd w:val="clear" w:color="auto" w:fill="FFFFFF"/>
        </w:rPr>
        <w:t xml:space="preserve">relationship </w:t>
      </w:r>
      <w:r w:rsidR="00EC7E53">
        <w:rPr>
          <w:sz w:val="22"/>
          <w:szCs w:val="22"/>
          <w:shd w:val="clear" w:color="auto" w:fill="FFFFFF"/>
        </w:rPr>
        <w:t>is</w:t>
      </w:r>
      <w:r w:rsidR="00AD201A">
        <w:rPr>
          <w:sz w:val="22"/>
          <w:szCs w:val="22"/>
          <w:shd w:val="clear" w:color="auto" w:fill="FFFFFF"/>
        </w:rPr>
        <w:t xml:space="preserve"> absent</w:t>
      </w:r>
      <w:r w:rsidR="009D5A38">
        <w:rPr>
          <w:sz w:val="22"/>
          <w:szCs w:val="22"/>
          <w:shd w:val="clear" w:color="auto" w:fill="FFFFFF"/>
        </w:rPr>
        <w:t xml:space="preserve"> in the data.</w:t>
      </w:r>
    </w:p>
    <w:p w14:paraId="789968FD" w14:textId="247EFF33" w:rsidR="00F9274F" w:rsidRPr="00713810" w:rsidRDefault="00F9274F" w:rsidP="005F632B">
      <w:pPr>
        <w:spacing w:line="480" w:lineRule="auto"/>
        <w:ind w:firstLine="420"/>
        <w:jc w:val="center"/>
        <w:rPr>
          <w:b/>
          <w:color w:val="000000" w:themeColor="text1"/>
          <w:sz w:val="22"/>
          <w:szCs w:val="22"/>
        </w:rPr>
      </w:pPr>
      <w:r w:rsidRPr="00713810">
        <w:rPr>
          <w:color w:val="000000" w:themeColor="text1"/>
          <w:sz w:val="22"/>
          <w:szCs w:val="22"/>
        </w:rPr>
        <w:t xml:space="preserve">(INSERT TABLE </w:t>
      </w:r>
      <w:r w:rsidR="00676B09">
        <w:rPr>
          <w:color w:val="000000" w:themeColor="text1"/>
          <w:sz w:val="22"/>
          <w:szCs w:val="22"/>
        </w:rPr>
        <w:t>4</w:t>
      </w:r>
      <w:r w:rsidR="00676B09" w:rsidRPr="00713810">
        <w:rPr>
          <w:color w:val="000000" w:themeColor="text1"/>
          <w:sz w:val="22"/>
          <w:szCs w:val="22"/>
        </w:rPr>
        <w:t xml:space="preserve"> </w:t>
      </w:r>
      <w:r w:rsidRPr="00713810">
        <w:rPr>
          <w:color w:val="000000" w:themeColor="text1"/>
          <w:sz w:val="22"/>
          <w:szCs w:val="22"/>
        </w:rPr>
        <w:t>ABOUT HERE)</w:t>
      </w:r>
    </w:p>
    <w:p w14:paraId="6B290B43" w14:textId="4E88C00F" w:rsidR="00C531AC" w:rsidRPr="00713810" w:rsidRDefault="002A4474" w:rsidP="005B5A85">
      <w:pPr>
        <w:spacing w:line="480" w:lineRule="auto"/>
        <w:ind w:firstLine="420"/>
        <w:jc w:val="both"/>
        <w:rPr>
          <w:b/>
          <w:color w:val="000000" w:themeColor="text1"/>
          <w:sz w:val="22"/>
          <w:szCs w:val="22"/>
        </w:rPr>
      </w:pPr>
      <w:r>
        <w:rPr>
          <w:color w:val="000000" w:themeColor="text1"/>
          <w:sz w:val="22"/>
          <w:szCs w:val="22"/>
        </w:rPr>
        <w:t>Third</w:t>
      </w:r>
      <w:r w:rsidR="00F9274F" w:rsidRPr="00713810">
        <w:rPr>
          <w:color w:val="000000" w:themeColor="text1"/>
          <w:sz w:val="22"/>
          <w:szCs w:val="22"/>
        </w:rPr>
        <w:t>, we re-estimated all</w:t>
      </w:r>
      <w:r w:rsidR="00907F65" w:rsidRPr="00713810">
        <w:rPr>
          <w:color w:val="000000" w:themeColor="text1"/>
          <w:sz w:val="22"/>
          <w:szCs w:val="22"/>
        </w:rPr>
        <w:t xml:space="preserve"> </w:t>
      </w:r>
      <w:r w:rsidR="00F9274F" w:rsidRPr="00713810">
        <w:rPr>
          <w:color w:val="000000" w:themeColor="text1"/>
          <w:sz w:val="22"/>
          <w:szCs w:val="22"/>
        </w:rPr>
        <w:t xml:space="preserve">models by </w:t>
      </w:r>
      <w:r w:rsidR="009C41C0" w:rsidRPr="00713810">
        <w:rPr>
          <w:color w:val="000000" w:themeColor="text1"/>
          <w:sz w:val="22"/>
          <w:szCs w:val="22"/>
        </w:rPr>
        <w:t xml:space="preserve">defining </w:t>
      </w:r>
      <w:r w:rsidR="00F9274F" w:rsidRPr="00713810">
        <w:rPr>
          <w:color w:val="000000" w:themeColor="text1"/>
          <w:sz w:val="22"/>
          <w:szCs w:val="22"/>
        </w:rPr>
        <w:t xml:space="preserve">government affiliation as </w:t>
      </w:r>
      <w:r w:rsidR="009C41C0" w:rsidRPr="00713810">
        <w:rPr>
          <w:color w:val="000000" w:themeColor="text1"/>
          <w:sz w:val="22"/>
          <w:szCs w:val="22"/>
        </w:rPr>
        <w:t xml:space="preserve">a dichotomous 0/1 measure that captures whether a firm is affiliated with a </w:t>
      </w:r>
      <w:r w:rsidR="003431FD" w:rsidRPr="00713810">
        <w:rPr>
          <w:color w:val="000000" w:themeColor="text1"/>
          <w:sz w:val="22"/>
          <w:szCs w:val="22"/>
        </w:rPr>
        <w:t xml:space="preserve">higher </w:t>
      </w:r>
      <w:r w:rsidR="009C41C0" w:rsidRPr="00713810">
        <w:rPr>
          <w:color w:val="000000" w:themeColor="text1"/>
          <w:sz w:val="22"/>
          <w:szCs w:val="22"/>
        </w:rPr>
        <w:t xml:space="preserve">level of government </w:t>
      </w:r>
      <w:r w:rsidR="003431FD" w:rsidRPr="00713810">
        <w:rPr>
          <w:color w:val="000000" w:themeColor="text1"/>
          <w:sz w:val="22"/>
          <w:szCs w:val="22"/>
        </w:rPr>
        <w:t xml:space="preserve">(i.e. central and provincial government) </w:t>
      </w:r>
      <w:r w:rsidR="009C41C0" w:rsidRPr="00713810">
        <w:rPr>
          <w:color w:val="000000" w:themeColor="text1"/>
          <w:sz w:val="22"/>
          <w:szCs w:val="22"/>
        </w:rPr>
        <w:t xml:space="preserve">or </w:t>
      </w:r>
      <w:r w:rsidR="00A71656" w:rsidRPr="00713810">
        <w:rPr>
          <w:color w:val="000000" w:themeColor="text1"/>
          <w:sz w:val="22"/>
          <w:szCs w:val="22"/>
        </w:rPr>
        <w:t>with a lower level</w:t>
      </w:r>
      <w:r w:rsidR="009C41C0" w:rsidRPr="00713810">
        <w:rPr>
          <w:color w:val="000000" w:themeColor="text1"/>
          <w:sz w:val="22"/>
          <w:szCs w:val="22"/>
        </w:rPr>
        <w:t xml:space="preserve">. Section </w:t>
      </w:r>
      <w:r w:rsidR="00A81351">
        <w:rPr>
          <w:color w:val="000000" w:themeColor="text1"/>
          <w:sz w:val="22"/>
          <w:szCs w:val="22"/>
        </w:rPr>
        <w:t>B</w:t>
      </w:r>
      <w:r w:rsidR="00A81351" w:rsidRPr="00713810">
        <w:rPr>
          <w:color w:val="000000" w:themeColor="text1"/>
          <w:sz w:val="22"/>
          <w:szCs w:val="22"/>
        </w:rPr>
        <w:t xml:space="preserve"> </w:t>
      </w:r>
      <w:r w:rsidR="009C41C0" w:rsidRPr="00713810">
        <w:rPr>
          <w:color w:val="000000" w:themeColor="text1"/>
          <w:sz w:val="22"/>
          <w:szCs w:val="22"/>
        </w:rPr>
        <w:t xml:space="preserve">of </w:t>
      </w:r>
      <w:r w:rsidR="00043680" w:rsidRPr="00713810">
        <w:rPr>
          <w:color w:val="000000" w:themeColor="text1"/>
          <w:sz w:val="22"/>
          <w:szCs w:val="22"/>
        </w:rPr>
        <w:t xml:space="preserve">Table </w:t>
      </w:r>
      <w:r w:rsidR="00676B09">
        <w:rPr>
          <w:color w:val="000000" w:themeColor="text1"/>
          <w:sz w:val="22"/>
          <w:szCs w:val="22"/>
        </w:rPr>
        <w:t>4</w:t>
      </w:r>
      <w:r w:rsidR="009C41C0" w:rsidRPr="00713810">
        <w:rPr>
          <w:color w:val="000000" w:themeColor="text1"/>
          <w:sz w:val="22"/>
          <w:szCs w:val="22"/>
        </w:rPr>
        <w:t xml:space="preserve"> </w:t>
      </w:r>
      <w:r w:rsidR="008F0235" w:rsidRPr="00713810">
        <w:rPr>
          <w:color w:val="000000" w:themeColor="text1"/>
          <w:sz w:val="22"/>
          <w:szCs w:val="22"/>
        </w:rPr>
        <w:t xml:space="preserve">show </w:t>
      </w:r>
      <w:r w:rsidR="00F56786">
        <w:rPr>
          <w:color w:val="000000" w:themeColor="text1"/>
          <w:sz w:val="22"/>
          <w:szCs w:val="22"/>
        </w:rPr>
        <w:t xml:space="preserve">that </w:t>
      </w:r>
      <w:r w:rsidR="005A106E" w:rsidRPr="00713810">
        <w:rPr>
          <w:color w:val="000000" w:themeColor="text1"/>
          <w:sz w:val="22"/>
          <w:szCs w:val="22"/>
        </w:rPr>
        <w:t>the hypothesized</w:t>
      </w:r>
      <w:r w:rsidR="008F0235" w:rsidRPr="00713810">
        <w:rPr>
          <w:color w:val="000000" w:themeColor="text1"/>
          <w:sz w:val="22"/>
          <w:szCs w:val="22"/>
        </w:rPr>
        <w:t xml:space="preserve"> results</w:t>
      </w:r>
      <w:r w:rsidR="005A106E" w:rsidRPr="00713810">
        <w:rPr>
          <w:color w:val="000000" w:themeColor="text1"/>
          <w:sz w:val="22"/>
          <w:szCs w:val="22"/>
        </w:rPr>
        <w:t xml:space="preserve"> remain </w:t>
      </w:r>
      <w:r w:rsidR="005A106E" w:rsidRPr="00713810">
        <w:rPr>
          <w:color w:val="000000" w:themeColor="text1"/>
          <w:sz w:val="22"/>
          <w:szCs w:val="22"/>
        </w:rPr>
        <w:lastRenderedPageBreak/>
        <w:t>qualitatively unchanged</w:t>
      </w:r>
      <w:r w:rsidR="00CF4ACD">
        <w:rPr>
          <w:color w:val="000000" w:themeColor="text1"/>
          <w:sz w:val="22"/>
          <w:szCs w:val="22"/>
        </w:rPr>
        <w:t xml:space="preserve"> (though the level of significance for the coefficients related to Hypotheses 2 and 3 reduces)</w:t>
      </w:r>
      <w:r w:rsidR="008F0235" w:rsidRPr="00713810">
        <w:rPr>
          <w:color w:val="000000" w:themeColor="text1"/>
          <w:sz w:val="22"/>
          <w:szCs w:val="22"/>
        </w:rPr>
        <w:t>.</w:t>
      </w:r>
      <w:r w:rsidR="00CF4ACD">
        <w:rPr>
          <w:color w:val="000000" w:themeColor="text1"/>
          <w:sz w:val="22"/>
          <w:szCs w:val="22"/>
        </w:rPr>
        <w:t xml:space="preserve"> </w:t>
      </w:r>
      <w:r w:rsidR="005A106E" w:rsidRPr="00713810">
        <w:rPr>
          <w:color w:val="000000" w:themeColor="text1"/>
          <w:sz w:val="22"/>
          <w:szCs w:val="22"/>
        </w:rPr>
        <w:t xml:space="preserve">Similar results are also obtained when we used a dummy that is equal to 1 if the firm is affiliated with central government. In addition, </w:t>
      </w:r>
      <w:r w:rsidR="0066140A" w:rsidRPr="00713810">
        <w:rPr>
          <w:color w:val="000000" w:themeColor="text1"/>
          <w:sz w:val="22"/>
          <w:szCs w:val="22"/>
        </w:rPr>
        <w:t xml:space="preserve">we experimented by using three dummies, i.e. </w:t>
      </w:r>
      <w:r w:rsidR="005A106E" w:rsidRPr="00713810">
        <w:rPr>
          <w:color w:val="000000" w:themeColor="text1"/>
          <w:sz w:val="22"/>
          <w:szCs w:val="22"/>
        </w:rPr>
        <w:t>affiliation with the central government or the province government (</w:t>
      </w:r>
      <w:r w:rsidR="0066140A" w:rsidRPr="00713810">
        <w:rPr>
          <w:color w:val="000000" w:themeColor="text1"/>
          <w:sz w:val="22"/>
          <w:szCs w:val="22"/>
        </w:rPr>
        <w:t xml:space="preserve">high affiliation </w:t>
      </w:r>
      <w:r w:rsidR="005A106E" w:rsidRPr="00713810">
        <w:rPr>
          <w:color w:val="000000" w:themeColor="text1"/>
          <w:sz w:val="22"/>
          <w:szCs w:val="22"/>
        </w:rPr>
        <w:t>level), affiliation with the city government (middle</w:t>
      </w:r>
      <w:r w:rsidR="0066140A" w:rsidRPr="00713810">
        <w:rPr>
          <w:color w:val="000000" w:themeColor="text1"/>
          <w:sz w:val="22"/>
          <w:szCs w:val="22"/>
        </w:rPr>
        <w:t xml:space="preserve"> affiliation </w:t>
      </w:r>
      <w:r w:rsidR="005A106E" w:rsidRPr="00713810">
        <w:rPr>
          <w:color w:val="000000" w:themeColor="text1"/>
          <w:sz w:val="22"/>
          <w:szCs w:val="22"/>
        </w:rPr>
        <w:t>level), and affiliation with the county government or the town government (</w:t>
      </w:r>
      <w:r w:rsidR="0066140A" w:rsidRPr="00713810">
        <w:rPr>
          <w:color w:val="000000" w:themeColor="text1"/>
          <w:sz w:val="22"/>
          <w:szCs w:val="22"/>
        </w:rPr>
        <w:t xml:space="preserve">low affiliation </w:t>
      </w:r>
      <w:r w:rsidR="005A106E" w:rsidRPr="00713810">
        <w:rPr>
          <w:color w:val="000000" w:themeColor="text1"/>
          <w:sz w:val="22"/>
          <w:szCs w:val="22"/>
        </w:rPr>
        <w:t xml:space="preserve">level), respectively. </w:t>
      </w:r>
      <w:r w:rsidR="0066140A" w:rsidRPr="00713810">
        <w:rPr>
          <w:color w:val="000000" w:themeColor="text1"/>
          <w:sz w:val="22"/>
          <w:szCs w:val="22"/>
        </w:rPr>
        <w:t xml:space="preserve">The results </w:t>
      </w:r>
      <w:r w:rsidR="00D61AD8">
        <w:rPr>
          <w:rFonts w:eastAsiaTheme="minorEastAsia" w:hint="eastAsia"/>
          <w:color w:val="000000" w:themeColor="text1"/>
          <w:sz w:val="22"/>
          <w:szCs w:val="22"/>
          <w:lang w:eastAsia="zh-CN"/>
        </w:rPr>
        <w:t>pertaining to the hypotheses</w:t>
      </w:r>
      <w:r w:rsidR="00D61AD8" w:rsidRPr="00713810">
        <w:rPr>
          <w:color w:val="000000" w:themeColor="text1"/>
          <w:sz w:val="22"/>
          <w:szCs w:val="22"/>
        </w:rPr>
        <w:t xml:space="preserve"> </w:t>
      </w:r>
      <w:r w:rsidR="00D61AD8">
        <w:rPr>
          <w:rFonts w:eastAsiaTheme="minorEastAsia" w:hint="eastAsia"/>
          <w:color w:val="000000" w:themeColor="text1"/>
          <w:sz w:val="22"/>
          <w:szCs w:val="22"/>
          <w:lang w:eastAsia="zh-CN"/>
        </w:rPr>
        <w:t xml:space="preserve">remain qualitatively </w:t>
      </w:r>
      <w:r w:rsidR="00D61AD8">
        <w:rPr>
          <w:rFonts w:eastAsiaTheme="minorEastAsia"/>
          <w:color w:val="000000" w:themeColor="text1"/>
          <w:sz w:val="22"/>
          <w:szCs w:val="22"/>
          <w:lang w:eastAsia="zh-CN"/>
        </w:rPr>
        <w:t>unchanged</w:t>
      </w:r>
      <w:r w:rsidR="00F56786">
        <w:rPr>
          <w:rStyle w:val="FootnoteReference"/>
          <w:rFonts w:eastAsiaTheme="minorEastAsia"/>
          <w:color w:val="000000" w:themeColor="text1"/>
          <w:sz w:val="22"/>
          <w:szCs w:val="22"/>
          <w:lang w:eastAsia="zh-CN"/>
        </w:rPr>
        <w:footnoteReference w:id="2"/>
      </w:r>
      <w:r w:rsidR="00D61AD8">
        <w:rPr>
          <w:rFonts w:eastAsiaTheme="minorEastAsia" w:hint="eastAsia"/>
          <w:color w:val="000000" w:themeColor="text1"/>
          <w:sz w:val="22"/>
          <w:szCs w:val="22"/>
          <w:lang w:eastAsia="zh-CN"/>
        </w:rPr>
        <w:t>.</w:t>
      </w:r>
    </w:p>
    <w:p w14:paraId="3A2308C0" w14:textId="7ED5C04F" w:rsidR="00D61AD8" w:rsidRDefault="002A4474" w:rsidP="00004327">
      <w:pPr>
        <w:spacing w:line="480" w:lineRule="auto"/>
        <w:ind w:firstLine="420"/>
        <w:jc w:val="both"/>
        <w:rPr>
          <w:rFonts w:eastAsiaTheme="minorEastAsia"/>
          <w:color w:val="000000" w:themeColor="text1"/>
          <w:sz w:val="22"/>
          <w:szCs w:val="22"/>
          <w:lang w:eastAsia="zh-CN"/>
        </w:rPr>
      </w:pPr>
      <w:r>
        <w:rPr>
          <w:color w:val="000000" w:themeColor="text1"/>
          <w:sz w:val="22"/>
          <w:szCs w:val="22"/>
        </w:rPr>
        <w:t>Fourth</w:t>
      </w:r>
      <w:r w:rsidR="00F9274F" w:rsidRPr="00713810">
        <w:rPr>
          <w:color w:val="000000" w:themeColor="text1"/>
          <w:sz w:val="22"/>
          <w:szCs w:val="22"/>
        </w:rPr>
        <w:t xml:space="preserve">, we defined </w:t>
      </w:r>
      <w:r w:rsidR="00F56786">
        <w:rPr>
          <w:color w:val="000000" w:themeColor="text1"/>
          <w:sz w:val="22"/>
          <w:szCs w:val="22"/>
        </w:rPr>
        <w:t xml:space="preserve">IPR inefficiency </w:t>
      </w:r>
      <w:r w:rsidR="00F9274F" w:rsidRPr="00713810">
        <w:rPr>
          <w:color w:val="000000" w:themeColor="text1"/>
          <w:sz w:val="22"/>
          <w:szCs w:val="22"/>
        </w:rPr>
        <w:t>as the number of cases received by the court in each province weighted by the population of the province</w:t>
      </w:r>
      <w:r w:rsidR="00606053" w:rsidRPr="00713810">
        <w:rPr>
          <w:color w:val="000000" w:themeColor="text1"/>
          <w:sz w:val="22"/>
          <w:szCs w:val="22"/>
        </w:rPr>
        <w:t xml:space="preserve"> (in a reversed order)</w:t>
      </w:r>
      <w:r w:rsidR="00F9274F" w:rsidRPr="00713810">
        <w:rPr>
          <w:color w:val="000000" w:themeColor="text1"/>
          <w:sz w:val="22"/>
          <w:szCs w:val="22"/>
        </w:rPr>
        <w:t xml:space="preserve"> (</w:t>
      </w:r>
      <w:r w:rsidR="008230A6" w:rsidRPr="00713810">
        <w:rPr>
          <w:color w:val="000000" w:themeColor="text1"/>
          <w:sz w:val="22"/>
          <w:szCs w:val="22"/>
        </w:rPr>
        <w:t xml:space="preserve">Li, Meng, Wang, &amp; Zhou, </w:t>
      </w:r>
      <w:r w:rsidR="00F9274F" w:rsidRPr="00713810">
        <w:rPr>
          <w:color w:val="000000" w:themeColor="text1"/>
          <w:sz w:val="22"/>
          <w:szCs w:val="22"/>
        </w:rPr>
        <w:t xml:space="preserve">2008). </w:t>
      </w:r>
      <w:r w:rsidR="00CF4ACD">
        <w:rPr>
          <w:color w:val="000000" w:themeColor="text1"/>
          <w:sz w:val="22"/>
          <w:szCs w:val="22"/>
        </w:rPr>
        <w:t xml:space="preserve">The results in Section </w:t>
      </w:r>
      <w:r w:rsidR="00A81351">
        <w:rPr>
          <w:color w:val="000000" w:themeColor="text1"/>
          <w:sz w:val="22"/>
          <w:szCs w:val="22"/>
        </w:rPr>
        <w:t>C</w:t>
      </w:r>
      <w:r w:rsidR="00A81351" w:rsidRPr="00713810">
        <w:rPr>
          <w:color w:val="000000" w:themeColor="text1"/>
          <w:sz w:val="22"/>
          <w:szCs w:val="22"/>
        </w:rPr>
        <w:t xml:space="preserve"> </w:t>
      </w:r>
      <w:r w:rsidR="00221E36" w:rsidRPr="00713810">
        <w:rPr>
          <w:color w:val="000000" w:themeColor="text1"/>
          <w:sz w:val="22"/>
          <w:szCs w:val="22"/>
        </w:rPr>
        <w:t xml:space="preserve">of </w:t>
      </w:r>
      <w:r w:rsidR="00D5327C" w:rsidRPr="00713810">
        <w:rPr>
          <w:color w:val="000000" w:themeColor="text1"/>
          <w:sz w:val="22"/>
          <w:szCs w:val="22"/>
        </w:rPr>
        <w:t xml:space="preserve">Table </w:t>
      </w:r>
      <w:r w:rsidR="00676B09">
        <w:rPr>
          <w:color w:val="000000" w:themeColor="text1"/>
          <w:sz w:val="22"/>
          <w:szCs w:val="22"/>
        </w:rPr>
        <w:t>4</w:t>
      </w:r>
      <w:r w:rsidR="00676B09" w:rsidRPr="00713810">
        <w:rPr>
          <w:color w:val="000000" w:themeColor="text1"/>
          <w:sz w:val="22"/>
          <w:szCs w:val="22"/>
        </w:rPr>
        <w:t xml:space="preserve"> </w:t>
      </w:r>
      <w:r w:rsidR="00221E36" w:rsidRPr="00713810">
        <w:rPr>
          <w:color w:val="000000" w:themeColor="text1"/>
          <w:sz w:val="22"/>
          <w:szCs w:val="22"/>
        </w:rPr>
        <w:t xml:space="preserve">show that </w:t>
      </w:r>
      <w:r w:rsidR="00B96BE2" w:rsidRPr="00713810">
        <w:rPr>
          <w:color w:val="000000" w:themeColor="text1"/>
          <w:sz w:val="22"/>
          <w:szCs w:val="22"/>
        </w:rPr>
        <w:t>Hypothes</w:t>
      </w:r>
      <w:r w:rsidR="00A15DA2" w:rsidRPr="00713810">
        <w:rPr>
          <w:color w:val="000000" w:themeColor="text1"/>
          <w:sz w:val="22"/>
          <w:szCs w:val="22"/>
        </w:rPr>
        <w:t>e</w:t>
      </w:r>
      <w:r w:rsidR="00B96BE2" w:rsidRPr="00713810">
        <w:rPr>
          <w:color w:val="000000" w:themeColor="text1"/>
          <w:sz w:val="22"/>
          <w:szCs w:val="22"/>
        </w:rPr>
        <w:t>s 1</w:t>
      </w:r>
      <w:r w:rsidR="00A15DA2" w:rsidRPr="00713810">
        <w:rPr>
          <w:color w:val="000000" w:themeColor="text1"/>
          <w:sz w:val="22"/>
          <w:szCs w:val="22"/>
        </w:rPr>
        <w:t xml:space="preserve"> to </w:t>
      </w:r>
      <w:r w:rsidR="00B96BE2" w:rsidRPr="00713810">
        <w:rPr>
          <w:color w:val="000000" w:themeColor="text1"/>
          <w:sz w:val="22"/>
          <w:szCs w:val="22"/>
        </w:rPr>
        <w:t xml:space="preserve">3 </w:t>
      </w:r>
      <w:r w:rsidR="00A15DA2" w:rsidRPr="00713810">
        <w:rPr>
          <w:color w:val="000000" w:themeColor="text1"/>
          <w:sz w:val="22"/>
          <w:szCs w:val="22"/>
        </w:rPr>
        <w:t>are</w:t>
      </w:r>
      <w:r w:rsidR="00B96BE2" w:rsidRPr="00713810">
        <w:rPr>
          <w:color w:val="000000" w:themeColor="text1"/>
          <w:sz w:val="22"/>
          <w:szCs w:val="22"/>
        </w:rPr>
        <w:t xml:space="preserve"> supported, whilst Hypothesis 4 remain</w:t>
      </w:r>
      <w:r w:rsidR="00247E45" w:rsidRPr="00713810">
        <w:rPr>
          <w:color w:val="000000" w:themeColor="text1"/>
          <w:sz w:val="22"/>
          <w:szCs w:val="22"/>
        </w:rPr>
        <w:t>s</w:t>
      </w:r>
      <w:r w:rsidR="00B96BE2" w:rsidRPr="00713810">
        <w:rPr>
          <w:color w:val="000000" w:themeColor="text1"/>
          <w:sz w:val="22"/>
          <w:szCs w:val="22"/>
        </w:rPr>
        <w:t xml:space="preserve"> unsupported.</w:t>
      </w:r>
      <w:r w:rsidR="00F9274F" w:rsidRPr="00713810">
        <w:rPr>
          <w:color w:val="000000" w:themeColor="text1"/>
          <w:sz w:val="22"/>
          <w:szCs w:val="22"/>
        </w:rPr>
        <w:t xml:space="preserve"> </w:t>
      </w:r>
      <w:r>
        <w:rPr>
          <w:color w:val="000000" w:themeColor="text1"/>
          <w:sz w:val="22"/>
          <w:szCs w:val="22"/>
        </w:rPr>
        <w:t>Fifth</w:t>
      </w:r>
      <w:r w:rsidR="00C85CC6" w:rsidRPr="00713810">
        <w:rPr>
          <w:color w:val="000000" w:themeColor="text1"/>
          <w:sz w:val="22"/>
          <w:szCs w:val="22"/>
        </w:rPr>
        <w:t xml:space="preserve">, </w:t>
      </w:r>
      <w:r w:rsidR="00247E45" w:rsidRPr="00713810">
        <w:rPr>
          <w:color w:val="000000" w:themeColor="text1"/>
          <w:sz w:val="22"/>
          <w:szCs w:val="22"/>
        </w:rPr>
        <w:t>all</w:t>
      </w:r>
      <w:r w:rsidR="004046F1" w:rsidRPr="00713810">
        <w:rPr>
          <w:color w:val="000000" w:themeColor="text1"/>
          <w:sz w:val="22"/>
          <w:szCs w:val="22"/>
        </w:rPr>
        <w:t xml:space="preserve"> firms</w:t>
      </w:r>
      <w:r w:rsidR="00247E45" w:rsidRPr="00713810">
        <w:rPr>
          <w:color w:val="000000" w:themeColor="text1"/>
          <w:sz w:val="22"/>
          <w:szCs w:val="22"/>
        </w:rPr>
        <w:t xml:space="preserve"> in our sample</w:t>
      </w:r>
      <w:r w:rsidR="004046F1" w:rsidRPr="00713810">
        <w:rPr>
          <w:color w:val="000000" w:themeColor="text1"/>
          <w:sz w:val="22"/>
          <w:szCs w:val="22"/>
        </w:rPr>
        <w:t xml:space="preserve"> are affiliated with government</w:t>
      </w:r>
      <w:r w:rsidR="00247E45" w:rsidRPr="00713810">
        <w:rPr>
          <w:color w:val="000000" w:themeColor="text1"/>
          <w:sz w:val="22"/>
          <w:szCs w:val="22"/>
        </w:rPr>
        <w:t>, which</w:t>
      </w:r>
      <w:r w:rsidR="004046F1" w:rsidRPr="00713810">
        <w:rPr>
          <w:color w:val="000000" w:themeColor="text1"/>
          <w:sz w:val="22"/>
          <w:szCs w:val="22"/>
        </w:rPr>
        <w:t xml:space="preserve"> </w:t>
      </w:r>
      <w:r w:rsidR="00BF6D6B" w:rsidRPr="00713810">
        <w:rPr>
          <w:color w:val="000000" w:themeColor="text1"/>
          <w:sz w:val="22"/>
          <w:szCs w:val="22"/>
        </w:rPr>
        <w:t>may</w:t>
      </w:r>
      <w:r w:rsidR="004046F1" w:rsidRPr="00713810">
        <w:rPr>
          <w:color w:val="000000" w:themeColor="text1"/>
          <w:sz w:val="22"/>
          <w:szCs w:val="22"/>
        </w:rPr>
        <w:t xml:space="preserve"> </w:t>
      </w:r>
      <w:r w:rsidR="00323240" w:rsidRPr="00713810">
        <w:rPr>
          <w:color w:val="000000" w:themeColor="text1"/>
          <w:sz w:val="22"/>
          <w:szCs w:val="22"/>
        </w:rPr>
        <w:t xml:space="preserve">lead to </w:t>
      </w:r>
      <w:r w:rsidR="004046F1" w:rsidRPr="00713810">
        <w:rPr>
          <w:color w:val="000000" w:themeColor="text1"/>
          <w:sz w:val="22"/>
          <w:szCs w:val="22"/>
        </w:rPr>
        <w:t>sample selection bias. W</w:t>
      </w:r>
      <w:r w:rsidR="00C85CC6" w:rsidRPr="00713810">
        <w:rPr>
          <w:color w:val="000000" w:themeColor="text1"/>
          <w:sz w:val="22"/>
          <w:szCs w:val="22"/>
        </w:rPr>
        <w:t xml:space="preserve">e </w:t>
      </w:r>
      <w:r w:rsidR="004046F1" w:rsidRPr="00713810">
        <w:rPr>
          <w:color w:val="000000" w:themeColor="text1"/>
          <w:sz w:val="22"/>
          <w:szCs w:val="22"/>
        </w:rPr>
        <w:t xml:space="preserve">therefore estimated </w:t>
      </w:r>
      <w:r w:rsidR="00D61AD8">
        <w:rPr>
          <w:rFonts w:eastAsiaTheme="minorEastAsia" w:hint="eastAsia"/>
          <w:color w:val="000000" w:themeColor="text1"/>
          <w:sz w:val="22"/>
          <w:szCs w:val="22"/>
          <w:lang w:eastAsia="zh-CN"/>
        </w:rPr>
        <w:t>our models using</w:t>
      </w:r>
      <w:r w:rsidR="00247E45" w:rsidRPr="00713810">
        <w:rPr>
          <w:color w:val="000000" w:themeColor="text1"/>
          <w:sz w:val="22"/>
          <w:szCs w:val="22"/>
        </w:rPr>
        <w:t xml:space="preserve"> </w:t>
      </w:r>
      <w:r w:rsidR="00D61AD8">
        <w:rPr>
          <w:rFonts w:eastAsiaTheme="minorEastAsia" w:hint="eastAsia"/>
          <w:color w:val="000000" w:themeColor="text1"/>
          <w:sz w:val="22"/>
          <w:szCs w:val="22"/>
          <w:lang w:eastAsia="zh-CN"/>
        </w:rPr>
        <w:t>a</w:t>
      </w:r>
      <w:r w:rsidR="00D61AD8" w:rsidRPr="00713810">
        <w:rPr>
          <w:color w:val="000000" w:themeColor="text1"/>
          <w:sz w:val="22"/>
          <w:szCs w:val="22"/>
        </w:rPr>
        <w:t xml:space="preserve"> </w:t>
      </w:r>
      <w:r w:rsidR="004046F1" w:rsidRPr="00713810">
        <w:rPr>
          <w:color w:val="000000" w:themeColor="text1"/>
          <w:sz w:val="22"/>
          <w:szCs w:val="22"/>
        </w:rPr>
        <w:t xml:space="preserve">sample </w:t>
      </w:r>
      <w:r w:rsidR="00D61AD8">
        <w:rPr>
          <w:rFonts w:eastAsiaTheme="minorEastAsia" w:hint="eastAsia"/>
          <w:color w:val="000000" w:themeColor="text1"/>
          <w:sz w:val="22"/>
          <w:szCs w:val="22"/>
          <w:lang w:eastAsia="zh-CN"/>
        </w:rPr>
        <w:t xml:space="preserve">that also includes </w:t>
      </w:r>
      <w:r w:rsidR="00C85CC6" w:rsidRPr="00713810">
        <w:rPr>
          <w:color w:val="000000" w:themeColor="text1"/>
          <w:sz w:val="22"/>
          <w:szCs w:val="22"/>
        </w:rPr>
        <w:t xml:space="preserve">firms </w:t>
      </w:r>
      <w:r w:rsidR="0018598D">
        <w:rPr>
          <w:color w:val="000000" w:themeColor="text1"/>
          <w:sz w:val="22"/>
          <w:szCs w:val="22"/>
        </w:rPr>
        <w:t>that</w:t>
      </w:r>
      <w:r w:rsidR="00D61AD8" w:rsidRPr="00713810">
        <w:rPr>
          <w:color w:val="000000" w:themeColor="text1"/>
          <w:sz w:val="22"/>
          <w:szCs w:val="22"/>
        </w:rPr>
        <w:t xml:space="preserve"> </w:t>
      </w:r>
      <w:r w:rsidR="00C85CC6" w:rsidRPr="00713810">
        <w:rPr>
          <w:color w:val="000000" w:themeColor="text1"/>
          <w:sz w:val="22"/>
          <w:szCs w:val="22"/>
        </w:rPr>
        <w:t xml:space="preserve">are not affiliated with government </w:t>
      </w:r>
      <w:r w:rsidR="004046F1" w:rsidRPr="00713810">
        <w:rPr>
          <w:color w:val="000000" w:themeColor="text1"/>
          <w:sz w:val="22"/>
          <w:szCs w:val="22"/>
        </w:rPr>
        <w:t>(</w:t>
      </w:r>
      <w:r w:rsidR="0007123E" w:rsidRPr="00713810">
        <w:rPr>
          <w:color w:val="000000" w:themeColor="text1"/>
          <w:sz w:val="22"/>
          <w:szCs w:val="22"/>
        </w:rPr>
        <w:t xml:space="preserve">the total number of firms becomes </w:t>
      </w:r>
      <w:r w:rsidR="00BA5E61" w:rsidRPr="00713810">
        <w:rPr>
          <w:color w:val="000000" w:themeColor="text1"/>
          <w:sz w:val="22"/>
          <w:szCs w:val="22"/>
        </w:rPr>
        <w:t>60,612 firms</w:t>
      </w:r>
      <w:r w:rsidR="004046F1" w:rsidRPr="00713810">
        <w:rPr>
          <w:color w:val="000000" w:themeColor="text1"/>
          <w:sz w:val="22"/>
          <w:szCs w:val="22"/>
        </w:rPr>
        <w:t>)</w:t>
      </w:r>
      <w:r w:rsidR="00BA5E61" w:rsidRPr="00713810">
        <w:rPr>
          <w:color w:val="000000" w:themeColor="text1"/>
          <w:sz w:val="22"/>
          <w:szCs w:val="22"/>
        </w:rPr>
        <w:t xml:space="preserve">. </w:t>
      </w:r>
      <w:r w:rsidR="00247E45" w:rsidRPr="00713810">
        <w:rPr>
          <w:color w:val="000000" w:themeColor="text1"/>
          <w:sz w:val="22"/>
          <w:szCs w:val="22"/>
        </w:rPr>
        <w:t>Once again, t</w:t>
      </w:r>
      <w:r w:rsidR="00BA5E61" w:rsidRPr="00713810">
        <w:rPr>
          <w:color w:val="000000" w:themeColor="text1"/>
          <w:sz w:val="22"/>
          <w:szCs w:val="22"/>
        </w:rPr>
        <w:t xml:space="preserve">he results </w:t>
      </w:r>
      <w:r w:rsidR="00C85CC6" w:rsidRPr="00713810">
        <w:rPr>
          <w:color w:val="000000" w:themeColor="text1"/>
          <w:sz w:val="22"/>
          <w:szCs w:val="22"/>
        </w:rPr>
        <w:t xml:space="preserve">reported in section </w:t>
      </w:r>
      <w:r w:rsidR="00A81351">
        <w:rPr>
          <w:rFonts w:eastAsiaTheme="minorEastAsia"/>
          <w:color w:val="000000" w:themeColor="text1"/>
          <w:sz w:val="22"/>
          <w:szCs w:val="22"/>
          <w:lang w:eastAsia="zh-CN"/>
        </w:rPr>
        <w:t xml:space="preserve">D </w:t>
      </w:r>
      <w:r w:rsidR="00C85CC6" w:rsidRPr="00713810">
        <w:rPr>
          <w:color w:val="000000" w:themeColor="text1"/>
          <w:sz w:val="22"/>
          <w:szCs w:val="22"/>
        </w:rPr>
        <w:t xml:space="preserve">of </w:t>
      </w:r>
      <w:r w:rsidR="0059535B" w:rsidRPr="00713810">
        <w:rPr>
          <w:color w:val="000000" w:themeColor="text1"/>
          <w:sz w:val="22"/>
          <w:szCs w:val="22"/>
        </w:rPr>
        <w:t xml:space="preserve">Table </w:t>
      </w:r>
      <w:r w:rsidR="00676B09">
        <w:rPr>
          <w:color w:val="000000" w:themeColor="text1"/>
          <w:sz w:val="22"/>
          <w:szCs w:val="22"/>
        </w:rPr>
        <w:t>4</w:t>
      </w:r>
      <w:r w:rsidR="00676B09" w:rsidRPr="00713810">
        <w:rPr>
          <w:color w:val="000000" w:themeColor="text1"/>
          <w:sz w:val="22"/>
          <w:szCs w:val="22"/>
        </w:rPr>
        <w:t xml:space="preserve"> </w:t>
      </w:r>
      <w:r w:rsidR="00A95498" w:rsidRPr="00713810">
        <w:rPr>
          <w:color w:val="000000" w:themeColor="text1"/>
          <w:sz w:val="22"/>
          <w:szCs w:val="22"/>
        </w:rPr>
        <w:t xml:space="preserve">support </w:t>
      </w:r>
      <w:r w:rsidR="00BA5E61" w:rsidRPr="00713810">
        <w:rPr>
          <w:color w:val="000000" w:themeColor="text1"/>
          <w:sz w:val="22"/>
          <w:szCs w:val="22"/>
        </w:rPr>
        <w:t xml:space="preserve">Hypotheses 1-3 </w:t>
      </w:r>
      <w:r w:rsidR="00A95498" w:rsidRPr="00713810">
        <w:rPr>
          <w:color w:val="000000" w:themeColor="text1"/>
          <w:sz w:val="22"/>
          <w:szCs w:val="22"/>
        </w:rPr>
        <w:t xml:space="preserve">but </w:t>
      </w:r>
      <w:r w:rsidR="00210A3D" w:rsidRPr="00713810">
        <w:rPr>
          <w:color w:val="000000" w:themeColor="text1"/>
          <w:sz w:val="22"/>
          <w:szCs w:val="22"/>
        </w:rPr>
        <w:t xml:space="preserve">not </w:t>
      </w:r>
      <w:r w:rsidR="00A95498" w:rsidRPr="00713810">
        <w:rPr>
          <w:color w:val="000000" w:themeColor="text1"/>
          <w:sz w:val="22"/>
          <w:szCs w:val="22"/>
        </w:rPr>
        <w:t>H</w:t>
      </w:r>
      <w:r w:rsidR="00BA5E61" w:rsidRPr="00713810">
        <w:rPr>
          <w:color w:val="000000" w:themeColor="text1"/>
          <w:sz w:val="22"/>
          <w:szCs w:val="22"/>
        </w:rPr>
        <w:t>ypothesis 4</w:t>
      </w:r>
      <w:r w:rsidR="00BA5E61" w:rsidRPr="009B4419">
        <w:rPr>
          <w:color w:val="000000" w:themeColor="text1"/>
          <w:sz w:val="22"/>
          <w:szCs w:val="22"/>
        </w:rPr>
        <w:t xml:space="preserve">. </w:t>
      </w:r>
    </w:p>
    <w:p w14:paraId="5F107FEA" w14:textId="77777777" w:rsidR="00F01C55" w:rsidRDefault="00D61AD8" w:rsidP="00F01C55">
      <w:pPr>
        <w:spacing w:line="480" w:lineRule="auto"/>
        <w:ind w:firstLine="420"/>
        <w:jc w:val="both"/>
        <w:rPr>
          <w:rFonts w:eastAsia="SimSun"/>
          <w:kern w:val="2"/>
        </w:rPr>
      </w:pPr>
      <w:r>
        <w:rPr>
          <w:rFonts w:eastAsiaTheme="minorEastAsia"/>
          <w:color w:val="000000" w:themeColor="text1"/>
          <w:sz w:val="22"/>
          <w:szCs w:val="22"/>
          <w:lang w:eastAsia="zh-CN"/>
        </w:rPr>
        <w:t>F</w:t>
      </w:r>
      <w:r>
        <w:rPr>
          <w:rFonts w:eastAsiaTheme="minorEastAsia" w:hint="eastAsia"/>
          <w:color w:val="000000" w:themeColor="text1"/>
          <w:sz w:val="22"/>
          <w:szCs w:val="22"/>
          <w:lang w:eastAsia="zh-CN"/>
        </w:rPr>
        <w:t>inally, w</w:t>
      </w:r>
      <w:r w:rsidR="00004327" w:rsidRPr="009B4419">
        <w:rPr>
          <w:sz w:val="22"/>
          <w:szCs w:val="22"/>
        </w:rPr>
        <w:t>e extend</w:t>
      </w:r>
      <w:r w:rsidR="00F56786">
        <w:rPr>
          <w:sz w:val="22"/>
          <w:szCs w:val="22"/>
        </w:rPr>
        <w:t>ed</w:t>
      </w:r>
      <w:r w:rsidR="00004327" w:rsidRPr="009B4419">
        <w:rPr>
          <w:sz w:val="22"/>
          <w:szCs w:val="22"/>
        </w:rPr>
        <w:t xml:space="preserve"> the data period to include 2008 and 2009 when the global economy was hit by the financial crisis. </w:t>
      </w:r>
      <w:r w:rsidR="00F80A93">
        <w:rPr>
          <w:sz w:val="22"/>
          <w:szCs w:val="22"/>
        </w:rPr>
        <w:t xml:space="preserve">Due to </w:t>
      </w:r>
      <w:r w:rsidR="00F80A93">
        <w:rPr>
          <w:rFonts w:eastAsiaTheme="minorEastAsia"/>
          <w:sz w:val="22"/>
          <w:szCs w:val="22"/>
          <w:lang w:eastAsia="zh-CN"/>
        </w:rPr>
        <w:t>d</w:t>
      </w:r>
      <w:r w:rsidR="00004327" w:rsidRPr="009B4419">
        <w:rPr>
          <w:sz w:val="22"/>
          <w:szCs w:val="22"/>
        </w:rPr>
        <w:t xml:space="preserve">ata </w:t>
      </w:r>
      <w:r w:rsidR="00004327" w:rsidRPr="009B4419">
        <w:rPr>
          <w:rFonts w:eastAsiaTheme="minorEastAsia"/>
          <w:sz w:val="22"/>
          <w:szCs w:val="22"/>
          <w:lang w:eastAsia="zh-CN"/>
        </w:rPr>
        <w:t>constraints</w:t>
      </w:r>
      <w:r w:rsidR="00004327" w:rsidRPr="009B4419">
        <w:rPr>
          <w:sz w:val="22"/>
          <w:szCs w:val="22"/>
        </w:rPr>
        <w:t xml:space="preserve"> for these two years</w:t>
      </w:r>
      <w:r w:rsidR="00F80A93">
        <w:rPr>
          <w:sz w:val="22"/>
          <w:szCs w:val="22"/>
        </w:rPr>
        <w:t>, we</w:t>
      </w:r>
      <w:r w:rsidR="00004327" w:rsidRPr="009B4419">
        <w:rPr>
          <w:rFonts w:eastAsiaTheme="minorEastAsia"/>
          <w:sz w:val="22"/>
          <w:szCs w:val="22"/>
          <w:lang w:eastAsia="zh-CN"/>
        </w:rPr>
        <w:t xml:space="preserve"> </w:t>
      </w:r>
      <w:r w:rsidR="00F80A93">
        <w:rPr>
          <w:rFonts w:eastAsiaTheme="minorEastAsia"/>
          <w:sz w:val="22"/>
          <w:szCs w:val="22"/>
          <w:lang w:eastAsia="zh-CN"/>
        </w:rPr>
        <w:t>had to</w:t>
      </w:r>
      <w:r w:rsidR="00004327" w:rsidRPr="009B4419">
        <w:rPr>
          <w:rFonts w:eastAsiaTheme="minorEastAsia"/>
          <w:sz w:val="22"/>
          <w:szCs w:val="22"/>
          <w:lang w:eastAsia="zh-CN"/>
        </w:rPr>
        <w:t xml:space="preserve"> drop </w:t>
      </w:r>
      <w:r w:rsidR="00004327" w:rsidRPr="009B4419">
        <w:rPr>
          <w:sz w:val="22"/>
          <w:szCs w:val="22"/>
        </w:rPr>
        <w:t xml:space="preserve">several control variables including </w:t>
      </w:r>
      <w:r w:rsidR="00004327" w:rsidRPr="009B4419">
        <w:rPr>
          <w:rFonts w:eastAsia="SimSun"/>
          <w:kern w:val="2"/>
          <w:sz w:val="22"/>
          <w:szCs w:val="22"/>
        </w:rPr>
        <w:t xml:space="preserve">R&amp;D intensity, government ownership, foreign ownership, and tangible resources. Section </w:t>
      </w:r>
      <w:r w:rsidR="00A81351">
        <w:rPr>
          <w:rFonts w:eastAsia="SimSun"/>
          <w:kern w:val="2"/>
          <w:sz w:val="22"/>
          <w:szCs w:val="22"/>
        </w:rPr>
        <w:t>E</w:t>
      </w:r>
      <w:r w:rsidR="00A81351" w:rsidRPr="009B4419">
        <w:rPr>
          <w:rFonts w:eastAsia="SimSun"/>
          <w:kern w:val="2"/>
          <w:sz w:val="22"/>
          <w:szCs w:val="22"/>
        </w:rPr>
        <w:t xml:space="preserve"> </w:t>
      </w:r>
      <w:r w:rsidR="00004327" w:rsidRPr="009B4419">
        <w:rPr>
          <w:rFonts w:eastAsia="SimSun"/>
          <w:kern w:val="2"/>
          <w:sz w:val="22"/>
          <w:szCs w:val="22"/>
        </w:rPr>
        <w:t xml:space="preserve">of Table </w:t>
      </w:r>
      <w:r w:rsidR="009B4419" w:rsidRPr="009B4419">
        <w:rPr>
          <w:rFonts w:eastAsia="SimSun" w:hint="eastAsia"/>
          <w:kern w:val="2"/>
          <w:sz w:val="22"/>
          <w:szCs w:val="22"/>
          <w:lang w:eastAsia="zh-CN"/>
        </w:rPr>
        <w:t>4</w:t>
      </w:r>
      <w:r w:rsidR="00004327" w:rsidRPr="009B4419">
        <w:rPr>
          <w:rFonts w:eastAsia="SimSun"/>
          <w:kern w:val="2"/>
          <w:sz w:val="22"/>
          <w:szCs w:val="22"/>
        </w:rPr>
        <w:t xml:space="preserve"> show</w:t>
      </w:r>
      <w:r w:rsidR="002F69E1">
        <w:rPr>
          <w:rFonts w:eastAsia="SimSun"/>
          <w:kern w:val="2"/>
          <w:sz w:val="22"/>
          <w:szCs w:val="22"/>
        </w:rPr>
        <w:t>s</w:t>
      </w:r>
      <w:r w:rsidR="00004327" w:rsidRPr="009B4419">
        <w:rPr>
          <w:rFonts w:eastAsia="SimSun"/>
          <w:kern w:val="2"/>
          <w:sz w:val="22"/>
          <w:szCs w:val="22"/>
        </w:rPr>
        <w:t xml:space="preserve"> that the results remain qualitatively the same to those reported in Table </w:t>
      </w:r>
      <w:r w:rsidR="00E10999">
        <w:rPr>
          <w:rFonts w:eastAsia="SimSun" w:hint="eastAsia"/>
          <w:kern w:val="2"/>
          <w:sz w:val="22"/>
          <w:szCs w:val="22"/>
          <w:lang w:eastAsia="zh-CN"/>
        </w:rPr>
        <w:t>3</w:t>
      </w:r>
      <w:r w:rsidR="00004327" w:rsidRPr="009B4419">
        <w:rPr>
          <w:rFonts w:eastAsia="SimSun"/>
          <w:kern w:val="2"/>
          <w:sz w:val="22"/>
          <w:szCs w:val="22"/>
        </w:rPr>
        <w:t xml:space="preserve">. It also indicates that </w:t>
      </w:r>
      <w:r w:rsidR="00E10999">
        <w:rPr>
          <w:rFonts w:eastAsia="SimSun" w:hint="eastAsia"/>
          <w:kern w:val="2"/>
          <w:sz w:val="22"/>
          <w:szCs w:val="22"/>
          <w:lang w:eastAsia="zh-CN"/>
        </w:rPr>
        <w:t xml:space="preserve">our key </w:t>
      </w:r>
      <w:r w:rsidR="00004327" w:rsidRPr="009B4419">
        <w:rPr>
          <w:rFonts w:eastAsia="SimSun"/>
          <w:kern w:val="2"/>
          <w:sz w:val="22"/>
          <w:szCs w:val="22"/>
        </w:rPr>
        <w:t xml:space="preserve">results are robust to the models excluding R&amp;D intensity, government </w:t>
      </w:r>
      <w:r w:rsidR="00004327" w:rsidRPr="009B4419">
        <w:rPr>
          <w:rFonts w:eastAsia="SimSun"/>
          <w:kern w:val="2"/>
          <w:sz w:val="22"/>
          <w:szCs w:val="22"/>
        </w:rPr>
        <w:lastRenderedPageBreak/>
        <w:t>ownership, foreign ownership, and tangible resources</w:t>
      </w:r>
      <w:r w:rsidR="00004327" w:rsidRPr="00004327">
        <w:rPr>
          <w:rFonts w:eastAsia="SimSun"/>
          <w:kern w:val="2"/>
        </w:rPr>
        <w:t>.</w:t>
      </w:r>
      <w:r w:rsidR="00004327">
        <w:rPr>
          <w:rFonts w:eastAsia="SimSun" w:hint="eastAsia"/>
          <w:kern w:val="2"/>
          <w:lang w:eastAsia="zh-CN"/>
        </w:rPr>
        <w:t xml:space="preserve"> </w:t>
      </w:r>
      <w:r w:rsidR="00E169D7" w:rsidRPr="00713810">
        <w:rPr>
          <w:color w:val="000000" w:themeColor="text1"/>
          <w:sz w:val="22"/>
          <w:szCs w:val="22"/>
        </w:rPr>
        <w:t xml:space="preserve">Overall, these results are highly consistent with the main results and </w:t>
      </w:r>
      <w:r w:rsidR="00247E45" w:rsidRPr="00713810">
        <w:rPr>
          <w:color w:val="000000" w:themeColor="text1"/>
          <w:sz w:val="22"/>
          <w:szCs w:val="22"/>
        </w:rPr>
        <w:t xml:space="preserve">support the premise </w:t>
      </w:r>
      <w:r w:rsidR="00E169D7" w:rsidRPr="00713810">
        <w:rPr>
          <w:color w:val="000000" w:themeColor="text1"/>
          <w:sz w:val="22"/>
          <w:szCs w:val="22"/>
        </w:rPr>
        <w:t xml:space="preserve">that different levels of government </w:t>
      </w:r>
      <w:r w:rsidR="00247E45" w:rsidRPr="00713810">
        <w:rPr>
          <w:color w:val="000000" w:themeColor="text1"/>
          <w:sz w:val="22"/>
          <w:szCs w:val="22"/>
        </w:rPr>
        <w:t xml:space="preserve">affect </w:t>
      </w:r>
      <w:r w:rsidR="00E169D7" w:rsidRPr="00713810">
        <w:rPr>
          <w:color w:val="000000" w:themeColor="text1"/>
          <w:sz w:val="22"/>
          <w:szCs w:val="22"/>
        </w:rPr>
        <w:t>firm innovativeness and profitability</w:t>
      </w:r>
      <w:r w:rsidR="00247E45" w:rsidRPr="00713810">
        <w:rPr>
          <w:color w:val="000000" w:themeColor="text1"/>
          <w:sz w:val="22"/>
          <w:szCs w:val="22"/>
        </w:rPr>
        <w:t xml:space="preserve"> differently</w:t>
      </w:r>
      <w:r w:rsidR="00E169D7" w:rsidRPr="00713810">
        <w:rPr>
          <w:color w:val="000000" w:themeColor="text1"/>
          <w:sz w:val="22"/>
          <w:szCs w:val="22"/>
        </w:rPr>
        <w:t xml:space="preserve">. </w:t>
      </w:r>
    </w:p>
    <w:p w14:paraId="4786C542" w14:textId="77777777" w:rsidR="00F01C55" w:rsidRDefault="00F01C55" w:rsidP="00F01C55">
      <w:pPr>
        <w:spacing w:line="480" w:lineRule="auto"/>
        <w:jc w:val="both"/>
        <w:rPr>
          <w:rFonts w:eastAsia="SimSun"/>
          <w:kern w:val="2"/>
        </w:rPr>
      </w:pPr>
    </w:p>
    <w:p w14:paraId="515B1948" w14:textId="03E6C7AC" w:rsidR="00F9274F" w:rsidRPr="00F01C55" w:rsidRDefault="0028693A" w:rsidP="00F01C55">
      <w:pPr>
        <w:spacing w:line="480" w:lineRule="auto"/>
        <w:jc w:val="both"/>
        <w:rPr>
          <w:rFonts w:eastAsia="SimSun"/>
          <w:kern w:val="2"/>
        </w:rPr>
      </w:pPr>
      <w:r w:rsidRPr="00713810">
        <w:rPr>
          <w:b/>
          <w:color w:val="000000" w:themeColor="text1"/>
          <w:sz w:val="22"/>
          <w:szCs w:val="22"/>
        </w:rPr>
        <w:t>6. Discussion and conclusion</w:t>
      </w:r>
    </w:p>
    <w:p w14:paraId="2EE5BC5E" w14:textId="62926E77" w:rsidR="00F9274F" w:rsidRPr="00713810" w:rsidRDefault="0028693A" w:rsidP="005B5A85">
      <w:pPr>
        <w:autoSpaceDE w:val="0"/>
        <w:autoSpaceDN w:val="0"/>
        <w:adjustRightInd w:val="0"/>
        <w:spacing w:line="480" w:lineRule="auto"/>
        <w:jc w:val="both"/>
        <w:outlineLvl w:val="0"/>
        <w:rPr>
          <w:i/>
          <w:color w:val="000000" w:themeColor="text1"/>
          <w:sz w:val="22"/>
          <w:szCs w:val="22"/>
        </w:rPr>
      </w:pPr>
      <w:r w:rsidRPr="00713810">
        <w:rPr>
          <w:i/>
          <w:color w:val="000000" w:themeColor="text1"/>
          <w:sz w:val="22"/>
          <w:szCs w:val="22"/>
        </w:rPr>
        <w:t>6.1. Theoretical c</w:t>
      </w:r>
      <w:r w:rsidR="00F9274F" w:rsidRPr="00713810">
        <w:rPr>
          <w:i/>
          <w:color w:val="000000" w:themeColor="text1"/>
          <w:sz w:val="22"/>
          <w:szCs w:val="22"/>
        </w:rPr>
        <w:t>ontributions</w:t>
      </w:r>
    </w:p>
    <w:p w14:paraId="53616933" w14:textId="021BD650" w:rsidR="008F46D5" w:rsidRDefault="00BF21FF">
      <w:pPr>
        <w:autoSpaceDE w:val="0"/>
        <w:autoSpaceDN w:val="0"/>
        <w:adjustRightInd w:val="0"/>
        <w:spacing w:line="480" w:lineRule="auto"/>
        <w:ind w:firstLine="420"/>
        <w:jc w:val="both"/>
        <w:rPr>
          <w:color w:val="000000" w:themeColor="text1"/>
          <w:sz w:val="22"/>
          <w:szCs w:val="22"/>
        </w:rPr>
      </w:pPr>
      <w:r w:rsidRPr="00713810">
        <w:rPr>
          <w:color w:val="000000" w:themeColor="text1"/>
          <w:sz w:val="22"/>
          <w:szCs w:val="22"/>
        </w:rPr>
        <w:t xml:space="preserve">First, </w:t>
      </w:r>
      <w:r w:rsidR="00687572" w:rsidRPr="00713810">
        <w:rPr>
          <w:color w:val="000000" w:themeColor="text1"/>
          <w:sz w:val="22"/>
          <w:szCs w:val="22"/>
        </w:rPr>
        <w:t xml:space="preserve">the </w:t>
      </w:r>
      <w:r w:rsidR="004F0BBE" w:rsidRPr="00713810">
        <w:rPr>
          <w:color w:val="000000" w:themeColor="text1"/>
          <w:sz w:val="22"/>
          <w:szCs w:val="22"/>
        </w:rPr>
        <w:t xml:space="preserve">IB </w:t>
      </w:r>
      <w:r w:rsidR="005C2FE3" w:rsidRPr="00713810">
        <w:rPr>
          <w:color w:val="000000" w:themeColor="text1"/>
          <w:sz w:val="22"/>
          <w:szCs w:val="22"/>
        </w:rPr>
        <w:t>literature</w:t>
      </w:r>
      <w:r w:rsidR="00CF78EC" w:rsidRPr="00713810">
        <w:rPr>
          <w:color w:val="000000" w:themeColor="text1"/>
          <w:sz w:val="22"/>
          <w:szCs w:val="22"/>
        </w:rPr>
        <w:t xml:space="preserve"> </w:t>
      </w:r>
      <w:r w:rsidR="00687572" w:rsidRPr="00713810">
        <w:rPr>
          <w:color w:val="000000" w:themeColor="text1"/>
          <w:sz w:val="22"/>
          <w:szCs w:val="22"/>
        </w:rPr>
        <w:t>has</w:t>
      </w:r>
      <w:r w:rsidR="00CF78EC" w:rsidRPr="00713810">
        <w:rPr>
          <w:color w:val="000000" w:themeColor="text1"/>
          <w:sz w:val="22"/>
          <w:szCs w:val="22"/>
        </w:rPr>
        <w:t xml:space="preserve"> </w:t>
      </w:r>
      <w:r w:rsidR="00687572" w:rsidRPr="00713810">
        <w:rPr>
          <w:color w:val="000000" w:themeColor="text1"/>
          <w:sz w:val="22"/>
          <w:szCs w:val="22"/>
        </w:rPr>
        <w:t>examined how</w:t>
      </w:r>
      <w:r w:rsidR="00CF78EC" w:rsidRPr="00713810">
        <w:rPr>
          <w:color w:val="000000" w:themeColor="text1"/>
          <w:sz w:val="22"/>
          <w:szCs w:val="22"/>
        </w:rPr>
        <w:t xml:space="preserve"> institutions </w:t>
      </w:r>
      <w:r w:rsidR="00687572" w:rsidRPr="00713810">
        <w:rPr>
          <w:color w:val="000000" w:themeColor="text1"/>
          <w:sz w:val="22"/>
          <w:szCs w:val="22"/>
        </w:rPr>
        <w:t xml:space="preserve">affect </w:t>
      </w:r>
      <w:r w:rsidR="00CF78EC" w:rsidRPr="00713810">
        <w:rPr>
          <w:color w:val="000000" w:themeColor="text1"/>
          <w:sz w:val="22"/>
          <w:szCs w:val="22"/>
        </w:rPr>
        <w:t xml:space="preserve">EMEs’ innovativeness </w:t>
      </w:r>
      <w:r w:rsidRPr="00713810">
        <w:rPr>
          <w:color w:val="000000" w:themeColor="text1"/>
          <w:sz w:val="22"/>
          <w:szCs w:val="22"/>
        </w:rPr>
        <w:t xml:space="preserve">(Boeing et al., 2016; </w:t>
      </w:r>
      <w:r w:rsidRPr="00713810">
        <w:rPr>
          <w:color w:val="000000" w:themeColor="text1"/>
          <w:sz w:val="22"/>
          <w:szCs w:val="22"/>
          <w:shd w:val="clear" w:color="auto" w:fill="FFFFFF"/>
        </w:rPr>
        <w:t>Piperopoulos</w:t>
      </w:r>
      <w:r w:rsidR="0068658A" w:rsidRPr="00713810">
        <w:rPr>
          <w:color w:val="000000" w:themeColor="text1"/>
          <w:sz w:val="22"/>
          <w:szCs w:val="22"/>
          <w:shd w:val="clear" w:color="auto" w:fill="FFFFFF"/>
        </w:rPr>
        <w:t>, Wu, &amp; Wang</w:t>
      </w:r>
      <w:r w:rsidRPr="00713810">
        <w:rPr>
          <w:color w:val="000000" w:themeColor="text1"/>
          <w:sz w:val="22"/>
          <w:szCs w:val="22"/>
          <w:shd w:val="clear" w:color="auto" w:fill="FFFFFF"/>
        </w:rPr>
        <w:t>, 2018</w:t>
      </w:r>
      <w:r w:rsidR="00DD3FF3">
        <w:rPr>
          <w:color w:val="000000" w:themeColor="text1"/>
          <w:sz w:val="22"/>
          <w:szCs w:val="22"/>
          <w:shd w:val="clear" w:color="auto" w:fill="FFFFFF"/>
        </w:rPr>
        <w:t>; Xie &amp; Li, 2018</w:t>
      </w:r>
      <w:r w:rsidRPr="00713810">
        <w:rPr>
          <w:color w:val="000000" w:themeColor="text1"/>
          <w:sz w:val="22"/>
          <w:szCs w:val="22"/>
        </w:rPr>
        <w:t>)</w:t>
      </w:r>
      <w:r w:rsidR="00F96289">
        <w:rPr>
          <w:color w:val="000000" w:themeColor="text1"/>
          <w:sz w:val="22"/>
          <w:szCs w:val="22"/>
        </w:rPr>
        <w:t xml:space="preserve"> and </w:t>
      </w:r>
      <w:r w:rsidR="00AF3799">
        <w:rPr>
          <w:color w:val="000000" w:themeColor="text1"/>
          <w:sz w:val="22"/>
          <w:szCs w:val="22"/>
        </w:rPr>
        <w:t>how</w:t>
      </w:r>
      <w:r w:rsidR="00000AA0" w:rsidRPr="00713810">
        <w:rPr>
          <w:color w:val="000000" w:themeColor="text1"/>
          <w:sz w:val="22"/>
          <w:szCs w:val="22"/>
        </w:rPr>
        <w:t xml:space="preserve"> governments </w:t>
      </w:r>
      <w:r w:rsidR="00AF3799">
        <w:rPr>
          <w:color w:val="000000" w:themeColor="text1"/>
          <w:sz w:val="22"/>
          <w:szCs w:val="22"/>
        </w:rPr>
        <w:t xml:space="preserve">help </w:t>
      </w:r>
      <w:r w:rsidR="00000AA0" w:rsidRPr="00713810">
        <w:rPr>
          <w:color w:val="000000" w:themeColor="text1"/>
          <w:sz w:val="22"/>
          <w:szCs w:val="22"/>
        </w:rPr>
        <w:t>firms create value (</w:t>
      </w:r>
      <w:r w:rsidR="00C10BFB" w:rsidRPr="00713810">
        <w:rPr>
          <w:bCs/>
          <w:color w:val="000000" w:themeColor="text1"/>
          <w:sz w:val="22"/>
          <w:szCs w:val="22"/>
        </w:rPr>
        <w:t>Okhmatovskiy, 2010;</w:t>
      </w:r>
      <w:r w:rsidR="00C10BFB" w:rsidRPr="00713810">
        <w:rPr>
          <w:rFonts w:eastAsia="TimesNewRomanPSMT"/>
          <w:color w:val="000000" w:themeColor="text1"/>
          <w:sz w:val="22"/>
          <w:szCs w:val="22"/>
        </w:rPr>
        <w:t xml:space="preserve"> </w:t>
      </w:r>
      <w:r w:rsidR="00000AA0" w:rsidRPr="00713810">
        <w:rPr>
          <w:bCs/>
          <w:color w:val="000000" w:themeColor="text1"/>
          <w:sz w:val="22"/>
          <w:szCs w:val="22"/>
        </w:rPr>
        <w:t xml:space="preserve">Zhou </w:t>
      </w:r>
      <w:r w:rsidR="00AE5BD2" w:rsidRPr="00713810">
        <w:rPr>
          <w:color w:val="000000" w:themeColor="text1"/>
          <w:sz w:val="22"/>
          <w:szCs w:val="22"/>
        </w:rPr>
        <w:t>et al.,</w:t>
      </w:r>
      <w:r w:rsidR="00000AA0" w:rsidRPr="00713810">
        <w:rPr>
          <w:color w:val="000000" w:themeColor="text1"/>
          <w:sz w:val="22"/>
          <w:szCs w:val="22"/>
        </w:rPr>
        <w:t xml:space="preserve"> 201</w:t>
      </w:r>
      <w:r w:rsidR="00973E81" w:rsidRPr="00713810">
        <w:rPr>
          <w:color w:val="000000" w:themeColor="text1"/>
          <w:sz w:val="22"/>
          <w:szCs w:val="22"/>
        </w:rPr>
        <w:t>7</w:t>
      </w:r>
      <w:r w:rsidR="00000AA0" w:rsidRPr="00713810">
        <w:rPr>
          <w:color w:val="000000" w:themeColor="text1"/>
          <w:sz w:val="22"/>
          <w:szCs w:val="22"/>
        </w:rPr>
        <w:t>).</w:t>
      </w:r>
      <w:r w:rsidR="00C9429D" w:rsidRPr="00713810">
        <w:rPr>
          <w:color w:val="000000" w:themeColor="text1"/>
          <w:sz w:val="22"/>
          <w:szCs w:val="22"/>
        </w:rPr>
        <w:t xml:space="preserve"> </w:t>
      </w:r>
      <w:r w:rsidR="00702A20" w:rsidRPr="00713810">
        <w:rPr>
          <w:color w:val="000000" w:themeColor="text1"/>
          <w:sz w:val="22"/>
          <w:szCs w:val="22"/>
        </w:rPr>
        <w:t xml:space="preserve">However, </w:t>
      </w:r>
      <w:r w:rsidR="005F09D3">
        <w:rPr>
          <w:color w:val="000000" w:themeColor="text1"/>
          <w:sz w:val="22"/>
          <w:szCs w:val="22"/>
        </w:rPr>
        <w:t>little research has focused on</w:t>
      </w:r>
      <w:r w:rsidR="00345CF9" w:rsidRPr="00713810">
        <w:rPr>
          <w:color w:val="000000" w:themeColor="text1"/>
          <w:sz w:val="22"/>
          <w:szCs w:val="22"/>
        </w:rPr>
        <w:t xml:space="preserve"> </w:t>
      </w:r>
      <w:r w:rsidR="004B0D62">
        <w:rPr>
          <w:color w:val="000000" w:themeColor="text1"/>
          <w:sz w:val="22"/>
          <w:szCs w:val="22"/>
        </w:rPr>
        <w:t xml:space="preserve">affiliation with </w:t>
      </w:r>
      <w:r w:rsidR="00121E4B">
        <w:rPr>
          <w:color w:val="000000" w:themeColor="text1"/>
          <w:sz w:val="22"/>
          <w:szCs w:val="22"/>
        </w:rPr>
        <w:t xml:space="preserve">different </w:t>
      </w:r>
      <w:r w:rsidR="00121E4B" w:rsidRPr="00713810">
        <w:rPr>
          <w:color w:val="000000" w:themeColor="text1"/>
          <w:sz w:val="22"/>
          <w:szCs w:val="22"/>
        </w:rPr>
        <w:t xml:space="preserve">hierarchical ranks of </w:t>
      </w:r>
      <w:r w:rsidR="00121E4B">
        <w:rPr>
          <w:color w:val="000000" w:themeColor="text1"/>
          <w:sz w:val="22"/>
          <w:szCs w:val="22"/>
        </w:rPr>
        <w:t>government</w:t>
      </w:r>
      <w:r w:rsidR="005F09D3">
        <w:rPr>
          <w:color w:val="000000" w:themeColor="text1"/>
          <w:sz w:val="22"/>
          <w:szCs w:val="22"/>
        </w:rPr>
        <w:t xml:space="preserve"> and on how different levels</w:t>
      </w:r>
      <w:r w:rsidR="00121E4B" w:rsidRPr="00713810" w:rsidDel="00121E4B">
        <w:rPr>
          <w:color w:val="000000" w:themeColor="text1"/>
          <w:sz w:val="22"/>
          <w:szCs w:val="22"/>
        </w:rPr>
        <w:t xml:space="preserve"> </w:t>
      </w:r>
      <w:r w:rsidR="005F09D3">
        <w:rPr>
          <w:color w:val="000000" w:themeColor="text1"/>
          <w:sz w:val="22"/>
          <w:szCs w:val="22"/>
        </w:rPr>
        <w:t xml:space="preserve">of affiliation </w:t>
      </w:r>
      <w:r w:rsidR="00675D7B" w:rsidRPr="00713810">
        <w:rPr>
          <w:color w:val="000000" w:themeColor="text1"/>
          <w:sz w:val="22"/>
          <w:szCs w:val="22"/>
        </w:rPr>
        <w:t>influence</w:t>
      </w:r>
      <w:r w:rsidR="00B40607" w:rsidRPr="00713810">
        <w:rPr>
          <w:color w:val="000000" w:themeColor="text1"/>
          <w:sz w:val="22"/>
          <w:szCs w:val="22"/>
        </w:rPr>
        <w:t xml:space="preserve"> </w:t>
      </w:r>
      <w:r w:rsidR="007A03F5">
        <w:rPr>
          <w:color w:val="000000" w:themeColor="text1"/>
          <w:sz w:val="22"/>
          <w:szCs w:val="22"/>
        </w:rPr>
        <w:t xml:space="preserve">firm </w:t>
      </w:r>
      <w:r w:rsidR="00B40607" w:rsidRPr="00713810">
        <w:rPr>
          <w:color w:val="000000" w:themeColor="text1"/>
          <w:sz w:val="22"/>
          <w:szCs w:val="22"/>
        </w:rPr>
        <w:t>innovation</w:t>
      </w:r>
      <w:r w:rsidR="00530952" w:rsidRPr="00713810">
        <w:rPr>
          <w:color w:val="000000" w:themeColor="text1"/>
          <w:sz w:val="22"/>
          <w:szCs w:val="22"/>
        </w:rPr>
        <w:t xml:space="preserve"> </w:t>
      </w:r>
      <w:r w:rsidR="00BC3561" w:rsidRPr="00713810">
        <w:rPr>
          <w:color w:val="000000" w:themeColor="text1"/>
          <w:sz w:val="22"/>
          <w:szCs w:val="22"/>
        </w:rPr>
        <w:t>vis-à-vis</w:t>
      </w:r>
      <w:r w:rsidR="00530952" w:rsidRPr="00713810">
        <w:rPr>
          <w:color w:val="000000" w:themeColor="text1"/>
          <w:sz w:val="22"/>
          <w:szCs w:val="22"/>
        </w:rPr>
        <w:t xml:space="preserve"> </w:t>
      </w:r>
      <w:r w:rsidR="004B0D62">
        <w:rPr>
          <w:color w:val="000000" w:themeColor="text1"/>
          <w:sz w:val="22"/>
          <w:szCs w:val="22"/>
        </w:rPr>
        <w:t>firm profitability</w:t>
      </w:r>
      <w:r w:rsidR="00EB6AB7" w:rsidRPr="00713810">
        <w:rPr>
          <w:color w:val="000000" w:themeColor="text1"/>
          <w:sz w:val="22"/>
          <w:szCs w:val="22"/>
        </w:rPr>
        <w:t xml:space="preserve">. </w:t>
      </w:r>
      <w:r w:rsidR="007A1E42" w:rsidRPr="00713810">
        <w:rPr>
          <w:color w:val="000000" w:themeColor="text1"/>
          <w:sz w:val="22"/>
          <w:szCs w:val="22"/>
        </w:rPr>
        <w:t xml:space="preserve">Drawing on the </w:t>
      </w:r>
      <w:r w:rsidR="00865CDA" w:rsidRPr="00713810">
        <w:rPr>
          <w:color w:val="000000" w:themeColor="text1"/>
          <w:sz w:val="22"/>
          <w:szCs w:val="22"/>
        </w:rPr>
        <w:t>theory</w:t>
      </w:r>
      <w:r w:rsidR="007A1E42" w:rsidRPr="00713810">
        <w:rPr>
          <w:color w:val="000000" w:themeColor="text1"/>
          <w:sz w:val="22"/>
          <w:szCs w:val="22"/>
        </w:rPr>
        <w:t xml:space="preserve"> of institutional polycentrism</w:t>
      </w:r>
      <w:r w:rsidR="00BD262F" w:rsidRPr="00713810">
        <w:rPr>
          <w:color w:val="000000" w:themeColor="text1"/>
          <w:sz w:val="22"/>
          <w:szCs w:val="22"/>
        </w:rPr>
        <w:t xml:space="preserve">, </w:t>
      </w:r>
      <w:r w:rsidR="0016128C">
        <w:rPr>
          <w:color w:val="000000" w:themeColor="text1"/>
          <w:sz w:val="22"/>
          <w:szCs w:val="22"/>
        </w:rPr>
        <w:t xml:space="preserve">our </w:t>
      </w:r>
      <w:r w:rsidR="00F5244D" w:rsidRPr="00713810">
        <w:rPr>
          <w:color w:val="000000" w:themeColor="text1"/>
          <w:sz w:val="22"/>
          <w:szCs w:val="22"/>
        </w:rPr>
        <w:t xml:space="preserve">framework </w:t>
      </w:r>
      <w:r w:rsidR="00787792" w:rsidRPr="00713810">
        <w:rPr>
          <w:color w:val="000000" w:themeColor="text1"/>
          <w:sz w:val="22"/>
          <w:szCs w:val="22"/>
        </w:rPr>
        <w:t>complement</w:t>
      </w:r>
      <w:r w:rsidR="00070DE0">
        <w:rPr>
          <w:color w:val="000000" w:themeColor="text1"/>
          <w:sz w:val="22"/>
          <w:szCs w:val="22"/>
        </w:rPr>
        <w:t>s</w:t>
      </w:r>
      <w:r w:rsidRPr="00713810">
        <w:rPr>
          <w:color w:val="000000" w:themeColor="text1"/>
          <w:sz w:val="22"/>
          <w:szCs w:val="22"/>
        </w:rPr>
        <w:t xml:space="preserve"> </w:t>
      </w:r>
      <w:r w:rsidR="0077686A">
        <w:rPr>
          <w:color w:val="000000" w:themeColor="text1"/>
          <w:sz w:val="22"/>
          <w:szCs w:val="22"/>
        </w:rPr>
        <w:t>prior</w:t>
      </w:r>
      <w:r w:rsidR="00D90FFC" w:rsidRPr="00713810">
        <w:rPr>
          <w:color w:val="000000" w:themeColor="text1"/>
          <w:sz w:val="22"/>
          <w:szCs w:val="22"/>
        </w:rPr>
        <w:t xml:space="preserve"> institutional</w:t>
      </w:r>
      <w:r w:rsidR="00787792" w:rsidRPr="00713810">
        <w:rPr>
          <w:color w:val="000000" w:themeColor="text1"/>
          <w:sz w:val="22"/>
          <w:szCs w:val="22"/>
        </w:rPr>
        <w:t xml:space="preserve"> explanations</w:t>
      </w:r>
      <w:r w:rsidR="00B84BA2">
        <w:rPr>
          <w:color w:val="000000" w:themeColor="text1"/>
          <w:sz w:val="22"/>
          <w:szCs w:val="22"/>
        </w:rPr>
        <w:t xml:space="preserve"> (e.g.</w:t>
      </w:r>
      <w:r w:rsidR="00137943">
        <w:rPr>
          <w:color w:val="000000" w:themeColor="text1"/>
          <w:sz w:val="22"/>
          <w:szCs w:val="22"/>
        </w:rPr>
        <w:t>,</w:t>
      </w:r>
      <w:r w:rsidR="00B84BA2">
        <w:rPr>
          <w:color w:val="000000" w:themeColor="text1"/>
          <w:sz w:val="22"/>
          <w:szCs w:val="22"/>
        </w:rPr>
        <w:t xml:space="preserve"> Kafouros &amp; Aliyev, 2016)</w:t>
      </w:r>
      <w:r w:rsidR="00787792" w:rsidRPr="00713810">
        <w:rPr>
          <w:color w:val="000000" w:themeColor="text1"/>
          <w:sz w:val="22"/>
          <w:szCs w:val="22"/>
        </w:rPr>
        <w:t xml:space="preserve"> </w:t>
      </w:r>
      <w:r w:rsidR="00136ECF" w:rsidRPr="00713810">
        <w:rPr>
          <w:color w:val="000000" w:themeColor="text1"/>
          <w:sz w:val="22"/>
          <w:szCs w:val="22"/>
        </w:rPr>
        <w:t>by</w:t>
      </w:r>
      <w:r w:rsidRPr="00713810">
        <w:rPr>
          <w:color w:val="000000" w:themeColor="text1"/>
          <w:sz w:val="22"/>
          <w:szCs w:val="22"/>
        </w:rPr>
        <w:t xml:space="preserve"> </w:t>
      </w:r>
      <w:r w:rsidR="00DB3FBC" w:rsidRPr="00713810">
        <w:rPr>
          <w:color w:val="000000" w:themeColor="text1"/>
          <w:sz w:val="22"/>
          <w:szCs w:val="22"/>
        </w:rPr>
        <w:t xml:space="preserve">advancing the view that variations in </w:t>
      </w:r>
      <w:r w:rsidR="005422D4" w:rsidRPr="00713810">
        <w:rPr>
          <w:color w:val="000000" w:themeColor="text1"/>
          <w:sz w:val="22"/>
          <w:szCs w:val="22"/>
        </w:rPr>
        <w:t>firm</w:t>
      </w:r>
      <w:r w:rsidR="00DB3FBC" w:rsidRPr="00713810">
        <w:rPr>
          <w:color w:val="000000" w:themeColor="text1"/>
          <w:sz w:val="22"/>
          <w:szCs w:val="22"/>
        </w:rPr>
        <w:t xml:space="preserve"> innovativeness</w:t>
      </w:r>
      <w:r w:rsidR="00123E20" w:rsidRPr="00713810">
        <w:rPr>
          <w:color w:val="000000" w:themeColor="text1"/>
          <w:sz w:val="22"/>
          <w:szCs w:val="22"/>
        </w:rPr>
        <w:t xml:space="preserve"> </w:t>
      </w:r>
      <w:r w:rsidR="00BF63E4">
        <w:rPr>
          <w:color w:val="000000" w:themeColor="text1"/>
          <w:sz w:val="22"/>
          <w:szCs w:val="22"/>
        </w:rPr>
        <w:t>and profitability</w:t>
      </w:r>
      <w:r w:rsidR="00DB3FBC" w:rsidRPr="00713810">
        <w:rPr>
          <w:color w:val="000000" w:themeColor="text1"/>
          <w:sz w:val="22"/>
          <w:szCs w:val="22"/>
        </w:rPr>
        <w:t xml:space="preserve"> </w:t>
      </w:r>
      <w:r w:rsidR="00376DCD" w:rsidRPr="00713810">
        <w:rPr>
          <w:color w:val="000000" w:themeColor="text1"/>
          <w:sz w:val="22"/>
          <w:szCs w:val="22"/>
        </w:rPr>
        <w:t>are</w:t>
      </w:r>
      <w:r w:rsidR="00DB3FBC" w:rsidRPr="00713810">
        <w:rPr>
          <w:color w:val="000000" w:themeColor="text1"/>
          <w:sz w:val="22"/>
          <w:szCs w:val="22"/>
        </w:rPr>
        <w:t xml:space="preserve"> driven by the </w:t>
      </w:r>
      <w:r w:rsidR="00DB3FBC" w:rsidRPr="00713810">
        <w:rPr>
          <w:i/>
          <w:color w:val="000000" w:themeColor="text1"/>
          <w:sz w:val="22"/>
          <w:szCs w:val="22"/>
        </w:rPr>
        <w:t>level</w:t>
      </w:r>
      <w:r w:rsidR="00DB3FBC" w:rsidRPr="00713810">
        <w:rPr>
          <w:color w:val="000000" w:themeColor="text1"/>
          <w:sz w:val="22"/>
          <w:szCs w:val="22"/>
        </w:rPr>
        <w:t xml:space="preserve"> at which EMEs are affiliated with government</w:t>
      </w:r>
      <w:r w:rsidR="00D859D8">
        <w:rPr>
          <w:color w:val="000000" w:themeColor="text1"/>
          <w:sz w:val="22"/>
          <w:szCs w:val="22"/>
        </w:rPr>
        <w:t xml:space="preserve"> </w:t>
      </w:r>
      <w:r w:rsidR="00D859D8" w:rsidRPr="00713810">
        <w:rPr>
          <w:color w:val="000000" w:themeColor="text1"/>
          <w:sz w:val="22"/>
          <w:szCs w:val="22"/>
        </w:rPr>
        <w:t>(rather than by the existence of such ties)</w:t>
      </w:r>
      <w:r w:rsidR="00DB3FBC" w:rsidRPr="00713810">
        <w:rPr>
          <w:color w:val="000000" w:themeColor="text1"/>
          <w:sz w:val="22"/>
          <w:szCs w:val="22"/>
        </w:rPr>
        <w:t xml:space="preserve">. </w:t>
      </w:r>
    </w:p>
    <w:p w14:paraId="58DDFAFF" w14:textId="1BBA4122" w:rsidR="00C13957" w:rsidRPr="00713810" w:rsidRDefault="00C17999">
      <w:pPr>
        <w:autoSpaceDE w:val="0"/>
        <w:autoSpaceDN w:val="0"/>
        <w:adjustRightInd w:val="0"/>
        <w:spacing w:line="480" w:lineRule="auto"/>
        <w:ind w:firstLine="420"/>
        <w:jc w:val="both"/>
        <w:rPr>
          <w:color w:val="000000" w:themeColor="text1"/>
          <w:sz w:val="22"/>
          <w:szCs w:val="22"/>
        </w:rPr>
      </w:pPr>
      <w:r w:rsidRPr="00713810">
        <w:rPr>
          <w:color w:val="000000" w:themeColor="text1"/>
          <w:sz w:val="22"/>
          <w:szCs w:val="22"/>
        </w:rPr>
        <w:t>A central tenet of</w:t>
      </w:r>
      <w:r w:rsidR="00873B9B" w:rsidRPr="00713810">
        <w:rPr>
          <w:color w:val="000000" w:themeColor="text1"/>
          <w:sz w:val="22"/>
          <w:szCs w:val="22"/>
        </w:rPr>
        <w:t xml:space="preserve"> our framework is </w:t>
      </w:r>
      <w:r w:rsidR="00C906B2">
        <w:rPr>
          <w:color w:val="000000" w:themeColor="text1"/>
          <w:sz w:val="22"/>
          <w:szCs w:val="22"/>
        </w:rPr>
        <w:t xml:space="preserve">that </w:t>
      </w:r>
      <w:r w:rsidR="00C906B2" w:rsidRPr="00713810">
        <w:rPr>
          <w:color w:val="000000" w:themeColor="text1"/>
          <w:sz w:val="22"/>
          <w:szCs w:val="22"/>
        </w:rPr>
        <w:t xml:space="preserve">because different government levels have different priorities and exert different institutional pressures (Bai et al., </w:t>
      </w:r>
      <w:r w:rsidR="00C906B2" w:rsidRPr="00713810">
        <w:rPr>
          <w:rFonts w:eastAsia="MS Mincho"/>
          <w:color w:val="000000" w:themeColor="text1"/>
          <w:sz w:val="22"/>
          <w:szCs w:val="22"/>
        </w:rPr>
        <w:t>2006</w:t>
      </w:r>
      <w:r w:rsidR="00C906B2" w:rsidRPr="00713810">
        <w:rPr>
          <w:color w:val="000000" w:themeColor="text1"/>
          <w:sz w:val="22"/>
          <w:szCs w:val="22"/>
        </w:rPr>
        <w:t xml:space="preserve">; Sun et al., 2010), </w:t>
      </w:r>
      <w:r w:rsidR="00C906B2">
        <w:rPr>
          <w:color w:val="000000" w:themeColor="text1"/>
          <w:sz w:val="22"/>
          <w:szCs w:val="22"/>
        </w:rPr>
        <w:t>they</w:t>
      </w:r>
      <w:r w:rsidR="00164B66" w:rsidRPr="00713810">
        <w:rPr>
          <w:color w:val="000000" w:themeColor="text1"/>
          <w:sz w:val="22"/>
          <w:szCs w:val="22"/>
        </w:rPr>
        <w:t xml:space="preserve"> influence the </w:t>
      </w:r>
      <w:r w:rsidR="00164B66" w:rsidRPr="00713810">
        <w:rPr>
          <w:i/>
          <w:color w:val="000000" w:themeColor="text1"/>
          <w:sz w:val="22"/>
          <w:szCs w:val="22"/>
        </w:rPr>
        <w:t>willingness</w:t>
      </w:r>
      <w:r w:rsidR="00164B66" w:rsidRPr="00713810">
        <w:rPr>
          <w:color w:val="000000" w:themeColor="text1"/>
          <w:sz w:val="22"/>
          <w:szCs w:val="22"/>
        </w:rPr>
        <w:t xml:space="preserve"> and </w:t>
      </w:r>
      <w:r w:rsidR="00164B66" w:rsidRPr="00713810">
        <w:rPr>
          <w:i/>
          <w:color w:val="000000" w:themeColor="text1"/>
          <w:sz w:val="22"/>
          <w:szCs w:val="22"/>
        </w:rPr>
        <w:t>ability</w:t>
      </w:r>
      <w:r w:rsidR="00164B66" w:rsidRPr="00713810">
        <w:rPr>
          <w:color w:val="000000" w:themeColor="text1"/>
          <w:sz w:val="22"/>
          <w:szCs w:val="22"/>
        </w:rPr>
        <w:t xml:space="preserve"> of firms to innovate</w:t>
      </w:r>
      <w:r w:rsidR="00873B9B" w:rsidRPr="00713810">
        <w:rPr>
          <w:color w:val="000000" w:themeColor="text1"/>
          <w:sz w:val="22"/>
          <w:szCs w:val="22"/>
        </w:rPr>
        <w:t xml:space="preserve"> </w:t>
      </w:r>
      <w:r w:rsidR="003C22D6">
        <w:rPr>
          <w:color w:val="000000" w:themeColor="text1"/>
          <w:sz w:val="22"/>
          <w:szCs w:val="22"/>
        </w:rPr>
        <w:t>or become profitable</w:t>
      </w:r>
      <w:r w:rsidR="00C906B2">
        <w:rPr>
          <w:color w:val="000000" w:themeColor="text1"/>
          <w:sz w:val="22"/>
          <w:szCs w:val="22"/>
        </w:rPr>
        <w:t xml:space="preserve"> differently.</w:t>
      </w:r>
      <w:r w:rsidR="003C22D6">
        <w:rPr>
          <w:color w:val="000000" w:themeColor="text1"/>
          <w:sz w:val="22"/>
          <w:szCs w:val="22"/>
        </w:rPr>
        <w:t xml:space="preserve"> </w:t>
      </w:r>
      <w:r w:rsidR="00C906B2">
        <w:rPr>
          <w:color w:val="000000" w:themeColor="text1"/>
          <w:sz w:val="22"/>
          <w:szCs w:val="22"/>
        </w:rPr>
        <w:t xml:space="preserve">While </w:t>
      </w:r>
      <w:r w:rsidR="00F9274F" w:rsidRPr="00713810">
        <w:rPr>
          <w:color w:val="000000" w:themeColor="text1"/>
          <w:sz w:val="22"/>
          <w:szCs w:val="22"/>
        </w:rPr>
        <w:t>affiliation with higher government levels is more advantageous for firm innovativeness</w:t>
      </w:r>
      <w:r w:rsidR="004918EE" w:rsidRPr="00713810">
        <w:rPr>
          <w:color w:val="000000" w:themeColor="text1"/>
          <w:sz w:val="22"/>
          <w:szCs w:val="22"/>
        </w:rPr>
        <w:t xml:space="preserve">, </w:t>
      </w:r>
      <w:r w:rsidR="00F9274F" w:rsidRPr="00713810">
        <w:rPr>
          <w:color w:val="000000" w:themeColor="text1"/>
          <w:sz w:val="22"/>
          <w:szCs w:val="22"/>
        </w:rPr>
        <w:t>affiliation with lower government levels is more beneficial for firm profitability.</w:t>
      </w:r>
      <w:r w:rsidR="00DF18A1" w:rsidRPr="00DF18A1">
        <w:rPr>
          <w:color w:val="000000" w:themeColor="text1"/>
          <w:sz w:val="22"/>
          <w:szCs w:val="22"/>
        </w:rPr>
        <w:t xml:space="preserve"> </w:t>
      </w:r>
      <w:r w:rsidR="00DF18A1" w:rsidRPr="00713810">
        <w:rPr>
          <w:color w:val="000000" w:themeColor="text1"/>
          <w:sz w:val="22"/>
          <w:szCs w:val="22"/>
        </w:rPr>
        <w:t xml:space="preserve">Our analysis </w:t>
      </w:r>
      <w:r w:rsidR="00DF18A1">
        <w:rPr>
          <w:color w:val="000000" w:themeColor="text1"/>
          <w:sz w:val="22"/>
          <w:szCs w:val="22"/>
        </w:rPr>
        <w:t>therefore</w:t>
      </w:r>
      <w:r w:rsidR="00DF18A1" w:rsidRPr="00713810">
        <w:rPr>
          <w:color w:val="000000" w:themeColor="text1"/>
          <w:sz w:val="22"/>
          <w:szCs w:val="22"/>
        </w:rPr>
        <w:t xml:space="preserve"> </w:t>
      </w:r>
      <w:r w:rsidR="00E04E02" w:rsidRPr="00713810">
        <w:rPr>
          <w:color w:val="000000" w:themeColor="text1"/>
          <w:sz w:val="22"/>
          <w:szCs w:val="22"/>
        </w:rPr>
        <w:t>move</w:t>
      </w:r>
      <w:r w:rsidR="00E04E02">
        <w:rPr>
          <w:color w:val="000000" w:themeColor="text1"/>
          <w:sz w:val="22"/>
          <w:szCs w:val="22"/>
        </w:rPr>
        <w:t>s</w:t>
      </w:r>
      <w:r w:rsidR="00E04E02" w:rsidRPr="00713810">
        <w:rPr>
          <w:color w:val="000000" w:themeColor="text1"/>
          <w:sz w:val="22"/>
          <w:szCs w:val="22"/>
        </w:rPr>
        <w:t xml:space="preserve"> beyond the </w:t>
      </w:r>
      <w:r w:rsidR="00E04E02">
        <w:rPr>
          <w:color w:val="000000" w:themeColor="text1"/>
          <w:sz w:val="22"/>
          <w:szCs w:val="22"/>
        </w:rPr>
        <w:t>view</w:t>
      </w:r>
      <w:r w:rsidR="00E04E02" w:rsidRPr="00713810">
        <w:rPr>
          <w:color w:val="000000" w:themeColor="text1"/>
          <w:sz w:val="22"/>
          <w:szCs w:val="22"/>
        </w:rPr>
        <w:t xml:space="preserve"> that affiliation with higher government levels is always preferable (Wang et al., 2012) </w:t>
      </w:r>
      <w:r w:rsidR="00E04E02">
        <w:rPr>
          <w:color w:val="000000" w:themeColor="text1"/>
          <w:sz w:val="22"/>
          <w:szCs w:val="22"/>
        </w:rPr>
        <w:t xml:space="preserve">and </w:t>
      </w:r>
      <w:r w:rsidR="00DF18A1" w:rsidRPr="00713810">
        <w:rPr>
          <w:color w:val="000000" w:themeColor="text1"/>
          <w:sz w:val="22"/>
          <w:szCs w:val="22"/>
        </w:rPr>
        <w:t xml:space="preserve">offers a </w:t>
      </w:r>
      <w:r w:rsidR="008D0419">
        <w:rPr>
          <w:color w:val="000000" w:themeColor="text1"/>
          <w:sz w:val="22"/>
          <w:szCs w:val="22"/>
        </w:rPr>
        <w:t>more nuanced</w:t>
      </w:r>
      <w:r w:rsidR="008D0419" w:rsidRPr="00713810">
        <w:rPr>
          <w:color w:val="000000" w:themeColor="text1"/>
          <w:sz w:val="22"/>
          <w:szCs w:val="22"/>
        </w:rPr>
        <w:t xml:space="preserve"> </w:t>
      </w:r>
      <w:r w:rsidR="00B10232">
        <w:rPr>
          <w:color w:val="000000" w:themeColor="text1"/>
          <w:sz w:val="22"/>
          <w:szCs w:val="22"/>
        </w:rPr>
        <w:t>explanation</w:t>
      </w:r>
      <w:r w:rsidR="00404A60" w:rsidRPr="00713810">
        <w:rPr>
          <w:color w:val="000000" w:themeColor="text1"/>
          <w:sz w:val="22"/>
          <w:szCs w:val="22"/>
        </w:rPr>
        <w:t xml:space="preserve"> </w:t>
      </w:r>
      <w:r w:rsidR="00DF18A1" w:rsidRPr="00713810">
        <w:rPr>
          <w:color w:val="000000" w:themeColor="text1"/>
          <w:sz w:val="22"/>
          <w:szCs w:val="22"/>
        </w:rPr>
        <w:t xml:space="preserve">of when and how </w:t>
      </w:r>
      <w:r w:rsidR="00E93C67">
        <w:rPr>
          <w:color w:val="000000" w:themeColor="text1"/>
          <w:sz w:val="22"/>
          <w:szCs w:val="22"/>
        </w:rPr>
        <w:t>political</w:t>
      </w:r>
      <w:r w:rsidR="00E93C67" w:rsidRPr="00713810">
        <w:rPr>
          <w:color w:val="000000" w:themeColor="text1"/>
          <w:sz w:val="22"/>
          <w:szCs w:val="22"/>
        </w:rPr>
        <w:t xml:space="preserve"> </w:t>
      </w:r>
      <w:r w:rsidR="00DF18A1" w:rsidRPr="00713810">
        <w:rPr>
          <w:color w:val="000000" w:themeColor="text1"/>
          <w:sz w:val="22"/>
          <w:szCs w:val="22"/>
        </w:rPr>
        <w:t>ties create value for firms (Lester et al.</w:t>
      </w:r>
      <w:r w:rsidR="00DF18A1" w:rsidRPr="00713810">
        <w:rPr>
          <w:bCs/>
          <w:color w:val="000000" w:themeColor="text1"/>
          <w:sz w:val="22"/>
          <w:szCs w:val="22"/>
        </w:rPr>
        <w:t xml:space="preserve">, </w:t>
      </w:r>
      <w:r w:rsidR="00DF18A1" w:rsidRPr="00713810">
        <w:rPr>
          <w:color w:val="000000" w:themeColor="text1"/>
          <w:sz w:val="22"/>
          <w:szCs w:val="22"/>
        </w:rPr>
        <w:t xml:space="preserve">2008). </w:t>
      </w:r>
    </w:p>
    <w:p w14:paraId="0837D2FA" w14:textId="65511956" w:rsidR="00306AC9" w:rsidRDefault="00256BB1" w:rsidP="00015E8D">
      <w:pPr>
        <w:autoSpaceDE w:val="0"/>
        <w:autoSpaceDN w:val="0"/>
        <w:adjustRightInd w:val="0"/>
        <w:spacing w:line="480" w:lineRule="auto"/>
        <w:ind w:firstLine="420"/>
        <w:jc w:val="both"/>
        <w:rPr>
          <w:rFonts w:eastAsia="MS Mincho"/>
          <w:color w:val="000000" w:themeColor="text1"/>
          <w:sz w:val="22"/>
          <w:szCs w:val="22"/>
        </w:rPr>
      </w:pPr>
      <w:r w:rsidRPr="00713810">
        <w:rPr>
          <w:rFonts w:eastAsia="AdvP4DF60E"/>
          <w:color w:val="000000" w:themeColor="text1"/>
          <w:sz w:val="22"/>
          <w:szCs w:val="22"/>
        </w:rPr>
        <w:lastRenderedPageBreak/>
        <w:t>Second</w:t>
      </w:r>
      <w:r w:rsidR="00F25A46" w:rsidRPr="00713810">
        <w:rPr>
          <w:rFonts w:eastAsia="AdvP4DF60E"/>
          <w:color w:val="000000" w:themeColor="text1"/>
          <w:sz w:val="22"/>
          <w:szCs w:val="22"/>
        </w:rPr>
        <w:t xml:space="preserve">, </w:t>
      </w:r>
      <w:r w:rsidRPr="00713810">
        <w:rPr>
          <w:color w:val="000000" w:themeColor="text1"/>
          <w:sz w:val="22"/>
          <w:szCs w:val="22"/>
        </w:rPr>
        <w:t xml:space="preserve">our </w:t>
      </w:r>
      <w:r w:rsidR="004F4B5B" w:rsidRPr="00713810">
        <w:rPr>
          <w:color w:val="000000" w:themeColor="text1"/>
          <w:sz w:val="22"/>
          <w:szCs w:val="22"/>
        </w:rPr>
        <w:t>framework</w:t>
      </w:r>
      <w:r w:rsidRPr="00713810">
        <w:rPr>
          <w:color w:val="000000" w:themeColor="text1"/>
          <w:sz w:val="22"/>
          <w:szCs w:val="22"/>
        </w:rPr>
        <w:t xml:space="preserve"> clarifies </w:t>
      </w:r>
      <w:r w:rsidR="00E71BC5">
        <w:rPr>
          <w:color w:val="000000" w:themeColor="text1"/>
          <w:sz w:val="22"/>
          <w:szCs w:val="22"/>
        </w:rPr>
        <w:t>the role of</w:t>
      </w:r>
      <w:r w:rsidR="00E71BC5" w:rsidRPr="00713810">
        <w:rPr>
          <w:color w:val="000000" w:themeColor="text1"/>
          <w:sz w:val="22"/>
          <w:szCs w:val="22"/>
        </w:rPr>
        <w:t xml:space="preserve"> </w:t>
      </w:r>
      <w:r w:rsidRPr="00713810">
        <w:rPr>
          <w:color w:val="000000" w:themeColor="text1"/>
          <w:sz w:val="22"/>
          <w:szCs w:val="22"/>
        </w:rPr>
        <w:t>location-specific institutional contingencies</w:t>
      </w:r>
      <w:r w:rsidR="00FE7ABC" w:rsidRPr="00713810">
        <w:rPr>
          <w:color w:val="000000" w:themeColor="text1"/>
          <w:sz w:val="22"/>
          <w:szCs w:val="22"/>
        </w:rPr>
        <w:t xml:space="preserve"> </w:t>
      </w:r>
      <w:r w:rsidR="00E71BC5">
        <w:rPr>
          <w:color w:val="000000" w:themeColor="text1"/>
          <w:sz w:val="22"/>
          <w:szCs w:val="22"/>
        </w:rPr>
        <w:t>and</w:t>
      </w:r>
      <w:r w:rsidR="00401260" w:rsidRPr="00713810">
        <w:rPr>
          <w:rFonts w:eastAsiaTheme="minorEastAsia"/>
          <w:color w:val="000000" w:themeColor="text1"/>
          <w:sz w:val="22"/>
          <w:szCs w:val="22"/>
        </w:rPr>
        <w:t xml:space="preserve"> how </w:t>
      </w:r>
      <w:r w:rsidR="00464567">
        <w:rPr>
          <w:color w:val="000000" w:themeColor="text1"/>
          <w:sz w:val="22"/>
          <w:szCs w:val="22"/>
        </w:rPr>
        <w:t>external</w:t>
      </w:r>
      <w:r w:rsidR="00464567" w:rsidRPr="00713810">
        <w:rPr>
          <w:color w:val="000000" w:themeColor="text1"/>
          <w:sz w:val="22"/>
          <w:szCs w:val="22"/>
        </w:rPr>
        <w:t xml:space="preserve"> institutions</w:t>
      </w:r>
      <w:r w:rsidR="00464567" w:rsidRPr="00713810" w:rsidDel="00F60150">
        <w:rPr>
          <w:rFonts w:eastAsiaTheme="minorEastAsia"/>
          <w:color w:val="000000" w:themeColor="text1"/>
          <w:sz w:val="22"/>
          <w:szCs w:val="22"/>
        </w:rPr>
        <w:t xml:space="preserve"> </w:t>
      </w:r>
      <w:r w:rsidR="00464567">
        <w:rPr>
          <w:rFonts w:eastAsiaTheme="minorEastAsia"/>
          <w:color w:val="000000" w:themeColor="text1"/>
          <w:sz w:val="22"/>
          <w:szCs w:val="22"/>
        </w:rPr>
        <w:t xml:space="preserve">complement or substitute </w:t>
      </w:r>
      <w:r w:rsidR="00035D1D">
        <w:rPr>
          <w:rFonts w:eastAsiaTheme="minorEastAsia"/>
          <w:color w:val="000000" w:themeColor="text1"/>
          <w:sz w:val="22"/>
          <w:szCs w:val="22"/>
        </w:rPr>
        <w:t xml:space="preserve">the </w:t>
      </w:r>
      <w:r w:rsidR="00F60150">
        <w:rPr>
          <w:rFonts w:eastAsiaTheme="minorEastAsia"/>
          <w:color w:val="000000" w:themeColor="text1"/>
          <w:sz w:val="22"/>
          <w:szCs w:val="22"/>
        </w:rPr>
        <w:t>political</w:t>
      </w:r>
      <w:r w:rsidR="00F60150" w:rsidRPr="00713810">
        <w:rPr>
          <w:rFonts w:eastAsiaTheme="minorEastAsia"/>
          <w:color w:val="000000" w:themeColor="text1"/>
          <w:sz w:val="22"/>
          <w:szCs w:val="22"/>
        </w:rPr>
        <w:t xml:space="preserve"> </w:t>
      </w:r>
      <w:r w:rsidR="00401260" w:rsidRPr="00713810">
        <w:rPr>
          <w:rFonts w:eastAsiaTheme="minorEastAsia"/>
          <w:color w:val="000000" w:themeColor="text1"/>
          <w:sz w:val="22"/>
          <w:szCs w:val="22"/>
        </w:rPr>
        <w:t>ties</w:t>
      </w:r>
      <w:r w:rsidR="00035D1D">
        <w:rPr>
          <w:rFonts w:eastAsiaTheme="minorEastAsia"/>
          <w:color w:val="000000" w:themeColor="text1"/>
          <w:sz w:val="22"/>
          <w:szCs w:val="22"/>
        </w:rPr>
        <w:t xml:space="preserve"> of the firm</w:t>
      </w:r>
      <w:r w:rsidR="00401260" w:rsidRPr="00713810">
        <w:rPr>
          <w:color w:val="000000" w:themeColor="text1"/>
          <w:sz w:val="22"/>
          <w:szCs w:val="22"/>
        </w:rPr>
        <w:t xml:space="preserve">. </w:t>
      </w:r>
      <w:r w:rsidR="00992269">
        <w:rPr>
          <w:color w:val="000000" w:themeColor="text1"/>
          <w:sz w:val="22"/>
          <w:szCs w:val="22"/>
        </w:rPr>
        <w:t>By showing</w:t>
      </w:r>
      <w:r w:rsidR="00F25A46" w:rsidRPr="00713810">
        <w:rPr>
          <w:color w:val="000000" w:themeColor="text1"/>
          <w:sz w:val="22"/>
          <w:szCs w:val="22"/>
        </w:rPr>
        <w:t xml:space="preserve"> that firms are affected by IPR </w:t>
      </w:r>
      <w:r w:rsidR="00A76007" w:rsidRPr="00713810">
        <w:rPr>
          <w:color w:val="000000" w:themeColor="text1"/>
          <w:sz w:val="22"/>
          <w:szCs w:val="22"/>
        </w:rPr>
        <w:t>protection</w:t>
      </w:r>
      <w:r w:rsidR="009C33EB" w:rsidRPr="00713810">
        <w:rPr>
          <w:rFonts w:eastAsia="AdvP4DF60E"/>
          <w:color w:val="000000" w:themeColor="text1"/>
          <w:sz w:val="22"/>
          <w:szCs w:val="22"/>
        </w:rPr>
        <w:t xml:space="preserve"> </w:t>
      </w:r>
      <w:r w:rsidR="009713E6" w:rsidRPr="00713810">
        <w:rPr>
          <w:color w:val="000000" w:themeColor="text1"/>
          <w:sz w:val="22"/>
          <w:szCs w:val="22"/>
        </w:rPr>
        <w:t xml:space="preserve">differently </w:t>
      </w:r>
      <w:r w:rsidR="009C33EB" w:rsidRPr="00713810">
        <w:rPr>
          <w:rFonts w:eastAsia="AdvP4DF60E"/>
          <w:color w:val="000000" w:themeColor="text1"/>
          <w:sz w:val="22"/>
          <w:szCs w:val="22"/>
        </w:rPr>
        <w:t>depending on the level at which they are affiliated with government</w:t>
      </w:r>
      <w:r w:rsidR="00992269">
        <w:rPr>
          <w:rFonts w:eastAsia="AdvP4DF60E"/>
          <w:color w:val="000000" w:themeColor="text1"/>
          <w:sz w:val="22"/>
          <w:szCs w:val="22"/>
        </w:rPr>
        <w:t xml:space="preserve">, </w:t>
      </w:r>
      <w:r w:rsidR="00992269">
        <w:rPr>
          <w:color w:val="000000" w:themeColor="text1"/>
          <w:sz w:val="22"/>
          <w:szCs w:val="22"/>
        </w:rPr>
        <w:t>o</w:t>
      </w:r>
      <w:r w:rsidR="002935BC">
        <w:rPr>
          <w:color w:val="000000" w:themeColor="text1"/>
          <w:sz w:val="22"/>
          <w:szCs w:val="22"/>
        </w:rPr>
        <w:t>ur analysis demonstrates</w:t>
      </w:r>
      <w:r w:rsidR="007B1D1C" w:rsidRPr="00713810">
        <w:rPr>
          <w:color w:val="000000" w:themeColor="text1"/>
          <w:sz w:val="22"/>
          <w:szCs w:val="22"/>
        </w:rPr>
        <w:t xml:space="preserve"> how</w:t>
      </w:r>
      <w:r w:rsidR="00F1050B">
        <w:rPr>
          <w:color w:val="000000" w:themeColor="text1"/>
          <w:sz w:val="22"/>
          <w:szCs w:val="22"/>
        </w:rPr>
        <w:t xml:space="preserve"> </w:t>
      </w:r>
      <w:r w:rsidR="00F1050B" w:rsidRPr="00713810">
        <w:rPr>
          <w:color w:val="000000" w:themeColor="text1"/>
          <w:sz w:val="22"/>
          <w:szCs w:val="22"/>
        </w:rPr>
        <w:t xml:space="preserve">the value of non-market strategies </w:t>
      </w:r>
      <w:r w:rsidR="00F1050B">
        <w:rPr>
          <w:color w:val="000000" w:themeColor="text1"/>
          <w:sz w:val="22"/>
          <w:szCs w:val="22"/>
        </w:rPr>
        <w:t>(</w:t>
      </w:r>
      <w:r w:rsidR="00F1050B" w:rsidRPr="00713810">
        <w:rPr>
          <w:color w:val="000000" w:themeColor="text1"/>
          <w:sz w:val="22"/>
          <w:szCs w:val="22"/>
        </w:rPr>
        <w:t>such as government ties</w:t>
      </w:r>
      <w:r w:rsidR="00F1050B">
        <w:rPr>
          <w:color w:val="000000" w:themeColor="text1"/>
          <w:sz w:val="22"/>
          <w:szCs w:val="22"/>
        </w:rPr>
        <w:t>)</w:t>
      </w:r>
      <w:r w:rsidR="00F1050B" w:rsidRPr="00713810">
        <w:rPr>
          <w:color w:val="000000" w:themeColor="text1"/>
          <w:sz w:val="22"/>
          <w:szCs w:val="22"/>
        </w:rPr>
        <w:t xml:space="preserve"> </w:t>
      </w:r>
      <w:r w:rsidR="00FB213E">
        <w:rPr>
          <w:color w:val="000000" w:themeColor="text1"/>
          <w:sz w:val="22"/>
          <w:szCs w:val="22"/>
        </w:rPr>
        <w:t>is affected by</w:t>
      </w:r>
      <w:r w:rsidR="00F1050B" w:rsidRPr="00713810">
        <w:rPr>
          <w:color w:val="000000" w:themeColor="text1"/>
          <w:sz w:val="22"/>
          <w:szCs w:val="22"/>
        </w:rPr>
        <w:t xml:space="preserve"> </w:t>
      </w:r>
      <w:r w:rsidR="007B1D1C" w:rsidRPr="00713810">
        <w:rPr>
          <w:color w:val="000000" w:themeColor="text1"/>
          <w:sz w:val="22"/>
          <w:szCs w:val="22"/>
        </w:rPr>
        <w:t>legal institutions (Kafouros &amp; Aliyev, 2016</w:t>
      </w:r>
      <w:r w:rsidR="00D72461">
        <w:rPr>
          <w:color w:val="000000" w:themeColor="text1"/>
          <w:sz w:val="22"/>
          <w:szCs w:val="22"/>
        </w:rPr>
        <w:t>a</w:t>
      </w:r>
      <w:r w:rsidR="007B1D1C" w:rsidRPr="00713810">
        <w:rPr>
          <w:color w:val="000000" w:themeColor="text1"/>
          <w:sz w:val="22"/>
          <w:szCs w:val="22"/>
        </w:rPr>
        <w:t xml:space="preserve">). It also </w:t>
      </w:r>
      <w:r w:rsidR="004F7FF6" w:rsidRPr="00713810">
        <w:rPr>
          <w:rFonts w:eastAsia="AdvP4DF60E"/>
          <w:color w:val="000000" w:themeColor="text1"/>
          <w:sz w:val="22"/>
          <w:szCs w:val="22"/>
        </w:rPr>
        <w:t>shows that</w:t>
      </w:r>
      <w:r w:rsidR="004F7FF6" w:rsidRPr="00713810">
        <w:rPr>
          <w:color w:val="000000" w:themeColor="text1"/>
          <w:sz w:val="22"/>
          <w:szCs w:val="22"/>
        </w:rPr>
        <w:t xml:space="preserve"> firms affiliated with higher-level governments do not always need strong IPR </w:t>
      </w:r>
      <w:r w:rsidR="00EB43A6" w:rsidRPr="00194155">
        <w:rPr>
          <w:color w:val="000000" w:themeColor="text1"/>
          <w:sz w:val="22"/>
          <w:szCs w:val="22"/>
        </w:rPr>
        <w:t>regimes</w:t>
      </w:r>
      <w:r w:rsidR="002530CD" w:rsidRPr="00194155">
        <w:rPr>
          <w:color w:val="000000" w:themeColor="text1"/>
          <w:sz w:val="22"/>
          <w:szCs w:val="22"/>
        </w:rPr>
        <w:t xml:space="preserve"> </w:t>
      </w:r>
      <w:r w:rsidR="00306AC9" w:rsidRPr="00194155">
        <w:rPr>
          <w:color w:val="000000" w:themeColor="text1"/>
          <w:sz w:val="22"/>
          <w:szCs w:val="22"/>
        </w:rPr>
        <w:t xml:space="preserve">to mitigate hazards (Paik </w:t>
      </w:r>
      <w:r w:rsidR="008D0419" w:rsidRPr="00194155">
        <w:rPr>
          <w:color w:val="000000" w:themeColor="text1"/>
          <w:sz w:val="22"/>
          <w:szCs w:val="22"/>
        </w:rPr>
        <w:t xml:space="preserve">&amp; </w:t>
      </w:r>
      <w:r w:rsidR="00306AC9" w:rsidRPr="00194155">
        <w:rPr>
          <w:color w:val="000000" w:themeColor="text1"/>
          <w:sz w:val="22"/>
          <w:szCs w:val="22"/>
        </w:rPr>
        <w:t>Zhu, 2016)</w:t>
      </w:r>
      <w:r w:rsidR="00D135BA">
        <w:rPr>
          <w:color w:val="000000" w:themeColor="text1"/>
          <w:sz w:val="22"/>
          <w:szCs w:val="22"/>
        </w:rPr>
        <w:t>.</w:t>
      </w:r>
      <w:r w:rsidR="00306AC9" w:rsidRPr="00194155">
        <w:rPr>
          <w:color w:val="000000" w:themeColor="text1"/>
          <w:sz w:val="22"/>
          <w:szCs w:val="22"/>
        </w:rPr>
        <w:t xml:space="preserve"> </w:t>
      </w:r>
      <w:r w:rsidR="00D135BA">
        <w:rPr>
          <w:rFonts w:eastAsia="Times-Roman"/>
          <w:color w:val="000000" w:themeColor="text1"/>
          <w:sz w:val="22"/>
          <w:szCs w:val="22"/>
        </w:rPr>
        <w:t>A</w:t>
      </w:r>
      <w:r w:rsidR="002530CD" w:rsidRPr="00194155">
        <w:rPr>
          <w:rFonts w:eastAsia="Times-Roman"/>
          <w:color w:val="000000" w:themeColor="text1"/>
          <w:sz w:val="22"/>
          <w:szCs w:val="22"/>
        </w:rPr>
        <w:t xml:space="preserve">ffiliation buffers firms by </w:t>
      </w:r>
      <w:r w:rsidR="002530CD" w:rsidRPr="00194155">
        <w:rPr>
          <w:color w:val="000000" w:themeColor="text1"/>
          <w:sz w:val="22"/>
          <w:szCs w:val="22"/>
        </w:rPr>
        <w:t>serving as a compensatory mechanism</w:t>
      </w:r>
      <w:r w:rsidR="002530CD" w:rsidRPr="00194155">
        <w:rPr>
          <w:rFonts w:eastAsia="Times-Roman"/>
          <w:color w:val="000000" w:themeColor="text1"/>
          <w:sz w:val="22"/>
          <w:szCs w:val="22"/>
        </w:rPr>
        <w:t xml:space="preserve"> for weak IPR institutions (</w:t>
      </w:r>
      <w:r w:rsidR="002530CD" w:rsidRPr="00194155">
        <w:rPr>
          <w:rFonts w:eastAsia="TimesNewRomanPSMT"/>
          <w:color w:val="000000" w:themeColor="text1"/>
          <w:sz w:val="22"/>
          <w:szCs w:val="22"/>
        </w:rPr>
        <w:t>Zheng et al., 2015</w:t>
      </w:r>
      <w:r w:rsidR="002530CD" w:rsidRPr="00194155">
        <w:rPr>
          <w:rFonts w:eastAsia="Times-Roman"/>
          <w:color w:val="000000" w:themeColor="text1"/>
          <w:sz w:val="22"/>
          <w:szCs w:val="22"/>
        </w:rPr>
        <w:t xml:space="preserve">). </w:t>
      </w:r>
      <w:r w:rsidR="00EE5552" w:rsidRPr="00194155">
        <w:rPr>
          <w:color w:val="000000" w:themeColor="text1"/>
          <w:sz w:val="22"/>
          <w:szCs w:val="22"/>
        </w:rPr>
        <w:t xml:space="preserve">The </w:t>
      </w:r>
      <w:r w:rsidR="00EE4121" w:rsidRPr="00194155">
        <w:rPr>
          <w:color w:val="000000" w:themeColor="text1"/>
          <w:sz w:val="22"/>
          <w:szCs w:val="22"/>
        </w:rPr>
        <w:t>findings</w:t>
      </w:r>
      <w:r w:rsidR="00324226" w:rsidRPr="00194155">
        <w:rPr>
          <w:color w:val="000000" w:themeColor="text1"/>
          <w:sz w:val="22"/>
          <w:szCs w:val="22"/>
        </w:rPr>
        <w:t xml:space="preserve"> </w:t>
      </w:r>
      <w:r w:rsidR="00DB3F29" w:rsidRPr="00194155">
        <w:rPr>
          <w:color w:val="000000" w:themeColor="text1"/>
          <w:sz w:val="22"/>
          <w:szCs w:val="22"/>
        </w:rPr>
        <w:t>also</w:t>
      </w:r>
      <w:r w:rsidR="00DB3F29">
        <w:rPr>
          <w:color w:val="000000" w:themeColor="text1"/>
          <w:sz w:val="22"/>
          <w:szCs w:val="22"/>
        </w:rPr>
        <w:t xml:space="preserve"> </w:t>
      </w:r>
      <w:r w:rsidR="00324226" w:rsidRPr="00713810">
        <w:rPr>
          <w:color w:val="000000" w:themeColor="text1"/>
          <w:sz w:val="22"/>
          <w:szCs w:val="22"/>
        </w:rPr>
        <w:t xml:space="preserve">support the notion of </w:t>
      </w:r>
      <w:r w:rsidR="00324226" w:rsidRPr="00713810">
        <w:rPr>
          <w:i/>
          <w:color w:val="000000" w:themeColor="text1"/>
          <w:sz w:val="22"/>
          <w:szCs w:val="22"/>
        </w:rPr>
        <w:t>institutional substitution</w:t>
      </w:r>
      <w:r w:rsidR="00324226" w:rsidRPr="00713810">
        <w:rPr>
          <w:color w:val="000000" w:themeColor="text1"/>
          <w:sz w:val="22"/>
          <w:szCs w:val="22"/>
        </w:rPr>
        <w:t xml:space="preserve"> (</w:t>
      </w:r>
      <w:r w:rsidR="00324226" w:rsidRPr="00713810">
        <w:rPr>
          <w:color w:val="000000" w:themeColor="text1"/>
          <w:sz w:val="22"/>
          <w:szCs w:val="22"/>
          <w:lang w:val="en-AU"/>
        </w:rPr>
        <w:t xml:space="preserve">Batjargal et al., </w:t>
      </w:r>
      <w:r w:rsidR="00324226" w:rsidRPr="00713810">
        <w:rPr>
          <w:color w:val="000000" w:themeColor="text1"/>
          <w:sz w:val="22"/>
          <w:szCs w:val="22"/>
        </w:rPr>
        <w:t>2013; Ostrom et al., 1993)</w:t>
      </w:r>
      <w:r w:rsidR="00647F70" w:rsidRPr="00713810">
        <w:rPr>
          <w:color w:val="000000" w:themeColor="text1"/>
          <w:sz w:val="22"/>
          <w:szCs w:val="22"/>
        </w:rPr>
        <w:t xml:space="preserve"> and </w:t>
      </w:r>
      <w:r w:rsidR="003D7108">
        <w:rPr>
          <w:color w:val="000000" w:themeColor="text1"/>
          <w:sz w:val="22"/>
          <w:szCs w:val="22"/>
        </w:rPr>
        <w:t>explain how firms</w:t>
      </w:r>
      <w:r w:rsidR="00324226" w:rsidRPr="00713810">
        <w:rPr>
          <w:color w:val="000000" w:themeColor="text1"/>
          <w:sz w:val="22"/>
          <w:szCs w:val="22"/>
        </w:rPr>
        <w:t xml:space="preserve"> use alternative institutions (i.e. government affiliation) to compensate for IPR laws that are less effective</w:t>
      </w:r>
      <w:r w:rsidR="003F2B73" w:rsidRPr="00713810">
        <w:rPr>
          <w:color w:val="000000" w:themeColor="text1"/>
          <w:sz w:val="22"/>
          <w:szCs w:val="22"/>
        </w:rPr>
        <w:t>.</w:t>
      </w:r>
      <w:r w:rsidR="00306AC9">
        <w:rPr>
          <w:color w:val="000000" w:themeColor="text1"/>
          <w:sz w:val="22"/>
          <w:szCs w:val="22"/>
        </w:rPr>
        <w:t xml:space="preserve"> Although </w:t>
      </w:r>
      <w:r w:rsidR="00306AC9" w:rsidRPr="00713810">
        <w:rPr>
          <w:color w:val="000000" w:themeColor="text1"/>
          <w:sz w:val="22"/>
          <w:szCs w:val="22"/>
        </w:rPr>
        <w:t xml:space="preserve">weak IPR protection </w:t>
      </w:r>
      <w:r w:rsidR="007C388C">
        <w:rPr>
          <w:color w:val="000000" w:themeColor="text1"/>
          <w:sz w:val="22"/>
          <w:szCs w:val="22"/>
        </w:rPr>
        <w:t>is often consider</w:t>
      </w:r>
      <w:r w:rsidR="00137943">
        <w:rPr>
          <w:color w:val="000000" w:themeColor="text1"/>
          <w:sz w:val="22"/>
          <w:szCs w:val="22"/>
        </w:rPr>
        <w:t>ed</w:t>
      </w:r>
      <w:r w:rsidR="007C388C">
        <w:rPr>
          <w:color w:val="000000" w:themeColor="text1"/>
          <w:sz w:val="22"/>
          <w:szCs w:val="22"/>
        </w:rPr>
        <w:t xml:space="preserve"> </w:t>
      </w:r>
      <w:r w:rsidR="00306AC9" w:rsidRPr="00713810">
        <w:rPr>
          <w:color w:val="000000" w:themeColor="text1"/>
          <w:sz w:val="22"/>
          <w:szCs w:val="22"/>
        </w:rPr>
        <w:t xml:space="preserve">as an impediment to innovation (Teece, 1986), </w:t>
      </w:r>
      <w:r w:rsidR="00306AC9">
        <w:rPr>
          <w:color w:val="000000" w:themeColor="text1"/>
          <w:sz w:val="22"/>
          <w:szCs w:val="22"/>
        </w:rPr>
        <w:t xml:space="preserve">it seems that </w:t>
      </w:r>
      <w:r w:rsidR="00B251A7" w:rsidRPr="00713810">
        <w:rPr>
          <w:color w:val="000000" w:themeColor="text1"/>
          <w:sz w:val="22"/>
          <w:szCs w:val="22"/>
        </w:rPr>
        <w:t>government</w:t>
      </w:r>
      <w:r w:rsidR="00B63989">
        <w:rPr>
          <w:color w:val="000000" w:themeColor="text1"/>
          <w:sz w:val="22"/>
          <w:szCs w:val="22"/>
        </w:rPr>
        <w:t xml:space="preserve"> affiliation</w:t>
      </w:r>
      <w:r w:rsidR="00B251A7">
        <w:rPr>
          <w:color w:val="000000" w:themeColor="text1"/>
          <w:sz w:val="22"/>
          <w:szCs w:val="22"/>
        </w:rPr>
        <w:t xml:space="preserve"> help</w:t>
      </w:r>
      <w:r w:rsidR="00B63989">
        <w:rPr>
          <w:color w:val="000000" w:themeColor="text1"/>
          <w:sz w:val="22"/>
          <w:szCs w:val="22"/>
        </w:rPr>
        <w:t>s</w:t>
      </w:r>
      <w:r w:rsidR="00B251A7" w:rsidRPr="00713810">
        <w:rPr>
          <w:color w:val="000000" w:themeColor="text1"/>
          <w:sz w:val="22"/>
          <w:szCs w:val="22"/>
        </w:rPr>
        <w:t xml:space="preserve"> </w:t>
      </w:r>
      <w:r w:rsidR="00306AC9" w:rsidRPr="00713810">
        <w:rPr>
          <w:color w:val="000000" w:themeColor="text1"/>
          <w:sz w:val="22"/>
          <w:szCs w:val="22"/>
        </w:rPr>
        <w:t xml:space="preserve">EMEs reap </w:t>
      </w:r>
      <w:r w:rsidR="00264EA2">
        <w:rPr>
          <w:color w:val="000000" w:themeColor="text1"/>
          <w:sz w:val="22"/>
          <w:szCs w:val="22"/>
        </w:rPr>
        <w:t xml:space="preserve">the </w:t>
      </w:r>
      <w:r w:rsidR="00306AC9" w:rsidRPr="00713810">
        <w:rPr>
          <w:color w:val="000000" w:themeColor="text1"/>
          <w:sz w:val="22"/>
          <w:szCs w:val="22"/>
        </w:rPr>
        <w:t xml:space="preserve">benefits </w:t>
      </w:r>
      <w:r w:rsidR="00264EA2">
        <w:rPr>
          <w:color w:val="000000" w:themeColor="text1"/>
          <w:sz w:val="22"/>
          <w:szCs w:val="22"/>
        </w:rPr>
        <w:t>of</w:t>
      </w:r>
      <w:r w:rsidR="00306AC9" w:rsidRPr="00713810">
        <w:rPr>
          <w:color w:val="000000" w:themeColor="text1"/>
          <w:sz w:val="22"/>
          <w:szCs w:val="22"/>
        </w:rPr>
        <w:t xml:space="preserve"> their technological efforts</w:t>
      </w:r>
      <w:r w:rsidR="00B63989">
        <w:rPr>
          <w:color w:val="000000" w:themeColor="text1"/>
          <w:sz w:val="22"/>
          <w:szCs w:val="22"/>
        </w:rPr>
        <w:t xml:space="preserve"> when </w:t>
      </w:r>
      <w:r w:rsidR="00B63989" w:rsidRPr="00713810">
        <w:rPr>
          <w:color w:val="000000" w:themeColor="text1"/>
          <w:sz w:val="22"/>
          <w:szCs w:val="22"/>
        </w:rPr>
        <w:t>IPR protection</w:t>
      </w:r>
      <w:r w:rsidR="00B63989">
        <w:rPr>
          <w:color w:val="000000" w:themeColor="text1"/>
          <w:sz w:val="22"/>
          <w:szCs w:val="22"/>
        </w:rPr>
        <w:t xml:space="preserve"> is weak.</w:t>
      </w:r>
    </w:p>
    <w:p w14:paraId="41347336" w14:textId="6303BBEE" w:rsidR="00587AD9" w:rsidRDefault="00D07D5D" w:rsidP="0041586A">
      <w:pPr>
        <w:autoSpaceDE w:val="0"/>
        <w:autoSpaceDN w:val="0"/>
        <w:adjustRightInd w:val="0"/>
        <w:spacing w:line="480" w:lineRule="auto"/>
        <w:ind w:firstLine="420"/>
        <w:jc w:val="both"/>
        <w:rPr>
          <w:sz w:val="22"/>
          <w:szCs w:val="22"/>
        </w:rPr>
      </w:pPr>
      <w:r>
        <w:rPr>
          <w:sz w:val="22"/>
          <w:szCs w:val="22"/>
        </w:rPr>
        <w:t>Third, we</w:t>
      </w:r>
      <w:r w:rsidR="00301518" w:rsidRPr="0095222E">
        <w:rPr>
          <w:sz w:val="22"/>
          <w:szCs w:val="22"/>
        </w:rPr>
        <w:t xml:space="preserve"> contribute to the literature on the role of government (</w:t>
      </w:r>
      <w:r w:rsidR="00301518" w:rsidRPr="0095222E">
        <w:rPr>
          <w:rFonts w:eastAsia="TimesNewRomanPSMT"/>
          <w:color w:val="000000" w:themeColor="text1"/>
          <w:sz w:val="22"/>
          <w:szCs w:val="22"/>
        </w:rPr>
        <w:t xml:space="preserve">Sheng et al., 2011; Wang et al., 2012; </w:t>
      </w:r>
      <w:r w:rsidR="00301518" w:rsidRPr="0095222E">
        <w:rPr>
          <w:sz w:val="22"/>
          <w:szCs w:val="22"/>
        </w:rPr>
        <w:t xml:space="preserve">Zhou et al., 2017) </w:t>
      </w:r>
      <w:r w:rsidR="00470FAB">
        <w:rPr>
          <w:sz w:val="22"/>
          <w:szCs w:val="22"/>
        </w:rPr>
        <w:t>by demonstrating that</w:t>
      </w:r>
      <w:r w:rsidR="006C239A">
        <w:rPr>
          <w:sz w:val="22"/>
          <w:szCs w:val="22"/>
        </w:rPr>
        <w:t xml:space="preserve"> </w:t>
      </w:r>
      <w:r w:rsidR="00301518" w:rsidRPr="0095222E">
        <w:rPr>
          <w:sz w:val="22"/>
          <w:szCs w:val="22"/>
        </w:rPr>
        <w:t>government</w:t>
      </w:r>
      <w:r w:rsidR="006C239A">
        <w:rPr>
          <w:sz w:val="22"/>
          <w:szCs w:val="22"/>
        </w:rPr>
        <w:t>s</w:t>
      </w:r>
      <w:r w:rsidR="00301518" w:rsidRPr="0095222E">
        <w:rPr>
          <w:sz w:val="22"/>
          <w:szCs w:val="22"/>
        </w:rPr>
        <w:t xml:space="preserve"> support their affiliated firms </w:t>
      </w:r>
      <w:r w:rsidR="00E03F38">
        <w:rPr>
          <w:sz w:val="22"/>
          <w:szCs w:val="22"/>
        </w:rPr>
        <w:t xml:space="preserve">in </w:t>
      </w:r>
      <w:r w:rsidR="00AE6186">
        <w:rPr>
          <w:sz w:val="22"/>
          <w:szCs w:val="22"/>
        </w:rPr>
        <w:t>different</w:t>
      </w:r>
      <w:r w:rsidR="00E03F38">
        <w:rPr>
          <w:sz w:val="22"/>
          <w:szCs w:val="22"/>
        </w:rPr>
        <w:t xml:space="preserve"> way</w:t>
      </w:r>
      <w:r w:rsidR="00AE6186">
        <w:rPr>
          <w:sz w:val="22"/>
          <w:szCs w:val="22"/>
        </w:rPr>
        <w:t>s</w:t>
      </w:r>
      <w:r w:rsidR="00301518" w:rsidRPr="0095222E">
        <w:rPr>
          <w:sz w:val="22"/>
          <w:szCs w:val="22"/>
        </w:rPr>
        <w:t xml:space="preserve">. </w:t>
      </w:r>
      <w:r w:rsidR="00360ED2">
        <w:rPr>
          <w:sz w:val="22"/>
          <w:szCs w:val="22"/>
        </w:rPr>
        <w:t>It has recently been suggested</w:t>
      </w:r>
      <w:r w:rsidR="00301518" w:rsidRPr="0095222E">
        <w:rPr>
          <w:sz w:val="22"/>
          <w:szCs w:val="22"/>
        </w:rPr>
        <w:t xml:space="preserve"> that the role of government in driving innovation declines as market mechanisms evolve</w:t>
      </w:r>
      <w:r w:rsidR="006C239A">
        <w:rPr>
          <w:sz w:val="22"/>
          <w:szCs w:val="22"/>
        </w:rPr>
        <w:t xml:space="preserve"> </w:t>
      </w:r>
      <w:r w:rsidR="006C239A" w:rsidRPr="0095222E">
        <w:rPr>
          <w:sz w:val="22"/>
          <w:szCs w:val="22"/>
        </w:rPr>
        <w:t xml:space="preserve">(Sun </w:t>
      </w:r>
      <w:r w:rsidR="008D0419">
        <w:rPr>
          <w:sz w:val="22"/>
          <w:szCs w:val="22"/>
        </w:rPr>
        <w:t>&amp;</w:t>
      </w:r>
      <w:r w:rsidR="008D0419" w:rsidRPr="0095222E">
        <w:rPr>
          <w:sz w:val="22"/>
          <w:szCs w:val="22"/>
        </w:rPr>
        <w:t xml:space="preserve"> </w:t>
      </w:r>
      <w:r w:rsidR="006C239A" w:rsidRPr="0095222E">
        <w:rPr>
          <w:sz w:val="22"/>
          <w:szCs w:val="22"/>
        </w:rPr>
        <w:t>Liu, 2014; Zhou et al., 2017)</w:t>
      </w:r>
      <w:r w:rsidR="00301518" w:rsidRPr="0095222E">
        <w:rPr>
          <w:sz w:val="22"/>
          <w:szCs w:val="22"/>
        </w:rPr>
        <w:t xml:space="preserve">. </w:t>
      </w:r>
      <w:r w:rsidR="00673AED">
        <w:rPr>
          <w:sz w:val="22"/>
          <w:szCs w:val="22"/>
        </w:rPr>
        <w:t xml:space="preserve">Although our findings do not contradict this premise, they </w:t>
      </w:r>
      <w:r w:rsidR="0024541E">
        <w:rPr>
          <w:sz w:val="22"/>
          <w:szCs w:val="22"/>
        </w:rPr>
        <w:t>indicat</w:t>
      </w:r>
      <w:r w:rsidR="00256CE2">
        <w:rPr>
          <w:sz w:val="22"/>
          <w:szCs w:val="22"/>
        </w:rPr>
        <w:t>e</w:t>
      </w:r>
      <w:r w:rsidR="00673AED">
        <w:rPr>
          <w:sz w:val="22"/>
          <w:szCs w:val="22"/>
        </w:rPr>
        <w:t xml:space="preserve"> </w:t>
      </w:r>
      <w:r w:rsidR="00301518" w:rsidRPr="0095222E">
        <w:rPr>
          <w:sz w:val="22"/>
          <w:szCs w:val="22"/>
        </w:rPr>
        <w:t xml:space="preserve">that </w:t>
      </w:r>
      <w:r w:rsidR="00477D27">
        <w:rPr>
          <w:sz w:val="22"/>
          <w:szCs w:val="22"/>
        </w:rPr>
        <w:t>ties</w:t>
      </w:r>
      <w:r w:rsidR="00301518" w:rsidRPr="0095222E">
        <w:rPr>
          <w:sz w:val="22"/>
          <w:szCs w:val="22"/>
        </w:rPr>
        <w:t xml:space="preserve"> with higher-level government</w:t>
      </w:r>
      <w:r w:rsidR="00477D27">
        <w:rPr>
          <w:sz w:val="22"/>
          <w:szCs w:val="22"/>
        </w:rPr>
        <w:t>s</w:t>
      </w:r>
      <w:r w:rsidR="00301518" w:rsidRPr="0095222E">
        <w:rPr>
          <w:sz w:val="22"/>
          <w:szCs w:val="22"/>
        </w:rPr>
        <w:t xml:space="preserve"> remain valuable </w:t>
      </w:r>
      <w:r w:rsidR="00477D27">
        <w:rPr>
          <w:sz w:val="22"/>
          <w:szCs w:val="22"/>
        </w:rPr>
        <w:t xml:space="preserve">for </w:t>
      </w:r>
      <w:r w:rsidR="00C64195">
        <w:rPr>
          <w:sz w:val="22"/>
          <w:szCs w:val="22"/>
        </w:rPr>
        <w:t xml:space="preserve">creating and protecting </w:t>
      </w:r>
      <w:r w:rsidR="00477D27">
        <w:rPr>
          <w:sz w:val="22"/>
          <w:szCs w:val="22"/>
        </w:rPr>
        <w:t>innovation</w:t>
      </w:r>
      <w:r w:rsidR="00C64195">
        <w:rPr>
          <w:sz w:val="22"/>
          <w:szCs w:val="22"/>
        </w:rPr>
        <w:t xml:space="preserve">, particularly in </w:t>
      </w:r>
      <w:r w:rsidR="00E2476E">
        <w:rPr>
          <w:sz w:val="22"/>
          <w:szCs w:val="22"/>
        </w:rPr>
        <w:t xml:space="preserve">regions </w:t>
      </w:r>
      <w:r w:rsidR="00C64195">
        <w:rPr>
          <w:sz w:val="22"/>
          <w:szCs w:val="22"/>
        </w:rPr>
        <w:t xml:space="preserve">with </w:t>
      </w:r>
      <w:r w:rsidR="00443515">
        <w:rPr>
          <w:sz w:val="22"/>
          <w:szCs w:val="22"/>
        </w:rPr>
        <w:t>weak IPR regimes</w:t>
      </w:r>
      <w:r w:rsidR="00301518" w:rsidRPr="0095222E">
        <w:rPr>
          <w:sz w:val="22"/>
          <w:szCs w:val="22"/>
        </w:rPr>
        <w:t xml:space="preserve">. </w:t>
      </w:r>
      <w:r w:rsidR="00E62E79">
        <w:rPr>
          <w:sz w:val="22"/>
          <w:szCs w:val="22"/>
        </w:rPr>
        <w:t>This</w:t>
      </w:r>
      <w:r w:rsidR="00301518" w:rsidRPr="0095222E">
        <w:rPr>
          <w:sz w:val="22"/>
          <w:szCs w:val="22"/>
        </w:rPr>
        <w:t xml:space="preserve"> finding </w:t>
      </w:r>
      <w:r w:rsidR="00E62E79">
        <w:rPr>
          <w:sz w:val="22"/>
          <w:szCs w:val="22"/>
        </w:rPr>
        <w:t>also</w:t>
      </w:r>
      <w:r w:rsidR="00301518" w:rsidRPr="0095222E">
        <w:rPr>
          <w:sz w:val="22"/>
          <w:szCs w:val="22"/>
        </w:rPr>
        <w:t xml:space="preserve"> enrich</w:t>
      </w:r>
      <w:r w:rsidR="00E62E79">
        <w:rPr>
          <w:sz w:val="22"/>
          <w:szCs w:val="22"/>
        </w:rPr>
        <w:t>es</w:t>
      </w:r>
      <w:r w:rsidR="00301518" w:rsidRPr="0095222E">
        <w:rPr>
          <w:sz w:val="22"/>
          <w:szCs w:val="22"/>
        </w:rPr>
        <w:t xml:space="preserve"> prior work on the role of subnational institutions (</w:t>
      </w:r>
      <w:r w:rsidR="00301518" w:rsidRPr="0095222E">
        <w:rPr>
          <w:color w:val="000000" w:themeColor="text1"/>
          <w:sz w:val="22"/>
          <w:szCs w:val="22"/>
        </w:rPr>
        <w:t xml:space="preserve">Hong et al., 2015; </w:t>
      </w:r>
      <w:r w:rsidR="00301518" w:rsidRPr="0095222E">
        <w:rPr>
          <w:color w:val="000000" w:themeColor="text1"/>
          <w:sz w:val="22"/>
          <w:szCs w:val="22"/>
          <w:lang w:val="da-DK"/>
        </w:rPr>
        <w:t xml:space="preserve">Kafouros et al., 2015; </w:t>
      </w:r>
      <w:r w:rsidR="00301518" w:rsidRPr="0095222E">
        <w:rPr>
          <w:color w:val="000000" w:themeColor="text1"/>
          <w:sz w:val="22"/>
          <w:szCs w:val="22"/>
        </w:rPr>
        <w:t xml:space="preserve">Zhou et al., 2017) by </w:t>
      </w:r>
      <w:r w:rsidR="00587AD9">
        <w:rPr>
          <w:color w:val="000000" w:themeColor="text1"/>
          <w:sz w:val="22"/>
          <w:szCs w:val="22"/>
        </w:rPr>
        <w:t>showing how government affiliation compensate</w:t>
      </w:r>
      <w:r w:rsidR="00075EAA">
        <w:rPr>
          <w:color w:val="000000" w:themeColor="text1"/>
          <w:sz w:val="22"/>
          <w:szCs w:val="22"/>
        </w:rPr>
        <w:t>s</w:t>
      </w:r>
      <w:r w:rsidR="00587AD9">
        <w:rPr>
          <w:color w:val="000000" w:themeColor="text1"/>
          <w:sz w:val="22"/>
          <w:szCs w:val="22"/>
        </w:rPr>
        <w:t xml:space="preserve"> for </w:t>
      </w:r>
      <w:r w:rsidR="00853891">
        <w:rPr>
          <w:color w:val="000000" w:themeColor="text1"/>
          <w:sz w:val="22"/>
          <w:szCs w:val="22"/>
        </w:rPr>
        <w:t xml:space="preserve">inherent disadvantages in regions that feature ineffective IPR institutions.  </w:t>
      </w:r>
    </w:p>
    <w:p w14:paraId="5D2639E6" w14:textId="12173521" w:rsidR="00301518" w:rsidRPr="0095222E" w:rsidRDefault="00C12E99" w:rsidP="0041586A">
      <w:pPr>
        <w:autoSpaceDE w:val="0"/>
        <w:autoSpaceDN w:val="0"/>
        <w:adjustRightInd w:val="0"/>
        <w:spacing w:line="480" w:lineRule="auto"/>
        <w:ind w:firstLine="360"/>
        <w:jc w:val="both"/>
        <w:rPr>
          <w:rFonts w:eastAsiaTheme="minorEastAsia"/>
          <w:color w:val="000000" w:themeColor="text1"/>
          <w:sz w:val="22"/>
          <w:szCs w:val="22"/>
          <w:lang w:eastAsia="zh-CN"/>
        </w:rPr>
      </w:pPr>
      <w:r>
        <w:rPr>
          <w:sz w:val="22"/>
          <w:szCs w:val="22"/>
        </w:rPr>
        <w:t>Finally</w:t>
      </w:r>
      <w:r w:rsidR="00AE4B52">
        <w:rPr>
          <w:sz w:val="22"/>
          <w:szCs w:val="22"/>
        </w:rPr>
        <w:t>,</w:t>
      </w:r>
      <w:r>
        <w:rPr>
          <w:sz w:val="22"/>
          <w:szCs w:val="22"/>
        </w:rPr>
        <w:t xml:space="preserve"> o</w:t>
      </w:r>
      <w:r w:rsidR="00301518" w:rsidRPr="0095222E">
        <w:rPr>
          <w:sz w:val="22"/>
          <w:szCs w:val="22"/>
        </w:rPr>
        <w:t xml:space="preserve">ur study </w:t>
      </w:r>
      <w:r w:rsidR="0018565A">
        <w:rPr>
          <w:sz w:val="22"/>
          <w:szCs w:val="22"/>
        </w:rPr>
        <w:t>contributes to</w:t>
      </w:r>
      <w:r w:rsidR="00301518" w:rsidRPr="0095222E">
        <w:rPr>
          <w:sz w:val="22"/>
          <w:szCs w:val="22"/>
        </w:rPr>
        <w:t xml:space="preserve"> the literature o</w:t>
      </w:r>
      <w:r w:rsidR="00CD2899">
        <w:rPr>
          <w:sz w:val="22"/>
          <w:szCs w:val="22"/>
        </w:rPr>
        <w:t>n</w:t>
      </w:r>
      <w:r w:rsidR="00301518" w:rsidRPr="0095222E">
        <w:rPr>
          <w:sz w:val="22"/>
          <w:szCs w:val="22"/>
        </w:rPr>
        <w:t xml:space="preserve"> state capitalism. </w:t>
      </w:r>
      <w:r w:rsidR="00E01165">
        <w:rPr>
          <w:sz w:val="22"/>
          <w:szCs w:val="22"/>
        </w:rPr>
        <w:t>The</w:t>
      </w:r>
      <w:r w:rsidR="00301518" w:rsidRPr="0095222E">
        <w:rPr>
          <w:sz w:val="22"/>
          <w:szCs w:val="22"/>
        </w:rPr>
        <w:t xml:space="preserve"> findings </w:t>
      </w:r>
      <w:r w:rsidR="00E01165">
        <w:rPr>
          <w:sz w:val="22"/>
          <w:szCs w:val="22"/>
        </w:rPr>
        <w:t xml:space="preserve">that </w:t>
      </w:r>
      <w:r w:rsidR="00E01165" w:rsidRPr="0095222E">
        <w:rPr>
          <w:sz w:val="22"/>
          <w:szCs w:val="22"/>
        </w:rPr>
        <w:t xml:space="preserve">different levels of government </w:t>
      </w:r>
      <w:r w:rsidR="00E01165">
        <w:rPr>
          <w:sz w:val="22"/>
          <w:szCs w:val="22"/>
        </w:rPr>
        <w:t>affect</w:t>
      </w:r>
      <w:r w:rsidR="00301518" w:rsidRPr="0095222E">
        <w:rPr>
          <w:sz w:val="22"/>
          <w:szCs w:val="22"/>
        </w:rPr>
        <w:t xml:space="preserve"> </w:t>
      </w:r>
      <w:r w:rsidR="00E01165">
        <w:rPr>
          <w:sz w:val="22"/>
          <w:szCs w:val="22"/>
        </w:rPr>
        <w:t xml:space="preserve">firm </w:t>
      </w:r>
      <w:r w:rsidR="00301518" w:rsidRPr="0095222E">
        <w:rPr>
          <w:sz w:val="22"/>
          <w:szCs w:val="22"/>
        </w:rPr>
        <w:t xml:space="preserve">innovation </w:t>
      </w:r>
      <w:r w:rsidR="00E01165">
        <w:rPr>
          <w:sz w:val="22"/>
          <w:szCs w:val="22"/>
        </w:rPr>
        <w:t>and</w:t>
      </w:r>
      <w:r w:rsidR="00301518" w:rsidRPr="0095222E">
        <w:rPr>
          <w:sz w:val="22"/>
          <w:szCs w:val="22"/>
        </w:rPr>
        <w:t xml:space="preserve"> profitability</w:t>
      </w:r>
      <w:r w:rsidR="00E01165">
        <w:rPr>
          <w:sz w:val="22"/>
          <w:szCs w:val="22"/>
        </w:rPr>
        <w:t xml:space="preserve"> </w:t>
      </w:r>
      <w:r w:rsidR="00E01165" w:rsidRPr="0095222E">
        <w:rPr>
          <w:sz w:val="22"/>
          <w:szCs w:val="22"/>
        </w:rPr>
        <w:t>different</w:t>
      </w:r>
      <w:r w:rsidR="00E01165">
        <w:rPr>
          <w:sz w:val="22"/>
          <w:szCs w:val="22"/>
        </w:rPr>
        <w:t>ly</w:t>
      </w:r>
      <w:r w:rsidR="00301518" w:rsidRPr="0095222E">
        <w:rPr>
          <w:sz w:val="22"/>
          <w:szCs w:val="22"/>
        </w:rPr>
        <w:t xml:space="preserve"> </w:t>
      </w:r>
      <w:r w:rsidR="00CA467A">
        <w:rPr>
          <w:sz w:val="22"/>
          <w:szCs w:val="22"/>
        </w:rPr>
        <w:t>suggest that</w:t>
      </w:r>
      <w:r w:rsidR="00301518" w:rsidRPr="0095222E">
        <w:rPr>
          <w:sz w:val="22"/>
          <w:szCs w:val="22"/>
        </w:rPr>
        <w:t xml:space="preserve"> new </w:t>
      </w:r>
      <w:r w:rsidR="00301518" w:rsidRPr="0095222E">
        <w:rPr>
          <w:rFonts w:hint="eastAsia"/>
          <w:sz w:val="22"/>
          <w:szCs w:val="22"/>
        </w:rPr>
        <w:t xml:space="preserve">forms of </w:t>
      </w:r>
      <w:r w:rsidR="00301518" w:rsidRPr="0095222E">
        <w:rPr>
          <w:sz w:val="22"/>
          <w:szCs w:val="22"/>
        </w:rPr>
        <w:t xml:space="preserve">state capitalism in the wake of institutional and market-based reforms </w:t>
      </w:r>
      <w:r w:rsidR="002F103A">
        <w:rPr>
          <w:sz w:val="22"/>
          <w:szCs w:val="22"/>
        </w:rPr>
        <w:t>change the strategic o</w:t>
      </w:r>
      <w:r w:rsidR="00301518" w:rsidRPr="0095222E">
        <w:rPr>
          <w:sz w:val="22"/>
          <w:szCs w:val="22"/>
        </w:rPr>
        <w:t>bjectives</w:t>
      </w:r>
      <w:r w:rsidR="002F103A">
        <w:rPr>
          <w:sz w:val="22"/>
          <w:szCs w:val="22"/>
        </w:rPr>
        <w:t xml:space="preserve"> and </w:t>
      </w:r>
      <w:r w:rsidR="00766946">
        <w:rPr>
          <w:sz w:val="22"/>
          <w:szCs w:val="22"/>
        </w:rPr>
        <w:t>behaviour</w:t>
      </w:r>
      <w:r w:rsidR="002F103A">
        <w:rPr>
          <w:sz w:val="22"/>
          <w:szCs w:val="22"/>
        </w:rPr>
        <w:t xml:space="preserve"> of firms</w:t>
      </w:r>
      <w:r w:rsidR="00301518" w:rsidRPr="0095222E">
        <w:rPr>
          <w:sz w:val="22"/>
          <w:szCs w:val="22"/>
        </w:rPr>
        <w:t>. The</w:t>
      </w:r>
      <w:r w:rsidR="00605811">
        <w:rPr>
          <w:sz w:val="22"/>
          <w:szCs w:val="22"/>
        </w:rPr>
        <w:t>se findings differ from</w:t>
      </w:r>
      <w:r w:rsidR="00301518" w:rsidRPr="0095222E">
        <w:rPr>
          <w:sz w:val="22"/>
          <w:szCs w:val="22"/>
        </w:rPr>
        <w:t xml:space="preserve"> conceptualizations that</w:t>
      </w:r>
      <w:r w:rsidR="00605811">
        <w:rPr>
          <w:sz w:val="22"/>
          <w:szCs w:val="22"/>
        </w:rPr>
        <w:t xml:space="preserve"> </w:t>
      </w:r>
      <w:r w:rsidR="00161680">
        <w:rPr>
          <w:sz w:val="22"/>
          <w:szCs w:val="22"/>
        </w:rPr>
        <w:t xml:space="preserve">assume </w:t>
      </w:r>
      <w:r w:rsidR="00605811">
        <w:rPr>
          <w:sz w:val="22"/>
          <w:szCs w:val="22"/>
        </w:rPr>
        <w:t>that</w:t>
      </w:r>
      <w:r w:rsidR="00301518" w:rsidRPr="0095222E">
        <w:rPr>
          <w:sz w:val="22"/>
          <w:szCs w:val="22"/>
        </w:rPr>
        <w:t xml:space="preserve"> all SOEs are used as </w:t>
      </w:r>
      <w:r w:rsidR="00C64C9F">
        <w:rPr>
          <w:sz w:val="22"/>
          <w:szCs w:val="22"/>
        </w:rPr>
        <w:t>a</w:t>
      </w:r>
      <w:r w:rsidR="00301518" w:rsidRPr="0095222E">
        <w:rPr>
          <w:sz w:val="22"/>
          <w:szCs w:val="22"/>
        </w:rPr>
        <w:t xml:space="preserve"> policy instrument for achieving </w:t>
      </w:r>
      <w:r w:rsidR="00C64C9F">
        <w:rPr>
          <w:sz w:val="22"/>
          <w:szCs w:val="22"/>
        </w:rPr>
        <w:t>similar</w:t>
      </w:r>
      <w:r w:rsidR="00C64C9F" w:rsidRPr="0095222E">
        <w:rPr>
          <w:sz w:val="22"/>
          <w:szCs w:val="22"/>
        </w:rPr>
        <w:t xml:space="preserve"> </w:t>
      </w:r>
      <w:r w:rsidR="00301518" w:rsidRPr="0095222E">
        <w:rPr>
          <w:sz w:val="22"/>
          <w:szCs w:val="22"/>
        </w:rPr>
        <w:t>goals</w:t>
      </w:r>
      <w:r w:rsidR="00301518" w:rsidRPr="0095222E">
        <w:rPr>
          <w:color w:val="000000" w:themeColor="text1"/>
          <w:sz w:val="22"/>
          <w:szCs w:val="22"/>
        </w:rPr>
        <w:t xml:space="preserve"> </w:t>
      </w:r>
      <w:r w:rsidR="00301518" w:rsidRPr="0095222E">
        <w:rPr>
          <w:sz w:val="22"/>
          <w:szCs w:val="22"/>
        </w:rPr>
        <w:t xml:space="preserve">(Grosman, Okhmatovskiy, &amp; Wright, 2016; Musacchio, Lazzarini, &amp; Aguilera, 2015; Wood &amp; Wright, 2015). </w:t>
      </w:r>
      <w:r w:rsidR="008B79F1">
        <w:rPr>
          <w:sz w:val="22"/>
          <w:szCs w:val="22"/>
        </w:rPr>
        <w:t xml:space="preserve">They </w:t>
      </w:r>
      <w:r w:rsidR="00413D4F">
        <w:rPr>
          <w:sz w:val="22"/>
          <w:szCs w:val="22"/>
        </w:rPr>
        <w:t xml:space="preserve">therefore </w:t>
      </w:r>
      <w:r w:rsidR="00C7181D">
        <w:rPr>
          <w:sz w:val="22"/>
          <w:szCs w:val="22"/>
        </w:rPr>
        <w:t>extend</w:t>
      </w:r>
      <w:r w:rsidR="00301518" w:rsidRPr="0095222E">
        <w:rPr>
          <w:sz w:val="22"/>
          <w:szCs w:val="22"/>
        </w:rPr>
        <w:t xml:space="preserve"> </w:t>
      </w:r>
      <w:r w:rsidR="002541BC">
        <w:rPr>
          <w:sz w:val="22"/>
          <w:szCs w:val="22"/>
        </w:rPr>
        <w:t xml:space="preserve">studies </w:t>
      </w:r>
      <w:r w:rsidR="00790883">
        <w:rPr>
          <w:sz w:val="22"/>
          <w:szCs w:val="22"/>
        </w:rPr>
        <w:t xml:space="preserve">that </w:t>
      </w:r>
      <w:r w:rsidR="002541BC" w:rsidRPr="0095222E">
        <w:rPr>
          <w:sz w:val="22"/>
          <w:szCs w:val="22"/>
        </w:rPr>
        <w:t xml:space="preserve">focus on </w:t>
      </w:r>
      <w:r w:rsidR="002541BC" w:rsidRPr="0095222E">
        <w:rPr>
          <w:rFonts w:hint="eastAsia"/>
          <w:sz w:val="22"/>
          <w:szCs w:val="22"/>
        </w:rPr>
        <w:t xml:space="preserve">country-level </w:t>
      </w:r>
      <w:r w:rsidR="002541BC" w:rsidRPr="0095222E">
        <w:rPr>
          <w:sz w:val="22"/>
          <w:szCs w:val="22"/>
        </w:rPr>
        <w:t xml:space="preserve">state capitalism and </w:t>
      </w:r>
      <w:r w:rsidR="002541BC" w:rsidRPr="0095222E">
        <w:rPr>
          <w:rFonts w:hint="eastAsia"/>
          <w:sz w:val="22"/>
          <w:szCs w:val="22"/>
        </w:rPr>
        <w:t>its</w:t>
      </w:r>
      <w:r w:rsidR="002541BC" w:rsidRPr="0095222E">
        <w:rPr>
          <w:sz w:val="22"/>
          <w:szCs w:val="22"/>
        </w:rPr>
        <w:t xml:space="preserve"> impact on national economies (Bruton, Peng, Ahlstrom, Stan, &amp; Xu, 2015; Grosman, Okhmatovskiy, &amp; Wright, 2016; Musacchio, Lazzarini, &amp; Aguilera, 2015; Wood &amp; Wright, 2015)</w:t>
      </w:r>
      <w:r w:rsidR="005A47C9">
        <w:rPr>
          <w:sz w:val="22"/>
          <w:szCs w:val="22"/>
        </w:rPr>
        <w:t xml:space="preserve"> </w:t>
      </w:r>
      <w:r w:rsidR="00301518" w:rsidRPr="0095222E">
        <w:rPr>
          <w:sz w:val="22"/>
          <w:szCs w:val="22"/>
        </w:rPr>
        <w:t xml:space="preserve">by </w:t>
      </w:r>
      <w:r w:rsidR="00301518" w:rsidRPr="0095222E">
        <w:rPr>
          <w:rFonts w:hint="eastAsia"/>
          <w:sz w:val="22"/>
          <w:szCs w:val="22"/>
        </w:rPr>
        <w:t xml:space="preserve">theoretically mapping the effects of state capitalism to </w:t>
      </w:r>
      <w:r w:rsidR="00301518" w:rsidRPr="0095222E">
        <w:rPr>
          <w:sz w:val="22"/>
          <w:szCs w:val="22"/>
        </w:rPr>
        <w:t>firm-level outcomes (Li, Cui, &amp; Lu, 2014)</w:t>
      </w:r>
      <w:r w:rsidR="00042E4A">
        <w:rPr>
          <w:sz w:val="22"/>
          <w:szCs w:val="22"/>
        </w:rPr>
        <w:t xml:space="preserve"> </w:t>
      </w:r>
      <w:r w:rsidR="000C08D4">
        <w:rPr>
          <w:sz w:val="22"/>
          <w:szCs w:val="22"/>
        </w:rPr>
        <w:t xml:space="preserve">and </w:t>
      </w:r>
      <w:r w:rsidR="00042E4A">
        <w:rPr>
          <w:sz w:val="22"/>
          <w:szCs w:val="22"/>
        </w:rPr>
        <w:t xml:space="preserve">by </w:t>
      </w:r>
      <w:r w:rsidR="00413D4F">
        <w:rPr>
          <w:sz w:val="22"/>
          <w:szCs w:val="22"/>
        </w:rPr>
        <w:t xml:space="preserve">explaining </w:t>
      </w:r>
      <w:r w:rsidR="00042E4A">
        <w:rPr>
          <w:sz w:val="22"/>
          <w:szCs w:val="22"/>
        </w:rPr>
        <w:t>how region-specific</w:t>
      </w:r>
      <w:r w:rsidR="00301518" w:rsidRPr="0095222E">
        <w:rPr>
          <w:sz w:val="22"/>
          <w:szCs w:val="22"/>
        </w:rPr>
        <w:t xml:space="preserve"> institutions</w:t>
      </w:r>
      <w:r w:rsidR="00301518" w:rsidRPr="0095222E">
        <w:rPr>
          <w:rFonts w:hint="eastAsia"/>
          <w:sz w:val="22"/>
          <w:szCs w:val="22"/>
        </w:rPr>
        <w:t xml:space="preserve"> </w:t>
      </w:r>
      <w:r w:rsidR="00301518" w:rsidRPr="0095222E">
        <w:rPr>
          <w:sz w:val="22"/>
          <w:szCs w:val="22"/>
        </w:rPr>
        <w:t xml:space="preserve">interact with certain forms of state capitalism to affect </w:t>
      </w:r>
      <w:r w:rsidR="00C800EB">
        <w:rPr>
          <w:sz w:val="22"/>
          <w:szCs w:val="22"/>
        </w:rPr>
        <w:t>firm</w:t>
      </w:r>
      <w:r w:rsidR="00301518" w:rsidRPr="0095222E">
        <w:rPr>
          <w:sz w:val="22"/>
          <w:szCs w:val="22"/>
        </w:rPr>
        <w:t xml:space="preserve"> outcomes.</w:t>
      </w:r>
    </w:p>
    <w:p w14:paraId="617AB0E5" w14:textId="77777777" w:rsidR="00A448B6" w:rsidRPr="00301518" w:rsidRDefault="00A448B6" w:rsidP="005B5A85">
      <w:pPr>
        <w:autoSpaceDE w:val="0"/>
        <w:autoSpaceDN w:val="0"/>
        <w:adjustRightInd w:val="0"/>
        <w:spacing w:line="480" w:lineRule="auto"/>
        <w:jc w:val="both"/>
        <w:rPr>
          <w:rFonts w:eastAsiaTheme="minorEastAsia"/>
          <w:color w:val="000000" w:themeColor="text1"/>
          <w:sz w:val="22"/>
          <w:szCs w:val="22"/>
          <w:lang w:eastAsia="zh-CN"/>
        </w:rPr>
      </w:pPr>
    </w:p>
    <w:p w14:paraId="40F90295" w14:textId="00B2E288" w:rsidR="00F9274F" w:rsidRPr="00713810" w:rsidRDefault="0028693A" w:rsidP="005B5A85">
      <w:pPr>
        <w:autoSpaceDE w:val="0"/>
        <w:autoSpaceDN w:val="0"/>
        <w:adjustRightInd w:val="0"/>
        <w:spacing w:line="480" w:lineRule="auto"/>
        <w:jc w:val="both"/>
        <w:outlineLvl w:val="0"/>
        <w:rPr>
          <w:i/>
          <w:color w:val="000000" w:themeColor="text1"/>
          <w:sz w:val="22"/>
          <w:szCs w:val="22"/>
        </w:rPr>
      </w:pPr>
      <w:r w:rsidRPr="00713810">
        <w:rPr>
          <w:i/>
          <w:color w:val="000000" w:themeColor="text1"/>
          <w:sz w:val="22"/>
          <w:szCs w:val="22"/>
        </w:rPr>
        <w:t xml:space="preserve">6.2. Implications for </w:t>
      </w:r>
      <w:r w:rsidR="00D36F04">
        <w:rPr>
          <w:i/>
          <w:color w:val="000000" w:themeColor="text1"/>
          <w:sz w:val="22"/>
          <w:szCs w:val="22"/>
        </w:rPr>
        <w:t>managers and policy makers</w:t>
      </w:r>
    </w:p>
    <w:p w14:paraId="60F48AE2" w14:textId="34E9F02A" w:rsidR="00146550" w:rsidRDefault="00F9274F" w:rsidP="00481C8B">
      <w:pPr>
        <w:autoSpaceDE w:val="0"/>
        <w:autoSpaceDN w:val="0"/>
        <w:adjustRightInd w:val="0"/>
        <w:spacing w:line="480" w:lineRule="auto"/>
        <w:ind w:firstLine="420"/>
        <w:jc w:val="both"/>
        <w:rPr>
          <w:color w:val="000000" w:themeColor="text1"/>
          <w:sz w:val="22"/>
          <w:szCs w:val="22"/>
        </w:rPr>
      </w:pPr>
      <w:r w:rsidRPr="00713810">
        <w:rPr>
          <w:rFonts w:eastAsia="Times-Roman"/>
          <w:color w:val="000000" w:themeColor="text1"/>
          <w:sz w:val="22"/>
          <w:szCs w:val="22"/>
        </w:rPr>
        <w:t>First</w:t>
      </w:r>
      <w:r w:rsidRPr="00713810">
        <w:rPr>
          <w:color w:val="000000" w:themeColor="text1"/>
          <w:sz w:val="22"/>
          <w:szCs w:val="22"/>
        </w:rPr>
        <w:t xml:space="preserve">, </w:t>
      </w:r>
      <w:r w:rsidR="00EB720D">
        <w:rPr>
          <w:color w:val="000000" w:themeColor="text1"/>
          <w:sz w:val="22"/>
          <w:szCs w:val="22"/>
        </w:rPr>
        <w:t xml:space="preserve">although </w:t>
      </w:r>
      <w:r w:rsidR="00F521DD">
        <w:rPr>
          <w:color w:val="000000" w:themeColor="text1"/>
          <w:sz w:val="22"/>
          <w:szCs w:val="22"/>
        </w:rPr>
        <w:t xml:space="preserve">many </w:t>
      </w:r>
      <w:r w:rsidR="00EB720D">
        <w:rPr>
          <w:color w:val="000000" w:themeColor="text1"/>
          <w:sz w:val="22"/>
          <w:szCs w:val="22"/>
        </w:rPr>
        <w:t xml:space="preserve">prior </w:t>
      </w:r>
      <w:r w:rsidR="00A03187">
        <w:rPr>
          <w:color w:val="000000" w:themeColor="text1"/>
          <w:sz w:val="22"/>
          <w:szCs w:val="22"/>
        </w:rPr>
        <w:t>studies</w:t>
      </w:r>
      <w:r w:rsidR="00EB720D">
        <w:rPr>
          <w:color w:val="000000" w:themeColor="text1"/>
          <w:sz w:val="22"/>
          <w:szCs w:val="22"/>
        </w:rPr>
        <w:t xml:space="preserve"> merely suggest that </w:t>
      </w:r>
      <w:r w:rsidR="008B2EE0">
        <w:rPr>
          <w:color w:val="000000" w:themeColor="text1"/>
          <w:sz w:val="22"/>
          <w:szCs w:val="22"/>
        </w:rPr>
        <w:t xml:space="preserve">managers should establish connections with government, our analysis emphasizes that </w:t>
      </w:r>
      <w:r w:rsidR="00BD1AFC" w:rsidRPr="00713810">
        <w:rPr>
          <w:color w:val="000000" w:themeColor="text1"/>
          <w:sz w:val="22"/>
          <w:szCs w:val="22"/>
        </w:rPr>
        <w:t xml:space="preserve">managers should consider </w:t>
      </w:r>
      <w:r w:rsidR="000D33B8" w:rsidRPr="00713810">
        <w:rPr>
          <w:color w:val="000000" w:themeColor="text1"/>
          <w:sz w:val="22"/>
          <w:szCs w:val="22"/>
        </w:rPr>
        <w:t xml:space="preserve">at </w:t>
      </w:r>
      <w:r w:rsidR="00C11089" w:rsidRPr="00713810">
        <w:rPr>
          <w:color w:val="000000" w:themeColor="text1"/>
          <w:sz w:val="22"/>
          <w:szCs w:val="22"/>
        </w:rPr>
        <w:t xml:space="preserve">which </w:t>
      </w:r>
      <w:r w:rsidR="00C11089" w:rsidRPr="00F521DD">
        <w:rPr>
          <w:i/>
          <w:color w:val="000000" w:themeColor="text1"/>
          <w:sz w:val="22"/>
          <w:szCs w:val="22"/>
        </w:rPr>
        <w:t>level</w:t>
      </w:r>
      <w:r w:rsidR="00BD1AFC" w:rsidRPr="00713810">
        <w:rPr>
          <w:color w:val="000000" w:themeColor="text1"/>
          <w:sz w:val="22"/>
          <w:szCs w:val="22"/>
        </w:rPr>
        <w:t xml:space="preserve"> </w:t>
      </w:r>
      <w:r w:rsidR="00783D57">
        <w:rPr>
          <w:color w:val="000000" w:themeColor="text1"/>
          <w:sz w:val="22"/>
          <w:szCs w:val="22"/>
        </w:rPr>
        <w:t>such</w:t>
      </w:r>
      <w:r w:rsidR="00BD1AFC" w:rsidRPr="00713810">
        <w:rPr>
          <w:color w:val="000000" w:themeColor="text1"/>
          <w:sz w:val="22"/>
          <w:szCs w:val="22"/>
        </w:rPr>
        <w:t xml:space="preserve"> connections</w:t>
      </w:r>
      <w:r w:rsidR="00783D57">
        <w:rPr>
          <w:color w:val="000000" w:themeColor="text1"/>
          <w:sz w:val="22"/>
          <w:szCs w:val="22"/>
        </w:rPr>
        <w:t xml:space="preserve"> are built</w:t>
      </w:r>
      <w:r w:rsidR="002D13CC" w:rsidRPr="00713810">
        <w:rPr>
          <w:color w:val="000000" w:themeColor="text1"/>
          <w:sz w:val="22"/>
          <w:szCs w:val="22"/>
        </w:rPr>
        <w:t xml:space="preserve">. </w:t>
      </w:r>
      <w:r w:rsidR="009A7164">
        <w:rPr>
          <w:color w:val="000000" w:themeColor="text1"/>
          <w:sz w:val="22"/>
          <w:szCs w:val="22"/>
        </w:rPr>
        <w:t xml:space="preserve">When managers devise </w:t>
      </w:r>
      <w:r w:rsidR="0099202F">
        <w:rPr>
          <w:color w:val="000000" w:themeColor="text1"/>
          <w:sz w:val="22"/>
          <w:szCs w:val="22"/>
        </w:rPr>
        <w:t>nonmarket strateg</w:t>
      </w:r>
      <w:r w:rsidR="00440A8C">
        <w:rPr>
          <w:color w:val="000000" w:themeColor="text1"/>
          <w:sz w:val="22"/>
          <w:szCs w:val="22"/>
        </w:rPr>
        <w:t>ies</w:t>
      </w:r>
      <w:r w:rsidR="0099202F">
        <w:rPr>
          <w:color w:val="000000" w:themeColor="text1"/>
          <w:sz w:val="22"/>
          <w:szCs w:val="22"/>
        </w:rPr>
        <w:t xml:space="preserve">, they should carefully consider how </w:t>
      </w:r>
      <w:r w:rsidR="00481C8B">
        <w:rPr>
          <w:color w:val="000000" w:themeColor="text1"/>
          <w:sz w:val="22"/>
          <w:szCs w:val="22"/>
        </w:rPr>
        <w:t>their decision</w:t>
      </w:r>
      <w:r w:rsidR="00E436B8">
        <w:rPr>
          <w:color w:val="000000" w:themeColor="text1"/>
          <w:sz w:val="22"/>
          <w:szCs w:val="22"/>
        </w:rPr>
        <w:t xml:space="preserve">s fit with the </w:t>
      </w:r>
      <w:r w:rsidR="009B4F3F">
        <w:rPr>
          <w:color w:val="000000" w:themeColor="text1"/>
          <w:sz w:val="22"/>
          <w:szCs w:val="22"/>
        </w:rPr>
        <w:t>firm’s</w:t>
      </w:r>
      <w:r w:rsidR="001920B9" w:rsidRPr="00713810">
        <w:rPr>
          <w:color w:val="000000" w:themeColor="text1"/>
          <w:sz w:val="22"/>
          <w:szCs w:val="22"/>
        </w:rPr>
        <w:t xml:space="preserve"> strategic priorities. </w:t>
      </w:r>
      <w:r w:rsidR="008F451B">
        <w:rPr>
          <w:color w:val="000000" w:themeColor="text1"/>
          <w:sz w:val="22"/>
          <w:szCs w:val="22"/>
        </w:rPr>
        <w:t xml:space="preserve">Although prior literature and </w:t>
      </w:r>
      <w:r w:rsidR="00B962DA">
        <w:rPr>
          <w:color w:val="000000" w:themeColor="text1"/>
          <w:sz w:val="22"/>
          <w:szCs w:val="22"/>
        </w:rPr>
        <w:t xml:space="preserve">the </w:t>
      </w:r>
      <w:r w:rsidR="008F451B">
        <w:rPr>
          <w:color w:val="000000" w:themeColor="text1"/>
          <w:sz w:val="22"/>
          <w:szCs w:val="22"/>
        </w:rPr>
        <w:t>press typically view affiliation with government as an impediment to firms’ innovation and profitability</w:t>
      </w:r>
      <w:r w:rsidR="004D0CBC">
        <w:rPr>
          <w:color w:val="000000" w:themeColor="text1"/>
          <w:sz w:val="22"/>
          <w:szCs w:val="22"/>
        </w:rPr>
        <w:t xml:space="preserve"> (</w:t>
      </w:r>
      <w:r w:rsidR="008C2DEA">
        <w:rPr>
          <w:color w:val="000000" w:themeColor="text1"/>
          <w:sz w:val="22"/>
          <w:szCs w:val="22"/>
        </w:rPr>
        <w:t xml:space="preserve">e.g., </w:t>
      </w:r>
      <w:r w:rsidR="004D0CBC">
        <w:rPr>
          <w:color w:val="000000" w:themeColor="text1"/>
          <w:sz w:val="22"/>
          <w:szCs w:val="22"/>
        </w:rPr>
        <w:t>Zhou et al., 2017)</w:t>
      </w:r>
      <w:r w:rsidR="008F451B">
        <w:rPr>
          <w:color w:val="000000" w:themeColor="text1"/>
          <w:sz w:val="22"/>
          <w:szCs w:val="22"/>
        </w:rPr>
        <w:t xml:space="preserve">, </w:t>
      </w:r>
      <w:r w:rsidR="004D0CBC">
        <w:rPr>
          <w:color w:val="000000" w:themeColor="text1"/>
          <w:sz w:val="22"/>
          <w:szCs w:val="22"/>
        </w:rPr>
        <w:t>we show that a</w:t>
      </w:r>
      <w:r w:rsidR="00DF0975">
        <w:rPr>
          <w:color w:val="000000" w:themeColor="text1"/>
          <w:sz w:val="22"/>
          <w:szCs w:val="22"/>
        </w:rPr>
        <w:t xml:space="preserve"> non-market strategy that focuses on e</w:t>
      </w:r>
      <w:r w:rsidR="000B353E">
        <w:rPr>
          <w:color w:val="000000" w:themeColor="text1"/>
          <w:sz w:val="22"/>
          <w:szCs w:val="22"/>
        </w:rPr>
        <w:t>stablishing connections</w:t>
      </w:r>
      <w:r w:rsidR="002D13CC" w:rsidRPr="00713810">
        <w:rPr>
          <w:color w:val="000000" w:themeColor="text1"/>
          <w:sz w:val="22"/>
          <w:szCs w:val="22"/>
        </w:rPr>
        <w:t xml:space="preserve"> with higher government levels </w:t>
      </w:r>
      <w:r w:rsidR="00B91296">
        <w:rPr>
          <w:color w:val="000000" w:themeColor="text1"/>
          <w:sz w:val="22"/>
          <w:szCs w:val="22"/>
        </w:rPr>
        <w:t>is</w:t>
      </w:r>
      <w:r w:rsidR="000B353E">
        <w:rPr>
          <w:color w:val="000000" w:themeColor="text1"/>
          <w:sz w:val="22"/>
          <w:szCs w:val="22"/>
        </w:rPr>
        <w:t xml:space="preserve"> </w:t>
      </w:r>
      <w:r w:rsidR="00B645F8">
        <w:rPr>
          <w:color w:val="000000" w:themeColor="text1"/>
          <w:sz w:val="22"/>
          <w:szCs w:val="22"/>
        </w:rPr>
        <w:t xml:space="preserve">particularly </w:t>
      </w:r>
      <w:r w:rsidR="001B20C0">
        <w:rPr>
          <w:color w:val="000000" w:themeColor="text1"/>
          <w:sz w:val="22"/>
          <w:szCs w:val="22"/>
        </w:rPr>
        <w:t>advantageous</w:t>
      </w:r>
      <w:r w:rsidR="000B353E">
        <w:rPr>
          <w:color w:val="000000" w:themeColor="text1"/>
          <w:sz w:val="22"/>
          <w:szCs w:val="22"/>
        </w:rPr>
        <w:t xml:space="preserve"> </w:t>
      </w:r>
      <w:r w:rsidR="001C4E89">
        <w:rPr>
          <w:color w:val="000000" w:themeColor="text1"/>
          <w:sz w:val="22"/>
          <w:szCs w:val="22"/>
        </w:rPr>
        <w:t>when</w:t>
      </w:r>
      <w:r w:rsidR="000B353E">
        <w:rPr>
          <w:color w:val="000000" w:themeColor="text1"/>
          <w:sz w:val="22"/>
          <w:szCs w:val="22"/>
        </w:rPr>
        <w:t xml:space="preserve"> firms prioritize</w:t>
      </w:r>
      <w:r w:rsidR="002D13CC" w:rsidRPr="00713810">
        <w:rPr>
          <w:color w:val="000000" w:themeColor="text1"/>
          <w:sz w:val="22"/>
          <w:szCs w:val="22"/>
        </w:rPr>
        <w:t xml:space="preserve"> </w:t>
      </w:r>
      <w:r w:rsidR="00544AE9" w:rsidRPr="00713810">
        <w:rPr>
          <w:color w:val="000000" w:themeColor="text1"/>
          <w:sz w:val="22"/>
          <w:szCs w:val="22"/>
        </w:rPr>
        <w:t>innovation.</w:t>
      </w:r>
      <w:r w:rsidR="00BD1AFC" w:rsidRPr="00713810">
        <w:rPr>
          <w:color w:val="000000" w:themeColor="text1"/>
          <w:sz w:val="22"/>
          <w:szCs w:val="22"/>
        </w:rPr>
        <w:t xml:space="preserve"> </w:t>
      </w:r>
      <w:r w:rsidR="00C7147B">
        <w:rPr>
          <w:color w:val="000000" w:themeColor="text1"/>
          <w:sz w:val="22"/>
          <w:szCs w:val="22"/>
        </w:rPr>
        <w:t>However, m</w:t>
      </w:r>
      <w:r w:rsidR="007E7374">
        <w:rPr>
          <w:color w:val="000000" w:themeColor="text1"/>
          <w:sz w:val="22"/>
          <w:szCs w:val="22"/>
        </w:rPr>
        <w:t>anagers should not assume that higher level connections are preferable to lower level ones.</w:t>
      </w:r>
      <w:r w:rsidR="00BD1AFC" w:rsidRPr="00713810">
        <w:rPr>
          <w:color w:val="000000" w:themeColor="text1"/>
          <w:sz w:val="22"/>
          <w:szCs w:val="22"/>
        </w:rPr>
        <w:t xml:space="preserve"> </w:t>
      </w:r>
      <w:r w:rsidR="007E7374">
        <w:rPr>
          <w:color w:val="000000" w:themeColor="text1"/>
          <w:sz w:val="22"/>
          <w:szCs w:val="22"/>
        </w:rPr>
        <w:t>A</w:t>
      </w:r>
      <w:r w:rsidR="00BD1AFC" w:rsidRPr="00713810">
        <w:rPr>
          <w:color w:val="000000" w:themeColor="text1"/>
          <w:sz w:val="22"/>
          <w:szCs w:val="22"/>
        </w:rPr>
        <w:t>ffiliat</w:t>
      </w:r>
      <w:r w:rsidR="00544AE9" w:rsidRPr="00713810">
        <w:rPr>
          <w:color w:val="000000" w:themeColor="text1"/>
          <w:sz w:val="22"/>
          <w:szCs w:val="22"/>
        </w:rPr>
        <w:t>ion</w:t>
      </w:r>
      <w:r w:rsidR="00BD1AFC" w:rsidRPr="00713810">
        <w:rPr>
          <w:color w:val="000000" w:themeColor="text1"/>
          <w:sz w:val="22"/>
          <w:szCs w:val="22"/>
        </w:rPr>
        <w:t xml:space="preserve"> with lower levels of governments</w:t>
      </w:r>
      <w:r w:rsidR="00544AE9" w:rsidRPr="00713810">
        <w:rPr>
          <w:color w:val="000000" w:themeColor="text1"/>
          <w:sz w:val="22"/>
          <w:szCs w:val="22"/>
        </w:rPr>
        <w:t xml:space="preserve"> </w:t>
      </w:r>
      <w:r w:rsidR="007E7374">
        <w:rPr>
          <w:color w:val="000000" w:themeColor="text1"/>
          <w:sz w:val="22"/>
          <w:szCs w:val="22"/>
        </w:rPr>
        <w:t xml:space="preserve">is </w:t>
      </w:r>
      <w:r w:rsidR="007637DD">
        <w:rPr>
          <w:color w:val="000000" w:themeColor="text1"/>
          <w:sz w:val="22"/>
          <w:szCs w:val="22"/>
        </w:rPr>
        <w:t>particularly</w:t>
      </w:r>
      <w:r w:rsidR="00544AE9" w:rsidRPr="00713810">
        <w:rPr>
          <w:color w:val="000000" w:themeColor="text1"/>
          <w:sz w:val="22"/>
          <w:szCs w:val="22"/>
        </w:rPr>
        <w:t xml:space="preserve"> beneficial when managers</w:t>
      </w:r>
      <w:r w:rsidR="00BD1AFC" w:rsidRPr="00713810">
        <w:rPr>
          <w:color w:val="000000" w:themeColor="text1"/>
          <w:sz w:val="22"/>
          <w:szCs w:val="22"/>
        </w:rPr>
        <w:t xml:space="preserve"> aim to increase </w:t>
      </w:r>
      <w:r w:rsidR="00BD1AFC" w:rsidRPr="00713810">
        <w:rPr>
          <w:rFonts w:eastAsia="TimesNewRomanPSMT"/>
          <w:color w:val="000000" w:themeColor="text1"/>
          <w:sz w:val="22"/>
          <w:szCs w:val="22"/>
        </w:rPr>
        <w:t>profitability</w:t>
      </w:r>
      <w:r w:rsidR="00BD1AFC" w:rsidRPr="00713810">
        <w:rPr>
          <w:color w:val="000000" w:themeColor="text1"/>
          <w:sz w:val="22"/>
          <w:szCs w:val="22"/>
        </w:rPr>
        <w:t xml:space="preserve">. </w:t>
      </w:r>
    </w:p>
    <w:p w14:paraId="061A187D" w14:textId="6F9743DD" w:rsidR="00F9274F" w:rsidRDefault="00F9274F">
      <w:pPr>
        <w:autoSpaceDE w:val="0"/>
        <w:autoSpaceDN w:val="0"/>
        <w:adjustRightInd w:val="0"/>
        <w:spacing w:line="480" w:lineRule="auto"/>
        <w:ind w:firstLine="420"/>
        <w:jc w:val="both"/>
        <w:rPr>
          <w:color w:val="000000" w:themeColor="text1"/>
          <w:sz w:val="22"/>
          <w:szCs w:val="22"/>
        </w:rPr>
      </w:pPr>
      <w:r w:rsidRPr="00713810">
        <w:rPr>
          <w:color w:val="000000" w:themeColor="text1"/>
          <w:sz w:val="22"/>
          <w:szCs w:val="22"/>
        </w:rPr>
        <w:t xml:space="preserve">Second, </w:t>
      </w:r>
      <w:r w:rsidR="001C7773">
        <w:rPr>
          <w:color w:val="000000" w:themeColor="text1"/>
          <w:sz w:val="22"/>
          <w:szCs w:val="22"/>
        </w:rPr>
        <w:t xml:space="preserve">when managers </w:t>
      </w:r>
      <w:r w:rsidR="00600748">
        <w:rPr>
          <w:color w:val="000000" w:themeColor="text1"/>
          <w:sz w:val="22"/>
          <w:szCs w:val="22"/>
        </w:rPr>
        <w:t>devise</w:t>
      </w:r>
      <w:r w:rsidR="001C7773">
        <w:rPr>
          <w:color w:val="000000" w:themeColor="text1"/>
          <w:sz w:val="22"/>
          <w:szCs w:val="22"/>
        </w:rPr>
        <w:t xml:space="preserve"> nonmarket strateg</w:t>
      </w:r>
      <w:r w:rsidR="00600748">
        <w:rPr>
          <w:color w:val="000000" w:themeColor="text1"/>
          <w:sz w:val="22"/>
          <w:szCs w:val="22"/>
        </w:rPr>
        <w:t>ies</w:t>
      </w:r>
      <w:r w:rsidR="001C7773">
        <w:rPr>
          <w:color w:val="000000" w:themeColor="text1"/>
          <w:sz w:val="22"/>
          <w:szCs w:val="22"/>
        </w:rPr>
        <w:t xml:space="preserve">, they should also </w:t>
      </w:r>
      <w:r w:rsidR="00566001">
        <w:rPr>
          <w:color w:val="000000" w:themeColor="text1"/>
          <w:sz w:val="22"/>
          <w:szCs w:val="22"/>
        </w:rPr>
        <w:t xml:space="preserve">know that the effectiveness </w:t>
      </w:r>
      <w:r w:rsidR="00340323">
        <w:rPr>
          <w:color w:val="000000" w:themeColor="text1"/>
          <w:sz w:val="22"/>
          <w:szCs w:val="22"/>
        </w:rPr>
        <w:t xml:space="preserve">and advantages </w:t>
      </w:r>
      <w:r w:rsidR="00566001">
        <w:rPr>
          <w:color w:val="000000" w:themeColor="text1"/>
          <w:sz w:val="22"/>
          <w:szCs w:val="22"/>
        </w:rPr>
        <w:t>of such strateg</w:t>
      </w:r>
      <w:r w:rsidR="00600748">
        <w:rPr>
          <w:color w:val="000000" w:themeColor="text1"/>
          <w:sz w:val="22"/>
          <w:szCs w:val="22"/>
        </w:rPr>
        <w:t>ies</w:t>
      </w:r>
      <w:r w:rsidR="00566001">
        <w:rPr>
          <w:color w:val="000000" w:themeColor="text1"/>
          <w:sz w:val="22"/>
          <w:szCs w:val="22"/>
        </w:rPr>
        <w:t xml:space="preserve"> depend on </w:t>
      </w:r>
      <w:r w:rsidR="00340323">
        <w:rPr>
          <w:color w:val="000000" w:themeColor="text1"/>
          <w:sz w:val="22"/>
          <w:szCs w:val="22"/>
        </w:rPr>
        <w:t>the context and location in which</w:t>
      </w:r>
      <w:r w:rsidR="00566001">
        <w:rPr>
          <w:color w:val="000000" w:themeColor="text1"/>
          <w:sz w:val="22"/>
          <w:szCs w:val="22"/>
        </w:rPr>
        <w:t xml:space="preserve"> their firms operate. </w:t>
      </w:r>
      <w:r w:rsidR="00952E0D">
        <w:rPr>
          <w:color w:val="000000" w:themeColor="text1"/>
          <w:sz w:val="22"/>
          <w:szCs w:val="22"/>
        </w:rPr>
        <w:t xml:space="preserve">When firms </w:t>
      </w:r>
      <w:r w:rsidR="0093190E">
        <w:rPr>
          <w:color w:val="000000" w:themeColor="text1"/>
          <w:sz w:val="22"/>
          <w:szCs w:val="22"/>
        </w:rPr>
        <w:t>want to innovate</w:t>
      </w:r>
      <w:r w:rsidR="00952E0D">
        <w:rPr>
          <w:color w:val="000000" w:themeColor="text1"/>
          <w:sz w:val="22"/>
          <w:szCs w:val="22"/>
        </w:rPr>
        <w:t xml:space="preserve"> in regions with ineffective</w:t>
      </w:r>
      <w:r w:rsidR="00952E0D" w:rsidRPr="00713810" w:rsidDel="00566001">
        <w:rPr>
          <w:color w:val="000000" w:themeColor="text1"/>
          <w:sz w:val="22"/>
          <w:szCs w:val="22"/>
        </w:rPr>
        <w:t xml:space="preserve"> </w:t>
      </w:r>
      <w:r w:rsidR="003D57FB" w:rsidRPr="00713810">
        <w:rPr>
          <w:color w:val="000000" w:themeColor="text1"/>
          <w:sz w:val="22"/>
          <w:szCs w:val="22"/>
        </w:rPr>
        <w:t xml:space="preserve">IPR enforcement, </w:t>
      </w:r>
      <w:r w:rsidR="001A2396">
        <w:rPr>
          <w:color w:val="000000" w:themeColor="text1"/>
          <w:sz w:val="22"/>
          <w:szCs w:val="22"/>
        </w:rPr>
        <w:t xml:space="preserve">they should try to establish </w:t>
      </w:r>
      <w:r w:rsidR="0093190E">
        <w:rPr>
          <w:color w:val="000000" w:themeColor="text1"/>
          <w:sz w:val="22"/>
          <w:szCs w:val="22"/>
        </w:rPr>
        <w:t>connections</w:t>
      </w:r>
      <w:r w:rsidR="0093190E" w:rsidRPr="00713810">
        <w:rPr>
          <w:color w:val="000000" w:themeColor="text1"/>
          <w:sz w:val="22"/>
          <w:szCs w:val="22"/>
        </w:rPr>
        <w:t xml:space="preserve"> </w:t>
      </w:r>
      <w:r w:rsidR="003D57FB" w:rsidRPr="00713810">
        <w:rPr>
          <w:color w:val="000000" w:themeColor="text1"/>
          <w:sz w:val="22"/>
          <w:szCs w:val="22"/>
        </w:rPr>
        <w:t xml:space="preserve">with higher-level governments </w:t>
      </w:r>
      <w:r w:rsidR="001A2396">
        <w:rPr>
          <w:color w:val="000000" w:themeColor="text1"/>
          <w:sz w:val="22"/>
          <w:szCs w:val="22"/>
        </w:rPr>
        <w:t xml:space="preserve">as </w:t>
      </w:r>
      <w:r w:rsidR="0093190E">
        <w:rPr>
          <w:color w:val="000000" w:themeColor="text1"/>
          <w:sz w:val="22"/>
          <w:szCs w:val="22"/>
        </w:rPr>
        <w:t>these</w:t>
      </w:r>
      <w:r w:rsidR="001A2396">
        <w:rPr>
          <w:color w:val="000000" w:themeColor="text1"/>
          <w:sz w:val="22"/>
          <w:szCs w:val="22"/>
        </w:rPr>
        <w:t xml:space="preserve"> can </w:t>
      </w:r>
      <w:r w:rsidR="00EE3949" w:rsidRPr="00713810">
        <w:rPr>
          <w:color w:val="000000" w:themeColor="text1"/>
          <w:sz w:val="22"/>
          <w:szCs w:val="22"/>
        </w:rPr>
        <w:t>help</w:t>
      </w:r>
      <w:r w:rsidR="001A2396">
        <w:rPr>
          <w:color w:val="000000" w:themeColor="text1"/>
          <w:sz w:val="22"/>
          <w:szCs w:val="22"/>
        </w:rPr>
        <w:t xml:space="preserve"> them</w:t>
      </w:r>
      <w:r w:rsidR="003D57FB" w:rsidRPr="00713810">
        <w:rPr>
          <w:color w:val="000000" w:themeColor="text1"/>
          <w:sz w:val="22"/>
          <w:szCs w:val="22"/>
        </w:rPr>
        <w:t xml:space="preserve"> overcom</w:t>
      </w:r>
      <w:r w:rsidR="00EE3949" w:rsidRPr="00713810">
        <w:rPr>
          <w:color w:val="000000" w:themeColor="text1"/>
          <w:sz w:val="22"/>
          <w:szCs w:val="22"/>
        </w:rPr>
        <w:t>e</w:t>
      </w:r>
      <w:r w:rsidR="003D57FB" w:rsidRPr="00713810">
        <w:rPr>
          <w:color w:val="000000" w:themeColor="text1"/>
          <w:sz w:val="22"/>
          <w:szCs w:val="22"/>
        </w:rPr>
        <w:t xml:space="preserve"> the challenges that impede innovation</w:t>
      </w:r>
      <w:r w:rsidR="00765079">
        <w:rPr>
          <w:color w:val="000000" w:themeColor="text1"/>
          <w:sz w:val="22"/>
          <w:szCs w:val="22"/>
        </w:rPr>
        <w:t xml:space="preserve"> in such locations. </w:t>
      </w:r>
      <w:r w:rsidR="00950988">
        <w:rPr>
          <w:color w:val="000000" w:themeColor="text1"/>
          <w:sz w:val="22"/>
          <w:szCs w:val="22"/>
        </w:rPr>
        <w:t xml:space="preserve">Although firms cannot </w:t>
      </w:r>
      <w:r w:rsidR="00600748">
        <w:rPr>
          <w:color w:val="000000" w:themeColor="text1"/>
          <w:sz w:val="22"/>
          <w:szCs w:val="22"/>
        </w:rPr>
        <w:t>easily</w:t>
      </w:r>
      <w:r w:rsidR="00950988">
        <w:rPr>
          <w:color w:val="000000" w:themeColor="text1"/>
          <w:sz w:val="22"/>
          <w:szCs w:val="22"/>
        </w:rPr>
        <w:t xml:space="preserve"> change the location in which they already operate, such considerations might influence potential target locations for expansion. </w:t>
      </w:r>
      <w:r w:rsidR="00934F36">
        <w:rPr>
          <w:color w:val="000000" w:themeColor="text1"/>
          <w:sz w:val="22"/>
          <w:szCs w:val="22"/>
        </w:rPr>
        <w:t>Overall,</w:t>
      </w:r>
      <w:r w:rsidR="003D57FB" w:rsidRPr="00713810">
        <w:rPr>
          <w:color w:val="000000" w:themeColor="text1"/>
          <w:sz w:val="22"/>
          <w:szCs w:val="22"/>
        </w:rPr>
        <w:t xml:space="preserve"> </w:t>
      </w:r>
      <w:r w:rsidR="00AA4D21">
        <w:rPr>
          <w:color w:val="000000" w:themeColor="text1"/>
          <w:sz w:val="22"/>
          <w:szCs w:val="22"/>
        </w:rPr>
        <w:t>developing</w:t>
      </w:r>
      <w:r w:rsidRPr="00713810">
        <w:rPr>
          <w:color w:val="000000" w:themeColor="text1"/>
          <w:sz w:val="22"/>
          <w:szCs w:val="22"/>
        </w:rPr>
        <w:t xml:space="preserve"> </w:t>
      </w:r>
      <w:r w:rsidR="00AB0AD5">
        <w:rPr>
          <w:color w:val="000000" w:themeColor="text1"/>
          <w:sz w:val="22"/>
          <w:szCs w:val="22"/>
        </w:rPr>
        <w:t xml:space="preserve">nonmarket </w:t>
      </w:r>
      <w:r w:rsidRPr="00713810">
        <w:rPr>
          <w:color w:val="000000" w:themeColor="text1"/>
          <w:sz w:val="22"/>
          <w:szCs w:val="22"/>
        </w:rPr>
        <w:t>strateg</w:t>
      </w:r>
      <w:r w:rsidR="00AA4D21">
        <w:rPr>
          <w:color w:val="000000" w:themeColor="text1"/>
          <w:sz w:val="22"/>
          <w:szCs w:val="22"/>
        </w:rPr>
        <w:t>ies</w:t>
      </w:r>
      <w:r w:rsidRPr="00713810">
        <w:rPr>
          <w:color w:val="000000" w:themeColor="text1"/>
          <w:sz w:val="22"/>
          <w:szCs w:val="22"/>
        </w:rPr>
        <w:t xml:space="preserve"> </w:t>
      </w:r>
      <w:r w:rsidR="00AA4D21">
        <w:rPr>
          <w:color w:val="000000" w:themeColor="text1"/>
          <w:sz w:val="22"/>
          <w:szCs w:val="22"/>
        </w:rPr>
        <w:t xml:space="preserve">in a given </w:t>
      </w:r>
      <w:r w:rsidRPr="00713810">
        <w:rPr>
          <w:color w:val="000000" w:themeColor="text1"/>
          <w:sz w:val="22"/>
          <w:szCs w:val="22"/>
        </w:rPr>
        <w:t xml:space="preserve">institutional environment (Xu </w:t>
      </w:r>
      <w:r w:rsidR="002B3BE0" w:rsidRPr="00713810">
        <w:rPr>
          <w:color w:val="000000" w:themeColor="text1"/>
          <w:sz w:val="22"/>
          <w:szCs w:val="22"/>
        </w:rPr>
        <w:t>&amp;</w:t>
      </w:r>
      <w:r w:rsidRPr="00713810">
        <w:rPr>
          <w:color w:val="000000" w:themeColor="text1"/>
          <w:sz w:val="22"/>
          <w:szCs w:val="22"/>
        </w:rPr>
        <w:t xml:space="preserve"> Meyer</w:t>
      </w:r>
      <w:r w:rsidR="002B3BE0" w:rsidRPr="00713810">
        <w:rPr>
          <w:color w:val="000000" w:themeColor="text1"/>
          <w:sz w:val="22"/>
          <w:szCs w:val="22"/>
        </w:rPr>
        <w:t>,</w:t>
      </w:r>
      <w:r w:rsidRPr="00713810">
        <w:rPr>
          <w:color w:val="000000" w:themeColor="text1"/>
          <w:sz w:val="22"/>
          <w:szCs w:val="22"/>
        </w:rPr>
        <w:t xml:space="preserve"> 2013) </w:t>
      </w:r>
      <w:r w:rsidR="007F79DF">
        <w:rPr>
          <w:color w:val="000000" w:themeColor="text1"/>
          <w:sz w:val="22"/>
          <w:szCs w:val="22"/>
        </w:rPr>
        <w:t>requires careful consideration of</w:t>
      </w:r>
      <w:r w:rsidR="007F79DF" w:rsidRPr="00713810">
        <w:rPr>
          <w:color w:val="000000" w:themeColor="text1"/>
          <w:sz w:val="22"/>
          <w:szCs w:val="22"/>
        </w:rPr>
        <w:t xml:space="preserve"> </w:t>
      </w:r>
      <w:r w:rsidRPr="00713810">
        <w:rPr>
          <w:color w:val="000000" w:themeColor="text1"/>
          <w:sz w:val="22"/>
          <w:szCs w:val="22"/>
        </w:rPr>
        <w:t>how political ties</w:t>
      </w:r>
      <w:r w:rsidRPr="00713810" w:rsidDel="00FD0098">
        <w:rPr>
          <w:color w:val="000000" w:themeColor="text1"/>
          <w:sz w:val="22"/>
          <w:szCs w:val="22"/>
        </w:rPr>
        <w:t xml:space="preserve"> </w:t>
      </w:r>
      <w:r w:rsidRPr="00713810">
        <w:rPr>
          <w:color w:val="000000" w:themeColor="text1"/>
          <w:sz w:val="22"/>
          <w:szCs w:val="22"/>
        </w:rPr>
        <w:t>substitute for certain</w:t>
      </w:r>
      <w:r w:rsidRPr="00713810" w:rsidDel="00FD0098">
        <w:rPr>
          <w:color w:val="000000" w:themeColor="text1"/>
          <w:sz w:val="22"/>
          <w:szCs w:val="22"/>
        </w:rPr>
        <w:t xml:space="preserve"> </w:t>
      </w:r>
      <w:r w:rsidRPr="00713810">
        <w:rPr>
          <w:color w:val="000000" w:themeColor="text1"/>
          <w:sz w:val="22"/>
          <w:szCs w:val="22"/>
        </w:rPr>
        <w:t xml:space="preserve">institutions </w:t>
      </w:r>
      <w:r w:rsidR="004A59EA" w:rsidRPr="00713810">
        <w:rPr>
          <w:color w:val="000000" w:themeColor="text1"/>
          <w:sz w:val="22"/>
          <w:szCs w:val="22"/>
        </w:rPr>
        <w:t>(and vice versa)</w:t>
      </w:r>
      <w:r w:rsidRPr="00713810">
        <w:rPr>
          <w:color w:val="000000" w:themeColor="text1"/>
          <w:sz w:val="22"/>
          <w:szCs w:val="22"/>
        </w:rPr>
        <w:t xml:space="preserve">. </w:t>
      </w:r>
      <w:r w:rsidR="00EE3949" w:rsidRPr="00713810">
        <w:rPr>
          <w:color w:val="000000" w:themeColor="text1"/>
          <w:sz w:val="22"/>
          <w:szCs w:val="22"/>
        </w:rPr>
        <w:t>To</w:t>
      </w:r>
      <w:r w:rsidRPr="00713810">
        <w:rPr>
          <w:color w:val="000000" w:themeColor="text1"/>
          <w:sz w:val="22"/>
          <w:szCs w:val="22"/>
        </w:rPr>
        <w:t xml:space="preserve"> increas</w:t>
      </w:r>
      <w:r w:rsidR="00EE3949" w:rsidRPr="00713810">
        <w:rPr>
          <w:color w:val="000000" w:themeColor="text1"/>
          <w:sz w:val="22"/>
          <w:szCs w:val="22"/>
        </w:rPr>
        <w:t>e</w:t>
      </w:r>
      <w:r w:rsidRPr="00713810">
        <w:rPr>
          <w:color w:val="000000" w:themeColor="text1"/>
          <w:sz w:val="22"/>
          <w:szCs w:val="22"/>
        </w:rPr>
        <w:t xml:space="preserve"> the effectiveness of nonmarket strategies, </w:t>
      </w:r>
      <w:r w:rsidR="00BD1AFC" w:rsidRPr="00713810">
        <w:rPr>
          <w:color w:val="000000" w:themeColor="text1"/>
          <w:sz w:val="22"/>
          <w:szCs w:val="22"/>
        </w:rPr>
        <w:t xml:space="preserve">EME </w:t>
      </w:r>
      <w:r w:rsidRPr="00713810">
        <w:rPr>
          <w:color w:val="000000" w:themeColor="text1"/>
          <w:sz w:val="22"/>
          <w:szCs w:val="22"/>
        </w:rPr>
        <w:t>managers should not be overly concerned with the level of government affiliation</w:t>
      </w:r>
      <w:r w:rsidR="00AB0AD5">
        <w:rPr>
          <w:color w:val="000000" w:themeColor="text1"/>
          <w:sz w:val="22"/>
          <w:szCs w:val="22"/>
        </w:rPr>
        <w:t>.</w:t>
      </w:r>
      <w:r w:rsidR="00A04B10" w:rsidRPr="00713810">
        <w:rPr>
          <w:color w:val="000000" w:themeColor="text1"/>
          <w:sz w:val="22"/>
          <w:szCs w:val="22"/>
        </w:rPr>
        <w:t xml:space="preserve"> </w:t>
      </w:r>
      <w:r w:rsidR="00AB0AD5">
        <w:rPr>
          <w:color w:val="000000" w:themeColor="text1"/>
          <w:sz w:val="22"/>
          <w:szCs w:val="22"/>
        </w:rPr>
        <w:t>R</w:t>
      </w:r>
      <w:r w:rsidR="00A04B10" w:rsidRPr="00713810">
        <w:rPr>
          <w:color w:val="000000" w:themeColor="text1"/>
          <w:sz w:val="22"/>
          <w:szCs w:val="22"/>
        </w:rPr>
        <w:t>ather</w:t>
      </w:r>
      <w:r w:rsidR="007F523C">
        <w:rPr>
          <w:color w:val="000000" w:themeColor="text1"/>
          <w:sz w:val="22"/>
          <w:szCs w:val="22"/>
        </w:rPr>
        <w:t>, they</w:t>
      </w:r>
      <w:r w:rsidRPr="00713810">
        <w:rPr>
          <w:color w:val="000000" w:themeColor="text1"/>
          <w:sz w:val="22"/>
          <w:szCs w:val="22"/>
        </w:rPr>
        <w:t xml:space="preserve"> should understand the objectives for different levels of government and ensure that these objectives align </w:t>
      </w:r>
      <w:r w:rsidRPr="004A3B01">
        <w:rPr>
          <w:color w:val="000000" w:themeColor="text1"/>
          <w:sz w:val="22"/>
          <w:szCs w:val="22"/>
        </w:rPr>
        <w:t>with their own priorities (innovativeness or profitability).</w:t>
      </w:r>
    </w:p>
    <w:p w14:paraId="66CAEC60" w14:textId="7320239F" w:rsidR="00CB204B" w:rsidRDefault="000A25F6" w:rsidP="00FA311D">
      <w:pPr>
        <w:autoSpaceDE w:val="0"/>
        <w:autoSpaceDN w:val="0"/>
        <w:adjustRightInd w:val="0"/>
        <w:spacing w:line="480" w:lineRule="auto"/>
        <w:ind w:firstLine="420"/>
        <w:jc w:val="both"/>
        <w:rPr>
          <w:color w:val="000000" w:themeColor="text1"/>
          <w:sz w:val="22"/>
          <w:szCs w:val="22"/>
        </w:rPr>
      </w:pPr>
      <w:r>
        <w:rPr>
          <w:color w:val="000000" w:themeColor="text1"/>
          <w:sz w:val="22"/>
          <w:szCs w:val="22"/>
        </w:rPr>
        <w:t>Furthermore,</w:t>
      </w:r>
      <w:r w:rsidR="00FA311D">
        <w:rPr>
          <w:color w:val="000000" w:themeColor="text1"/>
          <w:sz w:val="22"/>
          <w:szCs w:val="22"/>
        </w:rPr>
        <w:t xml:space="preserve"> the Chinese government has long tried to improve the</w:t>
      </w:r>
      <w:r w:rsidR="007E415A">
        <w:rPr>
          <w:color w:val="000000" w:themeColor="text1"/>
          <w:sz w:val="22"/>
          <w:szCs w:val="22"/>
        </w:rPr>
        <w:t xml:space="preserve"> innovation capabilities</w:t>
      </w:r>
      <w:r w:rsidR="00FA311D">
        <w:rPr>
          <w:color w:val="000000" w:themeColor="text1"/>
          <w:sz w:val="22"/>
          <w:szCs w:val="22"/>
        </w:rPr>
        <w:t xml:space="preserve"> </w:t>
      </w:r>
      <w:r w:rsidR="007E415A">
        <w:rPr>
          <w:color w:val="000000" w:themeColor="text1"/>
          <w:sz w:val="22"/>
          <w:szCs w:val="22"/>
        </w:rPr>
        <w:t>of the nation</w:t>
      </w:r>
      <w:r>
        <w:rPr>
          <w:color w:val="000000" w:themeColor="text1"/>
          <w:sz w:val="22"/>
          <w:szCs w:val="22"/>
        </w:rPr>
        <w:t>.</w:t>
      </w:r>
      <w:r w:rsidR="00FA311D">
        <w:rPr>
          <w:color w:val="000000" w:themeColor="text1"/>
          <w:sz w:val="22"/>
          <w:szCs w:val="22"/>
        </w:rPr>
        <w:t xml:space="preserve"> </w:t>
      </w:r>
      <w:r>
        <w:rPr>
          <w:color w:val="000000" w:themeColor="text1"/>
          <w:sz w:val="22"/>
          <w:szCs w:val="22"/>
        </w:rPr>
        <w:t>T</w:t>
      </w:r>
      <w:r w:rsidR="00FA311D">
        <w:rPr>
          <w:color w:val="000000" w:themeColor="text1"/>
          <w:sz w:val="22"/>
          <w:szCs w:val="22"/>
        </w:rPr>
        <w:t>he findings of this study have implications for policy makers</w:t>
      </w:r>
      <w:r w:rsidR="00835479">
        <w:rPr>
          <w:color w:val="000000" w:themeColor="text1"/>
          <w:sz w:val="22"/>
          <w:szCs w:val="22"/>
        </w:rPr>
        <w:t xml:space="preserve"> by emphasizing the regional dimension and </w:t>
      </w:r>
      <w:r w:rsidR="001F1505">
        <w:rPr>
          <w:color w:val="000000" w:themeColor="text1"/>
          <w:sz w:val="22"/>
          <w:szCs w:val="22"/>
        </w:rPr>
        <w:t xml:space="preserve">the </w:t>
      </w:r>
      <w:r w:rsidR="00835479">
        <w:rPr>
          <w:color w:val="000000" w:themeColor="text1"/>
          <w:sz w:val="22"/>
          <w:szCs w:val="22"/>
        </w:rPr>
        <w:t>different levels of government affiliation.</w:t>
      </w:r>
      <w:r w:rsidR="00FA311D">
        <w:rPr>
          <w:color w:val="000000" w:themeColor="text1"/>
          <w:sz w:val="22"/>
          <w:szCs w:val="22"/>
        </w:rPr>
        <w:t xml:space="preserve"> </w:t>
      </w:r>
      <w:r w:rsidR="00346A32">
        <w:rPr>
          <w:color w:val="000000" w:themeColor="text1"/>
          <w:sz w:val="22"/>
          <w:szCs w:val="22"/>
        </w:rPr>
        <w:t>Although policy makers attempt to carefully design institutional mechanism to help firms innovate, it seems that only affiliation with government at higher levels is effective in</w:t>
      </w:r>
      <w:r w:rsidR="009D1E09">
        <w:rPr>
          <w:color w:val="000000" w:themeColor="text1"/>
          <w:sz w:val="22"/>
          <w:szCs w:val="22"/>
        </w:rPr>
        <w:t xml:space="preserve"> helping firms overcome institutional voids and in</w:t>
      </w:r>
      <w:r w:rsidR="00346A32">
        <w:rPr>
          <w:color w:val="000000" w:themeColor="text1"/>
          <w:sz w:val="22"/>
          <w:szCs w:val="22"/>
        </w:rPr>
        <w:t xml:space="preserve"> enhancing </w:t>
      </w:r>
      <w:r w:rsidR="009D1E09">
        <w:rPr>
          <w:color w:val="000000" w:themeColor="text1"/>
          <w:sz w:val="22"/>
          <w:szCs w:val="22"/>
        </w:rPr>
        <w:t>their</w:t>
      </w:r>
      <w:r w:rsidR="00346A32">
        <w:rPr>
          <w:color w:val="000000" w:themeColor="text1"/>
          <w:sz w:val="22"/>
          <w:szCs w:val="22"/>
        </w:rPr>
        <w:t xml:space="preserve"> innovativeness</w:t>
      </w:r>
      <w:r w:rsidR="00CB204B">
        <w:rPr>
          <w:color w:val="000000" w:themeColor="text1"/>
          <w:sz w:val="22"/>
          <w:szCs w:val="22"/>
        </w:rPr>
        <w:t>. The evidence showing that different levels of government provide different benefits highlight</w:t>
      </w:r>
      <w:r w:rsidR="00A53EE2">
        <w:rPr>
          <w:color w:val="000000" w:themeColor="text1"/>
          <w:sz w:val="22"/>
          <w:szCs w:val="22"/>
        </w:rPr>
        <w:t>s</w:t>
      </w:r>
      <w:r w:rsidR="00CB204B">
        <w:rPr>
          <w:color w:val="000000" w:themeColor="text1"/>
          <w:sz w:val="22"/>
          <w:szCs w:val="22"/>
        </w:rPr>
        <w:t xml:space="preserve"> how important </w:t>
      </w:r>
      <w:r w:rsidR="00A53EE2">
        <w:rPr>
          <w:color w:val="000000" w:themeColor="text1"/>
          <w:sz w:val="22"/>
          <w:szCs w:val="22"/>
        </w:rPr>
        <w:t xml:space="preserve">the </w:t>
      </w:r>
      <w:r w:rsidR="00CB204B">
        <w:rPr>
          <w:color w:val="000000" w:themeColor="text1"/>
          <w:sz w:val="22"/>
          <w:szCs w:val="22"/>
        </w:rPr>
        <w:t xml:space="preserve">consideration of institutional polycentricism is in policy making. It also implies that different levels of governments </w:t>
      </w:r>
      <w:r w:rsidR="00352F51">
        <w:rPr>
          <w:color w:val="000000" w:themeColor="text1"/>
          <w:sz w:val="22"/>
          <w:szCs w:val="22"/>
        </w:rPr>
        <w:t>must</w:t>
      </w:r>
      <w:r w:rsidR="00CB204B">
        <w:rPr>
          <w:color w:val="000000" w:themeColor="text1"/>
          <w:sz w:val="22"/>
          <w:szCs w:val="22"/>
        </w:rPr>
        <w:t xml:space="preserve"> learn from each other and try to align</w:t>
      </w:r>
      <w:r w:rsidR="008B4306">
        <w:rPr>
          <w:color w:val="000000" w:themeColor="text1"/>
          <w:sz w:val="22"/>
          <w:szCs w:val="22"/>
        </w:rPr>
        <w:t xml:space="preserve"> and balance</w:t>
      </w:r>
      <w:r w:rsidR="00CB204B">
        <w:rPr>
          <w:color w:val="000000" w:themeColor="text1"/>
          <w:sz w:val="22"/>
          <w:szCs w:val="22"/>
        </w:rPr>
        <w:t xml:space="preserve"> their goals to </w:t>
      </w:r>
      <w:r w:rsidR="00E37555">
        <w:rPr>
          <w:color w:val="000000" w:themeColor="text1"/>
          <w:sz w:val="22"/>
          <w:szCs w:val="22"/>
        </w:rPr>
        <w:t xml:space="preserve">increase cohesion and avoid frictions. </w:t>
      </w:r>
      <w:r w:rsidR="00CB204B">
        <w:rPr>
          <w:color w:val="000000" w:themeColor="text1"/>
          <w:sz w:val="22"/>
          <w:szCs w:val="22"/>
        </w:rPr>
        <w:t xml:space="preserve">   </w:t>
      </w:r>
    </w:p>
    <w:p w14:paraId="1DEA385E" w14:textId="4B6FC0DD" w:rsidR="00106B6C" w:rsidRPr="00713810" w:rsidRDefault="00CB204B" w:rsidP="004A3B01">
      <w:pPr>
        <w:autoSpaceDE w:val="0"/>
        <w:autoSpaceDN w:val="0"/>
        <w:adjustRightInd w:val="0"/>
        <w:spacing w:line="480" w:lineRule="auto"/>
        <w:ind w:firstLine="420"/>
        <w:jc w:val="both"/>
        <w:rPr>
          <w:color w:val="000000" w:themeColor="text1"/>
          <w:sz w:val="22"/>
          <w:szCs w:val="22"/>
        </w:rPr>
      </w:pPr>
      <w:r>
        <w:rPr>
          <w:color w:val="000000" w:themeColor="text1"/>
          <w:sz w:val="22"/>
          <w:szCs w:val="22"/>
        </w:rPr>
        <w:t xml:space="preserve"> </w:t>
      </w:r>
    </w:p>
    <w:p w14:paraId="147097AB" w14:textId="67D33CAF" w:rsidR="00F9274F" w:rsidRPr="00713810" w:rsidRDefault="0028693A" w:rsidP="005B5A85">
      <w:pPr>
        <w:autoSpaceDE w:val="0"/>
        <w:autoSpaceDN w:val="0"/>
        <w:adjustRightInd w:val="0"/>
        <w:spacing w:line="480" w:lineRule="auto"/>
        <w:jc w:val="both"/>
        <w:outlineLvl w:val="0"/>
        <w:rPr>
          <w:i/>
          <w:color w:val="000000" w:themeColor="text1"/>
          <w:sz w:val="22"/>
          <w:szCs w:val="22"/>
        </w:rPr>
      </w:pPr>
      <w:r w:rsidRPr="00713810">
        <w:rPr>
          <w:rFonts w:eastAsia="Cambria"/>
          <w:i/>
          <w:color w:val="000000" w:themeColor="text1"/>
          <w:sz w:val="22"/>
          <w:szCs w:val="22"/>
        </w:rPr>
        <w:t xml:space="preserve">6.3. </w:t>
      </w:r>
      <w:r w:rsidR="00F9274F" w:rsidRPr="00713810">
        <w:rPr>
          <w:rFonts w:eastAsia="Cambria"/>
          <w:i/>
          <w:color w:val="000000" w:themeColor="text1"/>
          <w:sz w:val="22"/>
          <w:szCs w:val="22"/>
        </w:rPr>
        <w:t xml:space="preserve">Limitations and </w:t>
      </w:r>
      <w:r w:rsidRPr="00713810">
        <w:rPr>
          <w:i/>
          <w:color w:val="000000" w:themeColor="text1"/>
          <w:sz w:val="22"/>
          <w:szCs w:val="22"/>
        </w:rPr>
        <w:t>f</w:t>
      </w:r>
      <w:r w:rsidR="00F9274F" w:rsidRPr="00713810">
        <w:rPr>
          <w:rFonts w:eastAsia="Cambria"/>
          <w:i/>
          <w:color w:val="000000" w:themeColor="text1"/>
          <w:sz w:val="22"/>
          <w:szCs w:val="22"/>
        </w:rPr>
        <w:t xml:space="preserve">uture </w:t>
      </w:r>
      <w:r w:rsidRPr="00713810">
        <w:rPr>
          <w:i/>
          <w:color w:val="000000" w:themeColor="text1"/>
          <w:sz w:val="22"/>
          <w:szCs w:val="22"/>
        </w:rPr>
        <w:t>r</w:t>
      </w:r>
      <w:r w:rsidR="00F9274F" w:rsidRPr="00713810">
        <w:rPr>
          <w:rFonts w:eastAsia="Cambria"/>
          <w:i/>
          <w:color w:val="000000" w:themeColor="text1"/>
          <w:sz w:val="22"/>
          <w:szCs w:val="22"/>
        </w:rPr>
        <w:t>esearch</w:t>
      </w:r>
    </w:p>
    <w:p w14:paraId="673EEF10" w14:textId="6EDAD4B1" w:rsidR="00DE3E98" w:rsidRPr="00713810" w:rsidRDefault="00F062FD" w:rsidP="00DE3E98">
      <w:pPr>
        <w:autoSpaceDE w:val="0"/>
        <w:autoSpaceDN w:val="0"/>
        <w:adjustRightInd w:val="0"/>
        <w:spacing w:line="480" w:lineRule="auto"/>
        <w:ind w:firstLineChars="150" w:firstLine="330"/>
        <w:jc w:val="both"/>
        <w:rPr>
          <w:color w:val="000000" w:themeColor="text1"/>
          <w:sz w:val="22"/>
          <w:szCs w:val="22"/>
        </w:rPr>
      </w:pPr>
      <w:r>
        <w:rPr>
          <w:color w:val="000000" w:themeColor="text1"/>
          <w:sz w:val="22"/>
          <w:szCs w:val="22"/>
        </w:rPr>
        <w:t>First,</w:t>
      </w:r>
      <w:r w:rsidR="004118CA">
        <w:rPr>
          <w:color w:val="000000" w:themeColor="text1"/>
          <w:sz w:val="22"/>
          <w:szCs w:val="22"/>
        </w:rPr>
        <w:t xml:space="preserve"> </w:t>
      </w:r>
      <w:r w:rsidR="00DE3E98" w:rsidRPr="00713810">
        <w:rPr>
          <w:color w:val="000000" w:themeColor="text1"/>
          <w:sz w:val="22"/>
          <w:szCs w:val="22"/>
        </w:rPr>
        <w:t xml:space="preserve">our predictions are applicable to </w:t>
      </w:r>
      <w:r w:rsidR="00DE3E98" w:rsidRPr="00713810">
        <w:rPr>
          <w:rFonts w:eastAsia="TimesNewRomanPSMT"/>
          <w:color w:val="000000" w:themeColor="text1"/>
          <w:sz w:val="22"/>
          <w:szCs w:val="22"/>
        </w:rPr>
        <w:t>emerging countries</w:t>
      </w:r>
      <w:r w:rsidR="00DF142E">
        <w:rPr>
          <w:rFonts w:eastAsia="TimesNewRomanPSMT"/>
          <w:color w:val="000000" w:themeColor="text1"/>
          <w:sz w:val="22"/>
          <w:szCs w:val="22"/>
        </w:rPr>
        <w:t xml:space="preserve"> </w:t>
      </w:r>
      <w:r w:rsidR="00DE3E98" w:rsidRPr="00713810">
        <w:rPr>
          <w:color w:val="000000" w:themeColor="text1"/>
          <w:sz w:val="22"/>
          <w:szCs w:val="22"/>
        </w:rPr>
        <w:t>that</w:t>
      </w:r>
      <w:r w:rsidR="00DE3E98" w:rsidRPr="00B0390E">
        <w:rPr>
          <w:rFonts w:eastAsia="TimesNewRomanPSMT"/>
          <w:color w:val="000000" w:themeColor="text1"/>
          <w:sz w:val="22"/>
          <w:szCs w:val="22"/>
        </w:rPr>
        <w:t xml:space="preserve"> </w:t>
      </w:r>
      <w:r w:rsidR="00472BF0">
        <w:rPr>
          <w:rFonts w:eastAsia="TimesNewRomanPSMT"/>
          <w:color w:val="000000" w:themeColor="text1"/>
          <w:sz w:val="22"/>
          <w:szCs w:val="22"/>
        </w:rPr>
        <w:t>exhibit</w:t>
      </w:r>
      <w:r w:rsidR="00DE3E98" w:rsidRPr="00713810">
        <w:rPr>
          <w:color w:val="000000" w:themeColor="text1"/>
          <w:sz w:val="22"/>
          <w:szCs w:val="22"/>
        </w:rPr>
        <w:t xml:space="preserve"> </w:t>
      </w:r>
      <w:r w:rsidR="00DE3E98" w:rsidRPr="00713810">
        <w:rPr>
          <w:rFonts w:eastAsia="TimesNewRomanPSMT"/>
          <w:color w:val="000000" w:themeColor="text1"/>
          <w:sz w:val="22"/>
          <w:szCs w:val="22"/>
        </w:rPr>
        <w:t>polycentric institutions</w:t>
      </w:r>
      <w:r w:rsidR="00DE3E98">
        <w:rPr>
          <w:rFonts w:eastAsia="TimesNewRomanPSMT"/>
          <w:color w:val="000000" w:themeColor="text1"/>
          <w:sz w:val="22"/>
          <w:szCs w:val="22"/>
        </w:rPr>
        <w:t>,</w:t>
      </w:r>
      <w:r w:rsidR="00DE3E98" w:rsidRPr="00713810">
        <w:rPr>
          <w:rFonts w:eastAsia="TimesNewRomanPSMT"/>
          <w:color w:val="000000" w:themeColor="text1"/>
          <w:sz w:val="22"/>
          <w:szCs w:val="22"/>
        </w:rPr>
        <w:t xml:space="preserve"> government intervention</w:t>
      </w:r>
      <w:r w:rsidR="00DE3E98">
        <w:rPr>
          <w:rFonts w:eastAsia="TimesNewRomanPSMT"/>
          <w:color w:val="000000" w:themeColor="text1"/>
          <w:sz w:val="22"/>
          <w:szCs w:val="22"/>
        </w:rPr>
        <w:t>,</w:t>
      </w:r>
      <w:r w:rsidR="00DE3E98" w:rsidRPr="00713810">
        <w:rPr>
          <w:rFonts w:eastAsia="TimesNewRomanPSMT"/>
          <w:color w:val="000000" w:themeColor="text1"/>
          <w:sz w:val="22"/>
          <w:szCs w:val="22"/>
        </w:rPr>
        <w:t xml:space="preserve"> the separation of power between executive and legislative authorities</w:t>
      </w:r>
      <w:r w:rsidR="00DE3E98">
        <w:rPr>
          <w:rFonts w:eastAsia="TimesNewRomanPSMT"/>
          <w:color w:val="000000" w:themeColor="text1"/>
          <w:sz w:val="22"/>
          <w:szCs w:val="22"/>
        </w:rPr>
        <w:t>,</w:t>
      </w:r>
      <w:r w:rsidR="00DE3E98" w:rsidRPr="00713810">
        <w:rPr>
          <w:rFonts w:eastAsia="TimesNewRomanPSMT"/>
          <w:color w:val="000000" w:themeColor="text1"/>
          <w:sz w:val="22"/>
          <w:szCs w:val="22"/>
        </w:rPr>
        <w:t xml:space="preserve"> and concurrent appointments to business</w:t>
      </w:r>
      <w:r w:rsidR="00DE3E98">
        <w:rPr>
          <w:rFonts w:eastAsia="TimesNewRomanPSMT"/>
          <w:color w:val="000000" w:themeColor="text1"/>
          <w:sz w:val="22"/>
          <w:szCs w:val="22"/>
        </w:rPr>
        <w:t>,</w:t>
      </w:r>
      <w:r w:rsidR="00DE3E98" w:rsidRPr="00713810">
        <w:rPr>
          <w:rFonts w:eastAsia="TimesNewRomanPSMT"/>
          <w:color w:val="000000" w:themeColor="text1"/>
          <w:sz w:val="22"/>
          <w:szCs w:val="22"/>
        </w:rPr>
        <w:t xml:space="preserve"> government and legislative positions</w:t>
      </w:r>
      <w:r w:rsidR="00DE3E98">
        <w:rPr>
          <w:rFonts w:eastAsia="TimesNewRomanPSMT"/>
          <w:color w:val="000000" w:themeColor="text1"/>
          <w:sz w:val="22"/>
          <w:szCs w:val="22"/>
        </w:rPr>
        <w:t xml:space="preserve"> </w:t>
      </w:r>
      <w:r w:rsidR="00DE3E98" w:rsidRPr="00713810">
        <w:rPr>
          <w:rFonts w:eastAsia="TimesNewRomanPSMT"/>
          <w:color w:val="000000" w:themeColor="text1"/>
          <w:sz w:val="22"/>
          <w:szCs w:val="22"/>
        </w:rPr>
        <w:t>(</w:t>
      </w:r>
      <w:r w:rsidR="00DE3E98" w:rsidRPr="00713810">
        <w:rPr>
          <w:color w:val="000000" w:themeColor="text1"/>
          <w:sz w:val="22"/>
          <w:szCs w:val="22"/>
        </w:rPr>
        <w:t>Choi et al., 2015</w:t>
      </w:r>
      <w:r w:rsidR="00DE3E98" w:rsidRPr="00713810">
        <w:rPr>
          <w:rFonts w:eastAsia="TimesNewRomanPSMT"/>
          <w:color w:val="000000" w:themeColor="text1"/>
          <w:sz w:val="22"/>
          <w:szCs w:val="22"/>
        </w:rPr>
        <w:t>; Zheng et al., 2015).</w:t>
      </w:r>
      <w:r w:rsidR="00DE3E98">
        <w:rPr>
          <w:rFonts w:eastAsia="TimesNewRomanPSMT"/>
          <w:color w:val="000000" w:themeColor="text1"/>
          <w:sz w:val="22"/>
          <w:szCs w:val="22"/>
        </w:rPr>
        <w:t xml:space="preserve"> Yet, </w:t>
      </w:r>
      <w:r w:rsidR="00DE3E98">
        <w:rPr>
          <w:color w:val="000000" w:themeColor="text1"/>
          <w:sz w:val="22"/>
          <w:szCs w:val="22"/>
        </w:rPr>
        <w:t xml:space="preserve">as </w:t>
      </w:r>
      <w:r w:rsidR="00DE3E98" w:rsidRPr="00713810">
        <w:rPr>
          <w:rFonts w:eastAsiaTheme="minorEastAsia" w:hint="eastAsia"/>
          <w:color w:val="000000" w:themeColor="text1"/>
          <w:sz w:val="22"/>
          <w:szCs w:val="22"/>
          <w:lang w:eastAsia="zh-CN"/>
        </w:rPr>
        <w:t xml:space="preserve">state </w:t>
      </w:r>
      <w:r w:rsidR="00DE3E98" w:rsidRPr="00713810">
        <w:rPr>
          <w:rFonts w:eastAsiaTheme="minorEastAsia"/>
          <w:color w:val="000000" w:themeColor="text1"/>
          <w:sz w:val="22"/>
          <w:szCs w:val="22"/>
          <w:lang w:eastAsia="zh-CN"/>
        </w:rPr>
        <w:t>capitalism</w:t>
      </w:r>
      <w:r w:rsidR="00DE3E98" w:rsidRPr="00713810">
        <w:rPr>
          <w:rFonts w:eastAsiaTheme="minorEastAsia" w:hint="eastAsia"/>
          <w:color w:val="000000" w:themeColor="text1"/>
          <w:sz w:val="22"/>
          <w:szCs w:val="22"/>
          <w:lang w:eastAsia="zh-CN"/>
        </w:rPr>
        <w:t xml:space="preserve"> </w:t>
      </w:r>
      <w:r w:rsidR="00DE3E98">
        <w:rPr>
          <w:rFonts w:eastAsiaTheme="minorEastAsia"/>
          <w:color w:val="000000" w:themeColor="text1"/>
          <w:sz w:val="22"/>
          <w:szCs w:val="22"/>
          <w:lang w:eastAsia="zh-CN"/>
        </w:rPr>
        <w:t>is</w:t>
      </w:r>
      <w:r w:rsidR="00DE3E98" w:rsidRPr="00713810">
        <w:rPr>
          <w:rFonts w:eastAsiaTheme="minorEastAsia" w:hint="eastAsia"/>
          <w:color w:val="000000" w:themeColor="text1"/>
          <w:sz w:val="22"/>
          <w:szCs w:val="22"/>
          <w:lang w:eastAsia="zh-CN"/>
        </w:rPr>
        <w:t xml:space="preserve"> idiosyncratic </w:t>
      </w:r>
      <w:r w:rsidR="00DE3E98">
        <w:rPr>
          <w:rFonts w:eastAsiaTheme="minorEastAsia"/>
          <w:color w:val="000000" w:themeColor="text1"/>
          <w:sz w:val="22"/>
          <w:szCs w:val="22"/>
          <w:lang w:eastAsia="zh-CN"/>
        </w:rPr>
        <w:t>to each</w:t>
      </w:r>
      <w:r w:rsidR="00DE3E98" w:rsidRPr="00713810">
        <w:rPr>
          <w:rFonts w:eastAsiaTheme="minorEastAsia" w:hint="eastAsia"/>
          <w:color w:val="000000" w:themeColor="text1"/>
          <w:sz w:val="22"/>
          <w:szCs w:val="22"/>
          <w:lang w:eastAsia="zh-CN"/>
        </w:rPr>
        <w:t xml:space="preserve"> emerging countr</w:t>
      </w:r>
      <w:r w:rsidR="00DE3E98">
        <w:rPr>
          <w:rFonts w:eastAsiaTheme="minorEastAsia"/>
          <w:color w:val="000000" w:themeColor="text1"/>
          <w:sz w:val="22"/>
          <w:szCs w:val="22"/>
          <w:lang w:eastAsia="zh-CN"/>
        </w:rPr>
        <w:t>y</w:t>
      </w:r>
      <w:r w:rsidR="00DE3E98" w:rsidRPr="00713810">
        <w:rPr>
          <w:rFonts w:eastAsiaTheme="minorEastAsia"/>
          <w:color w:val="000000" w:themeColor="text1"/>
          <w:sz w:val="22"/>
          <w:szCs w:val="22"/>
          <w:lang w:eastAsia="zh-CN"/>
        </w:rPr>
        <w:t xml:space="preserve"> (</w:t>
      </w:r>
      <w:r w:rsidR="00B941B1">
        <w:rPr>
          <w:rFonts w:eastAsiaTheme="minorEastAsia"/>
          <w:color w:val="000000" w:themeColor="text1"/>
          <w:sz w:val="22"/>
          <w:szCs w:val="22"/>
          <w:lang w:eastAsia="zh-CN"/>
        </w:rPr>
        <w:t xml:space="preserve">Kafouros and Aliyev, 2016a; </w:t>
      </w:r>
      <w:r w:rsidR="00DE3E98" w:rsidRPr="00713810">
        <w:rPr>
          <w:color w:val="000000" w:themeColor="text1"/>
          <w:sz w:val="22"/>
          <w:szCs w:val="22"/>
        </w:rPr>
        <w:t>Yergen &amp; Stanislaw, 2002)</w:t>
      </w:r>
      <w:r w:rsidR="00DE3E98">
        <w:rPr>
          <w:color w:val="000000" w:themeColor="text1"/>
          <w:sz w:val="22"/>
          <w:szCs w:val="22"/>
        </w:rPr>
        <w:t xml:space="preserve">, a theoretically useful extension would be to adopt a comparative approach and examine such relationships </w:t>
      </w:r>
      <w:r w:rsidR="00DE3E98" w:rsidRPr="00801FD3">
        <w:rPr>
          <w:i/>
          <w:color w:val="000000" w:themeColor="text1"/>
          <w:sz w:val="22"/>
          <w:szCs w:val="22"/>
        </w:rPr>
        <w:t>across</w:t>
      </w:r>
      <w:r w:rsidR="00DE3E98">
        <w:rPr>
          <w:color w:val="000000" w:themeColor="text1"/>
          <w:sz w:val="22"/>
          <w:szCs w:val="22"/>
        </w:rPr>
        <w:t xml:space="preserve"> emerging countries. </w:t>
      </w:r>
      <w:r w:rsidR="00DE3E98" w:rsidRPr="00713810">
        <w:rPr>
          <w:rFonts w:eastAsiaTheme="minorEastAsia"/>
          <w:color w:val="000000" w:themeColor="text1"/>
          <w:sz w:val="22"/>
          <w:szCs w:val="22"/>
          <w:lang w:eastAsia="zh-CN"/>
        </w:rPr>
        <w:t>F</w:t>
      </w:r>
      <w:r w:rsidR="00DE3E98" w:rsidRPr="00713810">
        <w:rPr>
          <w:rFonts w:eastAsiaTheme="minorEastAsia" w:hint="eastAsia"/>
          <w:color w:val="000000" w:themeColor="text1"/>
          <w:sz w:val="22"/>
          <w:szCs w:val="22"/>
          <w:lang w:eastAsia="zh-CN"/>
        </w:rPr>
        <w:t xml:space="preserve">or </w:t>
      </w:r>
      <w:r w:rsidR="00DE3E98">
        <w:rPr>
          <w:rFonts w:eastAsiaTheme="minorEastAsia"/>
          <w:color w:val="000000" w:themeColor="text1"/>
          <w:sz w:val="22"/>
          <w:szCs w:val="22"/>
          <w:lang w:eastAsia="zh-CN"/>
        </w:rPr>
        <w:t>instance</w:t>
      </w:r>
      <w:r w:rsidR="00DE3E98" w:rsidRPr="00713810">
        <w:rPr>
          <w:rFonts w:eastAsiaTheme="minorEastAsia" w:hint="eastAsia"/>
          <w:color w:val="000000" w:themeColor="text1"/>
          <w:sz w:val="22"/>
          <w:szCs w:val="22"/>
          <w:lang w:eastAsia="zh-CN"/>
        </w:rPr>
        <w:t xml:space="preserve">, </w:t>
      </w:r>
      <w:r w:rsidR="00DE3E98">
        <w:rPr>
          <w:rFonts w:eastAsiaTheme="minorEastAsia"/>
          <w:color w:val="000000" w:themeColor="text1"/>
          <w:sz w:val="22"/>
          <w:szCs w:val="22"/>
          <w:lang w:eastAsia="zh-CN"/>
        </w:rPr>
        <w:t>although</w:t>
      </w:r>
      <w:r w:rsidR="00DE3E98" w:rsidRPr="00713810">
        <w:rPr>
          <w:rFonts w:eastAsiaTheme="minorEastAsia"/>
          <w:color w:val="000000" w:themeColor="text1"/>
          <w:sz w:val="22"/>
          <w:szCs w:val="22"/>
          <w:lang w:eastAsia="zh-CN"/>
        </w:rPr>
        <w:t xml:space="preserve"> </w:t>
      </w:r>
      <w:r w:rsidR="00DE3E98" w:rsidRPr="00713810">
        <w:rPr>
          <w:rFonts w:eastAsiaTheme="minorEastAsia" w:hint="eastAsia"/>
          <w:color w:val="000000" w:themeColor="text1"/>
          <w:sz w:val="22"/>
          <w:szCs w:val="22"/>
          <w:lang w:eastAsia="zh-CN"/>
        </w:rPr>
        <w:t xml:space="preserve">state control over firms </w:t>
      </w:r>
      <w:r w:rsidR="00DE3E98">
        <w:rPr>
          <w:rFonts w:eastAsiaTheme="minorEastAsia"/>
          <w:color w:val="000000" w:themeColor="text1"/>
          <w:sz w:val="22"/>
          <w:szCs w:val="22"/>
          <w:lang w:eastAsia="zh-CN"/>
        </w:rPr>
        <w:t>is</w:t>
      </w:r>
      <w:r w:rsidR="00DE3E98" w:rsidRPr="00713810">
        <w:rPr>
          <w:rFonts w:eastAsiaTheme="minorEastAsia" w:hint="eastAsia"/>
          <w:color w:val="000000" w:themeColor="text1"/>
          <w:sz w:val="22"/>
          <w:szCs w:val="22"/>
          <w:lang w:eastAsia="zh-CN"/>
        </w:rPr>
        <w:t xml:space="preserve"> prevalent in countries such as Malaysia</w:t>
      </w:r>
      <w:r w:rsidR="00DE3E98" w:rsidRPr="00713810">
        <w:rPr>
          <w:rFonts w:eastAsiaTheme="minorEastAsia"/>
          <w:color w:val="000000" w:themeColor="text1"/>
          <w:sz w:val="22"/>
          <w:szCs w:val="22"/>
          <w:lang w:eastAsia="zh-CN"/>
        </w:rPr>
        <w:t>, Saudi Arabia</w:t>
      </w:r>
      <w:r w:rsidR="00DE3E98" w:rsidRPr="00713810">
        <w:rPr>
          <w:rFonts w:eastAsiaTheme="minorEastAsia" w:hint="eastAsia"/>
          <w:color w:val="000000" w:themeColor="text1"/>
          <w:sz w:val="22"/>
          <w:szCs w:val="22"/>
          <w:lang w:eastAsia="zh-CN"/>
        </w:rPr>
        <w:t xml:space="preserve"> and Algeria, </w:t>
      </w:r>
      <w:r w:rsidR="00DE3E98">
        <w:rPr>
          <w:rFonts w:eastAsiaTheme="minorEastAsia"/>
          <w:color w:val="000000" w:themeColor="text1"/>
          <w:sz w:val="22"/>
          <w:szCs w:val="22"/>
          <w:lang w:eastAsia="zh-CN"/>
        </w:rPr>
        <w:t>it</w:t>
      </w:r>
      <w:r w:rsidR="00DE3E98" w:rsidRPr="00713810">
        <w:rPr>
          <w:rFonts w:eastAsiaTheme="minorEastAsia" w:hint="eastAsia"/>
          <w:color w:val="000000" w:themeColor="text1"/>
          <w:sz w:val="22"/>
          <w:szCs w:val="22"/>
          <w:lang w:eastAsia="zh-CN"/>
        </w:rPr>
        <w:t xml:space="preserve"> differs from that </w:t>
      </w:r>
      <w:r w:rsidR="00DE3E98">
        <w:rPr>
          <w:rFonts w:eastAsiaTheme="minorEastAsia"/>
          <w:color w:val="000000" w:themeColor="text1"/>
          <w:sz w:val="22"/>
          <w:szCs w:val="22"/>
          <w:lang w:eastAsia="zh-CN"/>
        </w:rPr>
        <w:t>of</w:t>
      </w:r>
      <w:r w:rsidR="00DE3E98" w:rsidRPr="00713810">
        <w:rPr>
          <w:rFonts w:eastAsiaTheme="minorEastAsia" w:hint="eastAsia"/>
          <w:color w:val="000000" w:themeColor="text1"/>
          <w:sz w:val="22"/>
          <w:szCs w:val="22"/>
          <w:lang w:eastAsia="zh-CN"/>
        </w:rPr>
        <w:t xml:space="preserve"> China </w:t>
      </w:r>
      <w:r w:rsidR="00DE3E98" w:rsidRPr="00713810">
        <w:rPr>
          <w:rFonts w:eastAsiaTheme="minorEastAsia"/>
          <w:color w:val="000000" w:themeColor="text1"/>
          <w:sz w:val="22"/>
          <w:szCs w:val="22"/>
          <w:lang w:eastAsia="zh-CN"/>
        </w:rPr>
        <w:t xml:space="preserve">which </w:t>
      </w:r>
      <w:r w:rsidR="00DE3E98" w:rsidRPr="00713810">
        <w:rPr>
          <w:rFonts w:eastAsiaTheme="minorEastAsia" w:hint="eastAsia"/>
          <w:color w:val="000000" w:themeColor="text1"/>
          <w:sz w:val="22"/>
          <w:szCs w:val="22"/>
          <w:lang w:eastAsia="zh-CN"/>
        </w:rPr>
        <w:t xml:space="preserve">is rooted </w:t>
      </w:r>
      <w:r w:rsidR="00DE3E98" w:rsidRPr="00713810">
        <w:rPr>
          <w:rFonts w:eastAsiaTheme="minorEastAsia"/>
          <w:color w:val="000000" w:themeColor="text1"/>
          <w:sz w:val="22"/>
          <w:szCs w:val="22"/>
          <w:lang w:eastAsia="zh-CN"/>
        </w:rPr>
        <w:t>in the</w:t>
      </w:r>
      <w:r w:rsidR="00DE3E98" w:rsidRPr="00713810">
        <w:rPr>
          <w:rFonts w:eastAsiaTheme="minorEastAsia" w:hint="eastAsia"/>
          <w:color w:val="000000" w:themeColor="text1"/>
          <w:sz w:val="22"/>
          <w:szCs w:val="22"/>
          <w:lang w:eastAsia="zh-CN"/>
        </w:rPr>
        <w:t xml:space="preserve"> former </w:t>
      </w:r>
      <w:r w:rsidR="00DE3E98" w:rsidRPr="00713810">
        <w:rPr>
          <w:rFonts w:eastAsiaTheme="minorEastAsia"/>
          <w:color w:val="000000" w:themeColor="text1"/>
          <w:sz w:val="22"/>
          <w:szCs w:val="22"/>
          <w:lang w:eastAsia="zh-CN"/>
        </w:rPr>
        <w:t>central planning system</w:t>
      </w:r>
      <w:r w:rsidR="00DE3E98" w:rsidRPr="00713810">
        <w:rPr>
          <w:rFonts w:eastAsiaTheme="minorEastAsia" w:hint="eastAsia"/>
          <w:color w:val="000000" w:themeColor="text1"/>
          <w:sz w:val="22"/>
          <w:szCs w:val="22"/>
          <w:lang w:eastAsia="zh-CN"/>
        </w:rPr>
        <w:t xml:space="preserve">. </w:t>
      </w:r>
      <w:r w:rsidR="00DE3E98">
        <w:rPr>
          <w:rFonts w:eastAsiaTheme="minorEastAsia"/>
          <w:color w:val="000000" w:themeColor="text1"/>
          <w:sz w:val="22"/>
          <w:szCs w:val="22"/>
          <w:lang w:eastAsia="zh-CN"/>
        </w:rPr>
        <w:t xml:space="preserve">Future research could therefore help us advance theory on how firms </w:t>
      </w:r>
      <w:r w:rsidR="00B941B1">
        <w:rPr>
          <w:rFonts w:eastAsiaTheme="minorEastAsia"/>
          <w:color w:val="000000" w:themeColor="text1"/>
          <w:sz w:val="22"/>
          <w:szCs w:val="22"/>
          <w:lang w:eastAsia="zh-CN"/>
        </w:rPr>
        <w:t>across</w:t>
      </w:r>
      <w:r w:rsidR="00DE3E98">
        <w:rPr>
          <w:rFonts w:eastAsiaTheme="minorEastAsia"/>
          <w:color w:val="000000" w:themeColor="text1"/>
          <w:sz w:val="22"/>
          <w:szCs w:val="22"/>
          <w:lang w:eastAsia="zh-CN"/>
        </w:rPr>
        <w:t xml:space="preserve"> emerging countries and contexts are connected to different levels of governments, and how these connections in turn influence innovation and non-innovation performance </w:t>
      </w:r>
      <w:r w:rsidR="00B941B1">
        <w:rPr>
          <w:rFonts w:eastAsiaTheme="minorEastAsia"/>
          <w:color w:val="000000" w:themeColor="text1"/>
          <w:sz w:val="22"/>
          <w:szCs w:val="22"/>
          <w:lang w:eastAsia="zh-CN"/>
        </w:rPr>
        <w:t>outcomes</w:t>
      </w:r>
      <w:r w:rsidR="00DE3E98">
        <w:rPr>
          <w:rFonts w:eastAsiaTheme="minorEastAsia"/>
          <w:color w:val="000000" w:themeColor="text1"/>
          <w:sz w:val="22"/>
          <w:szCs w:val="22"/>
          <w:lang w:eastAsia="zh-CN"/>
        </w:rPr>
        <w:t>.</w:t>
      </w:r>
    </w:p>
    <w:p w14:paraId="00CD3283" w14:textId="21F85FC6" w:rsidR="00DE559C" w:rsidRPr="00713810" w:rsidRDefault="00DE3E98" w:rsidP="00E22000">
      <w:pPr>
        <w:autoSpaceDE w:val="0"/>
        <w:autoSpaceDN w:val="0"/>
        <w:adjustRightInd w:val="0"/>
        <w:spacing w:line="480" w:lineRule="auto"/>
        <w:ind w:firstLineChars="150" w:firstLine="330"/>
        <w:jc w:val="both"/>
        <w:rPr>
          <w:b/>
          <w:color w:val="000000" w:themeColor="text1"/>
        </w:rPr>
      </w:pPr>
      <w:r>
        <w:rPr>
          <w:color w:val="000000" w:themeColor="text1"/>
          <w:sz w:val="22"/>
          <w:szCs w:val="22"/>
        </w:rPr>
        <w:t xml:space="preserve">Second, </w:t>
      </w:r>
      <w:r w:rsidR="00CB7A1F">
        <w:rPr>
          <w:color w:val="000000" w:themeColor="text1"/>
          <w:sz w:val="22"/>
          <w:szCs w:val="22"/>
        </w:rPr>
        <w:t>our analysis has shown how</w:t>
      </w:r>
      <w:r w:rsidR="00C74087">
        <w:rPr>
          <w:color w:val="000000" w:themeColor="text1"/>
          <w:sz w:val="22"/>
          <w:szCs w:val="22"/>
        </w:rPr>
        <w:t xml:space="preserve"> </w:t>
      </w:r>
      <w:r w:rsidR="00CB7A1F">
        <w:rPr>
          <w:color w:val="000000" w:themeColor="text1"/>
          <w:sz w:val="22"/>
          <w:szCs w:val="22"/>
        </w:rPr>
        <w:t xml:space="preserve">location- and </w:t>
      </w:r>
      <w:r w:rsidR="00C74087" w:rsidRPr="00713810">
        <w:rPr>
          <w:color w:val="000000" w:themeColor="text1"/>
          <w:sz w:val="22"/>
          <w:szCs w:val="22"/>
        </w:rPr>
        <w:t>context-specific contingencies</w:t>
      </w:r>
      <w:r w:rsidR="00CB7A1F">
        <w:rPr>
          <w:color w:val="000000" w:themeColor="text1"/>
          <w:sz w:val="22"/>
          <w:szCs w:val="22"/>
        </w:rPr>
        <w:t xml:space="preserve"> change the effects of affiliation with government</w:t>
      </w:r>
      <w:r w:rsidR="00AA6EFF">
        <w:rPr>
          <w:color w:val="000000" w:themeColor="text1"/>
          <w:sz w:val="22"/>
          <w:szCs w:val="22"/>
        </w:rPr>
        <w:t>s</w:t>
      </w:r>
      <w:r w:rsidR="00CB7A1F">
        <w:rPr>
          <w:color w:val="000000" w:themeColor="text1"/>
          <w:sz w:val="22"/>
          <w:szCs w:val="22"/>
        </w:rPr>
        <w:t>. Examining contingencies</w:t>
      </w:r>
      <w:r w:rsidR="00C74087" w:rsidRPr="00713810">
        <w:rPr>
          <w:color w:val="000000" w:themeColor="text1"/>
          <w:sz w:val="22"/>
          <w:szCs w:val="22"/>
        </w:rPr>
        <w:t xml:space="preserve"> other</w:t>
      </w:r>
      <w:r w:rsidR="00CB7A1F">
        <w:rPr>
          <w:color w:val="000000" w:themeColor="text1"/>
          <w:sz w:val="22"/>
          <w:szCs w:val="22"/>
        </w:rPr>
        <w:t xml:space="preserve"> than those</w:t>
      </w:r>
      <w:r w:rsidR="00C74087" w:rsidRPr="00713810">
        <w:rPr>
          <w:color w:val="000000" w:themeColor="text1"/>
          <w:sz w:val="22"/>
          <w:szCs w:val="22"/>
        </w:rPr>
        <w:t xml:space="preserve"> </w:t>
      </w:r>
      <w:r w:rsidR="00CB7A1F">
        <w:rPr>
          <w:color w:val="000000" w:themeColor="text1"/>
          <w:sz w:val="22"/>
          <w:szCs w:val="22"/>
        </w:rPr>
        <w:t>considered in this study could be an</w:t>
      </w:r>
      <w:r w:rsidR="008D3059">
        <w:rPr>
          <w:color w:val="000000" w:themeColor="text1"/>
          <w:sz w:val="22"/>
          <w:szCs w:val="22"/>
        </w:rPr>
        <w:t>other</w:t>
      </w:r>
      <w:r w:rsidR="00CB7A1F">
        <w:rPr>
          <w:color w:val="000000" w:themeColor="text1"/>
          <w:sz w:val="22"/>
          <w:szCs w:val="22"/>
        </w:rPr>
        <w:t xml:space="preserve"> effective way to </w:t>
      </w:r>
      <w:r w:rsidR="00900906">
        <w:rPr>
          <w:color w:val="000000" w:themeColor="text1"/>
          <w:sz w:val="22"/>
          <w:szCs w:val="22"/>
        </w:rPr>
        <w:t>understand how the role</w:t>
      </w:r>
      <w:r w:rsidR="008D3059">
        <w:rPr>
          <w:color w:val="000000" w:themeColor="text1"/>
          <w:sz w:val="22"/>
          <w:szCs w:val="22"/>
        </w:rPr>
        <w:t>s</w:t>
      </w:r>
      <w:r w:rsidR="00900906">
        <w:rPr>
          <w:color w:val="000000" w:themeColor="text1"/>
          <w:sz w:val="22"/>
          <w:szCs w:val="22"/>
        </w:rPr>
        <w:t xml:space="preserve"> of the state and government change under different circumstances. </w:t>
      </w:r>
      <w:r w:rsidR="003228CB">
        <w:rPr>
          <w:color w:val="000000" w:themeColor="text1"/>
          <w:sz w:val="22"/>
          <w:szCs w:val="22"/>
        </w:rPr>
        <w:t xml:space="preserve">For example, </w:t>
      </w:r>
      <w:r w:rsidR="006837A3">
        <w:rPr>
          <w:color w:val="000000" w:themeColor="text1"/>
          <w:sz w:val="22"/>
          <w:szCs w:val="22"/>
        </w:rPr>
        <w:t xml:space="preserve">it would be useful to investigate how the influence of different levels of governments </w:t>
      </w:r>
      <w:r w:rsidR="008D3059">
        <w:rPr>
          <w:color w:val="000000" w:themeColor="text1"/>
          <w:sz w:val="22"/>
          <w:szCs w:val="22"/>
        </w:rPr>
        <w:t>are affected by</w:t>
      </w:r>
      <w:r w:rsidR="006837A3">
        <w:rPr>
          <w:color w:val="000000" w:themeColor="text1"/>
          <w:sz w:val="22"/>
          <w:szCs w:val="22"/>
        </w:rPr>
        <w:t xml:space="preserve"> </w:t>
      </w:r>
      <w:r w:rsidR="007E58B4">
        <w:rPr>
          <w:color w:val="000000" w:themeColor="text1"/>
          <w:sz w:val="22"/>
          <w:szCs w:val="22"/>
        </w:rPr>
        <w:t>idiosyncrasies</w:t>
      </w:r>
      <w:r w:rsidR="006837A3">
        <w:rPr>
          <w:color w:val="000000" w:themeColor="text1"/>
          <w:sz w:val="22"/>
          <w:szCs w:val="22"/>
        </w:rPr>
        <w:t xml:space="preserve"> </w:t>
      </w:r>
      <w:r w:rsidR="00E27DE3">
        <w:rPr>
          <w:color w:val="000000" w:themeColor="text1"/>
          <w:sz w:val="22"/>
          <w:szCs w:val="22"/>
        </w:rPr>
        <w:t>pertaining to</w:t>
      </w:r>
      <w:r w:rsidR="000A6B8C">
        <w:rPr>
          <w:color w:val="000000" w:themeColor="text1"/>
          <w:sz w:val="22"/>
          <w:szCs w:val="22"/>
        </w:rPr>
        <w:t xml:space="preserve"> firm-specific</w:t>
      </w:r>
      <w:r w:rsidR="00931852">
        <w:rPr>
          <w:color w:val="000000" w:themeColor="text1"/>
          <w:sz w:val="22"/>
          <w:szCs w:val="22"/>
        </w:rPr>
        <w:t xml:space="preserve"> capabilities</w:t>
      </w:r>
      <w:r w:rsidR="000A6B8C">
        <w:rPr>
          <w:color w:val="000000" w:themeColor="text1"/>
          <w:sz w:val="22"/>
          <w:szCs w:val="22"/>
        </w:rPr>
        <w:t xml:space="preserve"> (Wang et al., 2012). Furthermore, although </w:t>
      </w:r>
      <w:r w:rsidR="00C76F1C">
        <w:rPr>
          <w:color w:val="000000" w:themeColor="text1"/>
          <w:sz w:val="22"/>
          <w:szCs w:val="22"/>
        </w:rPr>
        <w:t>we</w:t>
      </w:r>
      <w:r w:rsidR="000A6B8C">
        <w:rPr>
          <w:color w:val="000000" w:themeColor="text1"/>
          <w:sz w:val="22"/>
          <w:szCs w:val="22"/>
        </w:rPr>
        <w:t xml:space="preserve"> focused on product innovation, </w:t>
      </w:r>
      <w:r w:rsidR="00C74087">
        <w:rPr>
          <w:color w:val="000000" w:themeColor="text1"/>
          <w:sz w:val="22"/>
          <w:szCs w:val="22"/>
        </w:rPr>
        <w:t xml:space="preserve">distinguishing between different types of innovations (managerial, product and process; incremental and radical) </w:t>
      </w:r>
      <w:r w:rsidR="000A6B8C">
        <w:rPr>
          <w:color w:val="000000" w:themeColor="text1"/>
          <w:sz w:val="22"/>
          <w:szCs w:val="22"/>
        </w:rPr>
        <w:t>would</w:t>
      </w:r>
      <w:r w:rsidR="00C74087" w:rsidRPr="00713810">
        <w:rPr>
          <w:color w:val="000000" w:themeColor="text1"/>
          <w:sz w:val="22"/>
          <w:szCs w:val="22"/>
        </w:rPr>
        <w:t xml:space="preserve"> be a</w:t>
      </w:r>
      <w:r w:rsidR="000A6B8C">
        <w:rPr>
          <w:color w:val="000000" w:themeColor="text1"/>
          <w:sz w:val="22"/>
          <w:szCs w:val="22"/>
        </w:rPr>
        <w:t>nother</w:t>
      </w:r>
      <w:r w:rsidR="00C74087" w:rsidRPr="00713810">
        <w:rPr>
          <w:color w:val="000000" w:themeColor="text1"/>
          <w:sz w:val="22"/>
          <w:szCs w:val="22"/>
        </w:rPr>
        <w:t xml:space="preserve"> </w:t>
      </w:r>
      <w:r w:rsidR="00D87F3B">
        <w:rPr>
          <w:color w:val="000000" w:themeColor="text1"/>
          <w:sz w:val="22"/>
          <w:szCs w:val="22"/>
        </w:rPr>
        <w:t>opportunity</w:t>
      </w:r>
      <w:r w:rsidR="00C74087" w:rsidRPr="00713810">
        <w:rPr>
          <w:color w:val="000000" w:themeColor="text1"/>
          <w:sz w:val="22"/>
          <w:szCs w:val="22"/>
        </w:rPr>
        <w:t xml:space="preserve"> for future research. </w:t>
      </w:r>
      <w:r w:rsidR="000A6B8C">
        <w:rPr>
          <w:color w:val="000000" w:themeColor="text1"/>
          <w:sz w:val="22"/>
          <w:szCs w:val="22"/>
        </w:rPr>
        <w:t>Finally</w:t>
      </w:r>
      <w:r w:rsidR="00C74087" w:rsidRPr="00713810">
        <w:rPr>
          <w:color w:val="000000" w:themeColor="text1"/>
          <w:sz w:val="22"/>
          <w:szCs w:val="22"/>
        </w:rPr>
        <w:t xml:space="preserve">, </w:t>
      </w:r>
      <w:r w:rsidR="006F2C1E">
        <w:rPr>
          <w:color w:val="000000" w:themeColor="text1"/>
          <w:sz w:val="22"/>
          <w:szCs w:val="22"/>
        </w:rPr>
        <w:t xml:space="preserve">data </w:t>
      </w:r>
      <w:r w:rsidR="00E22000">
        <w:rPr>
          <w:color w:val="000000" w:themeColor="text1"/>
          <w:sz w:val="22"/>
          <w:szCs w:val="22"/>
        </w:rPr>
        <w:t>availability limits our ability</w:t>
      </w:r>
      <w:r w:rsidR="006F2C1E">
        <w:rPr>
          <w:color w:val="000000" w:themeColor="text1"/>
          <w:sz w:val="22"/>
          <w:szCs w:val="22"/>
        </w:rPr>
        <w:t xml:space="preserve"> to examine how relationships with government evolve over time. </w:t>
      </w:r>
      <w:r w:rsidR="00126A3B">
        <w:rPr>
          <w:color w:val="000000" w:themeColor="text1"/>
          <w:sz w:val="22"/>
          <w:szCs w:val="22"/>
        </w:rPr>
        <w:t>L</w:t>
      </w:r>
      <w:r w:rsidR="00C74087" w:rsidRPr="00713810">
        <w:rPr>
          <w:color w:val="000000" w:themeColor="text1"/>
          <w:sz w:val="22"/>
          <w:szCs w:val="22"/>
        </w:rPr>
        <w:t>ongitudinal data for long</w:t>
      </w:r>
      <w:r w:rsidR="00F22802">
        <w:rPr>
          <w:color w:val="000000" w:themeColor="text1"/>
          <w:sz w:val="22"/>
          <w:szCs w:val="22"/>
        </w:rPr>
        <w:t>er</w:t>
      </w:r>
      <w:r w:rsidR="00C74087" w:rsidRPr="00713810">
        <w:rPr>
          <w:color w:val="000000" w:themeColor="text1"/>
          <w:sz w:val="22"/>
          <w:szCs w:val="22"/>
        </w:rPr>
        <w:t xml:space="preserve"> periods </w:t>
      </w:r>
      <w:r w:rsidR="00551B8E">
        <w:rPr>
          <w:color w:val="000000" w:themeColor="text1"/>
          <w:sz w:val="22"/>
          <w:szCs w:val="22"/>
        </w:rPr>
        <w:t>can</w:t>
      </w:r>
      <w:r w:rsidR="00C74087" w:rsidRPr="00713810">
        <w:rPr>
          <w:color w:val="000000" w:themeColor="text1"/>
          <w:sz w:val="22"/>
          <w:szCs w:val="22"/>
        </w:rPr>
        <w:t xml:space="preserve"> enable future studies to</w:t>
      </w:r>
      <w:r w:rsidR="00551B8E">
        <w:rPr>
          <w:color w:val="000000" w:themeColor="text1"/>
          <w:sz w:val="22"/>
          <w:szCs w:val="22"/>
        </w:rPr>
        <w:t xml:space="preserve"> advance </w:t>
      </w:r>
      <w:r w:rsidR="008D3059">
        <w:rPr>
          <w:color w:val="000000" w:themeColor="text1"/>
          <w:sz w:val="22"/>
          <w:szCs w:val="22"/>
        </w:rPr>
        <w:t>research</w:t>
      </w:r>
      <w:r w:rsidR="00551B8E">
        <w:rPr>
          <w:color w:val="000000" w:themeColor="text1"/>
          <w:sz w:val="22"/>
          <w:szCs w:val="22"/>
        </w:rPr>
        <w:t xml:space="preserve"> on state capitalism by</w:t>
      </w:r>
      <w:r w:rsidR="00C74087" w:rsidRPr="00713810">
        <w:rPr>
          <w:color w:val="000000" w:themeColor="text1"/>
          <w:sz w:val="22"/>
          <w:szCs w:val="22"/>
        </w:rPr>
        <w:t xml:space="preserve"> examin</w:t>
      </w:r>
      <w:r w:rsidR="00551B8E">
        <w:rPr>
          <w:color w:val="000000" w:themeColor="text1"/>
          <w:sz w:val="22"/>
          <w:szCs w:val="22"/>
        </w:rPr>
        <w:t>ing</w:t>
      </w:r>
      <w:r w:rsidR="00C74087" w:rsidRPr="00713810">
        <w:rPr>
          <w:color w:val="000000" w:themeColor="text1"/>
          <w:sz w:val="22"/>
          <w:szCs w:val="22"/>
        </w:rPr>
        <w:t xml:space="preserve"> how temporal dimensions</w:t>
      </w:r>
      <w:r w:rsidR="00C74087">
        <w:rPr>
          <w:color w:val="000000" w:themeColor="text1"/>
          <w:sz w:val="22"/>
          <w:szCs w:val="22"/>
        </w:rPr>
        <w:t xml:space="preserve"> (e.g., see Hashai, Kafouros &amp; Buckley, 2018)</w:t>
      </w:r>
      <w:r w:rsidR="00CA455A">
        <w:rPr>
          <w:color w:val="000000" w:themeColor="text1"/>
          <w:sz w:val="22"/>
          <w:szCs w:val="22"/>
        </w:rPr>
        <w:t>,</w:t>
      </w:r>
      <w:r w:rsidR="00C74087" w:rsidRPr="00713810">
        <w:rPr>
          <w:color w:val="000000" w:themeColor="text1"/>
          <w:sz w:val="22"/>
          <w:szCs w:val="22"/>
        </w:rPr>
        <w:t xml:space="preserve"> such as the maturity of political ties, </w:t>
      </w:r>
      <w:r w:rsidR="00551B8E">
        <w:rPr>
          <w:color w:val="000000" w:themeColor="text1"/>
          <w:sz w:val="22"/>
          <w:szCs w:val="22"/>
        </w:rPr>
        <w:t>shape</w:t>
      </w:r>
      <w:r w:rsidR="00C74087" w:rsidRPr="00713810">
        <w:rPr>
          <w:color w:val="000000" w:themeColor="text1"/>
          <w:sz w:val="22"/>
          <w:szCs w:val="22"/>
        </w:rPr>
        <w:t xml:space="preserve"> </w:t>
      </w:r>
      <w:r w:rsidR="00551B8E">
        <w:rPr>
          <w:color w:val="000000" w:themeColor="text1"/>
          <w:sz w:val="22"/>
          <w:szCs w:val="22"/>
        </w:rPr>
        <w:t>relationships between firms and governments and in turn</w:t>
      </w:r>
      <w:r w:rsidR="006C459B">
        <w:rPr>
          <w:color w:val="000000" w:themeColor="text1"/>
          <w:sz w:val="22"/>
          <w:szCs w:val="22"/>
        </w:rPr>
        <w:t xml:space="preserve"> affect</w:t>
      </w:r>
      <w:r w:rsidR="00551B8E">
        <w:rPr>
          <w:color w:val="000000" w:themeColor="text1"/>
          <w:sz w:val="22"/>
          <w:szCs w:val="22"/>
        </w:rPr>
        <w:t xml:space="preserve"> certain outcomes. </w:t>
      </w:r>
      <w:r w:rsidR="00DE559C" w:rsidRPr="00713810">
        <w:rPr>
          <w:b/>
          <w:color w:val="000000" w:themeColor="text1"/>
        </w:rPr>
        <w:br w:type="page"/>
      </w:r>
    </w:p>
    <w:p w14:paraId="238023BE" w14:textId="386E0AC8" w:rsidR="004C0EF0" w:rsidRPr="0007736D" w:rsidRDefault="00F8492A" w:rsidP="005B5A85">
      <w:pPr>
        <w:autoSpaceDE w:val="0"/>
        <w:autoSpaceDN w:val="0"/>
        <w:adjustRightInd w:val="0"/>
        <w:spacing w:line="360" w:lineRule="auto"/>
        <w:jc w:val="both"/>
        <w:outlineLvl w:val="0"/>
        <w:rPr>
          <w:b/>
          <w:color w:val="000000" w:themeColor="text1"/>
          <w:sz w:val="22"/>
          <w:szCs w:val="22"/>
        </w:rPr>
      </w:pPr>
      <w:r w:rsidRPr="0007736D">
        <w:rPr>
          <w:b/>
          <w:color w:val="000000" w:themeColor="text1"/>
          <w:sz w:val="22"/>
          <w:szCs w:val="22"/>
        </w:rPr>
        <w:t>References</w:t>
      </w:r>
    </w:p>
    <w:p w14:paraId="4450E0D6" w14:textId="10FE0265" w:rsidR="00F84AA5" w:rsidRPr="0007736D" w:rsidRDefault="00F84AA5"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Ahuja</w:t>
      </w:r>
      <w:r w:rsidR="00D348DE" w:rsidRPr="0007736D">
        <w:rPr>
          <w:color w:val="000000" w:themeColor="text1"/>
          <w:sz w:val="22"/>
          <w:szCs w:val="22"/>
        </w:rPr>
        <w:t>,</w:t>
      </w:r>
      <w:r w:rsidRPr="0007736D">
        <w:rPr>
          <w:color w:val="000000" w:themeColor="text1"/>
          <w:sz w:val="22"/>
          <w:szCs w:val="22"/>
        </w:rPr>
        <w:t xml:space="preserve"> G</w:t>
      </w:r>
      <w:r w:rsidR="00D348DE" w:rsidRPr="0007736D">
        <w:rPr>
          <w:color w:val="000000" w:themeColor="text1"/>
          <w:sz w:val="22"/>
          <w:szCs w:val="22"/>
        </w:rPr>
        <w:t>.</w:t>
      </w:r>
      <w:r w:rsidR="000D06F7" w:rsidRPr="0007736D">
        <w:rPr>
          <w:color w:val="000000" w:themeColor="text1"/>
          <w:sz w:val="22"/>
          <w:szCs w:val="22"/>
        </w:rPr>
        <w:t>,</w:t>
      </w:r>
      <w:r w:rsidR="00D348DE" w:rsidRPr="0007736D">
        <w:rPr>
          <w:color w:val="000000" w:themeColor="text1"/>
          <w:sz w:val="22"/>
          <w:szCs w:val="22"/>
        </w:rPr>
        <w:t xml:space="preserve"> &amp;</w:t>
      </w:r>
      <w:r w:rsidRPr="0007736D">
        <w:rPr>
          <w:color w:val="000000" w:themeColor="text1"/>
          <w:sz w:val="22"/>
          <w:szCs w:val="22"/>
        </w:rPr>
        <w:t xml:space="preserve"> Yayavaram</w:t>
      </w:r>
      <w:r w:rsidR="00D348DE" w:rsidRPr="0007736D">
        <w:rPr>
          <w:color w:val="000000" w:themeColor="text1"/>
          <w:sz w:val="22"/>
          <w:szCs w:val="22"/>
        </w:rPr>
        <w:t>,</w:t>
      </w:r>
      <w:r w:rsidRPr="0007736D">
        <w:rPr>
          <w:color w:val="000000" w:themeColor="text1"/>
          <w:sz w:val="22"/>
          <w:szCs w:val="22"/>
        </w:rPr>
        <w:t xml:space="preserve"> S</w:t>
      </w:r>
      <w:r w:rsidR="00D348DE" w:rsidRPr="0007736D">
        <w:rPr>
          <w:color w:val="000000" w:themeColor="text1"/>
          <w:sz w:val="22"/>
          <w:szCs w:val="22"/>
        </w:rPr>
        <w:t>.</w:t>
      </w:r>
      <w:r w:rsidRPr="0007736D">
        <w:rPr>
          <w:color w:val="000000" w:themeColor="text1"/>
          <w:sz w:val="22"/>
          <w:szCs w:val="22"/>
        </w:rPr>
        <w:t xml:space="preserve"> </w:t>
      </w:r>
      <w:r w:rsidR="00F27D01" w:rsidRPr="0007736D">
        <w:rPr>
          <w:rFonts w:eastAsiaTheme="minorEastAsia"/>
          <w:color w:val="000000" w:themeColor="text1"/>
          <w:sz w:val="22"/>
          <w:szCs w:val="22"/>
          <w:lang w:eastAsia="zh-CN"/>
        </w:rPr>
        <w:t>(</w:t>
      </w:r>
      <w:r w:rsidR="00D348DE" w:rsidRPr="0007736D">
        <w:rPr>
          <w:color w:val="000000" w:themeColor="text1"/>
          <w:sz w:val="22"/>
          <w:szCs w:val="22"/>
        </w:rPr>
        <w:t>2011</w:t>
      </w:r>
      <w:r w:rsidR="00F27D01" w:rsidRPr="0007736D">
        <w:rPr>
          <w:rFonts w:eastAsiaTheme="minorEastAsia"/>
          <w:color w:val="000000" w:themeColor="text1"/>
          <w:sz w:val="22"/>
          <w:szCs w:val="22"/>
          <w:lang w:eastAsia="zh-CN"/>
        </w:rPr>
        <w:t>)</w:t>
      </w:r>
      <w:r w:rsidR="00D348DE" w:rsidRPr="0007736D">
        <w:rPr>
          <w:color w:val="000000" w:themeColor="text1"/>
          <w:sz w:val="22"/>
          <w:szCs w:val="22"/>
        </w:rPr>
        <w:t>.</w:t>
      </w:r>
      <w:r w:rsidR="00477C36" w:rsidRPr="0007736D">
        <w:rPr>
          <w:color w:val="000000" w:themeColor="text1"/>
          <w:sz w:val="22"/>
          <w:szCs w:val="22"/>
        </w:rPr>
        <w:t xml:space="preserve"> </w:t>
      </w:r>
      <w:r w:rsidRPr="0007736D">
        <w:rPr>
          <w:color w:val="000000" w:themeColor="text1"/>
          <w:sz w:val="22"/>
          <w:szCs w:val="22"/>
        </w:rPr>
        <w:t>Explaining influence rents: The case for an institutions-based view of s</w:t>
      </w:r>
      <w:r w:rsidR="00477C36" w:rsidRPr="0007736D">
        <w:rPr>
          <w:color w:val="000000" w:themeColor="text1"/>
          <w:sz w:val="22"/>
          <w:szCs w:val="22"/>
        </w:rPr>
        <w:t>trategy</w:t>
      </w:r>
      <w:r w:rsidRPr="0007736D">
        <w:rPr>
          <w:color w:val="000000" w:themeColor="text1"/>
          <w:sz w:val="22"/>
          <w:szCs w:val="22"/>
        </w:rPr>
        <w:t>.</w:t>
      </w:r>
      <w:r w:rsidR="00F665AE" w:rsidRPr="0007736D">
        <w:rPr>
          <w:color w:val="000000" w:themeColor="text1"/>
          <w:sz w:val="22"/>
          <w:szCs w:val="22"/>
        </w:rPr>
        <w:t xml:space="preserve"> </w:t>
      </w:r>
      <w:r w:rsidR="001E0440" w:rsidRPr="0007736D">
        <w:rPr>
          <w:i/>
          <w:color w:val="000000" w:themeColor="text1"/>
          <w:sz w:val="22"/>
          <w:szCs w:val="22"/>
        </w:rPr>
        <w:t>Organ</w:t>
      </w:r>
      <w:r w:rsidR="00750B59" w:rsidRPr="0007736D">
        <w:rPr>
          <w:i/>
          <w:color w:val="000000" w:themeColor="text1"/>
          <w:sz w:val="22"/>
          <w:szCs w:val="22"/>
        </w:rPr>
        <w:t>i</w:t>
      </w:r>
      <w:r w:rsidR="001E0440" w:rsidRPr="0007736D">
        <w:rPr>
          <w:i/>
          <w:color w:val="000000" w:themeColor="text1"/>
          <w:sz w:val="22"/>
          <w:szCs w:val="22"/>
        </w:rPr>
        <w:t>zation Science,</w:t>
      </w:r>
      <w:r w:rsidRPr="0007736D">
        <w:rPr>
          <w:color w:val="000000" w:themeColor="text1"/>
          <w:sz w:val="22"/>
          <w:szCs w:val="22"/>
        </w:rPr>
        <w:t xml:space="preserve"> 22</w:t>
      </w:r>
      <w:r w:rsidR="00F665AE" w:rsidRPr="0007736D">
        <w:rPr>
          <w:color w:val="000000" w:themeColor="text1"/>
          <w:sz w:val="22"/>
          <w:szCs w:val="22"/>
        </w:rPr>
        <w:t>(6)</w:t>
      </w:r>
      <w:r w:rsidR="00477C36" w:rsidRPr="0007736D">
        <w:rPr>
          <w:color w:val="000000" w:themeColor="text1"/>
          <w:sz w:val="22"/>
          <w:szCs w:val="22"/>
        </w:rPr>
        <w:t>:</w:t>
      </w:r>
      <w:r w:rsidRPr="0007736D">
        <w:rPr>
          <w:color w:val="000000" w:themeColor="text1"/>
          <w:sz w:val="22"/>
          <w:szCs w:val="22"/>
        </w:rPr>
        <w:t xml:space="preserve">1631–1652. </w:t>
      </w:r>
    </w:p>
    <w:p w14:paraId="73C8E644" w14:textId="0885FDA0" w:rsidR="004C0EF0" w:rsidRPr="0007736D" w:rsidRDefault="004C0EF0"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Bai</w:t>
      </w:r>
      <w:r w:rsidR="00D348DE" w:rsidRPr="0007736D">
        <w:rPr>
          <w:color w:val="000000" w:themeColor="text1"/>
          <w:sz w:val="22"/>
          <w:szCs w:val="22"/>
        </w:rPr>
        <w:t>,</w:t>
      </w:r>
      <w:r w:rsidRPr="0007736D">
        <w:rPr>
          <w:color w:val="000000" w:themeColor="text1"/>
          <w:sz w:val="22"/>
          <w:szCs w:val="22"/>
        </w:rPr>
        <w:t xml:space="preserve"> J</w:t>
      </w:r>
      <w:r w:rsidR="00D348DE" w:rsidRPr="0007736D">
        <w:rPr>
          <w:color w:val="000000" w:themeColor="text1"/>
          <w:sz w:val="22"/>
          <w:szCs w:val="22"/>
        </w:rPr>
        <w:t>.</w:t>
      </w:r>
      <w:r w:rsidR="000D06F7" w:rsidRPr="0007736D">
        <w:rPr>
          <w:color w:val="000000" w:themeColor="text1"/>
          <w:sz w:val="22"/>
          <w:szCs w:val="22"/>
        </w:rPr>
        <w:t>,</w:t>
      </w:r>
      <w:r w:rsidRPr="0007736D">
        <w:rPr>
          <w:color w:val="000000" w:themeColor="text1"/>
          <w:sz w:val="22"/>
          <w:szCs w:val="22"/>
        </w:rPr>
        <w:t xml:space="preserve"> </w:t>
      </w:r>
      <w:r w:rsidR="00D348DE" w:rsidRPr="0007736D">
        <w:rPr>
          <w:color w:val="000000" w:themeColor="text1"/>
          <w:sz w:val="22"/>
          <w:szCs w:val="22"/>
        </w:rPr>
        <w:t xml:space="preserve">&amp; </w:t>
      </w:r>
      <w:r w:rsidRPr="0007736D">
        <w:rPr>
          <w:color w:val="000000" w:themeColor="text1"/>
          <w:sz w:val="22"/>
          <w:szCs w:val="22"/>
        </w:rPr>
        <w:t>Li</w:t>
      </w:r>
      <w:r w:rsidR="00D348DE" w:rsidRPr="0007736D">
        <w:rPr>
          <w:color w:val="000000" w:themeColor="text1"/>
          <w:sz w:val="22"/>
          <w:szCs w:val="22"/>
        </w:rPr>
        <w:t>,</w:t>
      </w:r>
      <w:r w:rsidRPr="0007736D">
        <w:rPr>
          <w:color w:val="000000" w:themeColor="text1"/>
          <w:sz w:val="22"/>
          <w:szCs w:val="22"/>
        </w:rPr>
        <w:t xml:space="preserve"> J</w:t>
      </w:r>
      <w:r w:rsidR="00D348DE" w:rsidRPr="0007736D">
        <w:rPr>
          <w:color w:val="000000" w:themeColor="text1"/>
          <w:sz w:val="22"/>
          <w:szCs w:val="22"/>
        </w:rPr>
        <w:t>.</w:t>
      </w:r>
      <w:r w:rsidRPr="0007736D">
        <w:rPr>
          <w:color w:val="000000" w:themeColor="text1"/>
          <w:sz w:val="22"/>
          <w:szCs w:val="22"/>
        </w:rPr>
        <w:t xml:space="preserve"> </w:t>
      </w:r>
      <w:r w:rsidR="00F27D01" w:rsidRPr="0007736D">
        <w:rPr>
          <w:rFonts w:eastAsiaTheme="minorEastAsia"/>
          <w:color w:val="000000" w:themeColor="text1"/>
          <w:sz w:val="22"/>
          <w:szCs w:val="22"/>
          <w:lang w:eastAsia="zh-CN"/>
        </w:rPr>
        <w:t>(</w:t>
      </w:r>
      <w:r w:rsidRPr="0007736D">
        <w:rPr>
          <w:color w:val="000000" w:themeColor="text1"/>
          <w:sz w:val="22"/>
          <w:szCs w:val="22"/>
        </w:rPr>
        <w:t>2011</w:t>
      </w:r>
      <w:r w:rsidR="00F27D01" w:rsidRPr="0007736D">
        <w:rPr>
          <w:rFonts w:eastAsiaTheme="minorEastAsia"/>
          <w:color w:val="000000" w:themeColor="text1"/>
          <w:sz w:val="22"/>
          <w:szCs w:val="22"/>
          <w:lang w:eastAsia="zh-CN"/>
        </w:rPr>
        <w:t>)</w:t>
      </w:r>
      <w:r w:rsidR="00D348DE" w:rsidRPr="0007736D">
        <w:rPr>
          <w:color w:val="000000" w:themeColor="text1"/>
          <w:sz w:val="22"/>
          <w:szCs w:val="22"/>
        </w:rPr>
        <w:t>.</w:t>
      </w:r>
      <w:r w:rsidR="00477C36" w:rsidRPr="0007736D">
        <w:rPr>
          <w:color w:val="000000" w:themeColor="text1"/>
          <w:sz w:val="22"/>
          <w:szCs w:val="22"/>
        </w:rPr>
        <w:t xml:space="preserve"> </w:t>
      </w:r>
      <w:r w:rsidRPr="0007736D">
        <w:rPr>
          <w:color w:val="000000" w:themeColor="text1"/>
          <w:sz w:val="22"/>
          <w:szCs w:val="22"/>
        </w:rPr>
        <w:t>Regional innovation efficiency in Chin</w:t>
      </w:r>
      <w:r w:rsidR="00477C36" w:rsidRPr="0007736D">
        <w:rPr>
          <w:color w:val="000000" w:themeColor="text1"/>
          <w:sz w:val="22"/>
          <w:szCs w:val="22"/>
        </w:rPr>
        <w:t>a: the role of local government</w:t>
      </w:r>
      <w:r w:rsidRPr="0007736D">
        <w:rPr>
          <w:color w:val="000000" w:themeColor="text1"/>
          <w:sz w:val="22"/>
          <w:szCs w:val="22"/>
        </w:rPr>
        <w:t xml:space="preserve">. </w:t>
      </w:r>
      <w:r w:rsidRPr="0007736D">
        <w:rPr>
          <w:i/>
          <w:color w:val="000000" w:themeColor="text1"/>
          <w:sz w:val="22"/>
          <w:szCs w:val="22"/>
        </w:rPr>
        <w:t>Innovation: Management, Policy and Practice</w:t>
      </w:r>
      <w:r w:rsidR="001E0440" w:rsidRPr="0007736D">
        <w:rPr>
          <w:color w:val="000000" w:themeColor="text1"/>
          <w:sz w:val="22"/>
          <w:szCs w:val="22"/>
        </w:rPr>
        <w:t xml:space="preserve">, </w:t>
      </w:r>
      <w:r w:rsidR="00477C36" w:rsidRPr="0007736D">
        <w:rPr>
          <w:color w:val="000000" w:themeColor="text1"/>
          <w:sz w:val="22"/>
          <w:szCs w:val="22"/>
        </w:rPr>
        <w:t>13</w:t>
      </w:r>
      <w:r w:rsidR="00AF5384" w:rsidRPr="0007736D">
        <w:rPr>
          <w:color w:val="000000" w:themeColor="text1"/>
          <w:sz w:val="22"/>
          <w:szCs w:val="22"/>
        </w:rPr>
        <w:t>(2)</w:t>
      </w:r>
      <w:r w:rsidR="00477C36" w:rsidRPr="0007736D">
        <w:rPr>
          <w:color w:val="000000" w:themeColor="text1"/>
          <w:sz w:val="22"/>
          <w:szCs w:val="22"/>
        </w:rPr>
        <w:t>:</w:t>
      </w:r>
      <w:r w:rsidRPr="0007736D">
        <w:rPr>
          <w:color w:val="000000" w:themeColor="text1"/>
          <w:sz w:val="22"/>
          <w:szCs w:val="22"/>
        </w:rPr>
        <w:t>142–</w:t>
      </w:r>
      <w:r w:rsidR="00BE7294" w:rsidRPr="0007736D">
        <w:rPr>
          <w:color w:val="000000" w:themeColor="text1"/>
          <w:sz w:val="22"/>
          <w:szCs w:val="22"/>
        </w:rPr>
        <w:t>1</w:t>
      </w:r>
      <w:r w:rsidRPr="0007736D">
        <w:rPr>
          <w:color w:val="000000" w:themeColor="text1"/>
          <w:sz w:val="22"/>
          <w:szCs w:val="22"/>
        </w:rPr>
        <w:t>53.</w:t>
      </w:r>
    </w:p>
    <w:p w14:paraId="7D36A2CE" w14:textId="48C287E2" w:rsidR="004C0EF0" w:rsidRPr="0007736D" w:rsidRDefault="004C0EF0"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Bai</w:t>
      </w:r>
      <w:r w:rsidR="00D348DE" w:rsidRPr="0007736D">
        <w:rPr>
          <w:color w:val="000000" w:themeColor="text1"/>
          <w:sz w:val="22"/>
          <w:szCs w:val="22"/>
        </w:rPr>
        <w:t>,</w:t>
      </w:r>
      <w:r w:rsidRPr="0007736D">
        <w:rPr>
          <w:color w:val="000000" w:themeColor="text1"/>
          <w:sz w:val="22"/>
          <w:szCs w:val="22"/>
        </w:rPr>
        <w:t xml:space="preserve"> C</w:t>
      </w:r>
      <w:r w:rsidR="00D348DE" w:rsidRPr="0007736D">
        <w:rPr>
          <w:color w:val="000000" w:themeColor="text1"/>
          <w:sz w:val="22"/>
          <w:szCs w:val="22"/>
        </w:rPr>
        <w:t>.</w:t>
      </w:r>
      <w:r w:rsidRPr="0007736D">
        <w:rPr>
          <w:color w:val="000000" w:themeColor="text1"/>
          <w:sz w:val="22"/>
          <w:szCs w:val="22"/>
        </w:rPr>
        <w:t>, Lu</w:t>
      </w:r>
      <w:r w:rsidR="00D348DE" w:rsidRPr="0007736D">
        <w:rPr>
          <w:color w:val="000000" w:themeColor="text1"/>
          <w:sz w:val="22"/>
          <w:szCs w:val="22"/>
        </w:rPr>
        <w:t>,</w:t>
      </w:r>
      <w:r w:rsidRPr="0007736D">
        <w:rPr>
          <w:color w:val="000000" w:themeColor="text1"/>
          <w:sz w:val="22"/>
          <w:szCs w:val="22"/>
        </w:rPr>
        <w:t xml:space="preserve"> J</w:t>
      </w:r>
      <w:r w:rsidR="00D348DE" w:rsidRPr="0007736D">
        <w:rPr>
          <w:color w:val="000000" w:themeColor="text1"/>
          <w:sz w:val="22"/>
          <w:szCs w:val="22"/>
        </w:rPr>
        <w:t>.</w:t>
      </w:r>
      <w:r w:rsidR="000D06F7" w:rsidRPr="0007736D">
        <w:rPr>
          <w:color w:val="000000" w:themeColor="text1"/>
          <w:sz w:val="22"/>
          <w:szCs w:val="22"/>
        </w:rPr>
        <w:t>,</w:t>
      </w:r>
      <w:r w:rsidRPr="0007736D">
        <w:rPr>
          <w:color w:val="000000" w:themeColor="text1"/>
          <w:sz w:val="22"/>
          <w:szCs w:val="22"/>
        </w:rPr>
        <w:t xml:space="preserve"> </w:t>
      </w:r>
      <w:r w:rsidR="00D348DE" w:rsidRPr="0007736D">
        <w:rPr>
          <w:color w:val="000000" w:themeColor="text1"/>
          <w:sz w:val="22"/>
          <w:szCs w:val="22"/>
        </w:rPr>
        <w:t xml:space="preserve">&amp; </w:t>
      </w:r>
      <w:r w:rsidRPr="0007736D">
        <w:rPr>
          <w:color w:val="000000" w:themeColor="text1"/>
          <w:sz w:val="22"/>
          <w:szCs w:val="22"/>
        </w:rPr>
        <w:t>Tao</w:t>
      </w:r>
      <w:r w:rsidR="00D348DE" w:rsidRPr="0007736D">
        <w:rPr>
          <w:color w:val="000000" w:themeColor="text1"/>
          <w:sz w:val="22"/>
          <w:szCs w:val="22"/>
        </w:rPr>
        <w:t>,</w:t>
      </w:r>
      <w:r w:rsidRPr="0007736D">
        <w:rPr>
          <w:color w:val="000000" w:themeColor="text1"/>
          <w:sz w:val="22"/>
          <w:szCs w:val="22"/>
        </w:rPr>
        <w:t xml:space="preserve"> Z</w:t>
      </w:r>
      <w:r w:rsidR="00D348DE" w:rsidRPr="0007736D">
        <w:rPr>
          <w:color w:val="000000" w:themeColor="text1"/>
          <w:sz w:val="22"/>
          <w:szCs w:val="22"/>
        </w:rPr>
        <w:t xml:space="preserve">. </w:t>
      </w:r>
      <w:r w:rsidR="00F27D01" w:rsidRPr="0007736D">
        <w:rPr>
          <w:rFonts w:eastAsiaTheme="minorEastAsia"/>
          <w:color w:val="000000" w:themeColor="text1"/>
          <w:sz w:val="22"/>
          <w:szCs w:val="22"/>
          <w:lang w:eastAsia="zh-CN"/>
        </w:rPr>
        <w:t>(</w:t>
      </w:r>
      <w:r w:rsidRPr="0007736D">
        <w:rPr>
          <w:color w:val="000000" w:themeColor="text1"/>
          <w:sz w:val="22"/>
          <w:szCs w:val="22"/>
        </w:rPr>
        <w:t>2006</w:t>
      </w:r>
      <w:r w:rsidR="00F27D01" w:rsidRPr="0007736D">
        <w:rPr>
          <w:rFonts w:eastAsiaTheme="minorEastAsia"/>
          <w:color w:val="000000" w:themeColor="text1"/>
          <w:sz w:val="22"/>
          <w:szCs w:val="22"/>
          <w:lang w:eastAsia="zh-CN"/>
        </w:rPr>
        <w:t>)</w:t>
      </w:r>
      <w:r w:rsidR="00D348DE" w:rsidRPr="0007736D">
        <w:rPr>
          <w:color w:val="000000" w:themeColor="text1"/>
          <w:sz w:val="22"/>
          <w:szCs w:val="22"/>
        </w:rPr>
        <w:t>.</w:t>
      </w:r>
      <w:r w:rsidRPr="0007736D">
        <w:rPr>
          <w:color w:val="000000" w:themeColor="text1"/>
          <w:sz w:val="22"/>
          <w:szCs w:val="22"/>
        </w:rPr>
        <w:t xml:space="preserve"> The multitask theory of state enterprise reform</w:t>
      </w:r>
      <w:r w:rsidR="00477C36" w:rsidRPr="0007736D">
        <w:rPr>
          <w:color w:val="000000" w:themeColor="text1"/>
          <w:sz w:val="22"/>
          <w:szCs w:val="22"/>
        </w:rPr>
        <w:t>: empirical evidence from China</w:t>
      </w:r>
      <w:r w:rsidRPr="0007736D">
        <w:rPr>
          <w:color w:val="000000" w:themeColor="text1"/>
          <w:sz w:val="22"/>
          <w:szCs w:val="22"/>
        </w:rPr>
        <w:t xml:space="preserve">. </w:t>
      </w:r>
      <w:r w:rsidR="001E0440" w:rsidRPr="0007736D">
        <w:rPr>
          <w:i/>
          <w:iCs/>
          <w:color w:val="000000" w:themeColor="text1"/>
          <w:sz w:val="22"/>
          <w:szCs w:val="22"/>
        </w:rPr>
        <w:t>American Economic Review,</w:t>
      </w:r>
      <w:r w:rsidRPr="0007736D">
        <w:rPr>
          <w:color w:val="000000" w:themeColor="text1"/>
          <w:sz w:val="22"/>
          <w:szCs w:val="22"/>
        </w:rPr>
        <w:t xml:space="preserve"> </w:t>
      </w:r>
      <w:r w:rsidR="00477C36" w:rsidRPr="0007736D">
        <w:rPr>
          <w:color w:val="000000" w:themeColor="text1"/>
          <w:sz w:val="22"/>
          <w:szCs w:val="22"/>
        </w:rPr>
        <w:t>96</w:t>
      </w:r>
      <w:r w:rsidR="00AF5384" w:rsidRPr="0007736D">
        <w:rPr>
          <w:color w:val="000000" w:themeColor="text1"/>
          <w:sz w:val="22"/>
          <w:szCs w:val="22"/>
        </w:rPr>
        <w:t>(2)</w:t>
      </w:r>
      <w:r w:rsidR="00477C36" w:rsidRPr="0007736D">
        <w:rPr>
          <w:color w:val="000000" w:themeColor="text1"/>
          <w:sz w:val="22"/>
          <w:szCs w:val="22"/>
        </w:rPr>
        <w:t>:</w:t>
      </w:r>
      <w:r w:rsidRPr="0007736D">
        <w:rPr>
          <w:color w:val="000000" w:themeColor="text1"/>
          <w:sz w:val="22"/>
          <w:szCs w:val="22"/>
        </w:rPr>
        <w:t>353–</w:t>
      </w:r>
      <w:r w:rsidR="00AF5384" w:rsidRPr="0007736D">
        <w:rPr>
          <w:color w:val="000000" w:themeColor="text1"/>
          <w:sz w:val="22"/>
          <w:szCs w:val="22"/>
        </w:rPr>
        <w:t>3</w:t>
      </w:r>
      <w:r w:rsidRPr="0007736D">
        <w:rPr>
          <w:color w:val="000000" w:themeColor="text1"/>
          <w:sz w:val="22"/>
          <w:szCs w:val="22"/>
        </w:rPr>
        <w:t>57.</w:t>
      </w:r>
    </w:p>
    <w:p w14:paraId="71D599F6" w14:textId="54F0D9A9" w:rsidR="004C0EF0" w:rsidRPr="0007736D" w:rsidRDefault="00210653" w:rsidP="005B5A85">
      <w:pPr>
        <w:autoSpaceDE w:val="0"/>
        <w:autoSpaceDN w:val="0"/>
        <w:adjustRightInd w:val="0"/>
        <w:spacing w:line="360" w:lineRule="auto"/>
        <w:ind w:left="480" w:hanging="480"/>
        <w:jc w:val="both"/>
        <w:rPr>
          <w:color w:val="000000" w:themeColor="text1"/>
          <w:sz w:val="22"/>
          <w:szCs w:val="22"/>
          <w:lang w:val="en-AU"/>
        </w:rPr>
      </w:pPr>
      <w:r w:rsidRPr="0007736D">
        <w:rPr>
          <w:color w:val="000000" w:themeColor="text1"/>
          <w:sz w:val="22"/>
          <w:szCs w:val="22"/>
          <w:lang w:val="en-AU"/>
        </w:rPr>
        <w:t>Bascle</w:t>
      </w:r>
      <w:r w:rsidR="00D348DE" w:rsidRPr="0007736D">
        <w:rPr>
          <w:color w:val="000000" w:themeColor="text1"/>
          <w:sz w:val="22"/>
          <w:szCs w:val="22"/>
          <w:lang w:val="en-AU"/>
        </w:rPr>
        <w:t>,</w:t>
      </w:r>
      <w:r w:rsidRPr="0007736D">
        <w:rPr>
          <w:color w:val="000000" w:themeColor="text1"/>
          <w:sz w:val="22"/>
          <w:szCs w:val="22"/>
          <w:lang w:val="en-AU"/>
        </w:rPr>
        <w:t xml:space="preserve"> G</w:t>
      </w:r>
      <w:r w:rsidR="00D348DE" w:rsidRPr="0007736D">
        <w:rPr>
          <w:color w:val="000000" w:themeColor="text1"/>
          <w:sz w:val="22"/>
          <w:szCs w:val="22"/>
          <w:lang w:val="en-AU"/>
        </w:rPr>
        <w:t xml:space="preserve">. </w:t>
      </w:r>
      <w:r w:rsidR="00F27D01" w:rsidRPr="0007736D">
        <w:rPr>
          <w:rFonts w:eastAsiaTheme="minorEastAsia"/>
          <w:color w:val="000000" w:themeColor="text1"/>
          <w:sz w:val="22"/>
          <w:szCs w:val="22"/>
          <w:lang w:val="en-AU" w:eastAsia="zh-CN"/>
        </w:rPr>
        <w:t>(</w:t>
      </w:r>
      <w:r w:rsidRPr="0007736D">
        <w:rPr>
          <w:color w:val="000000" w:themeColor="text1"/>
          <w:sz w:val="22"/>
          <w:szCs w:val="22"/>
          <w:lang w:val="en-AU"/>
        </w:rPr>
        <w:t>2008</w:t>
      </w:r>
      <w:r w:rsidR="00F27D01" w:rsidRPr="0007736D">
        <w:rPr>
          <w:rFonts w:eastAsiaTheme="minorEastAsia"/>
          <w:color w:val="000000" w:themeColor="text1"/>
          <w:sz w:val="22"/>
          <w:szCs w:val="22"/>
          <w:lang w:val="en-AU" w:eastAsia="zh-CN"/>
        </w:rPr>
        <w:t>)</w:t>
      </w:r>
      <w:r w:rsidR="00D348DE" w:rsidRPr="0007736D">
        <w:rPr>
          <w:color w:val="000000" w:themeColor="text1"/>
          <w:sz w:val="22"/>
          <w:szCs w:val="22"/>
          <w:lang w:val="en-AU"/>
        </w:rPr>
        <w:t>.</w:t>
      </w:r>
      <w:r w:rsidRPr="0007736D">
        <w:rPr>
          <w:color w:val="000000" w:themeColor="text1"/>
          <w:sz w:val="22"/>
          <w:szCs w:val="22"/>
          <w:lang w:val="en-AU"/>
        </w:rPr>
        <w:t xml:space="preserve"> </w:t>
      </w:r>
      <w:r w:rsidR="004C0EF0" w:rsidRPr="0007736D">
        <w:rPr>
          <w:color w:val="000000" w:themeColor="text1"/>
          <w:sz w:val="22"/>
          <w:szCs w:val="22"/>
          <w:lang w:val="en-AU"/>
        </w:rPr>
        <w:t>Controlling for endogeneity with instrumental variables i</w:t>
      </w:r>
      <w:r w:rsidRPr="0007736D">
        <w:rPr>
          <w:color w:val="000000" w:themeColor="text1"/>
          <w:sz w:val="22"/>
          <w:szCs w:val="22"/>
          <w:lang w:val="en-AU"/>
        </w:rPr>
        <w:t>n strategic management research</w:t>
      </w:r>
      <w:r w:rsidR="004C0EF0" w:rsidRPr="0007736D">
        <w:rPr>
          <w:color w:val="000000" w:themeColor="text1"/>
          <w:sz w:val="22"/>
          <w:szCs w:val="22"/>
          <w:lang w:val="en-AU"/>
        </w:rPr>
        <w:t xml:space="preserve">. </w:t>
      </w:r>
      <w:r w:rsidR="001E0440" w:rsidRPr="0007736D">
        <w:rPr>
          <w:i/>
          <w:iCs/>
          <w:color w:val="000000" w:themeColor="text1"/>
          <w:sz w:val="22"/>
          <w:szCs w:val="22"/>
          <w:lang w:val="en-AU"/>
        </w:rPr>
        <w:t>Strategic Organization,</w:t>
      </w:r>
      <w:r w:rsidR="004C0EF0" w:rsidRPr="0007736D">
        <w:rPr>
          <w:b/>
          <w:color w:val="000000" w:themeColor="text1"/>
          <w:sz w:val="22"/>
          <w:szCs w:val="22"/>
          <w:lang w:val="en-AU"/>
        </w:rPr>
        <w:t xml:space="preserve"> </w:t>
      </w:r>
      <w:r w:rsidR="004C0EF0" w:rsidRPr="0007736D">
        <w:rPr>
          <w:iCs/>
          <w:color w:val="000000" w:themeColor="text1"/>
          <w:sz w:val="22"/>
          <w:szCs w:val="22"/>
          <w:lang w:val="en-AU"/>
        </w:rPr>
        <w:t>6</w:t>
      </w:r>
      <w:r w:rsidR="00AF5384" w:rsidRPr="0007736D">
        <w:rPr>
          <w:iCs/>
          <w:color w:val="000000" w:themeColor="text1"/>
          <w:sz w:val="22"/>
          <w:szCs w:val="22"/>
          <w:lang w:val="en-AU"/>
        </w:rPr>
        <w:t>(3)</w:t>
      </w:r>
      <w:r w:rsidRPr="0007736D">
        <w:rPr>
          <w:color w:val="000000" w:themeColor="text1"/>
          <w:sz w:val="22"/>
          <w:szCs w:val="22"/>
          <w:lang w:val="en-AU"/>
        </w:rPr>
        <w:t>:</w:t>
      </w:r>
      <w:r w:rsidR="001E0440" w:rsidRPr="0007736D">
        <w:rPr>
          <w:color w:val="000000" w:themeColor="text1"/>
          <w:sz w:val="22"/>
          <w:szCs w:val="22"/>
          <w:lang w:val="en-AU"/>
        </w:rPr>
        <w:t xml:space="preserve"> </w:t>
      </w:r>
      <w:r w:rsidR="004C0EF0" w:rsidRPr="0007736D">
        <w:rPr>
          <w:color w:val="000000" w:themeColor="text1"/>
          <w:sz w:val="22"/>
          <w:szCs w:val="22"/>
          <w:lang w:val="en-AU"/>
        </w:rPr>
        <w:t>285-327.</w:t>
      </w:r>
    </w:p>
    <w:p w14:paraId="2A8070C6" w14:textId="0E3BC394" w:rsidR="004C0EF0" w:rsidRPr="0007736D" w:rsidRDefault="004C0EF0" w:rsidP="005B5A85">
      <w:pPr>
        <w:autoSpaceDE w:val="0"/>
        <w:autoSpaceDN w:val="0"/>
        <w:adjustRightInd w:val="0"/>
        <w:spacing w:line="360" w:lineRule="auto"/>
        <w:ind w:left="480" w:hanging="480"/>
        <w:jc w:val="both"/>
        <w:rPr>
          <w:color w:val="000000" w:themeColor="text1"/>
          <w:sz w:val="22"/>
          <w:szCs w:val="22"/>
          <w:lang w:val="en-AU"/>
        </w:rPr>
      </w:pPr>
      <w:r w:rsidRPr="0007736D">
        <w:rPr>
          <w:color w:val="000000" w:themeColor="text1"/>
          <w:sz w:val="22"/>
          <w:szCs w:val="22"/>
          <w:lang w:val="en-AU"/>
        </w:rPr>
        <w:t>Batjargal</w:t>
      </w:r>
      <w:r w:rsidR="00D348DE" w:rsidRPr="0007736D">
        <w:rPr>
          <w:color w:val="000000" w:themeColor="text1"/>
          <w:sz w:val="22"/>
          <w:szCs w:val="22"/>
          <w:lang w:val="en-AU"/>
        </w:rPr>
        <w:t>,</w:t>
      </w:r>
      <w:r w:rsidRPr="0007736D">
        <w:rPr>
          <w:color w:val="000000" w:themeColor="text1"/>
          <w:sz w:val="22"/>
          <w:szCs w:val="22"/>
          <w:lang w:val="en-AU"/>
        </w:rPr>
        <w:t xml:space="preserve"> B</w:t>
      </w:r>
      <w:r w:rsidR="00D348DE" w:rsidRPr="0007736D">
        <w:rPr>
          <w:color w:val="000000" w:themeColor="text1"/>
          <w:sz w:val="22"/>
          <w:szCs w:val="22"/>
          <w:lang w:val="en-AU"/>
        </w:rPr>
        <w:t>.</w:t>
      </w:r>
      <w:r w:rsidRPr="0007736D">
        <w:rPr>
          <w:color w:val="000000" w:themeColor="text1"/>
          <w:sz w:val="22"/>
          <w:szCs w:val="22"/>
          <w:lang w:val="en-AU"/>
        </w:rPr>
        <w:t>, Hitt</w:t>
      </w:r>
      <w:r w:rsidR="00D348DE" w:rsidRPr="0007736D">
        <w:rPr>
          <w:color w:val="000000" w:themeColor="text1"/>
          <w:sz w:val="22"/>
          <w:szCs w:val="22"/>
          <w:lang w:val="en-AU"/>
        </w:rPr>
        <w:t>,</w:t>
      </w:r>
      <w:r w:rsidRPr="0007736D">
        <w:rPr>
          <w:color w:val="000000" w:themeColor="text1"/>
          <w:sz w:val="22"/>
          <w:szCs w:val="22"/>
          <w:lang w:val="en-AU"/>
        </w:rPr>
        <w:t xml:space="preserve"> M</w:t>
      </w:r>
      <w:r w:rsidR="00D348DE" w:rsidRPr="0007736D">
        <w:rPr>
          <w:color w:val="000000" w:themeColor="text1"/>
          <w:sz w:val="22"/>
          <w:szCs w:val="22"/>
          <w:lang w:val="en-AU"/>
        </w:rPr>
        <w:t>.</w:t>
      </w:r>
      <w:r w:rsidRPr="0007736D">
        <w:rPr>
          <w:color w:val="000000" w:themeColor="text1"/>
          <w:sz w:val="22"/>
          <w:szCs w:val="22"/>
          <w:lang w:val="en-AU"/>
        </w:rPr>
        <w:t>A</w:t>
      </w:r>
      <w:r w:rsidR="00D348DE" w:rsidRPr="0007736D">
        <w:rPr>
          <w:color w:val="000000" w:themeColor="text1"/>
          <w:sz w:val="22"/>
          <w:szCs w:val="22"/>
          <w:lang w:val="en-AU"/>
        </w:rPr>
        <w:t>.</w:t>
      </w:r>
      <w:r w:rsidRPr="0007736D">
        <w:rPr>
          <w:color w:val="000000" w:themeColor="text1"/>
          <w:sz w:val="22"/>
          <w:szCs w:val="22"/>
          <w:lang w:val="en-AU"/>
        </w:rPr>
        <w:t>, Tsui</w:t>
      </w:r>
      <w:r w:rsidR="00D348DE" w:rsidRPr="0007736D">
        <w:rPr>
          <w:color w:val="000000" w:themeColor="text1"/>
          <w:sz w:val="22"/>
          <w:szCs w:val="22"/>
          <w:lang w:val="en-AU"/>
        </w:rPr>
        <w:t>,</w:t>
      </w:r>
      <w:r w:rsidRPr="0007736D">
        <w:rPr>
          <w:color w:val="000000" w:themeColor="text1"/>
          <w:sz w:val="22"/>
          <w:szCs w:val="22"/>
          <w:lang w:val="en-AU"/>
        </w:rPr>
        <w:t xml:space="preserve"> A</w:t>
      </w:r>
      <w:r w:rsidR="00D348DE" w:rsidRPr="0007736D">
        <w:rPr>
          <w:color w:val="000000" w:themeColor="text1"/>
          <w:sz w:val="22"/>
          <w:szCs w:val="22"/>
          <w:lang w:val="en-AU"/>
        </w:rPr>
        <w:t xml:space="preserve">. </w:t>
      </w:r>
      <w:r w:rsidRPr="0007736D">
        <w:rPr>
          <w:color w:val="000000" w:themeColor="text1"/>
          <w:sz w:val="22"/>
          <w:szCs w:val="22"/>
          <w:lang w:val="en-AU"/>
        </w:rPr>
        <w:t>S</w:t>
      </w:r>
      <w:r w:rsidR="00D348DE" w:rsidRPr="0007736D">
        <w:rPr>
          <w:color w:val="000000" w:themeColor="text1"/>
          <w:sz w:val="22"/>
          <w:szCs w:val="22"/>
          <w:lang w:val="en-AU"/>
        </w:rPr>
        <w:t>.</w:t>
      </w:r>
      <w:r w:rsidRPr="0007736D">
        <w:rPr>
          <w:color w:val="000000" w:themeColor="text1"/>
          <w:sz w:val="22"/>
          <w:szCs w:val="22"/>
          <w:lang w:val="en-AU"/>
        </w:rPr>
        <w:t>, Arregle</w:t>
      </w:r>
      <w:r w:rsidR="00D348DE" w:rsidRPr="0007736D">
        <w:rPr>
          <w:color w:val="000000" w:themeColor="text1"/>
          <w:sz w:val="22"/>
          <w:szCs w:val="22"/>
          <w:lang w:val="en-AU"/>
        </w:rPr>
        <w:t>,</w:t>
      </w:r>
      <w:r w:rsidRPr="0007736D">
        <w:rPr>
          <w:color w:val="000000" w:themeColor="text1"/>
          <w:sz w:val="22"/>
          <w:szCs w:val="22"/>
          <w:lang w:val="en-AU"/>
        </w:rPr>
        <w:t xml:space="preserve"> J</w:t>
      </w:r>
      <w:r w:rsidR="00D348DE" w:rsidRPr="0007736D">
        <w:rPr>
          <w:color w:val="000000" w:themeColor="text1"/>
          <w:sz w:val="22"/>
          <w:szCs w:val="22"/>
          <w:lang w:val="en-AU"/>
        </w:rPr>
        <w:t>.</w:t>
      </w:r>
      <w:r w:rsidRPr="0007736D">
        <w:rPr>
          <w:color w:val="000000" w:themeColor="text1"/>
          <w:sz w:val="22"/>
          <w:szCs w:val="22"/>
          <w:lang w:val="en-AU"/>
        </w:rPr>
        <w:t>L</w:t>
      </w:r>
      <w:r w:rsidR="00D348DE" w:rsidRPr="0007736D">
        <w:rPr>
          <w:color w:val="000000" w:themeColor="text1"/>
          <w:sz w:val="22"/>
          <w:szCs w:val="22"/>
          <w:lang w:val="en-AU"/>
        </w:rPr>
        <w:t>.</w:t>
      </w:r>
      <w:r w:rsidRPr="0007736D">
        <w:rPr>
          <w:color w:val="000000" w:themeColor="text1"/>
          <w:sz w:val="22"/>
          <w:szCs w:val="22"/>
          <w:lang w:val="en-AU"/>
        </w:rPr>
        <w:t>, Webb</w:t>
      </w:r>
      <w:r w:rsidR="00D348DE" w:rsidRPr="0007736D">
        <w:rPr>
          <w:color w:val="000000" w:themeColor="text1"/>
          <w:sz w:val="22"/>
          <w:szCs w:val="22"/>
          <w:lang w:val="en-AU"/>
        </w:rPr>
        <w:t>,</w:t>
      </w:r>
      <w:r w:rsidRPr="0007736D">
        <w:rPr>
          <w:color w:val="000000" w:themeColor="text1"/>
          <w:sz w:val="22"/>
          <w:szCs w:val="22"/>
          <w:lang w:val="en-AU"/>
        </w:rPr>
        <w:t xml:space="preserve"> J</w:t>
      </w:r>
      <w:r w:rsidR="00D348DE" w:rsidRPr="0007736D">
        <w:rPr>
          <w:color w:val="000000" w:themeColor="text1"/>
          <w:sz w:val="22"/>
          <w:szCs w:val="22"/>
          <w:lang w:val="en-AU"/>
        </w:rPr>
        <w:t>.</w:t>
      </w:r>
      <w:r w:rsidRPr="0007736D">
        <w:rPr>
          <w:color w:val="000000" w:themeColor="text1"/>
          <w:sz w:val="22"/>
          <w:szCs w:val="22"/>
          <w:lang w:val="en-AU"/>
        </w:rPr>
        <w:t>W</w:t>
      </w:r>
      <w:r w:rsidR="00D348DE" w:rsidRPr="0007736D">
        <w:rPr>
          <w:color w:val="000000" w:themeColor="text1"/>
          <w:sz w:val="22"/>
          <w:szCs w:val="22"/>
          <w:lang w:val="en-AU"/>
        </w:rPr>
        <w:t>.</w:t>
      </w:r>
      <w:r w:rsidR="000D06F7" w:rsidRPr="0007736D">
        <w:rPr>
          <w:color w:val="000000" w:themeColor="text1"/>
          <w:sz w:val="22"/>
          <w:szCs w:val="22"/>
          <w:lang w:val="en-AU"/>
        </w:rPr>
        <w:t>,</w:t>
      </w:r>
      <w:r w:rsidR="00210653" w:rsidRPr="0007736D">
        <w:rPr>
          <w:color w:val="000000" w:themeColor="text1"/>
          <w:sz w:val="22"/>
          <w:szCs w:val="22"/>
          <w:lang w:val="en-AU"/>
        </w:rPr>
        <w:t xml:space="preserve"> </w:t>
      </w:r>
      <w:r w:rsidR="00D348DE" w:rsidRPr="0007736D">
        <w:rPr>
          <w:color w:val="000000" w:themeColor="text1"/>
          <w:sz w:val="22"/>
          <w:szCs w:val="22"/>
          <w:lang w:val="en-AU"/>
        </w:rPr>
        <w:t xml:space="preserve">&amp; </w:t>
      </w:r>
      <w:r w:rsidR="00210653" w:rsidRPr="0007736D">
        <w:rPr>
          <w:color w:val="000000" w:themeColor="text1"/>
          <w:sz w:val="22"/>
          <w:szCs w:val="22"/>
          <w:lang w:val="en-AU"/>
        </w:rPr>
        <w:t>Miller</w:t>
      </w:r>
      <w:r w:rsidR="00D348DE" w:rsidRPr="0007736D">
        <w:rPr>
          <w:color w:val="000000" w:themeColor="text1"/>
          <w:sz w:val="22"/>
          <w:szCs w:val="22"/>
          <w:lang w:val="en-AU"/>
        </w:rPr>
        <w:t>,</w:t>
      </w:r>
      <w:r w:rsidR="00210653" w:rsidRPr="0007736D">
        <w:rPr>
          <w:color w:val="000000" w:themeColor="text1"/>
          <w:sz w:val="22"/>
          <w:szCs w:val="22"/>
          <w:lang w:val="en-AU"/>
        </w:rPr>
        <w:t xml:space="preserve"> T</w:t>
      </w:r>
      <w:r w:rsidR="00D348DE" w:rsidRPr="0007736D">
        <w:rPr>
          <w:color w:val="000000" w:themeColor="text1"/>
          <w:sz w:val="22"/>
          <w:szCs w:val="22"/>
          <w:lang w:val="en-AU"/>
        </w:rPr>
        <w:t>.</w:t>
      </w:r>
      <w:r w:rsidR="00210653" w:rsidRPr="0007736D">
        <w:rPr>
          <w:color w:val="000000" w:themeColor="text1"/>
          <w:sz w:val="22"/>
          <w:szCs w:val="22"/>
          <w:lang w:val="en-AU"/>
        </w:rPr>
        <w:t>L</w:t>
      </w:r>
      <w:r w:rsidR="00D348DE" w:rsidRPr="0007736D">
        <w:rPr>
          <w:color w:val="000000" w:themeColor="text1"/>
          <w:sz w:val="22"/>
          <w:szCs w:val="22"/>
          <w:lang w:val="en-AU"/>
        </w:rPr>
        <w:t xml:space="preserve">. </w:t>
      </w:r>
      <w:r w:rsidR="00F27D01" w:rsidRPr="0007736D">
        <w:rPr>
          <w:rFonts w:eastAsiaTheme="minorEastAsia"/>
          <w:color w:val="000000" w:themeColor="text1"/>
          <w:sz w:val="22"/>
          <w:szCs w:val="22"/>
          <w:lang w:val="en-AU" w:eastAsia="zh-CN"/>
        </w:rPr>
        <w:t>(</w:t>
      </w:r>
      <w:r w:rsidR="00210653" w:rsidRPr="0007736D">
        <w:rPr>
          <w:color w:val="000000" w:themeColor="text1"/>
          <w:sz w:val="22"/>
          <w:szCs w:val="22"/>
          <w:lang w:val="en-AU"/>
        </w:rPr>
        <w:t>2013</w:t>
      </w:r>
      <w:r w:rsidR="00F27D01" w:rsidRPr="0007736D">
        <w:rPr>
          <w:rFonts w:eastAsiaTheme="minorEastAsia"/>
          <w:color w:val="000000" w:themeColor="text1"/>
          <w:sz w:val="22"/>
          <w:szCs w:val="22"/>
          <w:lang w:val="en-AU" w:eastAsia="zh-CN"/>
        </w:rPr>
        <w:t>)</w:t>
      </w:r>
      <w:r w:rsidR="00D348DE" w:rsidRPr="0007736D">
        <w:rPr>
          <w:color w:val="000000" w:themeColor="text1"/>
          <w:sz w:val="22"/>
          <w:szCs w:val="22"/>
          <w:lang w:val="en-AU"/>
        </w:rPr>
        <w:t>.</w:t>
      </w:r>
      <w:r w:rsidRPr="0007736D">
        <w:rPr>
          <w:color w:val="000000" w:themeColor="text1"/>
          <w:sz w:val="22"/>
          <w:szCs w:val="22"/>
        </w:rPr>
        <w:t xml:space="preserve"> </w:t>
      </w:r>
      <w:r w:rsidRPr="0007736D">
        <w:rPr>
          <w:color w:val="000000" w:themeColor="text1"/>
          <w:sz w:val="22"/>
          <w:szCs w:val="22"/>
          <w:lang w:val="en-AU"/>
        </w:rPr>
        <w:t xml:space="preserve">Institutional polycentrism, entrepreneurs’ social networks, and new venture growth. </w:t>
      </w:r>
      <w:r w:rsidR="001E0440" w:rsidRPr="0007736D">
        <w:rPr>
          <w:i/>
          <w:color w:val="000000" w:themeColor="text1"/>
          <w:sz w:val="22"/>
          <w:szCs w:val="22"/>
          <w:lang w:val="en-AU"/>
        </w:rPr>
        <w:t>Academy of Management Journal</w:t>
      </w:r>
      <w:r w:rsidR="001E0440" w:rsidRPr="0007736D">
        <w:rPr>
          <w:color w:val="000000" w:themeColor="text1"/>
          <w:sz w:val="22"/>
          <w:szCs w:val="22"/>
          <w:lang w:val="en-AU"/>
        </w:rPr>
        <w:t xml:space="preserve">, </w:t>
      </w:r>
      <w:r w:rsidRPr="0007736D">
        <w:rPr>
          <w:color w:val="000000" w:themeColor="text1"/>
          <w:sz w:val="22"/>
          <w:szCs w:val="22"/>
          <w:lang w:val="en-AU"/>
        </w:rPr>
        <w:t>56</w:t>
      </w:r>
      <w:r w:rsidR="00255DA3" w:rsidRPr="0007736D">
        <w:rPr>
          <w:color w:val="000000" w:themeColor="text1"/>
          <w:sz w:val="22"/>
          <w:szCs w:val="22"/>
          <w:lang w:val="en-AU"/>
        </w:rPr>
        <w:t>(4)</w:t>
      </w:r>
      <w:r w:rsidR="00210653" w:rsidRPr="0007736D">
        <w:rPr>
          <w:color w:val="000000" w:themeColor="text1"/>
          <w:sz w:val="22"/>
          <w:szCs w:val="22"/>
          <w:lang w:val="en-AU"/>
        </w:rPr>
        <w:t>:</w:t>
      </w:r>
      <w:r w:rsidRPr="0007736D">
        <w:rPr>
          <w:color w:val="000000" w:themeColor="text1"/>
          <w:sz w:val="22"/>
          <w:szCs w:val="22"/>
          <w:lang w:val="en-AU"/>
        </w:rPr>
        <w:t>1024-</w:t>
      </w:r>
      <w:r w:rsidR="00255DA3" w:rsidRPr="0007736D">
        <w:rPr>
          <w:color w:val="000000" w:themeColor="text1"/>
          <w:sz w:val="22"/>
          <w:szCs w:val="22"/>
          <w:lang w:val="en-AU"/>
        </w:rPr>
        <w:t>10</w:t>
      </w:r>
      <w:r w:rsidRPr="0007736D">
        <w:rPr>
          <w:color w:val="000000" w:themeColor="text1"/>
          <w:sz w:val="22"/>
          <w:szCs w:val="22"/>
          <w:lang w:val="en-AU"/>
        </w:rPr>
        <w:t>49.</w:t>
      </w:r>
    </w:p>
    <w:p w14:paraId="2201C787" w14:textId="77777777" w:rsidR="003556C4" w:rsidRPr="0007736D" w:rsidRDefault="00F27D01" w:rsidP="003556C4">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Berry, H.</w:t>
      </w:r>
      <w:r w:rsidRPr="0007736D">
        <w:rPr>
          <w:rFonts w:eastAsiaTheme="minorEastAsia"/>
          <w:color w:val="000000" w:themeColor="text1"/>
          <w:sz w:val="22"/>
          <w:szCs w:val="22"/>
          <w:lang w:eastAsia="zh-CN"/>
        </w:rPr>
        <w:t xml:space="preserve"> (</w:t>
      </w:r>
      <w:r w:rsidR="001E7C61" w:rsidRPr="0007736D">
        <w:rPr>
          <w:color w:val="000000" w:themeColor="text1"/>
          <w:sz w:val="22"/>
          <w:szCs w:val="22"/>
        </w:rPr>
        <w:t>2017</w:t>
      </w:r>
      <w:r w:rsidRPr="0007736D">
        <w:rPr>
          <w:rFonts w:eastAsiaTheme="minorEastAsia"/>
          <w:color w:val="000000" w:themeColor="text1"/>
          <w:sz w:val="22"/>
          <w:szCs w:val="22"/>
          <w:lang w:eastAsia="zh-CN"/>
        </w:rPr>
        <w:t>)</w:t>
      </w:r>
      <w:r w:rsidR="001E7C61" w:rsidRPr="0007736D">
        <w:rPr>
          <w:color w:val="000000" w:themeColor="text1"/>
          <w:sz w:val="22"/>
          <w:szCs w:val="22"/>
        </w:rPr>
        <w:t xml:space="preserve">. Managing </w:t>
      </w:r>
      <w:r w:rsidR="00147471" w:rsidRPr="0007736D">
        <w:rPr>
          <w:color w:val="000000" w:themeColor="text1"/>
          <w:sz w:val="22"/>
          <w:szCs w:val="22"/>
        </w:rPr>
        <w:t>v</w:t>
      </w:r>
      <w:r w:rsidR="001E7C61" w:rsidRPr="0007736D">
        <w:rPr>
          <w:color w:val="000000" w:themeColor="text1"/>
          <w:sz w:val="22"/>
          <w:szCs w:val="22"/>
        </w:rPr>
        <w:t xml:space="preserve">aluable </w:t>
      </w:r>
      <w:r w:rsidR="00147471" w:rsidRPr="0007736D">
        <w:rPr>
          <w:color w:val="000000" w:themeColor="text1"/>
          <w:sz w:val="22"/>
          <w:szCs w:val="22"/>
        </w:rPr>
        <w:t>k</w:t>
      </w:r>
      <w:r w:rsidR="001E7C61" w:rsidRPr="0007736D">
        <w:rPr>
          <w:color w:val="000000" w:themeColor="text1"/>
          <w:sz w:val="22"/>
          <w:szCs w:val="22"/>
        </w:rPr>
        <w:t xml:space="preserve">nowledge in </w:t>
      </w:r>
      <w:r w:rsidR="00147471" w:rsidRPr="0007736D">
        <w:rPr>
          <w:color w:val="000000" w:themeColor="text1"/>
          <w:sz w:val="22"/>
          <w:szCs w:val="22"/>
        </w:rPr>
        <w:t>w</w:t>
      </w:r>
      <w:r w:rsidR="001E7C61" w:rsidRPr="0007736D">
        <w:rPr>
          <w:color w:val="000000" w:themeColor="text1"/>
          <w:sz w:val="22"/>
          <w:szCs w:val="22"/>
        </w:rPr>
        <w:t xml:space="preserve">eak IP </w:t>
      </w:r>
      <w:r w:rsidR="00147471" w:rsidRPr="0007736D">
        <w:rPr>
          <w:color w:val="000000" w:themeColor="text1"/>
          <w:sz w:val="22"/>
          <w:szCs w:val="22"/>
        </w:rPr>
        <w:t>p</w:t>
      </w:r>
      <w:r w:rsidR="001E7C61" w:rsidRPr="0007736D">
        <w:rPr>
          <w:color w:val="000000" w:themeColor="text1"/>
          <w:sz w:val="22"/>
          <w:szCs w:val="22"/>
        </w:rPr>
        <w:t xml:space="preserve">rotection </w:t>
      </w:r>
      <w:r w:rsidR="00147471" w:rsidRPr="0007736D">
        <w:rPr>
          <w:color w:val="000000" w:themeColor="text1"/>
          <w:sz w:val="22"/>
          <w:szCs w:val="22"/>
        </w:rPr>
        <w:t>c</w:t>
      </w:r>
      <w:r w:rsidR="001E7C61" w:rsidRPr="0007736D">
        <w:rPr>
          <w:color w:val="000000" w:themeColor="text1"/>
          <w:sz w:val="22"/>
          <w:szCs w:val="22"/>
        </w:rPr>
        <w:t xml:space="preserve">ountries, </w:t>
      </w:r>
      <w:r w:rsidR="001E7C61" w:rsidRPr="0007736D">
        <w:rPr>
          <w:i/>
          <w:color w:val="000000" w:themeColor="text1"/>
          <w:sz w:val="22"/>
          <w:szCs w:val="22"/>
        </w:rPr>
        <w:t>Journal of International Business Studies</w:t>
      </w:r>
      <w:r w:rsidR="001E0440" w:rsidRPr="0007736D">
        <w:rPr>
          <w:color w:val="000000" w:themeColor="text1"/>
          <w:sz w:val="22"/>
          <w:szCs w:val="22"/>
        </w:rPr>
        <w:t xml:space="preserve">, </w:t>
      </w:r>
      <w:r w:rsidR="001E7C61" w:rsidRPr="0007736D">
        <w:rPr>
          <w:color w:val="000000" w:themeColor="text1"/>
          <w:sz w:val="22"/>
          <w:szCs w:val="22"/>
        </w:rPr>
        <w:t>48(7): 787-807.</w:t>
      </w:r>
      <w:r w:rsidR="001E7C61" w:rsidRPr="0007736D">
        <w:rPr>
          <w:color w:val="000000" w:themeColor="text1"/>
          <w:sz w:val="22"/>
          <w:szCs w:val="22"/>
          <w:lang w:val="en-AU"/>
        </w:rPr>
        <w:t xml:space="preserve"> </w:t>
      </w:r>
    </w:p>
    <w:p w14:paraId="69A66D79" w14:textId="54FB083F" w:rsidR="004C0EF0" w:rsidRPr="0007736D" w:rsidRDefault="004C0EF0" w:rsidP="00E22000">
      <w:pPr>
        <w:autoSpaceDE w:val="0"/>
        <w:autoSpaceDN w:val="0"/>
        <w:adjustRightInd w:val="0"/>
        <w:spacing w:line="360" w:lineRule="auto"/>
        <w:ind w:left="482" w:hanging="482"/>
        <w:jc w:val="both"/>
        <w:rPr>
          <w:color w:val="000000" w:themeColor="text1"/>
          <w:sz w:val="22"/>
          <w:szCs w:val="22"/>
          <w:lang w:val="en-AU"/>
        </w:rPr>
      </w:pPr>
      <w:r w:rsidRPr="0007736D">
        <w:rPr>
          <w:color w:val="000000" w:themeColor="text1"/>
          <w:sz w:val="22"/>
          <w:szCs w:val="22"/>
          <w:lang w:val="en-AU"/>
        </w:rPr>
        <w:t>Boeing</w:t>
      </w:r>
      <w:r w:rsidR="00D348DE" w:rsidRPr="0007736D">
        <w:rPr>
          <w:color w:val="000000" w:themeColor="text1"/>
          <w:sz w:val="22"/>
          <w:szCs w:val="22"/>
          <w:lang w:val="en-AU"/>
        </w:rPr>
        <w:t>,</w:t>
      </w:r>
      <w:r w:rsidRPr="0007736D">
        <w:rPr>
          <w:color w:val="000000" w:themeColor="text1"/>
          <w:sz w:val="22"/>
          <w:szCs w:val="22"/>
          <w:lang w:val="en-AU"/>
        </w:rPr>
        <w:t xml:space="preserve"> P</w:t>
      </w:r>
      <w:r w:rsidR="00D348DE" w:rsidRPr="0007736D">
        <w:rPr>
          <w:color w:val="000000" w:themeColor="text1"/>
          <w:sz w:val="22"/>
          <w:szCs w:val="22"/>
          <w:lang w:val="en-AU"/>
        </w:rPr>
        <w:t>.</w:t>
      </w:r>
      <w:r w:rsidRPr="0007736D">
        <w:rPr>
          <w:color w:val="000000" w:themeColor="text1"/>
          <w:sz w:val="22"/>
          <w:szCs w:val="22"/>
          <w:lang w:val="en-AU"/>
        </w:rPr>
        <w:t>, Mueller</w:t>
      </w:r>
      <w:r w:rsidR="00D348DE" w:rsidRPr="0007736D">
        <w:rPr>
          <w:color w:val="000000" w:themeColor="text1"/>
          <w:sz w:val="22"/>
          <w:szCs w:val="22"/>
          <w:lang w:val="en-AU"/>
        </w:rPr>
        <w:t>,</w:t>
      </w:r>
      <w:r w:rsidRPr="0007736D">
        <w:rPr>
          <w:color w:val="000000" w:themeColor="text1"/>
          <w:sz w:val="22"/>
          <w:szCs w:val="22"/>
          <w:lang w:val="en-AU"/>
        </w:rPr>
        <w:t xml:space="preserve"> E</w:t>
      </w:r>
      <w:r w:rsidR="00D348DE" w:rsidRPr="0007736D">
        <w:rPr>
          <w:color w:val="000000" w:themeColor="text1"/>
          <w:sz w:val="22"/>
          <w:szCs w:val="22"/>
          <w:lang w:val="en-AU"/>
        </w:rPr>
        <w:t>.</w:t>
      </w:r>
      <w:r w:rsidR="000D06F7" w:rsidRPr="0007736D">
        <w:rPr>
          <w:color w:val="000000" w:themeColor="text1"/>
          <w:sz w:val="22"/>
          <w:szCs w:val="22"/>
          <w:lang w:val="en-AU"/>
        </w:rPr>
        <w:t>,</w:t>
      </w:r>
      <w:r w:rsidRPr="0007736D">
        <w:rPr>
          <w:color w:val="000000" w:themeColor="text1"/>
          <w:sz w:val="22"/>
          <w:szCs w:val="22"/>
          <w:lang w:val="en-AU"/>
        </w:rPr>
        <w:t xml:space="preserve"> </w:t>
      </w:r>
      <w:r w:rsidR="00D348DE" w:rsidRPr="0007736D">
        <w:rPr>
          <w:color w:val="000000" w:themeColor="text1"/>
          <w:sz w:val="22"/>
          <w:szCs w:val="22"/>
          <w:lang w:val="en-AU"/>
        </w:rPr>
        <w:t xml:space="preserve">&amp; </w:t>
      </w:r>
      <w:r w:rsidRPr="0007736D">
        <w:rPr>
          <w:color w:val="000000" w:themeColor="text1"/>
          <w:sz w:val="22"/>
          <w:szCs w:val="22"/>
          <w:lang w:val="en-AU"/>
        </w:rPr>
        <w:t>San</w:t>
      </w:r>
      <w:r w:rsidR="00210653" w:rsidRPr="0007736D">
        <w:rPr>
          <w:color w:val="000000" w:themeColor="text1"/>
          <w:sz w:val="22"/>
          <w:szCs w:val="22"/>
          <w:lang w:val="en-AU"/>
        </w:rPr>
        <w:t>dner</w:t>
      </w:r>
      <w:r w:rsidR="00D348DE" w:rsidRPr="0007736D">
        <w:rPr>
          <w:color w:val="000000" w:themeColor="text1"/>
          <w:sz w:val="22"/>
          <w:szCs w:val="22"/>
          <w:lang w:val="en-AU"/>
        </w:rPr>
        <w:t>,</w:t>
      </w:r>
      <w:r w:rsidR="00210653" w:rsidRPr="0007736D">
        <w:rPr>
          <w:color w:val="000000" w:themeColor="text1"/>
          <w:sz w:val="22"/>
          <w:szCs w:val="22"/>
          <w:lang w:val="en-AU"/>
        </w:rPr>
        <w:t xml:space="preserve"> P</w:t>
      </w:r>
      <w:r w:rsidR="00D348DE" w:rsidRPr="0007736D">
        <w:rPr>
          <w:color w:val="000000" w:themeColor="text1"/>
          <w:sz w:val="22"/>
          <w:szCs w:val="22"/>
          <w:lang w:val="en-AU"/>
        </w:rPr>
        <w:t xml:space="preserve">. </w:t>
      </w:r>
      <w:r w:rsidR="00F27D01" w:rsidRPr="0007736D">
        <w:rPr>
          <w:rFonts w:eastAsiaTheme="minorEastAsia"/>
          <w:color w:val="000000" w:themeColor="text1"/>
          <w:sz w:val="22"/>
          <w:szCs w:val="22"/>
          <w:lang w:val="en-AU" w:eastAsia="zh-CN"/>
        </w:rPr>
        <w:t>(</w:t>
      </w:r>
      <w:r w:rsidRPr="0007736D">
        <w:rPr>
          <w:color w:val="000000" w:themeColor="text1"/>
          <w:sz w:val="22"/>
          <w:szCs w:val="22"/>
          <w:lang w:val="en-AU"/>
        </w:rPr>
        <w:t>2016</w:t>
      </w:r>
      <w:r w:rsidR="00F27D01" w:rsidRPr="0007736D">
        <w:rPr>
          <w:rFonts w:eastAsiaTheme="minorEastAsia"/>
          <w:color w:val="000000" w:themeColor="text1"/>
          <w:sz w:val="22"/>
          <w:szCs w:val="22"/>
          <w:lang w:val="en-AU" w:eastAsia="zh-CN"/>
        </w:rPr>
        <w:t>)</w:t>
      </w:r>
      <w:r w:rsidR="00D348DE" w:rsidRPr="0007736D">
        <w:rPr>
          <w:color w:val="000000" w:themeColor="text1"/>
          <w:sz w:val="22"/>
          <w:szCs w:val="22"/>
          <w:lang w:val="en-AU"/>
        </w:rPr>
        <w:t>.</w:t>
      </w:r>
      <w:r w:rsidR="00210653" w:rsidRPr="0007736D">
        <w:rPr>
          <w:color w:val="000000" w:themeColor="text1"/>
          <w:sz w:val="22"/>
          <w:szCs w:val="22"/>
          <w:lang w:val="en-AU"/>
        </w:rPr>
        <w:t xml:space="preserve"> </w:t>
      </w:r>
      <w:r w:rsidRPr="0007736D">
        <w:rPr>
          <w:color w:val="000000" w:themeColor="text1"/>
          <w:sz w:val="22"/>
          <w:szCs w:val="22"/>
          <w:lang w:val="en-AU"/>
        </w:rPr>
        <w:t>China's R&amp;D explosion—Analyzing productivity effects acros</w:t>
      </w:r>
      <w:r w:rsidR="00210653" w:rsidRPr="0007736D">
        <w:rPr>
          <w:color w:val="000000" w:themeColor="text1"/>
          <w:sz w:val="22"/>
          <w:szCs w:val="22"/>
          <w:lang w:val="en-AU"/>
        </w:rPr>
        <w:t>s ownership types and over time</w:t>
      </w:r>
      <w:r w:rsidRPr="0007736D">
        <w:rPr>
          <w:color w:val="000000" w:themeColor="text1"/>
          <w:sz w:val="22"/>
          <w:szCs w:val="22"/>
          <w:lang w:val="en-AU"/>
        </w:rPr>
        <w:t xml:space="preserve">. </w:t>
      </w:r>
      <w:r w:rsidRPr="0007736D">
        <w:rPr>
          <w:i/>
          <w:color w:val="000000" w:themeColor="text1"/>
          <w:sz w:val="22"/>
          <w:szCs w:val="22"/>
          <w:lang w:val="en-AU"/>
        </w:rPr>
        <w:t>Res</w:t>
      </w:r>
      <w:r w:rsidR="001E0440" w:rsidRPr="0007736D">
        <w:rPr>
          <w:i/>
          <w:color w:val="000000" w:themeColor="text1"/>
          <w:sz w:val="22"/>
          <w:szCs w:val="22"/>
          <w:lang w:val="en-AU"/>
        </w:rPr>
        <w:t>earch</w:t>
      </w:r>
      <w:r w:rsidRPr="0007736D">
        <w:rPr>
          <w:i/>
          <w:color w:val="000000" w:themeColor="text1"/>
          <w:sz w:val="22"/>
          <w:szCs w:val="22"/>
          <w:lang w:val="en-AU"/>
        </w:rPr>
        <w:t xml:space="preserve"> Policy</w:t>
      </w:r>
      <w:r w:rsidR="001E0440" w:rsidRPr="0007736D">
        <w:rPr>
          <w:color w:val="000000" w:themeColor="text1"/>
          <w:sz w:val="22"/>
          <w:szCs w:val="22"/>
          <w:lang w:val="en-AU"/>
        </w:rPr>
        <w:t xml:space="preserve">, </w:t>
      </w:r>
      <w:r w:rsidRPr="0007736D">
        <w:rPr>
          <w:color w:val="000000" w:themeColor="text1"/>
          <w:sz w:val="22"/>
          <w:szCs w:val="22"/>
          <w:lang w:val="en-AU"/>
        </w:rPr>
        <w:t>45</w:t>
      </w:r>
      <w:r w:rsidR="00F27D01" w:rsidRPr="0007736D">
        <w:rPr>
          <w:rFonts w:eastAsiaTheme="minorEastAsia"/>
          <w:color w:val="000000" w:themeColor="text1"/>
          <w:sz w:val="22"/>
          <w:szCs w:val="22"/>
          <w:lang w:val="en-AU" w:eastAsia="zh-CN"/>
        </w:rPr>
        <w:t>(1)</w:t>
      </w:r>
      <w:r w:rsidR="00210653" w:rsidRPr="0007736D">
        <w:rPr>
          <w:color w:val="000000" w:themeColor="text1"/>
          <w:sz w:val="22"/>
          <w:szCs w:val="22"/>
          <w:lang w:val="en-AU"/>
        </w:rPr>
        <w:t>:</w:t>
      </w:r>
      <w:r w:rsidRPr="0007736D">
        <w:rPr>
          <w:color w:val="000000" w:themeColor="text1"/>
          <w:sz w:val="22"/>
          <w:szCs w:val="22"/>
          <w:lang w:val="en-AU"/>
        </w:rPr>
        <w:t>159-</w:t>
      </w:r>
      <w:r w:rsidR="00216BC7" w:rsidRPr="0007736D">
        <w:rPr>
          <w:color w:val="000000" w:themeColor="text1"/>
          <w:sz w:val="22"/>
          <w:szCs w:val="22"/>
          <w:lang w:val="en-AU"/>
        </w:rPr>
        <w:t>1</w:t>
      </w:r>
      <w:r w:rsidRPr="0007736D">
        <w:rPr>
          <w:color w:val="000000" w:themeColor="text1"/>
          <w:sz w:val="22"/>
          <w:szCs w:val="22"/>
          <w:lang w:val="en-AU"/>
        </w:rPr>
        <w:t>76.</w:t>
      </w:r>
    </w:p>
    <w:p w14:paraId="19908E11" w14:textId="626192EE" w:rsidR="00797F77" w:rsidRDefault="004C0EF0" w:rsidP="00E22000">
      <w:pPr>
        <w:spacing w:line="360" w:lineRule="auto"/>
        <w:ind w:left="482" w:hanging="482"/>
        <w:jc w:val="both"/>
        <w:rPr>
          <w:sz w:val="22"/>
          <w:szCs w:val="22"/>
        </w:rPr>
      </w:pPr>
      <w:r w:rsidRPr="0007736D">
        <w:rPr>
          <w:bCs/>
          <w:color w:val="000000" w:themeColor="text1"/>
          <w:sz w:val="22"/>
          <w:szCs w:val="22"/>
        </w:rPr>
        <w:t>Boisot</w:t>
      </w:r>
      <w:r w:rsidR="00D348DE" w:rsidRPr="0007736D">
        <w:rPr>
          <w:bCs/>
          <w:color w:val="000000" w:themeColor="text1"/>
          <w:sz w:val="22"/>
          <w:szCs w:val="22"/>
        </w:rPr>
        <w:t>,</w:t>
      </w:r>
      <w:r w:rsidRPr="0007736D">
        <w:rPr>
          <w:bCs/>
          <w:color w:val="000000" w:themeColor="text1"/>
          <w:sz w:val="22"/>
          <w:szCs w:val="22"/>
        </w:rPr>
        <w:t xml:space="preserve"> M</w:t>
      </w:r>
      <w:r w:rsidR="00D348DE" w:rsidRPr="0007736D">
        <w:rPr>
          <w:bCs/>
          <w:color w:val="000000" w:themeColor="text1"/>
          <w:sz w:val="22"/>
          <w:szCs w:val="22"/>
        </w:rPr>
        <w:t xml:space="preserve">. </w:t>
      </w:r>
      <w:r w:rsidRPr="0007736D">
        <w:rPr>
          <w:bCs/>
          <w:color w:val="000000" w:themeColor="text1"/>
          <w:sz w:val="22"/>
          <w:szCs w:val="22"/>
        </w:rPr>
        <w:t>M</w:t>
      </w:r>
      <w:r w:rsidR="00D348DE" w:rsidRPr="0007736D">
        <w:rPr>
          <w:bCs/>
          <w:color w:val="000000" w:themeColor="text1"/>
          <w:sz w:val="22"/>
          <w:szCs w:val="22"/>
        </w:rPr>
        <w:t>.</w:t>
      </w:r>
      <w:r w:rsidR="000D06F7" w:rsidRPr="0007736D">
        <w:rPr>
          <w:bCs/>
          <w:color w:val="000000" w:themeColor="text1"/>
          <w:sz w:val="22"/>
          <w:szCs w:val="22"/>
        </w:rPr>
        <w:t>,</w:t>
      </w:r>
      <w:r w:rsidR="00D348DE" w:rsidRPr="0007736D">
        <w:rPr>
          <w:bCs/>
          <w:color w:val="000000" w:themeColor="text1"/>
          <w:sz w:val="22"/>
          <w:szCs w:val="22"/>
        </w:rPr>
        <w:t xml:space="preserve"> &amp;</w:t>
      </w:r>
      <w:r w:rsidRPr="0007736D">
        <w:rPr>
          <w:bCs/>
          <w:color w:val="000000" w:themeColor="text1"/>
          <w:sz w:val="22"/>
          <w:szCs w:val="22"/>
        </w:rPr>
        <w:t xml:space="preserve"> Meyer</w:t>
      </w:r>
      <w:r w:rsidR="00D348DE" w:rsidRPr="0007736D">
        <w:rPr>
          <w:bCs/>
          <w:color w:val="000000" w:themeColor="text1"/>
          <w:sz w:val="22"/>
          <w:szCs w:val="22"/>
        </w:rPr>
        <w:t>,</w:t>
      </w:r>
      <w:r w:rsidR="00210653" w:rsidRPr="0007736D">
        <w:rPr>
          <w:color w:val="000000" w:themeColor="text1"/>
          <w:sz w:val="22"/>
          <w:szCs w:val="22"/>
        </w:rPr>
        <w:t xml:space="preserve"> M</w:t>
      </w:r>
      <w:r w:rsidR="00D348DE" w:rsidRPr="0007736D">
        <w:rPr>
          <w:color w:val="000000" w:themeColor="text1"/>
          <w:sz w:val="22"/>
          <w:szCs w:val="22"/>
        </w:rPr>
        <w:t xml:space="preserve">. </w:t>
      </w:r>
      <w:r w:rsidR="00210653" w:rsidRPr="0007736D">
        <w:rPr>
          <w:color w:val="000000" w:themeColor="text1"/>
          <w:sz w:val="22"/>
          <w:szCs w:val="22"/>
        </w:rPr>
        <w:t>W</w:t>
      </w:r>
      <w:r w:rsidR="00D348DE" w:rsidRPr="0007736D">
        <w:rPr>
          <w:color w:val="000000" w:themeColor="text1"/>
          <w:sz w:val="22"/>
          <w:szCs w:val="22"/>
        </w:rPr>
        <w:t xml:space="preserve">. </w:t>
      </w:r>
      <w:r w:rsidR="00F27D01" w:rsidRPr="0007736D">
        <w:rPr>
          <w:rFonts w:eastAsiaTheme="minorEastAsia"/>
          <w:color w:val="000000" w:themeColor="text1"/>
          <w:sz w:val="22"/>
          <w:szCs w:val="22"/>
          <w:lang w:eastAsia="zh-CN"/>
        </w:rPr>
        <w:t>(</w:t>
      </w:r>
      <w:r w:rsidRPr="0007736D">
        <w:rPr>
          <w:color w:val="000000" w:themeColor="text1"/>
          <w:sz w:val="22"/>
          <w:szCs w:val="22"/>
        </w:rPr>
        <w:t>2008</w:t>
      </w:r>
      <w:r w:rsidR="00F27D01" w:rsidRPr="0007736D">
        <w:rPr>
          <w:rFonts w:eastAsiaTheme="minorEastAsia"/>
          <w:color w:val="000000" w:themeColor="text1"/>
          <w:sz w:val="22"/>
          <w:szCs w:val="22"/>
          <w:lang w:eastAsia="zh-CN"/>
        </w:rPr>
        <w:t>)</w:t>
      </w:r>
      <w:r w:rsidR="00D348DE" w:rsidRPr="0007736D">
        <w:rPr>
          <w:color w:val="000000" w:themeColor="text1"/>
          <w:sz w:val="22"/>
          <w:szCs w:val="22"/>
        </w:rPr>
        <w:t>.</w:t>
      </w:r>
      <w:r w:rsidR="00210653" w:rsidRPr="0007736D">
        <w:rPr>
          <w:color w:val="000000" w:themeColor="text1"/>
          <w:sz w:val="22"/>
          <w:szCs w:val="22"/>
        </w:rPr>
        <w:t xml:space="preserve"> </w:t>
      </w:r>
      <w:r w:rsidRPr="0007736D">
        <w:rPr>
          <w:bCs/>
          <w:color w:val="000000" w:themeColor="text1"/>
          <w:sz w:val="22"/>
          <w:szCs w:val="22"/>
        </w:rPr>
        <w:t xml:space="preserve">Which way through the open door? Reflections on the </w:t>
      </w:r>
      <w:r w:rsidRPr="00797F77">
        <w:rPr>
          <w:bCs/>
          <w:color w:val="000000" w:themeColor="text1"/>
          <w:sz w:val="22"/>
          <w:szCs w:val="22"/>
        </w:rPr>
        <w:t>internationalization of C</w:t>
      </w:r>
      <w:r w:rsidR="00210653" w:rsidRPr="00797F77">
        <w:rPr>
          <w:bCs/>
          <w:color w:val="000000" w:themeColor="text1"/>
          <w:sz w:val="22"/>
          <w:szCs w:val="22"/>
        </w:rPr>
        <w:t>hinese firms</w:t>
      </w:r>
      <w:r w:rsidRPr="00797F77">
        <w:rPr>
          <w:bCs/>
          <w:color w:val="000000" w:themeColor="text1"/>
          <w:sz w:val="22"/>
          <w:szCs w:val="22"/>
        </w:rPr>
        <w:t xml:space="preserve">. </w:t>
      </w:r>
      <w:r w:rsidRPr="00797F77">
        <w:rPr>
          <w:bCs/>
          <w:i/>
          <w:color w:val="000000" w:themeColor="text1"/>
          <w:sz w:val="22"/>
          <w:szCs w:val="22"/>
        </w:rPr>
        <w:t xml:space="preserve">Management </w:t>
      </w:r>
      <w:r w:rsidR="001E0440" w:rsidRPr="00797F77">
        <w:rPr>
          <w:bCs/>
          <w:i/>
          <w:color w:val="000000" w:themeColor="text1"/>
          <w:sz w:val="22"/>
          <w:szCs w:val="22"/>
        </w:rPr>
        <w:t xml:space="preserve">&amp; </w:t>
      </w:r>
      <w:r w:rsidRPr="00797F77">
        <w:rPr>
          <w:bCs/>
          <w:i/>
          <w:color w:val="000000" w:themeColor="text1"/>
          <w:sz w:val="22"/>
          <w:szCs w:val="22"/>
        </w:rPr>
        <w:t>Organ</w:t>
      </w:r>
      <w:r w:rsidR="001E0440" w:rsidRPr="00797F77">
        <w:rPr>
          <w:bCs/>
          <w:i/>
          <w:color w:val="000000" w:themeColor="text1"/>
          <w:sz w:val="22"/>
          <w:szCs w:val="22"/>
        </w:rPr>
        <w:t xml:space="preserve">ization </w:t>
      </w:r>
      <w:r w:rsidRPr="00797F77">
        <w:rPr>
          <w:bCs/>
          <w:i/>
          <w:color w:val="000000" w:themeColor="text1"/>
          <w:sz w:val="22"/>
          <w:szCs w:val="22"/>
        </w:rPr>
        <w:t>Rev</w:t>
      </w:r>
      <w:r w:rsidR="001E0440" w:rsidRPr="00797F77">
        <w:rPr>
          <w:bCs/>
          <w:i/>
          <w:color w:val="000000" w:themeColor="text1"/>
          <w:sz w:val="22"/>
          <w:szCs w:val="22"/>
        </w:rPr>
        <w:t>iew,</w:t>
      </w:r>
      <w:r w:rsidRPr="00797F77">
        <w:rPr>
          <w:bCs/>
          <w:color w:val="000000" w:themeColor="text1"/>
          <w:sz w:val="22"/>
          <w:szCs w:val="22"/>
        </w:rPr>
        <w:t xml:space="preserve"> 4</w:t>
      </w:r>
      <w:r w:rsidR="005A26FC" w:rsidRPr="00797F77">
        <w:rPr>
          <w:bCs/>
          <w:color w:val="000000" w:themeColor="text1"/>
          <w:sz w:val="22"/>
          <w:szCs w:val="22"/>
        </w:rPr>
        <w:t>(3)</w:t>
      </w:r>
      <w:r w:rsidR="00210653" w:rsidRPr="00797F77">
        <w:rPr>
          <w:bCs/>
          <w:color w:val="000000" w:themeColor="text1"/>
          <w:sz w:val="22"/>
          <w:szCs w:val="22"/>
        </w:rPr>
        <w:t>:</w:t>
      </w:r>
      <w:r w:rsidR="00F27D01" w:rsidRPr="00797F77">
        <w:rPr>
          <w:rFonts w:eastAsiaTheme="minorEastAsia"/>
          <w:bCs/>
          <w:color w:val="000000" w:themeColor="text1"/>
          <w:sz w:val="22"/>
          <w:szCs w:val="22"/>
          <w:lang w:eastAsia="zh-CN"/>
        </w:rPr>
        <w:t xml:space="preserve"> </w:t>
      </w:r>
      <w:r w:rsidRPr="00797F77">
        <w:rPr>
          <w:bCs/>
          <w:color w:val="000000" w:themeColor="text1"/>
          <w:sz w:val="22"/>
          <w:szCs w:val="22"/>
        </w:rPr>
        <w:t>349-</w:t>
      </w:r>
      <w:r w:rsidR="005A26FC" w:rsidRPr="00797F77">
        <w:rPr>
          <w:bCs/>
          <w:color w:val="000000" w:themeColor="text1"/>
          <w:sz w:val="22"/>
          <w:szCs w:val="22"/>
        </w:rPr>
        <w:t>3</w:t>
      </w:r>
      <w:r w:rsidRPr="00797F77">
        <w:rPr>
          <w:bCs/>
          <w:color w:val="000000" w:themeColor="text1"/>
          <w:sz w:val="22"/>
          <w:szCs w:val="22"/>
        </w:rPr>
        <w:t xml:space="preserve">65. </w:t>
      </w:r>
    </w:p>
    <w:p w14:paraId="2B691585" w14:textId="59A6D44D" w:rsidR="00797F77" w:rsidRPr="00797F77" w:rsidRDefault="00797F77" w:rsidP="00E22000">
      <w:pPr>
        <w:spacing w:line="360" w:lineRule="auto"/>
        <w:ind w:left="482" w:hanging="482"/>
        <w:jc w:val="both"/>
        <w:rPr>
          <w:sz w:val="22"/>
          <w:szCs w:val="22"/>
        </w:rPr>
      </w:pPr>
      <w:r w:rsidRPr="00E22000">
        <w:rPr>
          <w:sz w:val="22"/>
          <w:szCs w:val="22"/>
        </w:rPr>
        <w:t xml:space="preserve">Brander, J. A., Cui, V., &amp; Vertinsky, I. (2017). China and intellectual property rights: A challenge to the rule of law. </w:t>
      </w:r>
      <w:r w:rsidRPr="00E22000">
        <w:rPr>
          <w:i/>
          <w:sz w:val="22"/>
          <w:szCs w:val="22"/>
        </w:rPr>
        <w:t>Journal of International Business Studies</w:t>
      </w:r>
      <w:r w:rsidRPr="00E22000">
        <w:rPr>
          <w:sz w:val="22"/>
          <w:szCs w:val="22"/>
        </w:rPr>
        <w:t>, 48(7): 908-921.</w:t>
      </w:r>
    </w:p>
    <w:p w14:paraId="0D6BF719" w14:textId="32601742" w:rsidR="001C12D3" w:rsidRPr="0007736D" w:rsidRDefault="001C12D3" w:rsidP="00E22000">
      <w:pPr>
        <w:autoSpaceDE w:val="0"/>
        <w:autoSpaceDN w:val="0"/>
        <w:adjustRightInd w:val="0"/>
        <w:spacing w:line="360" w:lineRule="auto"/>
        <w:ind w:left="482" w:hanging="482"/>
        <w:jc w:val="both"/>
        <w:rPr>
          <w:color w:val="000000" w:themeColor="text1"/>
          <w:sz w:val="22"/>
          <w:szCs w:val="22"/>
        </w:rPr>
      </w:pPr>
      <w:r w:rsidRPr="00797F77">
        <w:rPr>
          <w:sz w:val="22"/>
          <w:szCs w:val="22"/>
        </w:rPr>
        <w:t>Bruton, G. D., Peng, M. W., Ahlstrom, D., Stan,</w:t>
      </w:r>
      <w:r w:rsidRPr="0007736D">
        <w:rPr>
          <w:sz w:val="22"/>
          <w:szCs w:val="22"/>
        </w:rPr>
        <w:t xml:space="preserve"> C., &amp; Xu, K. (2015). State-owned enterprises around the world as hybrid organizations.</w:t>
      </w:r>
      <w:r w:rsidRPr="0007736D">
        <w:rPr>
          <w:i/>
          <w:iCs/>
          <w:sz w:val="22"/>
          <w:szCs w:val="22"/>
        </w:rPr>
        <w:t xml:space="preserve"> The Academy of Management Perspectives</w:t>
      </w:r>
      <w:r w:rsidRPr="0007736D">
        <w:rPr>
          <w:sz w:val="22"/>
          <w:szCs w:val="22"/>
        </w:rPr>
        <w:t>, 29(1), 92-114.</w:t>
      </w:r>
      <w:r w:rsidRPr="0007736D">
        <w:rPr>
          <w:color w:val="000000" w:themeColor="text1"/>
          <w:sz w:val="22"/>
          <w:szCs w:val="22"/>
        </w:rPr>
        <w:t xml:space="preserve"> </w:t>
      </w:r>
    </w:p>
    <w:p w14:paraId="16712B63" w14:textId="231D8E83" w:rsidR="00611B53" w:rsidRPr="0007736D" w:rsidRDefault="00611B53"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Buddelmeyer</w:t>
      </w:r>
      <w:r w:rsidR="00D348DE" w:rsidRPr="0007736D">
        <w:rPr>
          <w:color w:val="000000" w:themeColor="text1"/>
          <w:sz w:val="22"/>
          <w:szCs w:val="22"/>
        </w:rPr>
        <w:t>,</w:t>
      </w:r>
      <w:r w:rsidRPr="0007736D">
        <w:rPr>
          <w:color w:val="000000" w:themeColor="text1"/>
          <w:sz w:val="22"/>
          <w:szCs w:val="22"/>
        </w:rPr>
        <w:t xml:space="preserve"> H</w:t>
      </w:r>
      <w:r w:rsidR="00D348DE" w:rsidRPr="0007736D">
        <w:rPr>
          <w:color w:val="000000" w:themeColor="text1"/>
          <w:sz w:val="22"/>
          <w:szCs w:val="22"/>
        </w:rPr>
        <w:t>.</w:t>
      </w:r>
      <w:r w:rsidRPr="0007736D">
        <w:rPr>
          <w:color w:val="000000" w:themeColor="text1"/>
          <w:sz w:val="22"/>
          <w:szCs w:val="22"/>
        </w:rPr>
        <w:t>, Jensen, P</w:t>
      </w:r>
      <w:r w:rsidR="00D348DE" w:rsidRPr="0007736D">
        <w:rPr>
          <w:color w:val="000000" w:themeColor="text1"/>
          <w:sz w:val="22"/>
          <w:szCs w:val="22"/>
        </w:rPr>
        <w:t xml:space="preserve">. </w:t>
      </w:r>
      <w:r w:rsidRPr="0007736D">
        <w:rPr>
          <w:color w:val="000000" w:themeColor="text1"/>
          <w:sz w:val="22"/>
          <w:szCs w:val="22"/>
        </w:rPr>
        <w:t>H</w:t>
      </w:r>
      <w:r w:rsidR="00D348DE" w:rsidRPr="0007736D">
        <w:rPr>
          <w:color w:val="000000" w:themeColor="text1"/>
          <w:sz w:val="22"/>
          <w:szCs w:val="22"/>
        </w:rPr>
        <w:t>.</w:t>
      </w:r>
      <w:r w:rsidR="000D06F7" w:rsidRPr="0007736D">
        <w:rPr>
          <w:color w:val="000000" w:themeColor="text1"/>
          <w:sz w:val="22"/>
          <w:szCs w:val="22"/>
        </w:rPr>
        <w:t>,</w:t>
      </w:r>
      <w:r w:rsidRPr="0007736D">
        <w:rPr>
          <w:color w:val="000000" w:themeColor="text1"/>
          <w:sz w:val="22"/>
          <w:szCs w:val="22"/>
        </w:rPr>
        <w:t xml:space="preserve"> </w:t>
      </w:r>
      <w:r w:rsidR="00D348DE" w:rsidRPr="0007736D">
        <w:rPr>
          <w:color w:val="000000" w:themeColor="text1"/>
          <w:sz w:val="22"/>
          <w:szCs w:val="22"/>
        </w:rPr>
        <w:t xml:space="preserve">&amp; </w:t>
      </w:r>
      <w:r w:rsidR="00210653" w:rsidRPr="0007736D">
        <w:rPr>
          <w:color w:val="000000" w:themeColor="text1"/>
          <w:sz w:val="22"/>
          <w:szCs w:val="22"/>
        </w:rPr>
        <w:t>Webster</w:t>
      </w:r>
      <w:r w:rsidR="00D348DE" w:rsidRPr="0007736D">
        <w:rPr>
          <w:color w:val="000000" w:themeColor="text1"/>
          <w:sz w:val="22"/>
          <w:szCs w:val="22"/>
        </w:rPr>
        <w:t>,</w:t>
      </w:r>
      <w:r w:rsidR="00210653" w:rsidRPr="0007736D">
        <w:rPr>
          <w:color w:val="000000" w:themeColor="text1"/>
          <w:sz w:val="22"/>
          <w:szCs w:val="22"/>
        </w:rPr>
        <w:t xml:space="preserve"> E</w:t>
      </w:r>
      <w:r w:rsidR="00D348DE" w:rsidRPr="0007736D">
        <w:rPr>
          <w:color w:val="000000" w:themeColor="text1"/>
          <w:sz w:val="22"/>
          <w:szCs w:val="22"/>
        </w:rPr>
        <w:t xml:space="preserve">. </w:t>
      </w:r>
      <w:r w:rsidR="00F27D01" w:rsidRPr="0007736D">
        <w:rPr>
          <w:rFonts w:eastAsiaTheme="minorEastAsia"/>
          <w:color w:val="000000" w:themeColor="text1"/>
          <w:sz w:val="22"/>
          <w:szCs w:val="22"/>
          <w:lang w:eastAsia="zh-CN"/>
        </w:rPr>
        <w:t>(</w:t>
      </w:r>
      <w:r w:rsidRPr="0007736D">
        <w:rPr>
          <w:color w:val="000000" w:themeColor="text1"/>
          <w:sz w:val="22"/>
          <w:szCs w:val="22"/>
        </w:rPr>
        <w:t>20</w:t>
      </w:r>
      <w:r w:rsidR="00930534" w:rsidRPr="0007736D">
        <w:rPr>
          <w:color w:val="000000" w:themeColor="text1"/>
          <w:sz w:val="22"/>
          <w:szCs w:val="22"/>
        </w:rPr>
        <w:t>09</w:t>
      </w:r>
      <w:r w:rsidR="00F27D01" w:rsidRPr="0007736D">
        <w:rPr>
          <w:rFonts w:eastAsiaTheme="minorEastAsia"/>
          <w:color w:val="000000" w:themeColor="text1"/>
          <w:sz w:val="22"/>
          <w:szCs w:val="22"/>
          <w:lang w:eastAsia="zh-CN"/>
        </w:rPr>
        <w:t>)</w:t>
      </w:r>
      <w:r w:rsidR="00D348DE" w:rsidRPr="0007736D">
        <w:rPr>
          <w:color w:val="000000" w:themeColor="text1"/>
          <w:sz w:val="22"/>
          <w:szCs w:val="22"/>
        </w:rPr>
        <w:t>.</w:t>
      </w:r>
      <w:r w:rsidRPr="0007736D">
        <w:rPr>
          <w:color w:val="000000" w:themeColor="text1"/>
          <w:sz w:val="22"/>
          <w:szCs w:val="22"/>
        </w:rPr>
        <w:t xml:space="preserve"> Innovation and the determinants of firm survival. </w:t>
      </w:r>
      <w:r w:rsidRPr="0007736D">
        <w:rPr>
          <w:i/>
          <w:iCs/>
          <w:color w:val="000000" w:themeColor="text1"/>
          <w:sz w:val="22"/>
          <w:szCs w:val="22"/>
        </w:rPr>
        <w:t>Oxford Econom</w:t>
      </w:r>
      <w:r w:rsidR="001E0440" w:rsidRPr="0007736D">
        <w:rPr>
          <w:i/>
          <w:iCs/>
          <w:color w:val="000000" w:themeColor="text1"/>
          <w:sz w:val="22"/>
          <w:szCs w:val="22"/>
        </w:rPr>
        <w:t>ic</w:t>
      </w:r>
      <w:r w:rsidRPr="0007736D">
        <w:rPr>
          <w:i/>
          <w:iCs/>
          <w:color w:val="000000" w:themeColor="text1"/>
          <w:sz w:val="22"/>
          <w:szCs w:val="22"/>
        </w:rPr>
        <w:t xml:space="preserve"> </w:t>
      </w:r>
      <w:r w:rsidR="002B52B8" w:rsidRPr="0007736D">
        <w:rPr>
          <w:i/>
          <w:iCs/>
          <w:color w:val="000000" w:themeColor="text1"/>
          <w:sz w:val="22"/>
          <w:szCs w:val="22"/>
        </w:rPr>
        <w:t>Pap</w:t>
      </w:r>
      <w:r w:rsidR="001E0440" w:rsidRPr="0007736D">
        <w:rPr>
          <w:i/>
          <w:iCs/>
          <w:color w:val="000000" w:themeColor="text1"/>
          <w:sz w:val="22"/>
          <w:szCs w:val="22"/>
        </w:rPr>
        <w:t>er,</w:t>
      </w:r>
      <w:r w:rsidRPr="0007736D">
        <w:rPr>
          <w:i/>
          <w:iCs/>
          <w:color w:val="000000" w:themeColor="text1"/>
          <w:sz w:val="22"/>
          <w:szCs w:val="22"/>
        </w:rPr>
        <w:t xml:space="preserve"> </w:t>
      </w:r>
      <w:r w:rsidRPr="0007736D">
        <w:rPr>
          <w:iCs/>
          <w:color w:val="000000" w:themeColor="text1"/>
          <w:sz w:val="22"/>
          <w:szCs w:val="22"/>
        </w:rPr>
        <w:t>62</w:t>
      </w:r>
      <w:r w:rsidR="00930534" w:rsidRPr="0007736D">
        <w:rPr>
          <w:iCs/>
          <w:color w:val="000000" w:themeColor="text1"/>
          <w:sz w:val="22"/>
          <w:szCs w:val="22"/>
        </w:rPr>
        <w:t>(2)</w:t>
      </w:r>
      <w:r w:rsidR="00210653" w:rsidRPr="0007736D">
        <w:rPr>
          <w:color w:val="000000" w:themeColor="text1"/>
          <w:sz w:val="22"/>
          <w:szCs w:val="22"/>
        </w:rPr>
        <w:t>:</w:t>
      </w:r>
      <w:r w:rsidR="00F27D01" w:rsidRPr="0007736D">
        <w:rPr>
          <w:rFonts w:eastAsiaTheme="minorEastAsia"/>
          <w:color w:val="000000" w:themeColor="text1"/>
          <w:sz w:val="22"/>
          <w:szCs w:val="22"/>
          <w:lang w:eastAsia="zh-CN"/>
        </w:rPr>
        <w:t xml:space="preserve"> </w:t>
      </w:r>
      <w:r w:rsidRPr="0007736D">
        <w:rPr>
          <w:color w:val="000000" w:themeColor="text1"/>
          <w:sz w:val="22"/>
          <w:szCs w:val="22"/>
        </w:rPr>
        <w:t xml:space="preserve">261-285. </w:t>
      </w:r>
    </w:p>
    <w:p w14:paraId="6B66EA37" w14:textId="77795C92" w:rsidR="00A312DD" w:rsidRPr="0007736D" w:rsidRDefault="00A312DD" w:rsidP="005B5A85">
      <w:pPr>
        <w:autoSpaceDE w:val="0"/>
        <w:autoSpaceDN w:val="0"/>
        <w:adjustRightInd w:val="0"/>
        <w:spacing w:line="360" w:lineRule="auto"/>
        <w:ind w:left="480" w:hanging="480"/>
        <w:jc w:val="both"/>
        <w:rPr>
          <w:color w:val="000000" w:themeColor="text1"/>
          <w:sz w:val="22"/>
          <w:szCs w:val="22"/>
        </w:rPr>
      </w:pPr>
      <w:r w:rsidRPr="0007736D">
        <w:rPr>
          <w:rFonts w:eastAsia="GulliverRM"/>
          <w:color w:val="000000" w:themeColor="text1"/>
          <w:sz w:val="22"/>
          <w:szCs w:val="22"/>
        </w:rPr>
        <w:t>Choi</w:t>
      </w:r>
      <w:r w:rsidR="00D348DE" w:rsidRPr="0007736D">
        <w:rPr>
          <w:rFonts w:eastAsia="GulliverRM"/>
          <w:color w:val="000000" w:themeColor="text1"/>
          <w:sz w:val="22"/>
          <w:szCs w:val="22"/>
        </w:rPr>
        <w:t>,</w:t>
      </w:r>
      <w:r w:rsidRPr="0007736D">
        <w:rPr>
          <w:rFonts w:eastAsia="GulliverRM"/>
          <w:color w:val="000000" w:themeColor="text1"/>
          <w:sz w:val="22"/>
          <w:szCs w:val="22"/>
        </w:rPr>
        <w:t xml:space="preserve"> S</w:t>
      </w:r>
      <w:r w:rsidR="00D348DE" w:rsidRPr="0007736D">
        <w:rPr>
          <w:rFonts w:eastAsia="GulliverRM"/>
          <w:color w:val="000000" w:themeColor="text1"/>
          <w:sz w:val="22"/>
          <w:szCs w:val="22"/>
        </w:rPr>
        <w:t xml:space="preserve">. </w:t>
      </w:r>
      <w:r w:rsidRPr="0007736D">
        <w:rPr>
          <w:rFonts w:eastAsia="GulliverRM"/>
          <w:color w:val="000000" w:themeColor="text1"/>
          <w:sz w:val="22"/>
          <w:szCs w:val="22"/>
        </w:rPr>
        <w:t>B</w:t>
      </w:r>
      <w:r w:rsidR="00D348DE" w:rsidRPr="0007736D">
        <w:rPr>
          <w:rFonts w:eastAsia="GulliverRM"/>
          <w:color w:val="000000" w:themeColor="text1"/>
          <w:sz w:val="22"/>
          <w:szCs w:val="22"/>
        </w:rPr>
        <w:t>.</w:t>
      </w:r>
      <w:r w:rsidRPr="0007736D">
        <w:rPr>
          <w:rFonts w:eastAsia="GulliverRM"/>
          <w:color w:val="000000" w:themeColor="text1"/>
          <w:sz w:val="22"/>
          <w:szCs w:val="22"/>
        </w:rPr>
        <w:t>, Lee</w:t>
      </w:r>
      <w:r w:rsidR="00D348DE" w:rsidRPr="0007736D">
        <w:rPr>
          <w:rFonts w:eastAsia="GulliverRM"/>
          <w:color w:val="000000" w:themeColor="text1"/>
          <w:sz w:val="22"/>
          <w:szCs w:val="22"/>
        </w:rPr>
        <w:t>,</w:t>
      </w:r>
      <w:r w:rsidRPr="0007736D">
        <w:rPr>
          <w:rFonts w:eastAsia="GulliverRM"/>
          <w:color w:val="000000" w:themeColor="text1"/>
          <w:sz w:val="22"/>
          <w:szCs w:val="22"/>
        </w:rPr>
        <w:t xml:space="preserve"> S</w:t>
      </w:r>
      <w:r w:rsidR="00D348DE" w:rsidRPr="0007736D">
        <w:rPr>
          <w:rFonts w:eastAsia="GulliverRM"/>
          <w:color w:val="000000" w:themeColor="text1"/>
          <w:sz w:val="22"/>
          <w:szCs w:val="22"/>
        </w:rPr>
        <w:t>.</w:t>
      </w:r>
      <w:r w:rsidRPr="0007736D">
        <w:rPr>
          <w:rFonts w:eastAsia="GulliverRM"/>
          <w:color w:val="000000" w:themeColor="text1"/>
          <w:sz w:val="22"/>
          <w:szCs w:val="22"/>
        </w:rPr>
        <w:t>H</w:t>
      </w:r>
      <w:r w:rsidR="00D348DE" w:rsidRPr="0007736D">
        <w:rPr>
          <w:rFonts w:eastAsia="GulliverRM"/>
          <w:color w:val="000000" w:themeColor="text1"/>
          <w:sz w:val="22"/>
          <w:szCs w:val="22"/>
        </w:rPr>
        <w:t>.</w:t>
      </w:r>
      <w:r w:rsidR="000D06F7" w:rsidRPr="0007736D">
        <w:rPr>
          <w:rFonts w:eastAsiaTheme="minorEastAsia"/>
          <w:color w:val="000000" w:themeColor="text1"/>
          <w:sz w:val="22"/>
          <w:szCs w:val="22"/>
        </w:rPr>
        <w:t>,</w:t>
      </w:r>
      <w:r w:rsidRPr="0007736D">
        <w:rPr>
          <w:rFonts w:eastAsia="GulliverRM"/>
          <w:color w:val="000000" w:themeColor="text1"/>
          <w:sz w:val="22"/>
          <w:szCs w:val="22"/>
        </w:rPr>
        <w:t xml:space="preserve"> </w:t>
      </w:r>
      <w:r w:rsidR="00095F87" w:rsidRPr="0007736D">
        <w:rPr>
          <w:rFonts w:eastAsia="GulliverRM"/>
          <w:color w:val="000000" w:themeColor="text1"/>
          <w:sz w:val="22"/>
          <w:szCs w:val="22"/>
        </w:rPr>
        <w:t xml:space="preserve">&amp; </w:t>
      </w:r>
      <w:r w:rsidR="00210653" w:rsidRPr="0007736D">
        <w:rPr>
          <w:rFonts w:eastAsia="GulliverRM"/>
          <w:color w:val="000000" w:themeColor="text1"/>
          <w:sz w:val="22"/>
          <w:szCs w:val="22"/>
        </w:rPr>
        <w:t>Williams</w:t>
      </w:r>
      <w:r w:rsidR="00095F87" w:rsidRPr="0007736D">
        <w:rPr>
          <w:rFonts w:eastAsia="GulliverRM"/>
          <w:color w:val="000000" w:themeColor="text1"/>
          <w:sz w:val="22"/>
          <w:szCs w:val="22"/>
        </w:rPr>
        <w:t>,</w:t>
      </w:r>
      <w:r w:rsidR="00210653" w:rsidRPr="0007736D">
        <w:rPr>
          <w:rFonts w:eastAsia="GulliverRM"/>
          <w:color w:val="000000" w:themeColor="text1"/>
          <w:sz w:val="22"/>
          <w:szCs w:val="22"/>
        </w:rPr>
        <w:t xml:space="preserve"> C</w:t>
      </w:r>
      <w:r w:rsidR="00095F87" w:rsidRPr="0007736D">
        <w:rPr>
          <w:rFonts w:eastAsia="GulliverRM"/>
          <w:color w:val="000000" w:themeColor="text1"/>
          <w:sz w:val="22"/>
          <w:szCs w:val="22"/>
        </w:rPr>
        <w:t xml:space="preserve">. </w:t>
      </w:r>
      <w:r w:rsidR="00F27D01" w:rsidRPr="0007736D">
        <w:rPr>
          <w:rFonts w:eastAsiaTheme="minorEastAsia"/>
          <w:color w:val="000000" w:themeColor="text1"/>
          <w:sz w:val="22"/>
          <w:szCs w:val="22"/>
          <w:lang w:eastAsia="zh-CN"/>
        </w:rPr>
        <w:t>(</w:t>
      </w:r>
      <w:r w:rsidRPr="0007736D">
        <w:rPr>
          <w:rFonts w:eastAsia="GulliverRM"/>
          <w:color w:val="000000" w:themeColor="text1"/>
          <w:sz w:val="22"/>
          <w:szCs w:val="22"/>
        </w:rPr>
        <w:t>2011</w:t>
      </w:r>
      <w:r w:rsidR="00F27D01" w:rsidRPr="0007736D">
        <w:rPr>
          <w:rFonts w:eastAsiaTheme="minorEastAsia"/>
          <w:color w:val="000000" w:themeColor="text1"/>
          <w:sz w:val="22"/>
          <w:szCs w:val="22"/>
          <w:lang w:eastAsia="zh-CN"/>
        </w:rPr>
        <w:t>)</w:t>
      </w:r>
      <w:r w:rsidR="00095F87" w:rsidRPr="0007736D">
        <w:rPr>
          <w:rFonts w:eastAsia="GulliverRM"/>
          <w:color w:val="000000" w:themeColor="text1"/>
          <w:sz w:val="22"/>
          <w:szCs w:val="22"/>
        </w:rPr>
        <w:t>.</w:t>
      </w:r>
      <w:r w:rsidR="00210653" w:rsidRPr="0007736D">
        <w:rPr>
          <w:rFonts w:eastAsia="GulliverRM"/>
          <w:color w:val="000000" w:themeColor="text1"/>
          <w:sz w:val="22"/>
          <w:szCs w:val="22"/>
        </w:rPr>
        <w:t xml:space="preserve"> </w:t>
      </w:r>
      <w:r w:rsidRPr="0007736D">
        <w:rPr>
          <w:rFonts w:eastAsia="GulliverRM"/>
          <w:color w:val="000000" w:themeColor="text1"/>
          <w:sz w:val="22"/>
          <w:szCs w:val="22"/>
        </w:rPr>
        <w:t>Ownership and firm innovation in a transitio</w:t>
      </w:r>
      <w:r w:rsidR="00210653" w:rsidRPr="0007736D">
        <w:rPr>
          <w:rFonts w:eastAsia="GulliverRM"/>
          <w:color w:val="000000" w:themeColor="text1"/>
          <w:sz w:val="22"/>
          <w:szCs w:val="22"/>
        </w:rPr>
        <w:t>n economy: Evidence from China</w:t>
      </w:r>
      <w:r w:rsidR="00210653" w:rsidRPr="0007736D">
        <w:rPr>
          <w:rFonts w:eastAsiaTheme="minorEastAsia"/>
          <w:color w:val="000000" w:themeColor="text1"/>
          <w:sz w:val="22"/>
          <w:szCs w:val="22"/>
        </w:rPr>
        <w:t>.</w:t>
      </w:r>
      <w:r w:rsidRPr="0007736D">
        <w:rPr>
          <w:rFonts w:eastAsia="GulliverRM"/>
          <w:color w:val="000000" w:themeColor="text1"/>
          <w:sz w:val="22"/>
          <w:szCs w:val="22"/>
        </w:rPr>
        <w:t xml:space="preserve"> </w:t>
      </w:r>
      <w:r w:rsidRPr="0007736D">
        <w:rPr>
          <w:rFonts w:eastAsia="GulliverRM"/>
          <w:i/>
          <w:color w:val="000000" w:themeColor="text1"/>
          <w:sz w:val="22"/>
          <w:szCs w:val="22"/>
        </w:rPr>
        <w:t>Res</w:t>
      </w:r>
      <w:r w:rsidR="001E0440" w:rsidRPr="0007736D">
        <w:rPr>
          <w:rFonts w:eastAsia="GulliverRM"/>
          <w:i/>
          <w:color w:val="000000" w:themeColor="text1"/>
          <w:sz w:val="22"/>
          <w:szCs w:val="22"/>
        </w:rPr>
        <w:t>earch</w:t>
      </w:r>
      <w:r w:rsidRPr="0007736D">
        <w:rPr>
          <w:rFonts w:eastAsia="GulliverRM"/>
          <w:i/>
          <w:color w:val="000000" w:themeColor="text1"/>
          <w:sz w:val="22"/>
          <w:szCs w:val="22"/>
        </w:rPr>
        <w:t xml:space="preserve"> Policy</w:t>
      </w:r>
      <w:r w:rsidR="001E0440" w:rsidRPr="0007736D">
        <w:rPr>
          <w:rFonts w:eastAsia="GulliverRM"/>
          <w:color w:val="000000" w:themeColor="text1"/>
          <w:sz w:val="22"/>
          <w:szCs w:val="22"/>
        </w:rPr>
        <w:t xml:space="preserve">, </w:t>
      </w:r>
      <w:r w:rsidRPr="0007736D">
        <w:rPr>
          <w:rFonts w:eastAsia="GulliverRM"/>
          <w:color w:val="000000" w:themeColor="text1"/>
          <w:sz w:val="22"/>
          <w:szCs w:val="22"/>
        </w:rPr>
        <w:t>40</w:t>
      </w:r>
      <w:r w:rsidR="008B3C09" w:rsidRPr="0007736D">
        <w:rPr>
          <w:rFonts w:eastAsia="GulliverRM"/>
          <w:color w:val="000000" w:themeColor="text1"/>
          <w:sz w:val="22"/>
          <w:szCs w:val="22"/>
        </w:rPr>
        <w:t>(3)</w:t>
      </w:r>
      <w:r w:rsidRPr="0007736D">
        <w:rPr>
          <w:rFonts w:eastAsia="GulliverRM"/>
          <w:color w:val="000000" w:themeColor="text1"/>
          <w:sz w:val="22"/>
          <w:szCs w:val="22"/>
        </w:rPr>
        <w:t>:411-452.</w:t>
      </w:r>
      <w:r w:rsidRPr="0007736D">
        <w:rPr>
          <w:color w:val="000000" w:themeColor="text1"/>
          <w:sz w:val="22"/>
          <w:szCs w:val="22"/>
        </w:rPr>
        <w:t xml:space="preserve"> </w:t>
      </w:r>
    </w:p>
    <w:p w14:paraId="6D54D1D7" w14:textId="490B41BD" w:rsidR="004C0EF0" w:rsidRPr="0007736D" w:rsidRDefault="004C0EF0"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Choi</w:t>
      </w:r>
      <w:r w:rsidR="00095F87" w:rsidRPr="0007736D">
        <w:rPr>
          <w:color w:val="000000" w:themeColor="text1"/>
          <w:sz w:val="22"/>
          <w:szCs w:val="22"/>
        </w:rPr>
        <w:t>,</w:t>
      </w:r>
      <w:r w:rsidRPr="0007736D">
        <w:rPr>
          <w:color w:val="000000" w:themeColor="text1"/>
          <w:sz w:val="22"/>
          <w:szCs w:val="22"/>
        </w:rPr>
        <w:t xml:space="preserve"> S</w:t>
      </w:r>
      <w:r w:rsidR="00095F87" w:rsidRPr="0007736D">
        <w:rPr>
          <w:color w:val="000000" w:themeColor="text1"/>
          <w:sz w:val="22"/>
          <w:szCs w:val="22"/>
        </w:rPr>
        <w:t xml:space="preserve">. </w:t>
      </w:r>
      <w:r w:rsidRPr="0007736D">
        <w:rPr>
          <w:color w:val="000000" w:themeColor="text1"/>
          <w:sz w:val="22"/>
          <w:szCs w:val="22"/>
        </w:rPr>
        <w:t>J</w:t>
      </w:r>
      <w:r w:rsidR="00095F87" w:rsidRPr="0007736D">
        <w:rPr>
          <w:color w:val="000000" w:themeColor="text1"/>
          <w:sz w:val="22"/>
          <w:szCs w:val="22"/>
        </w:rPr>
        <w:t>.</w:t>
      </w:r>
      <w:r w:rsidRPr="0007736D">
        <w:rPr>
          <w:color w:val="000000" w:themeColor="text1"/>
          <w:sz w:val="22"/>
          <w:szCs w:val="22"/>
        </w:rPr>
        <w:t>, Jia</w:t>
      </w:r>
      <w:r w:rsidR="00095F87" w:rsidRPr="0007736D">
        <w:rPr>
          <w:color w:val="000000" w:themeColor="text1"/>
          <w:sz w:val="22"/>
          <w:szCs w:val="22"/>
        </w:rPr>
        <w:t>,</w:t>
      </w:r>
      <w:r w:rsidRPr="0007736D">
        <w:rPr>
          <w:color w:val="000000" w:themeColor="text1"/>
          <w:sz w:val="22"/>
          <w:szCs w:val="22"/>
        </w:rPr>
        <w:t xml:space="preserve"> N</w:t>
      </w:r>
      <w:r w:rsidR="00095F87" w:rsidRPr="0007736D">
        <w:rPr>
          <w:color w:val="000000" w:themeColor="text1"/>
          <w:sz w:val="22"/>
          <w:szCs w:val="22"/>
        </w:rPr>
        <w:t>., &amp;</w:t>
      </w:r>
      <w:r w:rsidR="00210653" w:rsidRPr="0007736D">
        <w:rPr>
          <w:color w:val="000000" w:themeColor="text1"/>
          <w:sz w:val="22"/>
          <w:szCs w:val="22"/>
        </w:rPr>
        <w:t xml:space="preserve"> Lu</w:t>
      </w:r>
      <w:r w:rsidR="00095F87" w:rsidRPr="0007736D">
        <w:rPr>
          <w:color w:val="000000" w:themeColor="text1"/>
          <w:sz w:val="22"/>
          <w:szCs w:val="22"/>
        </w:rPr>
        <w:t>,</w:t>
      </w:r>
      <w:r w:rsidR="00210653" w:rsidRPr="0007736D">
        <w:rPr>
          <w:color w:val="000000" w:themeColor="text1"/>
          <w:sz w:val="22"/>
          <w:szCs w:val="22"/>
        </w:rPr>
        <w:t xml:space="preserve"> J</w:t>
      </w:r>
      <w:r w:rsidR="00095F87" w:rsidRPr="0007736D">
        <w:rPr>
          <w:color w:val="000000" w:themeColor="text1"/>
          <w:sz w:val="22"/>
          <w:szCs w:val="22"/>
        </w:rPr>
        <w:t xml:space="preserve">. </w:t>
      </w:r>
      <w:r w:rsidR="00F14937" w:rsidRPr="0007736D">
        <w:rPr>
          <w:rFonts w:eastAsiaTheme="minorEastAsia"/>
          <w:color w:val="000000" w:themeColor="text1"/>
          <w:sz w:val="22"/>
          <w:szCs w:val="22"/>
          <w:lang w:eastAsia="zh-CN"/>
        </w:rPr>
        <w:t>(</w:t>
      </w:r>
      <w:r w:rsidRPr="0007736D">
        <w:rPr>
          <w:color w:val="000000" w:themeColor="text1"/>
          <w:sz w:val="22"/>
          <w:szCs w:val="22"/>
        </w:rPr>
        <w:t>2015</w:t>
      </w:r>
      <w:r w:rsidR="00F14937" w:rsidRPr="0007736D">
        <w:rPr>
          <w:rFonts w:eastAsiaTheme="minorEastAsia"/>
          <w:color w:val="000000" w:themeColor="text1"/>
          <w:sz w:val="22"/>
          <w:szCs w:val="22"/>
          <w:lang w:eastAsia="zh-CN"/>
        </w:rPr>
        <w:t>)</w:t>
      </w:r>
      <w:r w:rsidR="00095F87" w:rsidRPr="0007736D">
        <w:rPr>
          <w:color w:val="000000" w:themeColor="text1"/>
          <w:sz w:val="22"/>
          <w:szCs w:val="22"/>
        </w:rPr>
        <w:t>.</w:t>
      </w:r>
      <w:r w:rsidR="00210653" w:rsidRPr="0007736D">
        <w:rPr>
          <w:color w:val="000000" w:themeColor="text1"/>
          <w:sz w:val="22"/>
          <w:szCs w:val="22"/>
        </w:rPr>
        <w:t xml:space="preserve"> </w:t>
      </w:r>
      <w:r w:rsidRPr="0007736D">
        <w:rPr>
          <w:color w:val="000000" w:themeColor="text1"/>
          <w:sz w:val="22"/>
          <w:szCs w:val="22"/>
        </w:rPr>
        <w:t xml:space="preserve">The structure of political institutions and effectiveness </w:t>
      </w:r>
      <w:r w:rsidR="00210653" w:rsidRPr="0007736D">
        <w:rPr>
          <w:color w:val="000000" w:themeColor="text1"/>
          <w:sz w:val="22"/>
          <w:szCs w:val="22"/>
        </w:rPr>
        <w:t>of corporate political lobbying</w:t>
      </w:r>
      <w:r w:rsidRPr="0007736D">
        <w:rPr>
          <w:color w:val="000000" w:themeColor="text1"/>
          <w:sz w:val="22"/>
          <w:szCs w:val="22"/>
        </w:rPr>
        <w:t xml:space="preserve">. </w:t>
      </w:r>
      <w:r w:rsidR="00F665AE" w:rsidRPr="0007736D">
        <w:rPr>
          <w:i/>
          <w:color w:val="000000" w:themeColor="text1"/>
          <w:sz w:val="22"/>
          <w:szCs w:val="22"/>
        </w:rPr>
        <w:t>Organ</w:t>
      </w:r>
      <w:r w:rsidR="001E0440" w:rsidRPr="0007736D">
        <w:rPr>
          <w:i/>
          <w:color w:val="000000" w:themeColor="text1"/>
          <w:sz w:val="22"/>
          <w:szCs w:val="22"/>
        </w:rPr>
        <w:t>ization</w:t>
      </w:r>
      <w:r w:rsidR="00F665AE" w:rsidRPr="0007736D">
        <w:rPr>
          <w:i/>
          <w:color w:val="000000" w:themeColor="text1"/>
          <w:sz w:val="22"/>
          <w:szCs w:val="22"/>
        </w:rPr>
        <w:t xml:space="preserve"> Sci</w:t>
      </w:r>
      <w:r w:rsidR="001E0440" w:rsidRPr="0007736D">
        <w:rPr>
          <w:i/>
          <w:color w:val="000000" w:themeColor="text1"/>
          <w:sz w:val="22"/>
          <w:szCs w:val="22"/>
        </w:rPr>
        <w:t>ence</w:t>
      </w:r>
      <w:r w:rsidRPr="0007736D">
        <w:rPr>
          <w:color w:val="000000" w:themeColor="text1"/>
          <w:sz w:val="22"/>
          <w:szCs w:val="22"/>
        </w:rPr>
        <w:t>, 26</w:t>
      </w:r>
      <w:r w:rsidR="008B3C09" w:rsidRPr="0007736D">
        <w:rPr>
          <w:color w:val="000000" w:themeColor="text1"/>
          <w:sz w:val="22"/>
          <w:szCs w:val="22"/>
        </w:rPr>
        <w:t>(1)</w:t>
      </w:r>
      <w:r w:rsidR="00210653" w:rsidRPr="0007736D">
        <w:rPr>
          <w:color w:val="000000" w:themeColor="text1"/>
          <w:sz w:val="22"/>
          <w:szCs w:val="22"/>
        </w:rPr>
        <w:t>:</w:t>
      </w:r>
      <w:r w:rsidRPr="0007736D">
        <w:rPr>
          <w:color w:val="000000" w:themeColor="text1"/>
          <w:sz w:val="22"/>
          <w:szCs w:val="22"/>
        </w:rPr>
        <w:t>158-179.</w:t>
      </w:r>
    </w:p>
    <w:p w14:paraId="5F07794B" w14:textId="72572992" w:rsidR="00BA49C2" w:rsidRPr="007A79E7" w:rsidRDefault="00BA49C2" w:rsidP="00E22000">
      <w:pPr>
        <w:autoSpaceDE w:val="0"/>
        <w:autoSpaceDN w:val="0"/>
        <w:adjustRightInd w:val="0"/>
        <w:spacing w:line="360" w:lineRule="auto"/>
        <w:ind w:left="482" w:hanging="482"/>
        <w:jc w:val="both"/>
        <w:rPr>
          <w:color w:val="000000" w:themeColor="text1"/>
          <w:sz w:val="22"/>
          <w:szCs w:val="22"/>
        </w:rPr>
      </w:pPr>
      <w:r w:rsidRPr="0007736D">
        <w:rPr>
          <w:color w:val="000000" w:themeColor="text1"/>
          <w:sz w:val="22"/>
          <w:szCs w:val="22"/>
        </w:rPr>
        <w:t xml:space="preserve">Claessens, S., Feijen, E., &amp; Laeven, L. </w:t>
      </w:r>
      <w:r w:rsidR="00F27D01" w:rsidRPr="0007736D">
        <w:rPr>
          <w:rFonts w:eastAsiaTheme="minorEastAsia"/>
          <w:color w:val="000000" w:themeColor="text1"/>
          <w:sz w:val="22"/>
          <w:szCs w:val="22"/>
          <w:lang w:eastAsia="zh-CN"/>
        </w:rPr>
        <w:t>(</w:t>
      </w:r>
      <w:r w:rsidRPr="0007736D">
        <w:rPr>
          <w:color w:val="000000" w:themeColor="text1"/>
          <w:sz w:val="22"/>
          <w:szCs w:val="22"/>
        </w:rPr>
        <w:t>2008</w:t>
      </w:r>
      <w:r w:rsidR="00F27D01" w:rsidRPr="0007736D">
        <w:rPr>
          <w:rFonts w:eastAsiaTheme="minorEastAsia"/>
          <w:color w:val="000000" w:themeColor="text1"/>
          <w:sz w:val="22"/>
          <w:szCs w:val="22"/>
          <w:lang w:eastAsia="zh-CN"/>
        </w:rPr>
        <w:t>)</w:t>
      </w:r>
      <w:r w:rsidRPr="0007736D">
        <w:rPr>
          <w:color w:val="000000" w:themeColor="text1"/>
          <w:sz w:val="22"/>
          <w:szCs w:val="22"/>
        </w:rPr>
        <w:t xml:space="preserve">. Political connections and preferential access to finance: </w:t>
      </w:r>
      <w:r w:rsidRPr="007A79E7">
        <w:rPr>
          <w:color w:val="000000" w:themeColor="text1"/>
          <w:sz w:val="22"/>
          <w:szCs w:val="22"/>
        </w:rPr>
        <w:t xml:space="preserve">The role of campaign contributions. </w:t>
      </w:r>
      <w:r w:rsidRPr="007A79E7">
        <w:rPr>
          <w:i/>
          <w:iCs/>
          <w:color w:val="000000" w:themeColor="text1"/>
          <w:sz w:val="22"/>
          <w:szCs w:val="22"/>
        </w:rPr>
        <w:t>Journal of Financial Economic,</w:t>
      </w:r>
      <w:r w:rsidRPr="007A79E7">
        <w:rPr>
          <w:color w:val="000000" w:themeColor="text1"/>
          <w:sz w:val="22"/>
          <w:szCs w:val="22"/>
        </w:rPr>
        <w:t xml:space="preserve"> 88(3):</w:t>
      </w:r>
      <w:r w:rsidR="00F27D01" w:rsidRPr="007A79E7">
        <w:rPr>
          <w:rFonts w:eastAsiaTheme="minorEastAsia"/>
          <w:color w:val="000000" w:themeColor="text1"/>
          <w:sz w:val="22"/>
          <w:szCs w:val="22"/>
          <w:lang w:eastAsia="zh-CN"/>
        </w:rPr>
        <w:t xml:space="preserve"> </w:t>
      </w:r>
      <w:r w:rsidRPr="007A79E7">
        <w:rPr>
          <w:color w:val="000000" w:themeColor="text1"/>
          <w:sz w:val="22"/>
          <w:szCs w:val="22"/>
        </w:rPr>
        <w:t xml:space="preserve">554-580. </w:t>
      </w:r>
    </w:p>
    <w:p w14:paraId="14E2BCA7" w14:textId="3342E915" w:rsidR="007A79E7" w:rsidRPr="00E22000" w:rsidRDefault="007A79E7" w:rsidP="00E22000">
      <w:pPr>
        <w:spacing w:line="360" w:lineRule="auto"/>
        <w:ind w:left="482" w:hanging="482"/>
        <w:jc w:val="both"/>
        <w:rPr>
          <w:sz w:val="22"/>
          <w:szCs w:val="22"/>
          <w:shd w:val="clear" w:color="auto" w:fill="FFFFFF"/>
        </w:rPr>
      </w:pPr>
      <w:r w:rsidRPr="00E22000">
        <w:rPr>
          <w:rStyle w:val="authors"/>
          <w:sz w:val="22"/>
          <w:szCs w:val="22"/>
        </w:rPr>
        <w:t>Clegg, L. J., Voss, H.</w:t>
      </w:r>
      <w:r w:rsidR="007B7236">
        <w:rPr>
          <w:rStyle w:val="authors"/>
          <w:sz w:val="22"/>
          <w:szCs w:val="22"/>
        </w:rPr>
        <w:t>,</w:t>
      </w:r>
      <w:r w:rsidRPr="00E22000">
        <w:rPr>
          <w:rStyle w:val="authors"/>
          <w:sz w:val="22"/>
          <w:szCs w:val="22"/>
        </w:rPr>
        <w:t xml:space="preserve"> &amp; Tardios, J. A.</w:t>
      </w:r>
      <w:r w:rsidRPr="00E22000">
        <w:rPr>
          <w:sz w:val="22"/>
          <w:szCs w:val="22"/>
          <w:shd w:val="clear" w:color="auto" w:fill="FFFFFF"/>
        </w:rPr>
        <w:t xml:space="preserve"> (</w:t>
      </w:r>
      <w:r w:rsidRPr="00E22000">
        <w:rPr>
          <w:rStyle w:val="year"/>
          <w:sz w:val="22"/>
          <w:szCs w:val="22"/>
        </w:rPr>
        <w:t>2018).</w:t>
      </w:r>
      <w:r w:rsidRPr="00E22000">
        <w:rPr>
          <w:sz w:val="22"/>
          <w:szCs w:val="22"/>
          <w:shd w:val="clear" w:color="auto" w:fill="FFFFFF"/>
        </w:rPr>
        <w:t xml:space="preserve"> </w:t>
      </w:r>
      <w:r w:rsidRPr="00E22000">
        <w:rPr>
          <w:rStyle w:val="title-with-parent"/>
          <w:sz w:val="22"/>
          <w:szCs w:val="22"/>
        </w:rPr>
        <w:t>The autocratic advantage: Internationalization of state-owned multinationals.</w:t>
      </w:r>
      <w:r w:rsidRPr="00E22000">
        <w:rPr>
          <w:sz w:val="22"/>
          <w:szCs w:val="22"/>
          <w:shd w:val="clear" w:color="auto" w:fill="FFFFFF"/>
        </w:rPr>
        <w:t xml:space="preserve"> </w:t>
      </w:r>
      <w:r w:rsidRPr="00E22000">
        <w:rPr>
          <w:rStyle w:val="journal"/>
          <w:i/>
          <w:iCs/>
          <w:sz w:val="22"/>
          <w:szCs w:val="22"/>
        </w:rPr>
        <w:t>Journal of World Business.</w:t>
      </w:r>
      <w:r w:rsidRPr="00E22000">
        <w:rPr>
          <w:sz w:val="22"/>
          <w:szCs w:val="22"/>
          <w:shd w:val="clear" w:color="auto" w:fill="FFFFFF"/>
        </w:rPr>
        <w:t xml:space="preserve"> </w:t>
      </w:r>
      <w:r w:rsidRPr="00E22000">
        <w:rPr>
          <w:rStyle w:val="volume"/>
          <w:bCs/>
          <w:sz w:val="22"/>
          <w:szCs w:val="22"/>
        </w:rPr>
        <w:t>53</w:t>
      </w:r>
      <w:r w:rsidRPr="00E22000">
        <w:rPr>
          <w:rStyle w:val="issue"/>
          <w:sz w:val="22"/>
          <w:szCs w:val="22"/>
        </w:rPr>
        <w:t>(5)</w:t>
      </w:r>
      <w:r w:rsidRPr="00E22000">
        <w:rPr>
          <w:sz w:val="22"/>
          <w:szCs w:val="22"/>
          <w:shd w:val="clear" w:color="auto" w:fill="FFFFFF"/>
        </w:rPr>
        <w:t>: 668-681.</w:t>
      </w:r>
    </w:p>
    <w:p w14:paraId="1BA2D777" w14:textId="119E4CE5" w:rsidR="00AD386D" w:rsidRPr="0007736D" w:rsidRDefault="00AD386D"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Cohen</w:t>
      </w:r>
      <w:r w:rsidR="00095F87" w:rsidRPr="0007736D">
        <w:rPr>
          <w:color w:val="000000" w:themeColor="text1"/>
          <w:sz w:val="22"/>
          <w:szCs w:val="22"/>
        </w:rPr>
        <w:t xml:space="preserve">, </w:t>
      </w:r>
      <w:r w:rsidRPr="0007736D">
        <w:rPr>
          <w:color w:val="000000" w:themeColor="text1"/>
          <w:sz w:val="22"/>
          <w:szCs w:val="22"/>
        </w:rPr>
        <w:t>W</w:t>
      </w:r>
      <w:r w:rsidR="00095F87" w:rsidRPr="0007736D">
        <w:rPr>
          <w:color w:val="000000" w:themeColor="text1"/>
          <w:sz w:val="22"/>
          <w:szCs w:val="22"/>
        </w:rPr>
        <w:t xml:space="preserve">. </w:t>
      </w:r>
      <w:r w:rsidRPr="0007736D">
        <w:rPr>
          <w:color w:val="000000" w:themeColor="text1"/>
          <w:sz w:val="22"/>
          <w:szCs w:val="22"/>
        </w:rPr>
        <w:t>M</w:t>
      </w:r>
      <w:r w:rsidR="00095F87" w:rsidRPr="0007736D">
        <w:rPr>
          <w:color w:val="000000" w:themeColor="text1"/>
          <w:sz w:val="22"/>
          <w:szCs w:val="22"/>
        </w:rPr>
        <w:t>.</w:t>
      </w:r>
      <w:r w:rsidR="00953CA6" w:rsidRPr="0007736D">
        <w:rPr>
          <w:color w:val="000000" w:themeColor="text1"/>
          <w:sz w:val="22"/>
          <w:szCs w:val="22"/>
        </w:rPr>
        <w:t>,</w:t>
      </w:r>
      <w:r w:rsidRPr="0007736D">
        <w:rPr>
          <w:color w:val="000000" w:themeColor="text1"/>
          <w:sz w:val="22"/>
          <w:szCs w:val="22"/>
        </w:rPr>
        <w:t xml:space="preserve"> </w:t>
      </w:r>
      <w:r w:rsidR="00095F87" w:rsidRPr="0007736D">
        <w:rPr>
          <w:color w:val="000000" w:themeColor="text1"/>
          <w:sz w:val="22"/>
          <w:szCs w:val="22"/>
        </w:rPr>
        <w:t xml:space="preserve">&amp; </w:t>
      </w:r>
      <w:r w:rsidR="00210653" w:rsidRPr="0007736D">
        <w:rPr>
          <w:color w:val="000000" w:themeColor="text1"/>
          <w:sz w:val="22"/>
          <w:szCs w:val="22"/>
        </w:rPr>
        <w:t>Levinthal</w:t>
      </w:r>
      <w:r w:rsidR="00095F87" w:rsidRPr="0007736D">
        <w:rPr>
          <w:color w:val="000000" w:themeColor="text1"/>
          <w:sz w:val="22"/>
          <w:szCs w:val="22"/>
        </w:rPr>
        <w:t>,</w:t>
      </w:r>
      <w:r w:rsidR="00210653" w:rsidRPr="0007736D">
        <w:rPr>
          <w:color w:val="000000" w:themeColor="text1"/>
          <w:sz w:val="22"/>
          <w:szCs w:val="22"/>
        </w:rPr>
        <w:t xml:space="preserve"> D</w:t>
      </w:r>
      <w:r w:rsidR="00095F87" w:rsidRPr="0007736D">
        <w:rPr>
          <w:color w:val="000000" w:themeColor="text1"/>
          <w:sz w:val="22"/>
          <w:szCs w:val="22"/>
        </w:rPr>
        <w:t xml:space="preserve">. </w:t>
      </w:r>
      <w:r w:rsidR="00210653" w:rsidRPr="0007736D">
        <w:rPr>
          <w:color w:val="000000" w:themeColor="text1"/>
          <w:sz w:val="22"/>
          <w:szCs w:val="22"/>
        </w:rPr>
        <w:t>A</w:t>
      </w:r>
      <w:r w:rsidR="00095F87" w:rsidRPr="0007736D">
        <w:rPr>
          <w:color w:val="000000" w:themeColor="text1"/>
          <w:sz w:val="22"/>
          <w:szCs w:val="22"/>
        </w:rPr>
        <w:t xml:space="preserve">. </w:t>
      </w:r>
      <w:r w:rsidR="00F27D01" w:rsidRPr="0007736D">
        <w:rPr>
          <w:rFonts w:eastAsiaTheme="minorEastAsia"/>
          <w:color w:val="000000" w:themeColor="text1"/>
          <w:sz w:val="22"/>
          <w:szCs w:val="22"/>
          <w:lang w:eastAsia="zh-CN"/>
        </w:rPr>
        <w:t>(</w:t>
      </w:r>
      <w:r w:rsidRPr="0007736D">
        <w:rPr>
          <w:color w:val="000000" w:themeColor="text1"/>
          <w:sz w:val="22"/>
          <w:szCs w:val="22"/>
        </w:rPr>
        <w:t>1990</w:t>
      </w:r>
      <w:r w:rsidR="00F27D01" w:rsidRPr="0007736D">
        <w:rPr>
          <w:rFonts w:eastAsiaTheme="minorEastAsia"/>
          <w:color w:val="000000" w:themeColor="text1"/>
          <w:sz w:val="22"/>
          <w:szCs w:val="22"/>
          <w:lang w:eastAsia="zh-CN"/>
        </w:rPr>
        <w:t>)</w:t>
      </w:r>
      <w:r w:rsidR="00095F87" w:rsidRPr="0007736D">
        <w:rPr>
          <w:color w:val="000000" w:themeColor="text1"/>
          <w:sz w:val="22"/>
          <w:szCs w:val="22"/>
        </w:rPr>
        <w:t>.</w:t>
      </w:r>
      <w:r w:rsidRPr="0007736D">
        <w:rPr>
          <w:color w:val="000000" w:themeColor="text1"/>
          <w:sz w:val="22"/>
          <w:szCs w:val="22"/>
        </w:rPr>
        <w:t xml:space="preserve"> Absorptive capacity: A new perspective on learning and innovation. </w:t>
      </w:r>
      <w:r w:rsidR="001E0440" w:rsidRPr="0007736D">
        <w:rPr>
          <w:i/>
          <w:color w:val="000000" w:themeColor="text1"/>
          <w:sz w:val="22"/>
          <w:szCs w:val="22"/>
        </w:rPr>
        <w:t>Administrative Science Quarterly</w:t>
      </w:r>
      <w:r w:rsidR="001E0440" w:rsidRPr="0007736D">
        <w:rPr>
          <w:color w:val="000000" w:themeColor="text1"/>
          <w:sz w:val="22"/>
          <w:szCs w:val="22"/>
        </w:rPr>
        <w:t xml:space="preserve">, </w:t>
      </w:r>
      <w:r w:rsidRPr="0007736D">
        <w:rPr>
          <w:color w:val="000000" w:themeColor="text1"/>
          <w:sz w:val="22"/>
          <w:szCs w:val="22"/>
        </w:rPr>
        <w:t>35</w:t>
      </w:r>
      <w:r w:rsidR="008B3C09" w:rsidRPr="0007736D">
        <w:rPr>
          <w:color w:val="000000" w:themeColor="text1"/>
          <w:sz w:val="22"/>
          <w:szCs w:val="22"/>
        </w:rPr>
        <w:t>(1)</w:t>
      </w:r>
      <w:r w:rsidR="00210653" w:rsidRPr="0007736D">
        <w:rPr>
          <w:color w:val="000000" w:themeColor="text1"/>
          <w:sz w:val="22"/>
          <w:szCs w:val="22"/>
        </w:rPr>
        <w:t>:</w:t>
      </w:r>
      <w:r w:rsidRPr="0007736D">
        <w:rPr>
          <w:color w:val="000000" w:themeColor="text1"/>
          <w:sz w:val="22"/>
          <w:szCs w:val="22"/>
        </w:rPr>
        <w:t xml:space="preserve">128–152. </w:t>
      </w:r>
    </w:p>
    <w:p w14:paraId="5FBB8240" w14:textId="0ED06918" w:rsidR="0014570C" w:rsidRDefault="00210653" w:rsidP="0014570C">
      <w:pPr>
        <w:autoSpaceDE w:val="0"/>
        <w:autoSpaceDN w:val="0"/>
        <w:adjustRightInd w:val="0"/>
        <w:spacing w:line="360" w:lineRule="auto"/>
        <w:ind w:left="480" w:hanging="480"/>
        <w:jc w:val="both"/>
        <w:rPr>
          <w:color w:val="000000" w:themeColor="text1"/>
          <w:sz w:val="22"/>
          <w:szCs w:val="22"/>
        </w:rPr>
      </w:pPr>
      <w:r w:rsidRPr="0007736D">
        <w:rPr>
          <w:rFonts w:eastAsia="TimesNewRomanPSMT"/>
          <w:color w:val="000000" w:themeColor="text1"/>
          <w:sz w:val="22"/>
          <w:szCs w:val="22"/>
        </w:rPr>
        <w:t>Conner</w:t>
      </w:r>
      <w:r w:rsidR="00095F87" w:rsidRPr="0007736D">
        <w:rPr>
          <w:rFonts w:eastAsia="TimesNewRomanPSMT"/>
          <w:color w:val="000000" w:themeColor="text1"/>
          <w:sz w:val="22"/>
          <w:szCs w:val="22"/>
        </w:rPr>
        <w:t>,</w:t>
      </w:r>
      <w:r w:rsidRPr="0007736D">
        <w:rPr>
          <w:rFonts w:eastAsia="TimesNewRomanPSMT"/>
          <w:color w:val="000000" w:themeColor="text1"/>
          <w:sz w:val="22"/>
          <w:szCs w:val="22"/>
        </w:rPr>
        <w:t xml:space="preserve"> K</w:t>
      </w:r>
      <w:r w:rsidR="00095F87" w:rsidRPr="0007736D">
        <w:rPr>
          <w:rFonts w:eastAsia="TimesNewRomanPSMT"/>
          <w:color w:val="000000" w:themeColor="text1"/>
          <w:sz w:val="22"/>
          <w:szCs w:val="22"/>
        </w:rPr>
        <w:t>.</w:t>
      </w:r>
      <w:r w:rsidR="00953CA6" w:rsidRPr="0007736D">
        <w:rPr>
          <w:rFonts w:eastAsiaTheme="minorEastAsia"/>
          <w:color w:val="000000" w:themeColor="text1"/>
          <w:sz w:val="22"/>
          <w:szCs w:val="22"/>
        </w:rPr>
        <w:t>,</w:t>
      </w:r>
      <w:r w:rsidRPr="0007736D">
        <w:rPr>
          <w:rFonts w:eastAsia="TimesNewRomanPSMT"/>
          <w:color w:val="000000" w:themeColor="text1"/>
          <w:sz w:val="22"/>
          <w:szCs w:val="22"/>
        </w:rPr>
        <w:t xml:space="preserve"> </w:t>
      </w:r>
      <w:r w:rsidR="00095F87" w:rsidRPr="0007736D">
        <w:rPr>
          <w:rFonts w:eastAsia="TimesNewRomanPSMT"/>
          <w:color w:val="000000" w:themeColor="text1"/>
          <w:sz w:val="22"/>
          <w:szCs w:val="22"/>
        </w:rPr>
        <w:t xml:space="preserve">&amp; </w:t>
      </w:r>
      <w:r w:rsidRPr="0007736D">
        <w:rPr>
          <w:rFonts w:eastAsia="TimesNewRomanPSMT"/>
          <w:color w:val="000000" w:themeColor="text1"/>
          <w:sz w:val="22"/>
          <w:szCs w:val="22"/>
        </w:rPr>
        <w:t>Rumelt</w:t>
      </w:r>
      <w:r w:rsidR="00095F87" w:rsidRPr="0007736D">
        <w:rPr>
          <w:rFonts w:eastAsia="TimesNewRomanPSMT"/>
          <w:color w:val="000000" w:themeColor="text1"/>
          <w:sz w:val="22"/>
          <w:szCs w:val="22"/>
        </w:rPr>
        <w:t>,</w:t>
      </w:r>
      <w:r w:rsidRPr="0007736D">
        <w:rPr>
          <w:rFonts w:eastAsia="TimesNewRomanPSMT"/>
          <w:color w:val="000000" w:themeColor="text1"/>
          <w:sz w:val="22"/>
          <w:szCs w:val="22"/>
        </w:rPr>
        <w:t xml:space="preserve"> R</w:t>
      </w:r>
      <w:r w:rsidR="00095F87" w:rsidRPr="0007736D">
        <w:rPr>
          <w:rFonts w:eastAsia="TimesNewRomanPSMT"/>
          <w:color w:val="000000" w:themeColor="text1"/>
          <w:sz w:val="22"/>
          <w:szCs w:val="22"/>
        </w:rPr>
        <w:t xml:space="preserve">. </w:t>
      </w:r>
      <w:r w:rsidR="00F27D01" w:rsidRPr="0007736D">
        <w:rPr>
          <w:rFonts w:eastAsiaTheme="minorEastAsia"/>
          <w:color w:val="000000" w:themeColor="text1"/>
          <w:sz w:val="22"/>
          <w:szCs w:val="22"/>
          <w:lang w:eastAsia="zh-CN"/>
        </w:rPr>
        <w:t>(</w:t>
      </w:r>
      <w:r w:rsidR="00E84BF2" w:rsidRPr="0007736D">
        <w:rPr>
          <w:rFonts w:eastAsia="TimesNewRomanPSMT"/>
          <w:color w:val="000000" w:themeColor="text1"/>
          <w:sz w:val="22"/>
          <w:szCs w:val="22"/>
        </w:rPr>
        <w:t>1991</w:t>
      </w:r>
      <w:r w:rsidR="00F27D01" w:rsidRPr="0007736D">
        <w:rPr>
          <w:rFonts w:eastAsiaTheme="minorEastAsia"/>
          <w:color w:val="000000" w:themeColor="text1"/>
          <w:sz w:val="22"/>
          <w:szCs w:val="22"/>
          <w:lang w:eastAsia="zh-CN"/>
        </w:rPr>
        <w:t>)</w:t>
      </w:r>
      <w:r w:rsidR="00095F87" w:rsidRPr="0007736D">
        <w:rPr>
          <w:rFonts w:eastAsia="TimesNewRomanPSMT"/>
          <w:color w:val="000000" w:themeColor="text1"/>
          <w:sz w:val="22"/>
          <w:szCs w:val="22"/>
        </w:rPr>
        <w:t>.</w:t>
      </w:r>
      <w:r w:rsidR="00E84BF2" w:rsidRPr="0007736D">
        <w:rPr>
          <w:rFonts w:eastAsia="TimesNewRomanPSMT"/>
          <w:color w:val="000000" w:themeColor="text1"/>
          <w:sz w:val="22"/>
          <w:szCs w:val="22"/>
        </w:rPr>
        <w:t xml:space="preserve"> Software piracy: An analysis of protection strategies. </w:t>
      </w:r>
      <w:r w:rsidR="00E84BF2" w:rsidRPr="0007736D">
        <w:rPr>
          <w:rFonts w:eastAsia="TimesNewRomanPS-ItalicMT"/>
          <w:i/>
          <w:iCs/>
          <w:color w:val="000000" w:themeColor="text1"/>
          <w:sz w:val="22"/>
          <w:szCs w:val="22"/>
        </w:rPr>
        <w:t>Management Sci</w:t>
      </w:r>
      <w:r w:rsidR="001E0440" w:rsidRPr="0007736D">
        <w:rPr>
          <w:rFonts w:eastAsia="TimesNewRomanPS-ItalicMT"/>
          <w:i/>
          <w:iCs/>
          <w:color w:val="000000" w:themeColor="text1"/>
          <w:sz w:val="22"/>
          <w:szCs w:val="22"/>
        </w:rPr>
        <w:t>ence,</w:t>
      </w:r>
      <w:r w:rsidR="00E84BF2" w:rsidRPr="0007736D">
        <w:rPr>
          <w:rFonts w:eastAsia="TimesNewRomanPS-ItalicMT"/>
          <w:i/>
          <w:iCs/>
          <w:color w:val="000000" w:themeColor="text1"/>
          <w:sz w:val="22"/>
          <w:szCs w:val="22"/>
        </w:rPr>
        <w:t xml:space="preserve"> </w:t>
      </w:r>
      <w:r w:rsidR="00E84BF2" w:rsidRPr="0007736D">
        <w:rPr>
          <w:rFonts w:eastAsia="TimesNewRomanPS-ItalicMT"/>
          <w:iCs/>
          <w:color w:val="000000" w:themeColor="text1"/>
          <w:sz w:val="22"/>
          <w:szCs w:val="22"/>
        </w:rPr>
        <w:t>37</w:t>
      </w:r>
      <w:r w:rsidR="008B3C09" w:rsidRPr="0007736D">
        <w:rPr>
          <w:rFonts w:eastAsia="TimesNewRomanPS-ItalicMT"/>
          <w:iCs/>
          <w:color w:val="000000" w:themeColor="text1"/>
          <w:sz w:val="22"/>
          <w:szCs w:val="22"/>
        </w:rPr>
        <w:t>(</w:t>
      </w:r>
      <w:r w:rsidR="00AC5646" w:rsidRPr="0007736D">
        <w:rPr>
          <w:rFonts w:eastAsia="TimesNewRomanPS-ItalicMT"/>
          <w:iCs/>
          <w:color w:val="000000" w:themeColor="text1"/>
          <w:sz w:val="22"/>
          <w:szCs w:val="22"/>
        </w:rPr>
        <w:t>2</w:t>
      </w:r>
      <w:r w:rsidR="008B3C09" w:rsidRPr="0007736D">
        <w:rPr>
          <w:rFonts w:eastAsia="TimesNewRomanPS-ItalicMT"/>
          <w:iCs/>
          <w:color w:val="000000" w:themeColor="text1"/>
          <w:sz w:val="22"/>
          <w:szCs w:val="22"/>
        </w:rPr>
        <w:t>)</w:t>
      </w:r>
      <w:r w:rsidRPr="0007736D">
        <w:rPr>
          <w:rFonts w:eastAsiaTheme="minorEastAsia"/>
          <w:iCs/>
          <w:color w:val="000000" w:themeColor="text1"/>
          <w:sz w:val="22"/>
          <w:szCs w:val="22"/>
        </w:rPr>
        <w:t>:</w:t>
      </w:r>
      <w:r w:rsidR="00E84BF2" w:rsidRPr="0007736D">
        <w:rPr>
          <w:rFonts w:eastAsia="TimesNewRomanPSMT"/>
          <w:color w:val="000000" w:themeColor="text1"/>
          <w:sz w:val="22"/>
          <w:szCs w:val="22"/>
        </w:rPr>
        <w:t>125-139.</w:t>
      </w:r>
      <w:r w:rsidR="00E84BF2" w:rsidRPr="0007736D">
        <w:rPr>
          <w:color w:val="000000" w:themeColor="text1"/>
          <w:sz w:val="22"/>
          <w:szCs w:val="22"/>
        </w:rPr>
        <w:t xml:space="preserve"> </w:t>
      </w:r>
    </w:p>
    <w:p w14:paraId="3A3EECA7" w14:textId="015A6E3E" w:rsidR="0014570C" w:rsidRPr="00E22000" w:rsidRDefault="0014570C" w:rsidP="00A9663E">
      <w:pPr>
        <w:autoSpaceDE w:val="0"/>
        <w:autoSpaceDN w:val="0"/>
        <w:adjustRightInd w:val="0"/>
        <w:spacing w:line="360" w:lineRule="auto"/>
        <w:ind w:left="480" w:hanging="480"/>
        <w:jc w:val="both"/>
        <w:rPr>
          <w:sz w:val="22"/>
          <w:szCs w:val="22"/>
        </w:rPr>
      </w:pPr>
      <w:r w:rsidRPr="00E22000">
        <w:rPr>
          <w:sz w:val="22"/>
          <w:szCs w:val="22"/>
        </w:rPr>
        <w:t>Crossan, M. M.</w:t>
      </w:r>
      <w:r w:rsidR="007B7236">
        <w:rPr>
          <w:sz w:val="22"/>
          <w:szCs w:val="22"/>
        </w:rPr>
        <w:t>,</w:t>
      </w:r>
      <w:r w:rsidRPr="00E22000">
        <w:rPr>
          <w:sz w:val="22"/>
          <w:szCs w:val="22"/>
        </w:rPr>
        <w:t xml:space="preserve"> &amp; Apaydin, M. (2010). A multi-dimensional framework of organizational innovation: a systematic review of the literature. </w:t>
      </w:r>
      <w:r w:rsidRPr="00E22000">
        <w:rPr>
          <w:i/>
          <w:sz w:val="22"/>
          <w:szCs w:val="22"/>
        </w:rPr>
        <w:t>Journal of Management Studies</w:t>
      </w:r>
      <w:r w:rsidRPr="00E22000">
        <w:rPr>
          <w:sz w:val="22"/>
          <w:szCs w:val="22"/>
        </w:rPr>
        <w:t xml:space="preserve">, 47(6): 1154–1191. </w:t>
      </w:r>
    </w:p>
    <w:p w14:paraId="6BF73B95" w14:textId="06B5B34D" w:rsidR="00155944" w:rsidRPr="0007736D" w:rsidRDefault="00037B67" w:rsidP="00155944">
      <w:pPr>
        <w:autoSpaceDE w:val="0"/>
        <w:autoSpaceDN w:val="0"/>
        <w:adjustRightInd w:val="0"/>
        <w:spacing w:line="360" w:lineRule="auto"/>
        <w:ind w:left="480" w:hanging="480"/>
        <w:jc w:val="both"/>
        <w:rPr>
          <w:rFonts w:eastAsiaTheme="minorEastAsia"/>
          <w:color w:val="000000" w:themeColor="text1"/>
          <w:sz w:val="22"/>
          <w:szCs w:val="22"/>
          <w:lang w:eastAsia="zh-CN"/>
        </w:rPr>
      </w:pPr>
      <w:hyperlink r:id="rId8" w:tgtFrame="_blank" w:history="1">
        <w:r w:rsidR="00155944" w:rsidRPr="0007736D">
          <w:rPr>
            <w:bCs/>
            <w:color w:val="000000" w:themeColor="text1"/>
            <w:sz w:val="22"/>
            <w:szCs w:val="22"/>
          </w:rPr>
          <w:t xml:space="preserve">Cuervo-Cazurra, A., Inkpen, A., Musacchio, A., &amp; Ramaswamy, K. (2014). Governments as owners: state owned multinational companies. </w:t>
        </w:r>
        <w:r w:rsidR="00155944" w:rsidRPr="0007736D">
          <w:rPr>
            <w:bCs/>
            <w:i/>
            <w:color w:val="000000" w:themeColor="text1"/>
            <w:sz w:val="22"/>
            <w:szCs w:val="22"/>
          </w:rPr>
          <w:t>Journal of International Business Studies</w:t>
        </w:r>
        <w:r w:rsidR="00155944" w:rsidRPr="0007736D">
          <w:rPr>
            <w:bCs/>
            <w:color w:val="000000" w:themeColor="text1"/>
            <w:sz w:val="22"/>
            <w:szCs w:val="22"/>
          </w:rPr>
          <w:t>, 45(9): 919–942.</w:t>
        </w:r>
      </w:hyperlink>
      <w:r w:rsidR="00155944" w:rsidRPr="0007736D">
        <w:rPr>
          <w:rFonts w:eastAsiaTheme="minorEastAsia"/>
          <w:color w:val="000000" w:themeColor="text1"/>
          <w:sz w:val="22"/>
          <w:szCs w:val="22"/>
          <w:lang w:eastAsia="zh-CN"/>
        </w:rPr>
        <w:t xml:space="preserve"> </w:t>
      </w:r>
    </w:p>
    <w:p w14:paraId="567A2200" w14:textId="4D55EE2F" w:rsidR="00D11EB9" w:rsidRPr="0007736D" w:rsidRDefault="00D11EB9"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 xml:space="preserve">Cui, L., &amp; Jiang, F. </w:t>
      </w:r>
      <w:r w:rsidR="00F27D01" w:rsidRPr="0007736D">
        <w:rPr>
          <w:rFonts w:eastAsiaTheme="minorEastAsia"/>
          <w:color w:val="000000" w:themeColor="text1"/>
          <w:sz w:val="22"/>
          <w:szCs w:val="22"/>
          <w:lang w:eastAsia="zh-CN"/>
        </w:rPr>
        <w:t>(</w:t>
      </w:r>
      <w:r w:rsidRPr="0007736D">
        <w:rPr>
          <w:color w:val="000000" w:themeColor="text1"/>
          <w:sz w:val="22"/>
          <w:szCs w:val="22"/>
        </w:rPr>
        <w:t>2012</w:t>
      </w:r>
      <w:r w:rsidR="00F27D01" w:rsidRPr="0007736D">
        <w:rPr>
          <w:rFonts w:eastAsiaTheme="minorEastAsia"/>
          <w:color w:val="000000" w:themeColor="text1"/>
          <w:sz w:val="22"/>
          <w:szCs w:val="22"/>
          <w:lang w:eastAsia="zh-CN"/>
        </w:rPr>
        <w:t>)</w:t>
      </w:r>
      <w:r w:rsidRPr="0007736D">
        <w:rPr>
          <w:color w:val="000000" w:themeColor="text1"/>
          <w:sz w:val="22"/>
          <w:szCs w:val="22"/>
        </w:rPr>
        <w:t>. State ownership effect on firms’ FDI ownership decisions under institutional pressure: A study of Chinese outward-investing firms.</w:t>
      </w:r>
      <w:r w:rsidRPr="0007736D">
        <w:rPr>
          <w:i/>
          <w:color w:val="000000" w:themeColor="text1"/>
          <w:sz w:val="22"/>
          <w:szCs w:val="22"/>
        </w:rPr>
        <w:t xml:space="preserve"> Journal of International Business Studies</w:t>
      </w:r>
      <w:r w:rsidRPr="0007736D">
        <w:rPr>
          <w:color w:val="000000" w:themeColor="text1"/>
          <w:sz w:val="22"/>
          <w:szCs w:val="22"/>
        </w:rPr>
        <w:t>, 43(3): 264</w:t>
      </w:r>
      <w:r w:rsidRPr="0007736D">
        <w:rPr>
          <w:rFonts w:eastAsia="AdvP4DF60E"/>
          <w:color w:val="000000" w:themeColor="text1"/>
          <w:sz w:val="22"/>
          <w:szCs w:val="22"/>
        </w:rPr>
        <w:t>–</w:t>
      </w:r>
      <w:r w:rsidRPr="0007736D">
        <w:rPr>
          <w:color w:val="000000" w:themeColor="text1"/>
          <w:sz w:val="22"/>
          <w:szCs w:val="22"/>
        </w:rPr>
        <w:t xml:space="preserve">284. </w:t>
      </w:r>
    </w:p>
    <w:p w14:paraId="0AA9822C" w14:textId="1F8F5EC5" w:rsidR="004C0EF0" w:rsidRPr="0007736D" w:rsidRDefault="004C0EF0"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Daily</w:t>
      </w:r>
      <w:r w:rsidR="00095F87" w:rsidRPr="0007736D">
        <w:rPr>
          <w:color w:val="000000" w:themeColor="text1"/>
          <w:sz w:val="22"/>
          <w:szCs w:val="22"/>
        </w:rPr>
        <w:t>,</w:t>
      </w:r>
      <w:r w:rsidRPr="0007736D">
        <w:rPr>
          <w:color w:val="000000" w:themeColor="text1"/>
          <w:sz w:val="22"/>
          <w:szCs w:val="22"/>
        </w:rPr>
        <w:t xml:space="preserve"> C</w:t>
      </w:r>
      <w:r w:rsidR="00095F87" w:rsidRPr="0007736D">
        <w:rPr>
          <w:color w:val="000000" w:themeColor="text1"/>
          <w:sz w:val="22"/>
          <w:szCs w:val="22"/>
        </w:rPr>
        <w:t xml:space="preserve">. </w:t>
      </w:r>
      <w:r w:rsidRPr="0007736D">
        <w:rPr>
          <w:color w:val="000000" w:themeColor="text1"/>
          <w:sz w:val="22"/>
          <w:szCs w:val="22"/>
        </w:rPr>
        <w:t>M</w:t>
      </w:r>
      <w:r w:rsidR="00095F87" w:rsidRPr="0007736D">
        <w:rPr>
          <w:color w:val="000000" w:themeColor="text1"/>
          <w:sz w:val="22"/>
          <w:szCs w:val="22"/>
        </w:rPr>
        <w:t>.</w:t>
      </w:r>
      <w:r w:rsidRPr="0007736D">
        <w:rPr>
          <w:color w:val="000000" w:themeColor="text1"/>
          <w:sz w:val="22"/>
          <w:szCs w:val="22"/>
        </w:rPr>
        <w:t>, Certo</w:t>
      </w:r>
      <w:r w:rsidR="00095F87" w:rsidRPr="0007736D">
        <w:rPr>
          <w:color w:val="000000" w:themeColor="text1"/>
          <w:sz w:val="22"/>
          <w:szCs w:val="22"/>
        </w:rPr>
        <w:t>,</w:t>
      </w:r>
      <w:r w:rsidRPr="0007736D">
        <w:rPr>
          <w:color w:val="000000" w:themeColor="text1"/>
          <w:sz w:val="22"/>
          <w:szCs w:val="22"/>
        </w:rPr>
        <w:t xml:space="preserve"> S</w:t>
      </w:r>
      <w:r w:rsidR="00095F87" w:rsidRPr="0007736D">
        <w:rPr>
          <w:color w:val="000000" w:themeColor="text1"/>
          <w:sz w:val="22"/>
          <w:szCs w:val="22"/>
        </w:rPr>
        <w:t xml:space="preserve">. </w:t>
      </w:r>
      <w:r w:rsidRPr="0007736D">
        <w:rPr>
          <w:color w:val="000000" w:themeColor="text1"/>
          <w:sz w:val="22"/>
          <w:szCs w:val="22"/>
        </w:rPr>
        <w:t>T</w:t>
      </w:r>
      <w:r w:rsidR="00095F87" w:rsidRPr="0007736D">
        <w:rPr>
          <w:color w:val="000000" w:themeColor="text1"/>
          <w:sz w:val="22"/>
          <w:szCs w:val="22"/>
        </w:rPr>
        <w:t>.</w:t>
      </w:r>
      <w:r w:rsidR="00953CA6" w:rsidRPr="0007736D">
        <w:rPr>
          <w:color w:val="000000" w:themeColor="text1"/>
          <w:sz w:val="22"/>
          <w:szCs w:val="22"/>
        </w:rPr>
        <w:t>,</w:t>
      </w:r>
      <w:r w:rsidRPr="0007736D">
        <w:rPr>
          <w:color w:val="000000" w:themeColor="text1"/>
          <w:sz w:val="22"/>
          <w:szCs w:val="22"/>
        </w:rPr>
        <w:t xml:space="preserve"> </w:t>
      </w:r>
      <w:r w:rsidR="00095F87" w:rsidRPr="0007736D">
        <w:rPr>
          <w:color w:val="000000" w:themeColor="text1"/>
          <w:sz w:val="22"/>
          <w:szCs w:val="22"/>
        </w:rPr>
        <w:t xml:space="preserve">&amp; </w:t>
      </w:r>
      <w:r w:rsidR="00210653" w:rsidRPr="0007736D">
        <w:rPr>
          <w:color w:val="000000" w:themeColor="text1"/>
          <w:sz w:val="22"/>
          <w:szCs w:val="22"/>
        </w:rPr>
        <w:t>Dalton</w:t>
      </w:r>
      <w:r w:rsidR="00095F87" w:rsidRPr="0007736D">
        <w:rPr>
          <w:color w:val="000000" w:themeColor="text1"/>
          <w:sz w:val="22"/>
          <w:szCs w:val="22"/>
        </w:rPr>
        <w:t>,</w:t>
      </w:r>
      <w:r w:rsidR="00210653" w:rsidRPr="0007736D">
        <w:rPr>
          <w:color w:val="000000" w:themeColor="text1"/>
          <w:sz w:val="22"/>
          <w:szCs w:val="22"/>
        </w:rPr>
        <w:t xml:space="preserve"> D</w:t>
      </w:r>
      <w:r w:rsidR="00095F87" w:rsidRPr="0007736D">
        <w:rPr>
          <w:color w:val="000000" w:themeColor="text1"/>
          <w:sz w:val="22"/>
          <w:szCs w:val="22"/>
        </w:rPr>
        <w:t xml:space="preserve">. </w:t>
      </w:r>
      <w:r w:rsidR="00210653" w:rsidRPr="0007736D">
        <w:rPr>
          <w:color w:val="000000" w:themeColor="text1"/>
          <w:sz w:val="22"/>
          <w:szCs w:val="22"/>
        </w:rPr>
        <w:t>R</w:t>
      </w:r>
      <w:r w:rsidR="00095F87" w:rsidRPr="0007736D">
        <w:rPr>
          <w:color w:val="000000" w:themeColor="text1"/>
          <w:sz w:val="22"/>
          <w:szCs w:val="22"/>
        </w:rPr>
        <w:t xml:space="preserve">. </w:t>
      </w:r>
      <w:r w:rsidR="00F27D01" w:rsidRPr="0007736D">
        <w:rPr>
          <w:rFonts w:eastAsiaTheme="minorEastAsia"/>
          <w:color w:val="000000" w:themeColor="text1"/>
          <w:sz w:val="22"/>
          <w:szCs w:val="22"/>
          <w:lang w:eastAsia="zh-CN"/>
        </w:rPr>
        <w:t>(</w:t>
      </w:r>
      <w:r w:rsidRPr="0007736D">
        <w:rPr>
          <w:color w:val="000000" w:themeColor="text1"/>
          <w:sz w:val="22"/>
          <w:szCs w:val="22"/>
        </w:rPr>
        <w:t>2000</w:t>
      </w:r>
      <w:r w:rsidR="00F27D01" w:rsidRPr="0007736D">
        <w:rPr>
          <w:rFonts w:eastAsiaTheme="minorEastAsia"/>
          <w:color w:val="000000" w:themeColor="text1"/>
          <w:sz w:val="22"/>
          <w:szCs w:val="22"/>
          <w:lang w:eastAsia="zh-CN"/>
        </w:rPr>
        <w:t>)</w:t>
      </w:r>
      <w:r w:rsidR="00095F87" w:rsidRPr="0007736D">
        <w:rPr>
          <w:color w:val="000000" w:themeColor="text1"/>
          <w:sz w:val="22"/>
          <w:szCs w:val="22"/>
        </w:rPr>
        <w:t>.</w:t>
      </w:r>
      <w:r w:rsidR="00210653" w:rsidRPr="0007736D">
        <w:rPr>
          <w:color w:val="000000" w:themeColor="text1"/>
          <w:sz w:val="22"/>
          <w:szCs w:val="22"/>
        </w:rPr>
        <w:t xml:space="preserve"> </w:t>
      </w:r>
      <w:r w:rsidRPr="0007736D">
        <w:rPr>
          <w:color w:val="000000" w:themeColor="text1"/>
          <w:sz w:val="22"/>
          <w:szCs w:val="22"/>
        </w:rPr>
        <w:t>Research notes and communications: International experience in the executiv</w:t>
      </w:r>
      <w:r w:rsidR="00210653" w:rsidRPr="0007736D">
        <w:rPr>
          <w:color w:val="000000" w:themeColor="text1"/>
          <w:sz w:val="22"/>
          <w:szCs w:val="22"/>
        </w:rPr>
        <w:t>e suite: the path to prosperity</w:t>
      </w:r>
      <w:r w:rsidRPr="0007736D">
        <w:rPr>
          <w:color w:val="000000" w:themeColor="text1"/>
          <w:sz w:val="22"/>
          <w:szCs w:val="22"/>
        </w:rPr>
        <w:t xml:space="preserve">. </w:t>
      </w:r>
      <w:r w:rsidRPr="0007736D">
        <w:rPr>
          <w:i/>
          <w:color w:val="000000" w:themeColor="text1"/>
          <w:sz w:val="22"/>
          <w:szCs w:val="22"/>
        </w:rPr>
        <w:t>Strategic Management J</w:t>
      </w:r>
      <w:r w:rsidR="001E0440" w:rsidRPr="0007736D">
        <w:rPr>
          <w:i/>
          <w:color w:val="000000" w:themeColor="text1"/>
          <w:sz w:val="22"/>
          <w:szCs w:val="22"/>
        </w:rPr>
        <w:t>ournal,</w:t>
      </w:r>
      <w:r w:rsidRPr="0007736D">
        <w:rPr>
          <w:color w:val="000000" w:themeColor="text1"/>
          <w:sz w:val="22"/>
          <w:szCs w:val="22"/>
        </w:rPr>
        <w:t xml:space="preserve"> 21</w:t>
      </w:r>
      <w:r w:rsidR="00B517B8" w:rsidRPr="0007736D">
        <w:rPr>
          <w:color w:val="000000" w:themeColor="text1"/>
          <w:sz w:val="22"/>
          <w:szCs w:val="22"/>
        </w:rPr>
        <w:t>(4)</w:t>
      </w:r>
      <w:r w:rsidR="00210653" w:rsidRPr="0007736D">
        <w:rPr>
          <w:color w:val="000000" w:themeColor="text1"/>
          <w:sz w:val="22"/>
          <w:szCs w:val="22"/>
        </w:rPr>
        <w:t>:</w:t>
      </w:r>
      <w:r w:rsidR="00F27D01" w:rsidRPr="0007736D">
        <w:rPr>
          <w:rFonts w:eastAsiaTheme="minorEastAsia"/>
          <w:color w:val="000000" w:themeColor="text1"/>
          <w:sz w:val="22"/>
          <w:szCs w:val="22"/>
          <w:lang w:eastAsia="zh-CN"/>
        </w:rPr>
        <w:t xml:space="preserve"> </w:t>
      </w:r>
      <w:r w:rsidRPr="0007736D">
        <w:rPr>
          <w:color w:val="000000" w:themeColor="text1"/>
          <w:sz w:val="22"/>
          <w:szCs w:val="22"/>
        </w:rPr>
        <w:t>515-</w:t>
      </w:r>
      <w:r w:rsidR="00B517B8" w:rsidRPr="0007736D">
        <w:rPr>
          <w:color w:val="000000" w:themeColor="text1"/>
          <w:sz w:val="22"/>
          <w:szCs w:val="22"/>
        </w:rPr>
        <w:t>5</w:t>
      </w:r>
      <w:r w:rsidRPr="0007736D">
        <w:rPr>
          <w:color w:val="000000" w:themeColor="text1"/>
          <w:sz w:val="22"/>
          <w:szCs w:val="22"/>
        </w:rPr>
        <w:t>23.</w:t>
      </w:r>
    </w:p>
    <w:p w14:paraId="202F4DCC" w14:textId="0102EF39" w:rsidR="000461AD" w:rsidRPr="0007736D" w:rsidRDefault="000461AD" w:rsidP="000461AD">
      <w:pPr>
        <w:autoSpaceDE w:val="0"/>
        <w:autoSpaceDN w:val="0"/>
        <w:adjustRightInd w:val="0"/>
        <w:spacing w:line="360" w:lineRule="auto"/>
        <w:ind w:left="480" w:hanging="480"/>
        <w:jc w:val="both"/>
        <w:rPr>
          <w:color w:val="000000" w:themeColor="text1"/>
          <w:sz w:val="22"/>
          <w:szCs w:val="22"/>
        </w:rPr>
      </w:pPr>
      <w:r w:rsidRPr="006A6D02">
        <w:rPr>
          <w:sz w:val="22"/>
          <w:szCs w:val="22"/>
        </w:rPr>
        <w:t xml:space="preserve">Dau, A. L. </w:t>
      </w:r>
      <w:r>
        <w:rPr>
          <w:sz w:val="22"/>
          <w:szCs w:val="22"/>
        </w:rPr>
        <w:t>(</w:t>
      </w:r>
      <w:r w:rsidRPr="006A6D02">
        <w:rPr>
          <w:sz w:val="22"/>
          <w:szCs w:val="22"/>
        </w:rPr>
        <w:t>2018</w:t>
      </w:r>
      <w:r>
        <w:rPr>
          <w:sz w:val="22"/>
          <w:szCs w:val="22"/>
        </w:rPr>
        <w:t>)</w:t>
      </w:r>
      <w:r w:rsidRPr="006A6D02">
        <w:rPr>
          <w:sz w:val="22"/>
          <w:szCs w:val="22"/>
        </w:rPr>
        <w:t xml:space="preserve">. Contextualizing international learning: The moderating effects of mode of entry &amp; subsidiary networks on the relationship between reforms &amp; profitability. </w:t>
      </w:r>
      <w:r w:rsidRPr="006A6D02">
        <w:rPr>
          <w:i/>
          <w:sz w:val="22"/>
          <w:szCs w:val="22"/>
        </w:rPr>
        <w:t>Journal of World Business</w:t>
      </w:r>
      <w:r w:rsidRPr="006A6D02">
        <w:rPr>
          <w:sz w:val="22"/>
          <w:szCs w:val="22"/>
        </w:rPr>
        <w:t>, 53: 403-414.</w:t>
      </w:r>
      <w:r w:rsidRPr="000461AD">
        <w:rPr>
          <w:color w:val="000000" w:themeColor="text1"/>
          <w:sz w:val="22"/>
          <w:szCs w:val="22"/>
        </w:rPr>
        <w:t xml:space="preserve"> </w:t>
      </w:r>
    </w:p>
    <w:p w14:paraId="06A48B45" w14:textId="20720603" w:rsidR="009A509B" w:rsidRPr="0007736D" w:rsidRDefault="009A509B" w:rsidP="009A509B">
      <w:pPr>
        <w:autoSpaceDE w:val="0"/>
        <w:autoSpaceDN w:val="0"/>
        <w:adjustRightInd w:val="0"/>
        <w:spacing w:line="360" w:lineRule="auto"/>
        <w:ind w:left="480" w:hanging="480"/>
        <w:jc w:val="both"/>
        <w:rPr>
          <w:color w:val="000000" w:themeColor="text1"/>
          <w:sz w:val="22"/>
          <w:szCs w:val="22"/>
        </w:rPr>
      </w:pPr>
      <w:r w:rsidRPr="0007736D">
        <w:rPr>
          <w:bCs/>
          <w:color w:val="000000"/>
          <w:sz w:val="22"/>
          <w:szCs w:val="22"/>
          <w:lang w:eastAsia="zh-CN"/>
        </w:rPr>
        <w:t xml:space="preserve">Du, J., &amp; Girma, S. </w:t>
      </w:r>
      <w:r w:rsidRPr="0007736D">
        <w:rPr>
          <w:rFonts w:eastAsiaTheme="minorEastAsia"/>
          <w:bCs/>
          <w:color w:val="000000"/>
          <w:sz w:val="22"/>
          <w:szCs w:val="22"/>
          <w:lang w:eastAsia="zh-CN"/>
        </w:rPr>
        <w:t>(</w:t>
      </w:r>
      <w:r w:rsidRPr="0007736D">
        <w:rPr>
          <w:bCs/>
          <w:color w:val="000000"/>
          <w:sz w:val="22"/>
          <w:szCs w:val="22"/>
          <w:lang w:eastAsia="zh-CN"/>
        </w:rPr>
        <w:t>2010</w:t>
      </w:r>
      <w:r w:rsidRPr="0007736D">
        <w:rPr>
          <w:rFonts w:eastAsiaTheme="minorEastAsia"/>
          <w:bCs/>
          <w:color w:val="000000"/>
          <w:sz w:val="22"/>
          <w:szCs w:val="22"/>
          <w:lang w:eastAsia="zh-CN"/>
        </w:rPr>
        <w:t>)</w:t>
      </w:r>
      <w:r w:rsidRPr="0007736D">
        <w:rPr>
          <w:bCs/>
          <w:color w:val="000000"/>
          <w:sz w:val="22"/>
          <w:szCs w:val="22"/>
          <w:lang w:eastAsia="zh-CN"/>
        </w:rPr>
        <w:t xml:space="preserve">. Red capitalists: Political behavior and growth and survival of start-ups in China. </w:t>
      </w:r>
      <w:r w:rsidRPr="0007736D">
        <w:rPr>
          <w:bCs/>
          <w:i/>
          <w:color w:val="000000"/>
          <w:sz w:val="22"/>
          <w:szCs w:val="22"/>
          <w:lang w:eastAsia="zh-CN"/>
        </w:rPr>
        <w:t>Kyklos</w:t>
      </w:r>
      <w:r w:rsidRPr="0007736D">
        <w:rPr>
          <w:bCs/>
          <w:color w:val="000000"/>
          <w:sz w:val="22"/>
          <w:szCs w:val="22"/>
          <w:lang w:eastAsia="zh-CN"/>
        </w:rPr>
        <w:t>, 63(4): 530</w:t>
      </w:r>
      <w:r w:rsidRPr="0007736D">
        <w:rPr>
          <w:rFonts w:eastAsia="AdvP4DF60E"/>
          <w:sz w:val="22"/>
          <w:szCs w:val="22"/>
        </w:rPr>
        <w:t>–</w:t>
      </w:r>
      <w:r w:rsidRPr="0007736D">
        <w:rPr>
          <w:bCs/>
          <w:color w:val="000000"/>
          <w:sz w:val="22"/>
          <w:szCs w:val="22"/>
          <w:lang w:eastAsia="zh-CN"/>
        </w:rPr>
        <w:t>545.</w:t>
      </w:r>
      <w:r w:rsidRPr="0007736D">
        <w:rPr>
          <w:color w:val="000000" w:themeColor="text1"/>
          <w:sz w:val="22"/>
          <w:szCs w:val="22"/>
        </w:rPr>
        <w:t xml:space="preserve"> </w:t>
      </w:r>
    </w:p>
    <w:p w14:paraId="7CED4C01" w14:textId="44301B40" w:rsidR="005453EA" w:rsidRPr="0007736D" w:rsidRDefault="005453EA" w:rsidP="005B5A85">
      <w:pPr>
        <w:autoSpaceDE w:val="0"/>
        <w:autoSpaceDN w:val="0"/>
        <w:adjustRightInd w:val="0"/>
        <w:spacing w:line="360" w:lineRule="auto"/>
        <w:ind w:left="480" w:hanging="480"/>
        <w:jc w:val="both"/>
        <w:rPr>
          <w:rFonts w:eastAsiaTheme="minorEastAsia"/>
          <w:color w:val="000000" w:themeColor="text1"/>
          <w:sz w:val="22"/>
          <w:szCs w:val="22"/>
          <w:lang w:eastAsia="zh-CN"/>
        </w:rPr>
      </w:pPr>
      <w:r w:rsidRPr="0007736D">
        <w:rPr>
          <w:color w:val="000000" w:themeColor="text1"/>
          <w:sz w:val="22"/>
          <w:szCs w:val="22"/>
        </w:rPr>
        <w:t>Faccio</w:t>
      </w:r>
      <w:r w:rsidR="00095F87" w:rsidRPr="0007736D">
        <w:rPr>
          <w:color w:val="000000" w:themeColor="text1"/>
          <w:sz w:val="22"/>
          <w:szCs w:val="22"/>
        </w:rPr>
        <w:t>,</w:t>
      </w:r>
      <w:r w:rsidRPr="0007736D">
        <w:rPr>
          <w:color w:val="000000" w:themeColor="text1"/>
          <w:sz w:val="22"/>
          <w:szCs w:val="22"/>
        </w:rPr>
        <w:t xml:space="preserve"> M</w:t>
      </w:r>
      <w:r w:rsidR="00095F87" w:rsidRPr="0007736D">
        <w:rPr>
          <w:color w:val="000000" w:themeColor="text1"/>
          <w:sz w:val="22"/>
          <w:szCs w:val="22"/>
        </w:rPr>
        <w:t>.</w:t>
      </w:r>
      <w:r w:rsidRPr="0007736D">
        <w:rPr>
          <w:color w:val="000000" w:themeColor="text1"/>
          <w:sz w:val="22"/>
          <w:szCs w:val="22"/>
        </w:rPr>
        <w:t>, McConnell, J</w:t>
      </w:r>
      <w:r w:rsidR="00095F87" w:rsidRPr="0007736D">
        <w:rPr>
          <w:color w:val="000000" w:themeColor="text1"/>
          <w:sz w:val="22"/>
          <w:szCs w:val="22"/>
        </w:rPr>
        <w:t xml:space="preserve">. </w:t>
      </w:r>
      <w:r w:rsidRPr="0007736D">
        <w:rPr>
          <w:color w:val="000000" w:themeColor="text1"/>
          <w:sz w:val="22"/>
          <w:szCs w:val="22"/>
        </w:rPr>
        <w:t>J</w:t>
      </w:r>
      <w:r w:rsidR="00095F87" w:rsidRPr="0007736D">
        <w:rPr>
          <w:color w:val="000000" w:themeColor="text1"/>
          <w:sz w:val="22"/>
          <w:szCs w:val="22"/>
        </w:rPr>
        <w:t>.</w:t>
      </w:r>
      <w:r w:rsidR="00953CA6" w:rsidRPr="0007736D">
        <w:rPr>
          <w:color w:val="000000" w:themeColor="text1"/>
          <w:sz w:val="22"/>
          <w:szCs w:val="22"/>
        </w:rPr>
        <w:t>,</w:t>
      </w:r>
      <w:r w:rsidR="00210653" w:rsidRPr="0007736D">
        <w:rPr>
          <w:color w:val="000000" w:themeColor="text1"/>
          <w:sz w:val="22"/>
          <w:szCs w:val="22"/>
        </w:rPr>
        <w:t xml:space="preserve"> </w:t>
      </w:r>
      <w:r w:rsidR="00095F87" w:rsidRPr="0007736D">
        <w:rPr>
          <w:color w:val="000000" w:themeColor="text1"/>
          <w:sz w:val="22"/>
          <w:szCs w:val="22"/>
        </w:rPr>
        <w:t xml:space="preserve">&amp; </w:t>
      </w:r>
      <w:r w:rsidR="00210653" w:rsidRPr="0007736D">
        <w:rPr>
          <w:color w:val="000000" w:themeColor="text1"/>
          <w:sz w:val="22"/>
          <w:szCs w:val="22"/>
        </w:rPr>
        <w:t>Masulis</w:t>
      </w:r>
      <w:r w:rsidR="00095F87" w:rsidRPr="0007736D">
        <w:rPr>
          <w:color w:val="000000" w:themeColor="text1"/>
          <w:sz w:val="22"/>
          <w:szCs w:val="22"/>
        </w:rPr>
        <w:t>,</w:t>
      </w:r>
      <w:r w:rsidR="00210653" w:rsidRPr="0007736D">
        <w:rPr>
          <w:color w:val="000000" w:themeColor="text1"/>
          <w:sz w:val="22"/>
          <w:szCs w:val="22"/>
        </w:rPr>
        <w:t xml:space="preserve"> W</w:t>
      </w:r>
      <w:r w:rsidR="00095F87" w:rsidRPr="0007736D">
        <w:rPr>
          <w:color w:val="000000" w:themeColor="text1"/>
          <w:sz w:val="22"/>
          <w:szCs w:val="22"/>
        </w:rPr>
        <w:t xml:space="preserve">. </w:t>
      </w:r>
      <w:r w:rsidR="00210653" w:rsidRPr="0007736D">
        <w:rPr>
          <w:color w:val="000000" w:themeColor="text1"/>
          <w:sz w:val="22"/>
          <w:szCs w:val="22"/>
        </w:rPr>
        <w:t>R</w:t>
      </w:r>
      <w:r w:rsidR="00095F87" w:rsidRPr="0007736D">
        <w:rPr>
          <w:color w:val="000000" w:themeColor="text1"/>
          <w:sz w:val="22"/>
          <w:szCs w:val="22"/>
        </w:rPr>
        <w:t>.</w:t>
      </w:r>
      <w:r w:rsidR="00210653" w:rsidRPr="0007736D">
        <w:rPr>
          <w:color w:val="000000" w:themeColor="text1"/>
          <w:sz w:val="22"/>
          <w:szCs w:val="22"/>
        </w:rPr>
        <w:t xml:space="preserve"> </w:t>
      </w:r>
      <w:r w:rsidR="00F27D01" w:rsidRPr="0007736D">
        <w:rPr>
          <w:rFonts w:eastAsiaTheme="minorEastAsia"/>
          <w:color w:val="000000" w:themeColor="text1"/>
          <w:sz w:val="22"/>
          <w:szCs w:val="22"/>
          <w:lang w:eastAsia="zh-CN"/>
        </w:rPr>
        <w:t>(</w:t>
      </w:r>
      <w:r w:rsidRPr="0007736D">
        <w:rPr>
          <w:color w:val="000000" w:themeColor="text1"/>
          <w:sz w:val="22"/>
          <w:szCs w:val="22"/>
        </w:rPr>
        <w:t>2006</w:t>
      </w:r>
      <w:r w:rsidR="00F27D01" w:rsidRPr="0007736D">
        <w:rPr>
          <w:rFonts w:eastAsiaTheme="minorEastAsia"/>
          <w:color w:val="000000" w:themeColor="text1"/>
          <w:sz w:val="22"/>
          <w:szCs w:val="22"/>
          <w:lang w:eastAsia="zh-CN"/>
        </w:rPr>
        <w:t>)</w:t>
      </w:r>
      <w:r w:rsidR="00095F87" w:rsidRPr="0007736D">
        <w:rPr>
          <w:color w:val="000000" w:themeColor="text1"/>
          <w:sz w:val="22"/>
          <w:szCs w:val="22"/>
        </w:rPr>
        <w:t>.</w:t>
      </w:r>
      <w:r w:rsidR="00210653" w:rsidRPr="0007736D">
        <w:rPr>
          <w:color w:val="000000" w:themeColor="text1"/>
          <w:sz w:val="22"/>
          <w:szCs w:val="22"/>
        </w:rPr>
        <w:t xml:space="preserve"> </w:t>
      </w:r>
      <w:r w:rsidRPr="0007736D">
        <w:rPr>
          <w:color w:val="000000" w:themeColor="text1"/>
          <w:sz w:val="22"/>
          <w:szCs w:val="22"/>
        </w:rPr>
        <w:t>Political con</w:t>
      </w:r>
      <w:r w:rsidR="00210653" w:rsidRPr="0007736D">
        <w:rPr>
          <w:color w:val="000000" w:themeColor="text1"/>
          <w:sz w:val="22"/>
          <w:szCs w:val="22"/>
        </w:rPr>
        <w:t>nections and corporate bailouts</w:t>
      </w:r>
      <w:r w:rsidR="0027157A" w:rsidRPr="0007736D">
        <w:rPr>
          <w:color w:val="000000" w:themeColor="text1"/>
          <w:sz w:val="22"/>
          <w:szCs w:val="22"/>
        </w:rPr>
        <w:t>.</w:t>
      </w:r>
      <w:r w:rsidRPr="0007736D">
        <w:rPr>
          <w:color w:val="000000" w:themeColor="text1"/>
          <w:sz w:val="22"/>
          <w:szCs w:val="22"/>
        </w:rPr>
        <w:t xml:space="preserve"> </w:t>
      </w:r>
      <w:r w:rsidRPr="0007736D">
        <w:rPr>
          <w:i/>
          <w:color w:val="000000" w:themeColor="text1"/>
          <w:sz w:val="22"/>
          <w:szCs w:val="22"/>
        </w:rPr>
        <w:t>J</w:t>
      </w:r>
      <w:r w:rsidR="00953F04" w:rsidRPr="0007736D">
        <w:rPr>
          <w:i/>
          <w:color w:val="000000" w:themeColor="text1"/>
          <w:sz w:val="22"/>
          <w:szCs w:val="22"/>
        </w:rPr>
        <w:t>ournal of</w:t>
      </w:r>
      <w:r w:rsidRPr="0007736D">
        <w:rPr>
          <w:i/>
          <w:color w:val="000000" w:themeColor="text1"/>
          <w:sz w:val="22"/>
          <w:szCs w:val="22"/>
        </w:rPr>
        <w:t xml:space="preserve"> Financ</w:t>
      </w:r>
      <w:r w:rsidR="00953F04" w:rsidRPr="0007736D">
        <w:rPr>
          <w:i/>
          <w:color w:val="000000" w:themeColor="text1"/>
          <w:sz w:val="22"/>
          <w:szCs w:val="22"/>
        </w:rPr>
        <w:t>e</w:t>
      </w:r>
      <w:r w:rsidR="00953F04" w:rsidRPr="0007736D">
        <w:rPr>
          <w:color w:val="000000" w:themeColor="text1"/>
          <w:sz w:val="22"/>
          <w:szCs w:val="22"/>
        </w:rPr>
        <w:t>,</w:t>
      </w:r>
      <w:r w:rsidRPr="0007736D">
        <w:rPr>
          <w:color w:val="000000" w:themeColor="text1"/>
          <w:sz w:val="22"/>
          <w:szCs w:val="22"/>
        </w:rPr>
        <w:t xml:space="preserve"> 61</w:t>
      </w:r>
      <w:r w:rsidR="008C3D25" w:rsidRPr="0007736D">
        <w:rPr>
          <w:color w:val="000000" w:themeColor="text1"/>
          <w:sz w:val="22"/>
          <w:szCs w:val="22"/>
        </w:rPr>
        <w:t>(6)</w:t>
      </w:r>
      <w:r w:rsidR="00210653" w:rsidRPr="0007736D">
        <w:rPr>
          <w:color w:val="000000" w:themeColor="text1"/>
          <w:sz w:val="22"/>
          <w:szCs w:val="22"/>
        </w:rPr>
        <w:t>:</w:t>
      </w:r>
      <w:r w:rsidR="00F27D01" w:rsidRPr="0007736D">
        <w:rPr>
          <w:rFonts w:eastAsiaTheme="minorEastAsia"/>
          <w:color w:val="000000" w:themeColor="text1"/>
          <w:sz w:val="22"/>
          <w:szCs w:val="22"/>
          <w:lang w:eastAsia="zh-CN"/>
        </w:rPr>
        <w:t xml:space="preserve"> </w:t>
      </w:r>
      <w:r w:rsidRPr="0007736D">
        <w:rPr>
          <w:color w:val="000000" w:themeColor="text1"/>
          <w:sz w:val="22"/>
          <w:szCs w:val="22"/>
        </w:rPr>
        <w:t xml:space="preserve">2597-2635. </w:t>
      </w:r>
    </w:p>
    <w:p w14:paraId="5313928B" w14:textId="30E9BBDC" w:rsidR="00676672" w:rsidRPr="0007736D" w:rsidRDefault="00676672" w:rsidP="00676672">
      <w:pPr>
        <w:autoSpaceDE w:val="0"/>
        <w:autoSpaceDN w:val="0"/>
        <w:adjustRightInd w:val="0"/>
        <w:spacing w:line="360" w:lineRule="auto"/>
        <w:ind w:left="480" w:hanging="480"/>
        <w:jc w:val="both"/>
        <w:rPr>
          <w:rFonts w:eastAsiaTheme="minorEastAsia"/>
          <w:color w:val="000000" w:themeColor="text1"/>
          <w:sz w:val="22"/>
          <w:szCs w:val="22"/>
          <w:lang w:eastAsia="zh-CN"/>
        </w:rPr>
      </w:pPr>
      <w:r w:rsidRPr="0007736D">
        <w:rPr>
          <w:color w:val="000000" w:themeColor="text1"/>
          <w:sz w:val="22"/>
          <w:szCs w:val="22"/>
        </w:rPr>
        <w:t xml:space="preserve">Fernández-Méndeza, L., García-Canal, E., &amp; Guillénc, M. F. (2018). Domestic political connections and international expansion: It's not only ‘who you know’ that matters. </w:t>
      </w:r>
      <w:r w:rsidRPr="0007736D">
        <w:rPr>
          <w:i/>
          <w:color w:val="000000" w:themeColor="text1"/>
          <w:sz w:val="22"/>
          <w:szCs w:val="22"/>
        </w:rPr>
        <w:t>Journal of World Business</w:t>
      </w:r>
      <w:r w:rsidRPr="0007736D">
        <w:rPr>
          <w:color w:val="000000" w:themeColor="text1"/>
          <w:sz w:val="22"/>
          <w:szCs w:val="22"/>
        </w:rPr>
        <w:t>, 53(5): 695-711.</w:t>
      </w:r>
      <w:r w:rsidRPr="0007736D">
        <w:rPr>
          <w:rFonts w:eastAsiaTheme="minorEastAsia"/>
          <w:color w:val="000000" w:themeColor="text1"/>
          <w:sz w:val="22"/>
          <w:szCs w:val="22"/>
          <w:lang w:eastAsia="zh-CN"/>
        </w:rPr>
        <w:t xml:space="preserve"> </w:t>
      </w:r>
    </w:p>
    <w:p w14:paraId="59DA65F7" w14:textId="2A86898D" w:rsidR="00F27CE2" w:rsidRPr="0007736D" w:rsidRDefault="00F27CE2" w:rsidP="00F27CE2">
      <w:pPr>
        <w:autoSpaceDE w:val="0"/>
        <w:autoSpaceDN w:val="0"/>
        <w:adjustRightInd w:val="0"/>
        <w:spacing w:line="360" w:lineRule="auto"/>
        <w:ind w:left="480" w:hanging="480"/>
        <w:jc w:val="both"/>
        <w:rPr>
          <w:rFonts w:eastAsiaTheme="minorEastAsia"/>
          <w:color w:val="000000" w:themeColor="text1"/>
          <w:sz w:val="22"/>
          <w:szCs w:val="22"/>
          <w:lang w:eastAsia="zh-CN"/>
        </w:rPr>
      </w:pPr>
      <w:r w:rsidRPr="0007736D">
        <w:rPr>
          <w:color w:val="000000" w:themeColor="text1"/>
          <w:sz w:val="22"/>
          <w:szCs w:val="22"/>
        </w:rPr>
        <w:t xml:space="preserve">Finchelstein, D. (2017). The role of the State in the internationalization of Latin American ﬁrms. </w:t>
      </w:r>
      <w:r w:rsidRPr="0007736D">
        <w:rPr>
          <w:i/>
          <w:color w:val="000000" w:themeColor="text1"/>
          <w:sz w:val="22"/>
          <w:szCs w:val="22"/>
        </w:rPr>
        <w:t>Journal of World Business</w:t>
      </w:r>
      <w:r w:rsidRPr="0007736D">
        <w:rPr>
          <w:color w:val="000000" w:themeColor="text1"/>
          <w:sz w:val="22"/>
          <w:szCs w:val="22"/>
        </w:rPr>
        <w:t>, 52(4): 578-590.</w:t>
      </w:r>
      <w:r w:rsidRPr="0007736D">
        <w:rPr>
          <w:rFonts w:eastAsiaTheme="minorEastAsia"/>
          <w:color w:val="000000" w:themeColor="text1"/>
          <w:sz w:val="22"/>
          <w:szCs w:val="22"/>
          <w:lang w:eastAsia="zh-CN"/>
        </w:rPr>
        <w:t xml:space="preserve"> </w:t>
      </w:r>
    </w:p>
    <w:p w14:paraId="7CCA31FC" w14:textId="7710E249" w:rsidR="00E35E06" w:rsidRPr="0007736D" w:rsidRDefault="00E35E06"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Firth</w:t>
      </w:r>
      <w:r w:rsidR="00095F87" w:rsidRPr="0007736D">
        <w:rPr>
          <w:color w:val="000000" w:themeColor="text1"/>
          <w:sz w:val="22"/>
          <w:szCs w:val="22"/>
        </w:rPr>
        <w:t>,</w:t>
      </w:r>
      <w:r w:rsidRPr="0007736D">
        <w:rPr>
          <w:color w:val="000000" w:themeColor="text1"/>
          <w:sz w:val="22"/>
          <w:szCs w:val="22"/>
        </w:rPr>
        <w:t xml:space="preserve"> M</w:t>
      </w:r>
      <w:r w:rsidR="00095F87" w:rsidRPr="0007736D">
        <w:rPr>
          <w:color w:val="000000" w:themeColor="text1"/>
          <w:sz w:val="22"/>
          <w:szCs w:val="22"/>
        </w:rPr>
        <w:t>.</w:t>
      </w:r>
      <w:r w:rsidRPr="0007736D">
        <w:rPr>
          <w:color w:val="000000" w:themeColor="text1"/>
          <w:sz w:val="22"/>
          <w:szCs w:val="22"/>
        </w:rPr>
        <w:t>, Rui</w:t>
      </w:r>
      <w:r w:rsidR="00095F87" w:rsidRPr="0007736D">
        <w:rPr>
          <w:color w:val="000000" w:themeColor="text1"/>
          <w:sz w:val="22"/>
          <w:szCs w:val="22"/>
        </w:rPr>
        <w:t>,</w:t>
      </w:r>
      <w:r w:rsidRPr="0007736D">
        <w:rPr>
          <w:color w:val="000000" w:themeColor="text1"/>
          <w:sz w:val="22"/>
          <w:szCs w:val="22"/>
        </w:rPr>
        <w:t xml:space="preserve"> O</w:t>
      </w:r>
      <w:r w:rsidR="00095F87" w:rsidRPr="0007736D">
        <w:rPr>
          <w:color w:val="000000" w:themeColor="text1"/>
          <w:sz w:val="22"/>
          <w:szCs w:val="22"/>
        </w:rPr>
        <w:t xml:space="preserve">. </w:t>
      </w:r>
      <w:r w:rsidRPr="0007736D">
        <w:rPr>
          <w:color w:val="000000" w:themeColor="text1"/>
          <w:sz w:val="22"/>
          <w:szCs w:val="22"/>
        </w:rPr>
        <w:t>M</w:t>
      </w:r>
      <w:r w:rsidR="00095F87" w:rsidRPr="0007736D">
        <w:rPr>
          <w:color w:val="000000" w:themeColor="text1"/>
          <w:sz w:val="22"/>
          <w:szCs w:val="22"/>
        </w:rPr>
        <w:t>.</w:t>
      </w:r>
      <w:r w:rsidRPr="0007736D">
        <w:rPr>
          <w:color w:val="000000" w:themeColor="text1"/>
          <w:sz w:val="22"/>
          <w:szCs w:val="22"/>
        </w:rPr>
        <w:t xml:space="preserve">, </w:t>
      </w:r>
      <w:r w:rsidR="00095F87" w:rsidRPr="0007736D">
        <w:rPr>
          <w:color w:val="000000" w:themeColor="text1"/>
          <w:sz w:val="22"/>
          <w:szCs w:val="22"/>
        </w:rPr>
        <w:t xml:space="preserve">&amp; </w:t>
      </w:r>
      <w:r w:rsidRPr="0007736D">
        <w:rPr>
          <w:color w:val="000000" w:themeColor="text1"/>
          <w:sz w:val="22"/>
          <w:szCs w:val="22"/>
        </w:rPr>
        <w:t>Wu</w:t>
      </w:r>
      <w:r w:rsidR="00095F87" w:rsidRPr="0007736D">
        <w:rPr>
          <w:color w:val="000000" w:themeColor="text1"/>
          <w:sz w:val="22"/>
          <w:szCs w:val="22"/>
        </w:rPr>
        <w:t>,</w:t>
      </w:r>
      <w:r w:rsidRPr="0007736D">
        <w:rPr>
          <w:color w:val="000000" w:themeColor="text1"/>
          <w:sz w:val="22"/>
          <w:szCs w:val="22"/>
        </w:rPr>
        <w:t xml:space="preserve"> W</w:t>
      </w:r>
      <w:r w:rsidR="00095F87" w:rsidRPr="0007736D">
        <w:rPr>
          <w:color w:val="000000" w:themeColor="text1"/>
          <w:sz w:val="22"/>
          <w:szCs w:val="22"/>
        </w:rPr>
        <w:t xml:space="preserve">. </w:t>
      </w:r>
      <w:r w:rsidR="00F27D01" w:rsidRPr="0007736D">
        <w:rPr>
          <w:rFonts w:eastAsiaTheme="minorEastAsia"/>
          <w:color w:val="000000" w:themeColor="text1"/>
          <w:sz w:val="22"/>
          <w:szCs w:val="22"/>
          <w:lang w:eastAsia="zh-CN"/>
        </w:rPr>
        <w:t>(</w:t>
      </w:r>
      <w:r w:rsidRPr="0007736D">
        <w:rPr>
          <w:color w:val="000000" w:themeColor="text1"/>
          <w:sz w:val="22"/>
          <w:szCs w:val="22"/>
        </w:rPr>
        <w:t>2011</w:t>
      </w:r>
      <w:r w:rsidR="00F27D01" w:rsidRPr="0007736D">
        <w:rPr>
          <w:rFonts w:eastAsiaTheme="minorEastAsia"/>
          <w:color w:val="000000" w:themeColor="text1"/>
          <w:sz w:val="22"/>
          <w:szCs w:val="22"/>
          <w:lang w:eastAsia="zh-CN"/>
        </w:rPr>
        <w:t>)</w:t>
      </w:r>
      <w:r w:rsidR="00095F87" w:rsidRPr="0007736D">
        <w:rPr>
          <w:color w:val="000000" w:themeColor="text1"/>
          <w:sz w:val="22"/>
          <w:szCs w:val="22"/>
        </w:rPr>
        <w:t>.</w:t>
      </w:r>
      <w:r w:rsidRPr="0007736D">
        <w:rPr>
          <w:color w:val="000000" w:themeColor="text1"/>
          <w:sz w:val="22"/>
          <w:szCs w:val="22"/>
        </w:rPr>
        <w:t xml:space="preserve"> The effects of political connections and state ownership on corporate litigation in China. </w:t>
      </w:r>
      <w:r w:rsidR="00953F04" w:rsidRPr="0007736D">
        <w:rPr>
          <w:i/>
          <w:color w:val="000000" w:themeColor="text1"/>
          <w:sz w:val="22"/>
          <w:szCs w:val="22"/>
        </w:rPr>
        <w:t>The Journal of Law &amp; Economics,</w:t>
      </w:r>
      <w:r w:rsidRPr="0007736D">
        <w:rPr>
          <w:color w:val="000000" w:themeColor="text1"/>
          <w:sz w:val="22"/>
          <w:szCs w:val="22"/>
        </w:rPr>
        <w:t xml:space="preserve"> 54</w:t>
      </w:r>
      <w:r w:rsidR="008C3D25" w:rsidRPr="0007736D">
        <w:rPr>
          <w:color w:val="000000" w:themeColor="text1"/>
          <w:sz w:val="22"/>
          <w:szCs w:val="22"/>
        </w:rPr>
        <w:t>(3)</w:t>
      </w:r>
      <w:r w:rsidRPr="0007736D">
        <w:rPr>
          <w:color w:val="000000" w:themeColor="text1"/>
          <w:sz w:val="22"/>
          <w:szCs w:val="22"/>
        </w:rPr>
        <w:t xml:space="preserve">:573–607. </w:t>
      </w:r>
    </w:p>
    <w:p w14:paraId="5B3CA5FA" w14:textId="124E24AE" w:rsidR="004C0EF0" w:rsidRPr="0007736D" w:rsidRDefault="004C0EF0"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Frye</w:t>
      </w:r>
      <w:r w:rsidR="00095F87" w:rsidRPr="0007736D">
        <w:rPr>
          <w:color w:val="000000" w:themeColor="text1"/>
          <w:sz w:val="22"/>
          <w:szCs w:val="22"/>
        </w:rPr>
        <w:t>,</w:t>
      </w:r>
      <w:r w:rsidRPr="0007736D">
        <w:rPr>
          <w:color w:val="000000" w:themeColor="text1"/>
          <w:sz w:val="22"/>
          <w:szCs w:val="22"/>
        </w:rPr>
        <w:t xml:space="preserve"> T</w:t>
      </w:r>
      <w:r w:rsidR="00095F87" w:rsidRPr="0007736D">
        <w:rPr>
          <w:color w:val="000000" w:themeColor="text1"/>
          <w:sz w:val="22"/>
          <w:szCs w:val="22"/>
        </w:rPr>
        <w:t>.</w:t>
      </w:r>
      <w:r w:rsidR="00953CA6" w:rsidRPr="0007736D">
        <w:rPr>
          <w:color w:val="000000" w:themeColor="text1"/>
          <w:sz w:val="22"/>
          <w:szCs w:val="22"/>
        </w:rPr>
        <w:t>,</w:t>
      </w:r>
      <w:r w:rsidR="00210653" w:rsidRPr="0007736D">
        <w:rPr>
          <w:color w:val="000000" w:themeColor="text1"/>
          <w:sz w:val="22"/>
          <w:szCs w:val="22"/>
        </w:rPr>
        <w:t xml:space="preserve"> </w:t>
      </w:r>
      <w:r w:rsidR="00095F87" w:rsidRPr="0007736D">
        <w:rPr>
          <w:color w:val="000000" w:themeColor="text1"/>
          <w:sz w:val="22"/>
          <w:szCs w:val="22"/>
        </w:rPr>
        <w:t xml:space="preserve">&amp; </w:t>
      </w:r>
      <w:r w:rsidR="00210653" w:rsidRPr="0007736D">
        <w:rPr>
          <w:color w:val="000000" w:themeColor="text1"/>
          <w:sz w:val="22"/>
          <w:szCs w:val="22"/>
        </w:rPr>
        <w:t>Shleifer</w:t>
      </w:r>
      <w:r w:rsidR="00095F87" w:rsidRPr="0007736D">
        <w:rPr>
          <w:color w:val="000000" w:themeColor="text1"/>
          <w:sz w:val="22"/>
          <w:szCs w:val="22"/>
        </w:rPr>
        <w:t>,</w:t>
      </w:r>
      <w:r w:rsidR="00210653" w:rsidRPr="0007736D">
        <w:rPr>
          <w:color w:val="000000" w:themeColor="text1"/>
          <w:sz w:val="22"/>
          <w:szCs w:val="22"/>
        </w:rPr>
        <w:t xml:space="preserve"> A</w:t>
      </w:r>
      <w:r w:rsidR="00095F87" w:rsidRPr="0007736D">
        <w:rPr>
          <w:color w:val="000000" w:themeColor="text1"/>
          <w:sz w:val="22"/>
          <w:szCs w:val="22"/>
        </w:rPr>
        <w:t xml:space="preserve">. </w:t>
      </w:r>
      <w:r w:rsidR="00F27D01" w:rsidRPr="0007736D">
        <w:rPr>
          <w:rFonts w:eastAsiaTheme="minorEastAsia"/>
          <w:color w:val="000000" w:themeColor="text1"/>
          <w:sz w:val="22"/>
          <w:szCs w:val="22"/>
          <w:lang w:eastAsia="zh-CN"/>
        </w:rPr>
        <w:t>(</w:t>
      </w:r>
      <w:r w:rsidRPr="0007736D">
        <w:rPr>
          <w:color w:val="000000" w:themeColor="text1"/>
          <w:sz w:val="22"/>
          <w:szCs w:val="22"/>
        </w:rPr>
        <w:t>1997</w:t>
      </w:r>
      <w:r w:rsidR="00F27D01" w:rsidRPr="0007736D">
        <w:rPr>
          <w:rFonts w:eastAsiaTheme="minorEastAsia"/>
          <w:color w:val="000000" w:themeColor="text1"/>
          <w:sz w:val="22"/>
          <w:szCs w:val="22"/>
          <w:lang w:eastAsia="zh-CN"/>
        </w:rPr>
        <w:t>)</w:t>
      </w:r>
      <w:r w:rsidR="00095F87" w:rsidRPr="0007736D">
        <w:rPr>
          <w:color w:val="000000" w:themeColor="text1"/>
          <w:sz w:val="22"/>
          <w:szCs w:val="22"/>
        </w:rPr>
        <w:t>.</w:t>
      </w:r>
      <w:r w:rsidRPr="0007736D">
        <w:rPr>
          <w:color w:val="000000" w:themeColor="text1"/>
          <w:sz w:val="22"/>
          <w:szCs w:val="22"/>
        </w:rPr>
        <w:t xml:space="preserve"> The invis</w:t>
      </w:r>
      <w:r w:rsidR="00210653" w:rsidRPr="0007736D">
        <w:rPr>
          <w:color w:val="000000" w:themeColor="text1"/>
          <w:sz w:val="22"/>
          <w:szCs w:val="22"/>
        </w:rPr>
        <w:t>ible hand and the grabbing hand</w:t>
      </w:r>
      <w:r w:rsidRPr="0007736D">
        <w:rPr>
          <w:color w:val="000000" w:themeColor="text1"/>
          <w:sz w:val="22"/>
          <w:szCs w:val="22"/>
        </w:rPr>
        <w:t xml:space="preserve">. </w:t>
      </w:r>
      <w:r w:rsidR="00953F04" w:rsidRPr="0007736D">
        <w:rPr>
          <w:i/>
          <w:color w:val="000000" w:themeColor="text1"/>
          <w:sz w:val="22"/>
          <w:szCs w:val="22"/>
        </w:rPr>
        <w:t>The American Economic Review,</w:t>
      </w:r>
      <w:r w:rsidRPr="0007736D">
        <w:rPr>
          <w:color w:val="000000" w:themeColor="text1"/>
          <w:sz w:val="22"/>
          <w:szCs w:val="22"/>
        </w:rPr>
        <w:t xml:space="preserve"> 87</w:t>
      </w:r>
      <w:r w:rsidR="00D83A5E" w:rsidRPr="0007736D">
        <w:rPr>
          <w:color w:val="000000" w:themeColor="text1"/>
          <w:sz w:val="22"/>
          <w:szCs w:val="22"/>
        </w:rPr>
        <w:t>(2)</w:t>
      </w:r>
      <w:r w:rsidR="00210653" w:rsidRPr="0007736D">
        <w:rPr>
          <w:color w:val="000000" w:themeColor="text1"/>
          <w:sz w:val="22"/>
          <w:szCs w:val="22"/>
        </w:rPr>
        <w:t>:</w:t>
      </w:r>
      <w:r w:rsidRPr="0007736D">
        <w:rPr>
          <w:color w:val="000000" w:themeColor="text1"/>
          <w:sz w:val="22"/>
          <w:szCs w:val="22"/>
        </w:rPr>
        <w:t>354–</w:t>
      </w:r>
      <w:r w:rsidR="00D83A5E" w:rsidRPr="0007736D">
        <w:rPr>
          <w:color w:val="000000" w:themeColor="text1"/>
          <w:sz w:val="22"/>
          <w:szCs w:val="22"/>
        </w:rPr>
        <w:t>3</w:t>
      </w:r>
      <w:r w:rsidRPr="0007736D">
        <w:rPr>
          <w:color w:val="000000" w:themeColor="text1"/>
          <w:sz w:val="22"/>
          <w:szCs w:val="22"/>
        </w:rPr>
        <w:t>58.</w:t>
      </w:r>
    </w:p>
    <w:p w14:paraId="7CE09B35" w14:textId="27417015" w:rsidR="00506DE2" w:rsidRPr="0007736D" w:rsidRDefault="00506DE2" w:rsidP="005B5A85">
      <w:pPr>
        <w:autoSpaceDE w:val="0"/>
        <w:autoSpaceDN w:val="0"/>
        <w:adjustRightInd w:val="0"/>
        <w:spacing w:line="360" w:lineRule="auto"/>
        <w:ind w:left="480" w:hanging="480"/>
        <w:jc w:val="both"/>
        <w:rPr>
          <w:iCs/>
          <w:color w:val="000000" w:themeColor="text1"/>
          <w:sz w:val="22"/>
          <w:szCs w:val="22"/>
        </w:rPr>
      </w:pPr>
      <w:r w:rsidRPr="0007736D">
        <w:rPr>
          <w:color w:val="000000" w:themeColor="text1"/>
          <w:sz w:val="22"/>
          <w:szCs w:val="22"/>
        </w:rPr>
        <w:t xml:space="preserve">Gavetti, G., Greve, H. R., Levinthal, D. A., &amp; Ocasio, W. </w:t>
      </w:r>
      <w:r w:rsidR="00F27D01" w:rsidRPr="0007736D">
        <w:rPr>
          <w:rFonts w:eastAsiaTheme="minorEastAsia"/>
          <w:color w:val="000000" w:themeColor="text1"/>
          <w:sz w:val="22"/>
          <w:szCs w:val="22"/>
          <w:lang w:eastAsia="zh-CN"/>
        </w:rPr>
        <w:t>(</w:t>
      </w:r>
      <w:r w:rsidRPr="0007736D">
        <w:rPr>
          <w:color w:val="000000" w:themeColor="text1"/>
          <w:sz w:val="22"/>
          <w:szCs w:val="22"/>
        </w:rPr>
        <w:t>2012</w:t>
      </w:r>
      <w:r w:rsidR="00F27D01" w:rsidRPr="0007736D">
        <w:rPr>
          <w:rFonts w:eastAsiaTheme="minorEastAsia"/>
          <w:color w:val="000000" w:themeColor="text1"/>
          <w:sz w:val="22"/>
          <w:szCs w:val="22"/>
          <w:lang w:eastAsia="zh-CN"/>
        </w:rPr>
        <w:t>)</w:t>
      </w:r>
      <w:r w:rsidRPr="0007736D">
        <w:rPr>
          <w:color w:val="000000" w:themeColor="text1"/>
          <w:sz w:val="22"/>
          <w:szCs w:val="22"/>
        </w:rPr>
        <w:t xml:space="preserve">. The behavioral theory of the firm: Assessment and prospects. </w:t>
      </w:r>
      <w:r w:rsidRPr="0007736D">
        <w:rPr>
          <w:i/>
          <w:color w:val="000000" w:themeColor="text1"/>
          <w:sz w:val="22"/>
          <w:szCs w:val="22"/>
        </w:rPr>
        <w:t>Academy of Management Annals</w:t>
      </w:r>
      <w:r w:rsidRPr="0007736D">
        <w:rPr>
          <w:color w:val="000000" w:themeColor="text1"/>
          <w:sz w:val="22"/>
          <w:szCs w:val="22"/>
        </w:rPr>
        <w:t>, 6(1): 1-10.</w:t>
      </w:r>
      <w:r w:rsidRPr="0007736D">
        <w:rPr>
          <w:iCs/>
          <w:color w:val="000000" w:themeColor="text1"/>
          <w:sz w:val="22"/>
          <w:szCs w:val="22"/>
        </w:rPr>
        <w:t xml:space="preserve"> </w:t>
      </w:r>
    </w:p>
    <w:p w14:paraId="6459C195" w14:textId="62644EF0" w:rsidR="00192609" w:rsidRPr="0007736D" w:rsidRDefault="00192609" w:rsidP="00192609">
      <w:pPr>
        <w:autoSpaceDE w:val="0"/>
        <w:autoSpaceDN w:val="0"/>
        <w:adjustRightInd w:val="0"/>
        <w:spacing w:line="360" w:lineRule="auto"/>
        <w:ind w:left="480" w:hanging="480"/>
        <w:jc w:val="both"/>
        <w:rPr>
          <w:iCs/>
          <w:color w:val="000000" w:themeColor="text1"/>
          <w:sz w:val="22"/>
          <w:szCs w:val="22"/>
        </w:rPr>
      </w:pPr>
      <w:r w:rsidRPr="0007736D">
        <w:rPr>
          <w:sz w:val="22"/>
          <w:szCs w:val="22"/>
        </w:rPr>
        <w:t xml:space="preserve">Girma, S., &amp; Du, J. (2010). Red capitalists: Political connections and firm performance in China. </w:t>
      </w:r>
      <w:r w:rsidRPr="0007736D">
        <w:rPr>
          <w:i/>
          <w:iCs/>
          <w:sz w:val="22"/>
          <w:szCs w:val="22"/>
        </w:rPr>
        <w:t>Kyklos</w:t>
      </w:r>
      <w:r w:rsidRPr="0007736D">
        <w:rPr>
          <w:sz w:val="22"/>
          <w:szCs w:val="22"/>
        </w:rPr>
        <w:t>, 63: 530-545.</w:t>
      </w:r>
      <w:r w:rsidRPr="0007736D">
        <w:rPr>
          <w:iCs/>
          <w:color w:val="000000" w:themeColor="text1"/>
          <w:sz w:val="22"/>
          <w:szCs w:val="22"/>
        </w:rPr>
        <w:t xml:space="preserve"> </w:t>
      </w:r>
    </w:p>
    <w:p w14:paraId="78B3883E" w14:textId="00834FA9" w:rsidR="004C0EF0" w:rsidRPr="0007736D" w:rsidRDefault="00210653" w:rsidP="005B5A85">
      <w:pPr>
        <w:autoSpaceDE w:val="0"/>
        <w:autoSpaceDN w:val="0"/>
        <w:adjustRightInd w:val="0"/>
        <w:spacing w:line="360" w:lineRule="auto"/>
        <w:ind w:left="480" w:hanging="480"/>
        <w:jc w:val="both"/>
        <w:rPr>
          <w:iCs/>
          <w:color w:val="000000" w:themeColor="text1"/>
          <w:sz w:val="22"/>
          <w:szCs w:val="22"/>
        </w:rPr>
      </w:pPr>
      <w:r w:rsidRPr="0007736D">
        <w:rPr>
          <w:iCs/>
          <w:color w:val="000000" w:themeColor="text1"/>
          <w:sz w:val="22"/>
          <w:szCs w:val="22"/>
        </w:rPr>
        <w:t>Greene</w:t>
      </w:r>
      <w:r w:rsidR="00095F87" w:rsidRPr="0007736D">
        <w:rPr>
          <w:iCs/>
          <w:color w:val="000000" w:themeColor="text1"/>
          <w:sz w:val="22"/>
          <w:szCs w:val="22"/>
        </w:rPr>
        <w:t xml:space="preserve">, </w:t>
      </w:r>
      <w:r w:rsidRPr="0007736D">
        <w:rPr>
          <w:iCs/>
          <w:color w:val="000000" w:themeColor="text1"/>
          <w:sz w:val="22"/>
          <w:szCs w:val="22"/>
        </w:rPr>
        <w:t>W</w:t>
      </w:r>
      <w:r w:rsidR="00095F87" w:rsidRPr="0007736D">
        <w:rPr>
          <w:iCs/>
          <w:color w:val="000000" w:themeColor="text1"/>
          <w:sz w:val="22"/>
          <w:szCs w:val="22"/>
        </w:rPr>
        <w:t xml:space="preserve">. </w:t>
      </w:r>
      <w:r w:rsidRPr="0007736D">
        <w:rPr>
          <w:iCs/>
          <w:color w:val="000000" w:themeColor="text1"/>
          <w:sz w:val="22"/>
          <w:szCs w:val="22"/>
        </w:rPr>
        <w:t>H</w:t>
      </w:r>
      <w:r w:rsidR="00095F87" w:rsidRPr="0007736D">
        <w:rPr>
          <w:iCs/>
          <w:color w:val="000000" w:themeColor="text1"/>
          <w:sz w:val="22"/>
          <w:szCs w:val="22"/>
        </w:rPr>
        <w:t xml:space="preserve">. </w:t>
      </w:r>
      <w:r w:rsidR="00F27D01" w:rsidRPr="0007736D">
        <w:rPr>
          <w:rFonts w:eastAsiaTheme="minorEastAsia"/>
          <w:iCs/>
          <w:color w:val="000000" w:themeColor="text1"/>
          <w:sz w:val="22"/>
          <w:szCs w:val="22"/>
          <w:lang w:eastAsia="zh-CN"/>
        </w:rPr>
        <w:t>(</w:t>
      </w:r>
      <w:r w:rsidR="004C0EF0" w:rsidRPr="0007736D">
        <w:rPr>
          <w:iCs/>
          <w:color w:val="000000" w:themeColor="text1"/>
          <w:sz w:val="22"/>
          <w:szCs w:val="22"/>
        </w:rPr>
        <w:t>2003</w:t>
      </w:r>
      <w:r w:rsidR="00F27D01" w:rsidRPr="0007736D">
        <w:rPr>
          <w:rFonts w:eastAsiaTheme="minorEastAsia"/>
          <w:iCs/>
          <w:color w:val="000000" w:themeColor="text1"/>
          <w:sz w:val="22"/>
          <w:szCs w:val="22"/>
          <w:lang w:eastAsia="zh-CN"/>
        </w:rPr>
        <w:t>)</w:t>
      </w:r>
      <w:r w:rsidR="00095F87" w:rsidRPr="0007736D">
        <w:rPr>
          <w:iCs/>
          <w:color w:val="000000" w:themeColor="text1"/>
          <w:sz w:val="22"/>
          <w:szCs w:val="22"/>
        </w:rPr>
        <w:t>.</w:t>
      </w:r>
      <w:bookmarkStart w:id="4" w:name="OLE_LINK17"/>
      <w:bookmarkStart w:id="5" w:name="OLE_LINK18"/>
      <w:r w:rsidR="00095F87" w:rsidRPr="0007736D">
        <w:rPr>
          <w:iCs/>
          <w:color w:val="000000" w:themeColor="text1"/>
          <w:sz w:val="22"/>
          <w:szCs w:val="22"/>
        </w:rPr>
        <w:t xml:space="preserve"> </w:t>
      </w:r>
      <w:r w:rsidR="004C0EF0" w:rsidRPr="0007736D">
        <w:rPr>
          <w:iCs/>
          <w:color w:val="000000" w:themeColor="text1"/>
          <w:sz w:val="22"/>
          <w:szCs w:val="22"/>
        </w:rPr>
        <w:t xml:space="preserve"> </w:t>
      </w:r>
      <w:r w:rsidR="004C0EF0" w:rsidRPr="0007736D">
        <w:rPr>
          <w:i/>
          <w:iCs/>
          <w:color w:val="000000" w:themeColor="text1"/>
          <w:sz w:val="22"/>
          <w:szCs w:val="22"/>
        </w:rPr>
        <w:t>Econometric Analysis</w:t>
      </w:r>
      <w:bookmarkEnd w:id="4"/>
      <w:bookmarkEnd w:id="5"/>
      <w:r w:rsidR="004C0EF0" w:rsidRPr="0007736D">
        <w:rPr>
          <w:iCs/>
          <w:color w:val="000000" w:themeColor="text1"/>
          <w:sz w:val="22"/>
          <w:szCs w:val="22"/>
        </w:rPr>
        <w:t xml:space="preserve"> </w:t>
      </w:r>
      <w:r w:rsidR="004F46D7" w:rsidRPr="0007736D">
        <w:rPr>
          <w:iCs/>
          <w:color w:val="000000" w:themeColor="text1"/>
          <w:sz w:val="22"/>
          <w:szCs w:val="22"/>
        </w:rPr>
        <w:t>(</w:t>
      </w:r>
      <w:r w:rsidR="004C0EF0" w:rsidRPr="0007736D">
        <w:rPr>
          <w:iCs/>
          <w:color w:val="000000" w:themeColor="text1"/>
          <w:sz w:val="22"/>
          <w:szCs w:val="22"/>
        </w:rPr>
        <w:t>Pearson Education</w:t>
      </w:r>
      <w:r w:rsidR="004F46D7" w:rsidRPr="0007736D">
        <w:rPr>
          <w:iCs/>
          <w:color w:val="000000" w:themeColor="text1"/>
          <w:sz w:val="22"/>
          <w:szCs w:val="22"/>
        </w:rPr>
        <w:t>, New Jersey)</w:t>
      </w:r>
      <w:r w:rsidR="004C0EF0" w:rsidRPr="0007736D">
        <w:rPr>
          <w:iCs/>
          <w:color w:val="000000" w:themeColor="text1"/>
          <w:sz w:val="22"/>
          <w:szCs w:val="22"/>
        </w:rPr>
        <w:t>.</w:t>
      </w:r>
      <w:r w:rsidR="004C0EF0" w:rsidRPr="0007736D">
        <w:rPr>
          <w:color w:val="000000" w:themeColor="text1"/>
          <w:sz w:val="22"/>
          <w:szCs w:val="22"/>
        </w:rPr>
        <w:t xml:space="preserve"> </w:t>
      </w:r>
    </w:p>
    <w:p w14:paraId="592C1FFC" w14:textId="77777777" w:rsidR="00274265" w:rsidRDefault="00BF7673" w:rsidP="00274265">
      <w:pPr>
        <w:autoSpaceDE w:val="0"/>
        <w:autoSpaceDN w:val="0"/>
        <w:adjustRightInd w:val="0"/>
        <w:spacing w:line="360" w:lineRule="auto"/>
        <w:ind w:left="480" w:hanging="480"/>
        <w:jc w:val="both"/>
        <w:rPr>
          <w:iCs/>
          <w:color w:val="000000" w:themeColor="text1"/>
          <w:sz w:val="22"/>
          <w:szCs w:val="22"/>
        </w:rPr>
      </w:pPr>
      <w:r w:rsidRPr="0007736D">
        <w:rPr>
          <w:bCs/>
          <w:color w:val="000000" w:themeColor="text1"/>
          <w:sz w:val="22"/>
          <w:szCs w:val="22"/>
        </w:rPr>
        <w:t>Grosman, A.</w:t>
      </w:r>
      <w:r w:rsidRPr="0007736D">
        <w:rPr>
          <w:color w:val="000000" w:themeColor="text1"/>
          <w:sz w:val="22"/>
          <w:szCs w:val="22"/>
        </w:rPr>
        <w:t>, Okhmatovskiy, I., &amp; Wright, M. (2016)</w:t>
      </w:r>
      <w:r w:rsidRPr="0007736D">
        <w:rPr>
          <w:rFonts w:eastAsiaTheme="minorEastAsia"/>
          <w:color w:val="000000" w:themeColor="text1"/>
          <w:sz w:val="22"/>
          <w:szCs w:val="22"/>
          <w:lang w:eastAsia="zh-CN"/>
        </w:rPr>
        <w:t>.</w:t>
      </w:r>
      <w:r w:rsidRPr="0007736D">
        <w:rPr>
          <w:color w:val="000000" w:themeColor="text1"/>
          <w:sz w:val="22"/>
          <w:szCs w:val="22"/>
        </w:rPr>
        <w:t xml:space="preserve"> </w:t>
      </w:r>
      <w:hyperlink r:id="rId9" w:tgtFrame="_" w:history="1">
        <w:r w:rsidRPr="0007736D">
          <w:rPr>
            <w:rStyle w:val="Hyperlink"/>
            <w:color w:val="000000" w:themeColor="text1"/>
            <w:sz w:val="22"/>
            <w:szCs w:val="22"/>
            <w:u w:val="none"/>
          </w:rPr>
          <w:t>State control and corporate governance in transition economies: 25 years on from 1989</w:t>
        </w:r>
      </w:hyperlink>
      <w:r w:rsidRPr="0007736D">
        <w:rPr>
          <w:color w:val="000000" w:themeColor="text1"/>
          <w:sz w:val="22"/>
          <w:szCs w:val="22"/>
        </w:rPr>
        <w:t xml:space="preserve">, </w:t>
      </w:r>
      <w:r w:rsidRPr="0007736D">
        <w:rPr>
          <w:i/>
          <w:iCs/>
          <w:color w:val="000000" w:themeColor="text1"/>
          <w:sz w:val="22"/>
          <w:szCs w:val="22"/>
        </w:rPr>
        <w:t>Corporate Governance: An International Review</w:t>
      </w:r>
      <w:r w:rsidRPr="0007736D">
        <w:rPr>
          <w:color w:val="000000" w:themeColor="text1"/>
          <w:sz w:val="22"/>
          <w:szCs w:val="22"/>
        </w:rPr>
        <w:t>, 24(3): 200-221.</w:t>
      </w:r>
      <w:r w:rsidRPr="0007736D">
        <w:rPr>
          <w:iCs/>
          <w:color w:val="000000" w:themeColor="text1"/>
          <w:sz w:val="22"/>
          <w:szCs w:val="22"/>
        </w:rPr>
        <w:t xml:space="preserve"> </w:t>
      </w:r>
    </w:p>
    <w:p w14:paraId="4A1B02DC" w14:textId="0CD3ED34" w:rsidR="00C9569A" w:rsidRPr="00274265" w:rsidRDefault="00C9569A" w:rsidP="00274265">
      <w:pPr>
        <w:autoSpaceDE w:val="0"/>
        <w:autoSpaceDN w:val="0"/>
        <w:adjustRightInd w:val="0"/>
        <w:spacing w:line="360" w:lineRule="auto"/>
        <w:ind w:left="480" w:hanging="480"/>
        <w:jc w:val="both"/>
        <w:rPr>
          <w:sz w:val="22"/>
          <w:szCs w:val="22"/>
        </w:rPr>
      </w:pPr>
      <w:r w:rsidRPr="00274265">
        <w:rPr>
          <w:color w:val="222222"/>
          <w:sz w:val="22"/>
          <w:szCs w:val="22"/>
          <w:shd w:val="clear" w:color="auto" w:fill="FFFFFF"/>
        </w:rPr>
        <w:t>Hashai, N., Kafouros, M., &amp; Buckley, P. J. (2018). The performance implications of speed, regularity, and duration in alliance portfolio expansion.</w:t>
      </w:r>
      <w:r w:rsidRPr="00274265">
        <w:rPr>
          <w:rStyle w:val="apple-converted-space"/>
          <w:color w:val="222222"/>
          <w:sz w:val="22"/>
          <w:szCs w:val="22"/>
          <w:shd w:val="clear" w:color="auto" w:fill="FFFFFF"/>
        </w:rPr>
        <w:t> </w:t>
      </w:r>
      <w:r w:rsidRPr="00274265">
        <w:rPr>
          <w:i/>
          <w:iCs/>
          <w:color w:val="222222"/>
          <w:sz w:val="22"/>
          <w:szCs w:val="22"/>
        </w:rPr>
        <w:t>Journal of Management</w:t>
      </w:r>
      <w:r w:rsidRPr="00274265">
        <w:rPr>
          <w:color w:val="222222"/>
          <w:sz w:val="22"/>
          <w:szCs w:val="22"/>
          <w:shd w:val="clear" w:color="auto" w:fill="FFFFFF"/>
        </w:rPr>
        <w:t>,</w:t>
      </w:r>
      <w:r w:rsidRPr="00274265">
        <w:rPr>
          <w:rStyle w:val="apple-converted-space"/>
          <w:color w:val="222222"/>
          <w:sz w:val="22"/>
          <w:szCs w:val="22"/>
          <w:shd w:val="clear" w:color="auto" w:fill="FFFFFF"/>
        </w:rPr>
        <w:t> </w:t>
      </w:r>
      <w:r w:rsidRPr="003938B3">
        <w:rPr>
          <w:iCs/>
          <w:color w:val="222222"/>
          <w:sz w:val="22"/>
          <w:szCs w:val="22"/>
        </w:rPr>
        <w:t>44</w:t>
      </w:r>
      <w:r w:rsidRPr="007B7236">
        <w:rPr>
          <w:color w:val="222222"/>
          <w:sz w:val="22"/>
          <w:szCs w:val="22"/>
          <w:shd w:val="clear" w:color="auto" w:fill="FFFFFF"/>
        </w:rPr>
        <w:t>(2),</w:t>
      </w:r>
      <w:r w:rsidRPr="00274265">
        <w:rPr>
          <w:color w:val="222222"/>
          <w:sz w:val="22"/>
          <w:szCs w:val="22"/>
          <w:shd w:val="clear" w:color="auto" w:fill="FFFFFF"/>
        </w:rPr>
        <w:t xml:space="preserve"> 707-731.</w:t>
      </w:r>
    </w:p>
    <w:p w14:paraId="4C6CB7D4" w14:textId="5DCDE80F" w:rsidR="00F91099" w:rsidRPr="0007736D" w:rsidRDefault="00210653" w:rsidP="005B5A85">
      <w:pPr>
        <w:autoSpaceDE w:val="0"/>
        <w:autoSpaceDN w:val="0"/>
        <w:adjustRightInd w:val="0"/>
        <w:spacing w:line="360" w:lineRule="auto"/>
        <w:ind w:left="480" w:hanging="480"/>
        <w:jc w:val="both"/>
        <w:rPr>
          <w:iCs/>
          <w:color w:val="000000" w:themeColor="text1"/>
          <w:sz w:val="22"/>
          <w:szCs w:val="22"/>
        </w:rPr>
      </w:pPr>
      <w:r w:rsidRPr="0007736D">
        <w:rPr>
          <w:color w:val="000000" w:themeColor="text1"/>
          <w:sz w:val="22"/>
          <w:szCs w:val="22"/>
        </w:rPr>
        <w:t>Hashmi</w:t>
      </w:r>
      <w:r w:rsidR="00095F87" w:rsidRPr="0007736D">
        <w:rPr>
          <w:color w:val="000000" w:themeColor="text1"/>
          <w:sz w:val="22"/>
          <w:szCs w:val="22"/>
        </w:rPr>
        <w:t>,</w:t>
      </w:r>
      <w:r w:rsidRPr="0007736D">
        <w:rPr>
          <w:color w:val="000000" w:themeColor="text1"/>
          <w:sz w:val="22"/>
          <w:szCs w:val="22"/>
        </w:rPr>
        <w:t xml:space="preserve"> A</w:t>
      </w:r>
      <w:r w:rsidR="00095F87" w:rsidRPr="0007736D">
        <w:rPr>
          <w:color w:val="000000" w:themeColor="text1"/>
          <w:sz w:val="22"/>
          <w:szCs w:val="22"/>
        </w:rPr>
        <w:t xml:space="preserve">. </w:t>
      </w:r>
      <w:r w:rsidRPr="0007736D">
        <w:rPr>
          <w:color w:val="000000" w:themeColor="text1"/>
          <w:sz w:val="22"/>
          <w:szCs w:val="22"/>
        </w:rPr>
        <w:t>R</w:t>
      </w:r>
      <w:r w:rsidR="00095F87" w:rsidRPr="0007736D">
        <w:rPr>
          <w:color w:val="000000" w:themeColor="text1"/>
          <w:sz w:val="22"/>
          <w:szCs w:val="22"/>
        </w:rPr>
        <w:t xml:space="preserve">. </w:t>
      </w:r>
      <w:r w:rsidRPr="0007736D">
        <w:rPr>
          <w:color w:val="000000" w:themeColor="text1"/>
          <w:sz w:val="22"/>
          <w:szCs w:val="22"/>
        </w:rPr>
        <w:t>2013</w:t>
      </w:r>
      <w:r w:rsidR="00095F87" w:rsidRPr="0007736D">
        <w:rPr>
          <w:color w:val="000000" w:themeColor="text1"/>
          <w:sz w:val="22"/>
          <w:szCs w:val="22"/>
        </w:rPr>
        <w:t>.</w:t>
      </w:r>
      <w:r w:rsidRPr="0007736D">
        <w:rPr>
          <w:color w:val="000000" w:themeColor="text1"/>
          <w:sz w:val="22"/>
          <w:szCs w:val="22"/>
        </w:rPr>
        <w:t xml:space="preserve"> </w:t>
      </w:r>
      <w:r w:rsidR="00F91099" w:rsidRPr="0007736D">
        <w:rPr>
          <w:color w:val="000000" w:themeColor="text1"/>
          <w:sz w:val="22"/>
          <w:szCs w:val="22"/>
        </w:rPr>
        <w:t xml:space="preserve">Competition and innovation: The inverted-U relationship </w:t>
      </w:r>
      <w:r w:rsidR="00E63A9E" w:rsidRPr="0007736D">
        <w:rPr>
          <w:color w:val="000000" w:themeColor="text1"/>
          <w:sz w:val="22"/>
          <w:szCs w:val="22"/>
        </w:rPr>
        <w:t>r</w:t>
      </w:r>
      <w:r w:rsidR="00F91099" w:rsidRPr="0007736D">
        <w:rPr>
          <w:color w:val="000000" w:themeColor="text1"/>
          <w:sz w:val="22"/>
          <w:szCs w:val="22"/>
        </w:rPr>
        <w:t xml:space="preserve">evisited. </w:t>
      </w:r>
      <w:r w:rsidR="00953F04" w:rsidRPr="0007736D">
        <w:rPr>
          <w:i/>
          <w:color w:val="000000" w:themeColor="text1"/>
          <w:sz w:val="22"/>
          <w:szCs w:val="22"/>
        </w:rPr>
        <w:t>Review of Economics and Statistics</w:t>
      </w:r>
      <w:r w:rsidR="00953F04" w:rsidRPr="0007736D">
        <w:rPr>
          <w:color w:val="000000" w:themeColor="text1"/>
          <w:sz w:val="22"/>
          <w:szCs w:val="22"/>
        </w:rPr>
        <w:t xml:space="preserve">, </w:t>
      </w:r>
      <w:r w:rsidR="00F91099" w:rsidRPr="0007736D">
        <w:rPr>
          <w:color w:val="000000" w:themeColor="text1"/>
          <w:sz w:val="22"/>
          <w:szCs w:val="22"/>
        </w:rPr>
        <w:t>95</w:t>
      </w:r>
      <w:r w:rsidR="00CE7BF1" w:rsidRPr="0007736D">
        <w:rPr>
          <w:color w:val="000000" w:themeColor="text1"/>
          <w:sz w:val="22"/>
          <w:szCs w:val="22"/>
        </w:rPr>
        <w:t>(5)</w:t>
      </w:r>
      <w:r w:rsidRPr="0007736D">
        <w:rPr>
          <w:color w:val="000000" w:themeColor="text1"/>
          <w:sz w:val="22"/>
          <w:szCs w:val="22"/>
        </w:rPr>
        <w:t>:</w:t>
      </w:r>
      <w:r w:rsidR="00F91099" w:rsidRPr="0007736D">
        <w:rPr>
          <w:color w:val="000000" w:themeColor="text1"/>
          <w:sz w:val="22"/>
          <w:szCs w:val="22"/>
        </w:rPr>
        <w:t>1653-1668.</w:t>
      </w:r>
      <w:r w:rsidR="00F91099" w:rsidRPr="0007736D">
        <w:rPr>
          <w:iCs/>
          <w:color w:val="000000" w:themeColor="text1"/>
          <w:sz w:val="22"/>
          <w:szCs w:val="22"/>
        </w:rPr>
        <w:t xml:space="preserve"> </w:t>
      </w:r>
    </w:p>
    <w:p w14:paraId="0750F5B4" w14:textId="64FE20D0" w:rsidR="004C0EF0" w:rsidRPr="0007736D" w:rsidRDefault="004C0EF0" w:rsidP="005B5A85">
      <w:pPr>
        <w:autoSpaceDE w:val="0"/>
        <w:autoSpaceDN w:val="0"/>
        <w:adjustRightInd w:val="0"/>
        <w:spacing w:line="360" w:lineRule="auto"/>
        <w:ind w:left="480" w:hanging="480"/>
        <w:jc w:val="both"/>
        <w:rPr>
          <w:iCs/>
          <w:color w:val="000000" w:themeColor="text1"/>
          <w:sz w:val="22"/>
          <w:szCs w:val="22"/>
        </w:rPr>
      </w:pPr>
      <w:r w:rsidRPr="0007736D">
        <w:rPr>
          <w:iCs/>
          <w:color w:val="000000" w:themeColor="text1"/>
          <w:sz w:val="22"/>
          <w:szCs w:val="22"/>
        </w:rPr>
        <w:t>Hau</w:t>
      </w:r>
      <w:r w:rsidR="00210653" w:rsidRPr="0007736D">
        <w:rPr>
          <w:iCs/>
          <w:color w:val="000000" w:themeColor="text1"/>
          <w:sz w:val="22"/>
          <w:szCs w:val="22"/>
        </w:rPr>
        <w:t>sman</w:t>
      </w:r>
      <w:r w:rsidR="00E63A9E" w:rsidRPr="0007736D">
        <w:rPr>
          <w:iCs/>
          <w:color w:val="000000" w:themeColor="text1"/>
          <w:sz w:val="22"/>
          <w:szCs w:val="22"/>
        </w:rPr>
        <w:t>,</w:t>
      </w:r>
      <w:r w:rsidR="00210653" w:rsidRPr="0007736D">
        <w:rPr>
          <w:iCs/>
          <w:color w:val="000000" w:themeColor="text1"/>
          <w:sz w:val="22"/>
          <w:szCs w:val="22"/>
        </w:rPr>
        <w:t xml:space="preserve"> J</w:t>
      </w:r>
      <w:r w:rsidR="00E63A9E" w:rsidRPr="0007736D">
        <w:rPr>
          <w:iCs/>
          <w:color w:val="000000" w:themeColor="text1"/>
          <w:sz w:val="22"/>
          <w:szCs w:val="22"/>
        </w:rPr>
        <w:t xml:space="preserve">. </w:t>
      </w:r>
      <w:r w:rsidR="00210653" w:rsidRPr="0007736D">
        <w:rPr>
          <w:iCs/>
          <w:color w:val="000000" w:themeColor="text1"/>
          <w:sz w:val="22"/>
          <w:szCs w:val="22"/>
        </w:rPr>
        <w:t>A</w:t>
      </w:r>
      <w:r w:rsidR="00E63A9E" w:rsidRPr="0007736D">
        <w:rPr>
          <w:iCs/>
          <w:color w:val="000000" w:themeColor="text1"/>
          <w:sz w:val="22"/>
          <w:szCs w:val="22"/>
        </w:rPr>
        <w:t xml:space="preserve">. </w:t>
      </w:r>
      <w:r w:rsidR="00F27D01" w:rsidRPr="0007736D">
        <w:rPr>
          <w:rFonts w:eastAsiaTheme="minorEastAsia"/>
          <w:iCs/>
          <w:color w:val="000000" w:themeColor="text1"/>
          <w:sz w:val="22"/>
          <w:szCs w:val="22"/>
          <w:lang w:eastAsia="zh-CN"/>
        </w:rPr>
        <w:t>(</w:t>
      </w:r>
      <w:r w:rsidRPr="0007736D">
        <w:rPr>
          <w:iCs/>
          <w:color w:val="000000" w:themeColor="text1"/>
          <w:sz w:val="22"/>
          <w:szCs w:val="22"/>
        </w:rPr>
        <w:t>1978</w:t>
      </w:r>
      <w:r w:rsidR="00F27D01" w:rsidRPr="0007736D">
        <w:rPr>
          <w:rFonts w:eastAsiaTheme="minorEastAsia"/>
          <w:iCs/>
          <w:color w:val="000000" w:themeColor="text1"/>
          <w:sz w:val="22"/>
          <w:szCs w:val="22"/>
          <w:lang w:eastAsia="zh-CN"/>
        </w:rPr>
        <w:t>)</w:t>
      </w:r>
      <w:r w:rsidR="00E63A9E" w:rsidRPr="0007736D">
        <w:rPr>
          <w:iCs/>
          <w:color w:val="000000" w:themeColor="text1"/>
          <w:sz w:val="22"/>
          <w:szCs w:val="22"/>
        </w:rPr>
        <w:t xml:space="preserve">. </w:t>
      </w:r>
      <w:r w:rsidRPr="0007736D">
        <w:rPr>
          <w:iCs/>
          <w:color w:val="000000" w:themeColor="text1"/>
          <w:sz w:val="22"/>
          <w:szCs w:val="22"/>
        </w:rPr>
        <w:t xml:space="preserve">Specification tests in econometrics. </w:t>
      </w:r>
      <w:r w:rsidRPr="0007736D">
        <w:rPr>
          <w:i/>
          <w:iCs/>
          <w:color w:val="000000" w:themeColor="text1"/>
          <w:sz w:val="22"/>
          <w:szCs w:val="22"/>
        </w:rPr>
        <w:t>Econometrica</w:t>
      </w:r>
      <w:r w:rsidR="00953F04" w:rsidRPr="0007736D">
        <w:rPr>
          <w:iCs/>
          <w:color w:val="000000" w:themeColor="text1"/>
          <w:sz w:val="22"/>
          <w:szCs w:val="22"/>
        </w:rPr>
        <w:t xml:space="preserve">, </w:t>
      </w:r>
      <w:r w:rsidRPr="0007736D">
        <w:rPr>
          <w:iCs/>
          <w:color w:val="000000" w:themeColor="text1"/>
          <w:sz w:val="22"/>
          <w:szCs w:val="22"/>
        </w:rPr>
        <w:t>46</w:t>
      </w:r>
      <w:r w:rsidR="00CE7BF1" w:rsidRPr="0007736D">
        <w:rPr>
          <w:iCs/>
          <w:color w:val="000000" w:themeColor="text1"/>
          <w:sz w:val="22"/>
          <w:szCs w:val="22"/>
        </w:rPr>
        <w:t>(6)</w:t>
      </w:r>
      <w:r w:rsidR="00210653" w:rsidRPr="0007736D">
        <w:rPr>
          <w:iCs/>
          <w:color w:val="000000" w:themeColor="text1"/>
          <w:sz w:val="22"/>
          <w:szCs w:val="22"/>
        </w:rPr>
        <w:t>:</w:t>
      </w:r>
      <w:r w:rsidRPr="0007736D">
        <w:rPr>
          <w:iCs/>
          <w:color w:val="000000" w:themeColor="text1"/>
          <w:sz w:val="22"/>
          <w:szCs w:val="22"/>
        </w:rPr>
        <w:t>1251-</w:t>
      </w:r>
      <w:r w:rsidR="00CE7BF1" w:rsidRPr="0007736D">
        <w:rPr>
          <w:iCs/>
          <w:color w:val="000000" w:themeColor="text1"/>
          <w:sz w:val="22"/>
          <w:szCs w:val="22"/>
        </w:rPr>
        <w:t>12</w:t>
      </w:r>
      <w:r w:rsidRPr="0007736D">
        <w:rPr>
          <w:iCs/>
          <w:color w:val="000000" w:themeColor="text1"/>
          <w:sz w:val="22"/>
          <w:szCs w:val="22"/>
        </w:rPr>
        <w:t>71.</w:t>
      </w:r>
    </w:p>
    <w:p w14:paraId="7F03379C" w14:textId="77777777" w:rsidR="004E5704" w:rsidRDefault="004C0EF0" w:rsidP="004E5704">
      <w:pPr>
        <w:autoSpaceDE w:val="0"/>
        <w:autoSpaceDN w:val="0"/>
        <w:adjustRightInd w:val="0"/>
        <w:spacing w:line="360" w:lineRule="auto"/>
        <w:ind w:left="480" w:hanging="480"/>
        <w:jc w:val="both"/>
        <w:rPr>
          <w:iCs/>
          <w:color w:val="000000" w:themeColor="text1"/>
          <w:sz w:val="22"/>
          <w:szCs w:val="22"/>
        </w:rPr>
      </w:pPr>
      <w:r w:rsidRPr="0007736D">
        <w:rPr>
          <w:iCs/>
          <w:color w:val="000000" w:themeColor="text1"/>
          <w:sz w:val="22"/>
          <w:szCs w:val="22"/>
        </w:rPr>
        <w:t>Hillman</w:t>
      </w:r>
      <w:r w:rsidR="00E63A9E" w:rsidRPr="0007736D">
        <w:rPr>
          <w:iCs/>
          <w:color w:val="000000" w:themeColor="text1"/>
          <w:sz w:val="22"/>
          <w:szCs w:val="22"/>
        </w:rPr>
        <w:t>,</w:t>
      </w:r>
      <w:r w:rsidRPr="0007736D">
        <w:rPr>
          <w:iCs/>
          <w:color w:val="000000" w:themeColor="text1"/>
          <w:sz w:val="22"/>
          <w:szCs w:val="22"/>
        </w:rPr>
        <w:t xml:space="preserve"> A</w:t>
      </w:r>
      <w:r w:rsidR="00E63A9E" w:rsidRPr="0007736D">
        <w:rPr>
          <w:iCs/>
          <w:color w:val="000000" w:themeColor="text1"/>
          <w:sz w:val="22"/>
          <w:szCs w:val="22"/>
        </w:rPr>
        <w:t xml:space="preserve">. </w:t>
      </w:r>
      <w:r w:rsidRPr="0007736D">
        <w:rPr>
          <w:iCs/>
          <w:color w:val="000000" w:themeColor="text1"/>
          <w:sz w:val="22"/>
          <w:szCs w:val="22"/>
        </w:rPr>
        <w:t>J</w:t>
      </w:r>
      <w:r w:rsidR="00E63A9E" w:rsidRPr="0007736D">
        <w:rPr>
          <w:iCs/>
          <w:color w:val="000000" w:themeColor="text1"/>
          <w:sz w:val="22"/>
          <w:szCs w:val="22"/>
        </w:rPr>
        <w:t>.</w:t>
      </w:r>
      <w:r w:rsidRPr="0007736D">
        <w:rPr>
          <w:iCs/>
          <w:color w:val="000000" w:themeColor="text1"/>
          <w:sz w:val="22"/>
          <w:szCs w:val="22"/>
        </w:rPr>
        <w:t>, Zardkoohi</w:t>
      </w:r>
      <w:r w:rsidR="00E63A9E" w:rsidRPr="0007736D">
        <w:rPr>
          <w:iCs/>
          <w:color w:val="000000" w:themeColor="text1"/>
          <w:sz w:val="22"/>
          <w:szCs w:val="22"/>
        </w:rPr>
        <w:t>,</w:t>
      </w:r>
      <w:r w:rsidRPr="0007736D">
        <w:rPr>
          <w:iCs/>
          <w:color w:val="000000" w:themeColor="text1"/>
          <w:sz w:val="22"/>
          <w:szCs w:val="22"/>
        </w:rPr>
        <w:t xml:space="preserve"> A</w:t>
      </w:r>
      <w:r w:rsidR="00E63A9E" w:rsidRPr="0007736D">
        <w:rPr>
          <w:iCs/>
          <w:color w:val="000000" w:themeColor="text1"/>
          <w:sz w:val="22"/>
          <w:szCs w:val="22"/>
        </w:rPr>
        <w:t>.</w:t>
      </w:r>
      <w:r w:rsidR="00953CA6" w:rsidRPr="0007736D">
        <w:rPr>
          <w:iCs/>
          <w:color w:val="000000" w:themeColor="text1"/>
          <w:sz w:val="22"/>
          <w:szCs w:val="22"/>
        </w:rPr>
        <w:t>,</w:t>
      </w:r>
      <w:r w:rsidRPr="0007736D">
        <w:rPr>
          <w:iCs/>
          <w:color w:val="000000" w:themeColor="text1"/>
          <w:sz w:val="22"/>
          <w:szCs w:val="22"/>
        </w:rPr>
        <w:t xml:space="preserve"> </w:t>
      </w:r>
      <w:r w:rsidR="00E63A9E" w:rsidRPr="0007736D">
        <w:rPr>
          <w:iCs/>
          <w:color w:val="000000" w:themeColor="text1"/>
          <w:sz w:val="22"/>
          <w:szCs w:val="22"/>
        </w:rPr>
        <w:t xml:space="preserve">&amp; </w:t>
      </w:r>
      <w:r w:rsidRPr="0007736D">
        <w:rPr>
          <w:iCs/>
          <w:color w:val="000000" w:themeColor="text1"/>
          <w:sz w:val="22"/>
          <w:szCs w:val="22"/>
        </w:rPr>
        <w:t>Bierman</w:t>
      </w:r>
      <w:r w:rsidR="00E63A9E" w:rsidRPr="0007736D">
        <w:rPr>
          <w:iCs/>
          <w:color w:val="000000" w:themeColor="text1"/>
          <w:sz w:val="22"/>
          <w:szCs w:val="22"/>
        </w:rPr>
        <w:t>,</w:t>
      </w:r>
      <w:r w:rsidRPr="0007736D">
        <w:rPr>
          <w:iCs/>
          <w:color w:val="000000" w:themeColor="text1"/>
          <w:sz w:val="22"/>
          <w:szCs w:val="22"/>
        </w:rPr>
        <w:t xml:space="preserve"> L</w:t>
      </w:r>
      <w:r w:rsidR="00E63A9E" w:rsidRPr="0007736D">
        <w:rPr>
          <w:iCs/>
          <w:color w:val="000000" w:themeColor="text1"/>
          <w:sz w:val="22"/>
          <w:szCs w:val="22"/>
        </w:rPr>
        <w:t xml:space="preserve">. </w:t>
      </w:r>
      <w:r w:rsidR="00F27D01" w:rsidRPr="0007736D">
        <w:rPr>
          <w:rFonts w:eastAsiaTheme="minorEastAsia"/>
          <w:iCs/>
          <w:color w:val="000000" w:themeColor="text1"/>
          <w:sz w:val="22"/>
          <w:szCs w:val="22"/>
          <w:lang w:eastAsia="zh-CN"/>
        </w:rPr>
        <w:t>(</w:t>
      </w:r>
      <w:r w:rsidRPr="0007736D">
        <w:rPr>
          <w:iCs/>
          <w:color w:val="000000" w:themeColor="text1"/>
          <w:sz w:val="22"/>
          <w:szCs w:val="22"/>
        </w:rPr>
        <w:t>1999</w:t>
      </w:r>
      <w:r w:rsidR="00F27D01" w:rsidRPr="0007736D">
        <w:rPr>
          <w:rFonts w:eastAsiaTheme="minorEastAsia"/>
          <w:iCs/>
          <w:color w:val="000000" w:themeColor="text1"/>
          <w:sz w:val="22"/>
          <w:szCs w:val="22"/>
          <w:lang w:eastAsia="zh-CN"/>
        </w:rPr>
        <w:t>)</w:t>
      </w:r>
      <w:r w:rsidR="00E63A9E" w:rsidRPr="0007736D">
        <w:rPr>
          <w:iCs/>
          <w:color w:val="000000" w:themeColor="text1"/>
          <w:sz w:val="22"/>
          <w:szCs w:val="22"/>
        </w:rPr>
        <w:t>.</w:t>
      </w:r>
      <w:r w:rsidRPr="0007736D">
        <w:rPr>
          <w:iCs/>
          <w:color w:val="000000" w:themeColor="text1"/>
          <w:sz w:val="22"/>
          <w:szCs w:val="22"/>
        </w:rPr>
        <w:t xml:space="preserve"> Corporate political strategies and firm performance: </w:t>
      </w:r>
      <w:r w:rsidR="000509DB" w:rsidRPr="0007736D">
        <w:rPr>
          <w:iCs/>
          <w:color w:val="000000" w:themeColor="text1"/>
          <w:sz w:val="22"/>
          <w:szCs w:val="22"/>
        </w:rPr>
        <w:t>I</w:t>
      </w:r>
      <w:r w:rsidRPr="0007736D">
        <w:rPr>
          <w:iCs/>
          <w:color w:val="000000" w:themeColor="text1"/>
          <w:sz w:val="22"/>
          <w:szCs w:val="22"/>
        </w:rPr>
        <w:t>ndications of firm-specific benefits from person</w:t>
      </w:r>
      <w:r w:rsidR="000A1412" w:rsidRPr="0007736D">
        <w:rPr>
          <w:iCs/>
          <w:color w:val="000000" w:themeColor="text1"/>
          <w:sz w:val="22"/>
          <w:szCs w:val="22"/>
        </w:rPr>
        <w:t>al service in the US government</w:t>
      </w:r>
      <w:r w:rsidRPr="0007736D">
        <w:rPr>
          <w:iCs/>
          <w:color w:val="000000" w:themeColor="text1"/>
          <w:sz w:val="22"/>
          <w:szCs w:val="22"/>
        </w:rPr>
        <w:t xml:space="preserve">. </w:t>
      </w:r>
      <w:r w:rsidRPr="0007736D">
        <w:rPr>
          <w:i/>
          <w:iCs/>
          <w:color w:val="000000" w:themeColor="text1"/>
          <w:sz w:val="22"/>
          <w:szCs w:val="22"/>
        </w:rPr>
        <w:t>Strategic Management J</w:t>
      </w:r>
      <w:r w:rsidR="00953F04" w:rsidRPr="0007736D">
        <w:rPr>
          <w:i/>
          <w:iCs/>
          <w:color w:val="000000" w:themeColor="text1"/>
          <w:sz w:val="22"/>
          <w:szCs w:val="22"/>
        </w:rPr>
        <w:t>ournal</w:t>
      </w:r>
      <w:r w:rsidR="00953F04" w:rsidRPr="0007736D">
        <w:rPr>
          <w:iCs/>
          <w:color w:val="000000" w:themeColor="text1"/>
          <w:sz w:val="22"/>
          <w:szCs w:val="22"/>
        </w:rPr>
        <w:t>,</w:t>
      </w:r>
      <w:r w:rsidRPr="0007736D">
        <w:rPr>
          <w:iCs/>
          <w:color w:val="000000" w:themeColor="text1"/>
          <w:sz w:val="22"/>
          <w:szCs w:val="22"/>
        </w:rPr>
        <w:t xml:space="preserve"> </w:t>
      </w:r>
      <w:r w:rsidRPr="004E5704">
        <w:rPr>
          <w:iCs/>
          <w:color w:val="000000" w:themeColor="text1"/>
          <w:sz w:val="22"/>
          <w:szCs w:val="22"/>
        </w:rPr>
        <w:t>20</w:t>
      </w:r>
      <w:r w:rsidR="000509DB" w:rsidRPr="004E5704">
        <w:rPr>
          <w:iCs/>
          <w:color w:val="000000" w:themeColor="text1"/>
          <w:sz w:val="22"/>
          <w:szCs w:val="22"/>
        </w:rPr>
        <w:t>(1)</w:t>
      </w:r>
      <w:r w:rsidR="000A1412" w:rsidRPr="004E5704">
        <w:rPr>
          <w:iCs/>
          <w:color w:val="000000" w:themeColor="text1"/>
          <w:sz w:val="22"/>
          <w:szCs w:val="22"/>
        </w:rPr>
        <w:t>:</w:t>
      </w:r>
      <w:r w:rsidR="00F27D01" w:rsidRPr="004E5704">
        <w:rPr>
          <w:rFonts w:eastAsiaTheme="minorEastAsia"/>
          <w:iCs/>
          <w:color w:val="000000" w:themeColor="text1"/>
          <w:sz w:val="22"/>
          <w:szCs w:val="22"/>
          <w:lang w:eastAsia="zh-CN"/>
        </w:rPr>
        <w:t xml:space="preserve"> </w:t>
      </w:r>
      <w:r w:rsidRPr="004E5704">
        <w:rPr>
          <w:iCs/>
          <w:color w:val="000000" w:themeColor="text1"/>
          <w:sz w:val="22"/>
          <w:szCs w:val="22"/>
        </w:rPr>
        <w:t>67–81.</w:t>
      </w:r>
      <w:r w:rsidR="004E5704">
        <w:rPr>
          <w:iCs/>
          <w:color w:val="000000" w:themeColor="text1"/>
          <w:sz w:val="22"/>
          <w:szCs w:val="22"/>
        </w:rPr>
        <w:t xml:space="preserve"> </w:t>
      </w:r>
    </w:p>
    <w:p w14:paraId="5C5EF8A4" w14:textId="5D898013" w:rsidR="004E5704" w:rsidRPr="00E22000" w:rsidRDefault="004E5704" w:rsidP="00E22000">
      <w:pPr>
        <w:autoSpaceDE w:val="0"/>
        <w:autoSpaceDN w:val="0"/>
        <w:adjustRightInd w:val="0"/>
        <w:spacing w:line="360" w:lineRule="auto"/>
        <w:ind w:left="480" w:hanging="480"/>
        <w:jc w:val="both"/>
        <w:rPr>
          <w:sz w:val="22"/>
          <w:szCs w:val="22"/>
          <w:shd w:val="clear" w:color="auto" w:fill="FFFFFF"/>
        </w:rPr>
      </w:pPr>
      <w:r w:rsidRPr="00E22000">
        <w:rPr>
          <w:sz w:val="22"/>
          <w:szCs w:val="22"/>
          <w:shd w:val="clear" w:color="auto" w:fill="FFFFFF"/>
        </w:rPr>
        <w:t xml:space="preserve">Hoetker, G. (2007). The use of logit and probit models in strategic management research: Critical issues. </w:t>
      </w:r>
      <w:r w:rsidRPr="00E22000">
        <w:rPr>
          <w:i/>
          <w:sz w:val="22"/>
          <w:szCs w:val="22"/>
          <w:shd w:val="clear" w:color="auto" w:fill="FFFFFF"/>
        </w:rPr>
        <w:t>Strategic Management Journal</w:t>
      </w:r>
      <w:r w:rsidRPr="00E22000">
        <w:rPr>
          <w:sz w:val="22"/>
          <w:szCs w:val="22"/>
          <w:shd w:val="clear" w:color="auto" w:fill="FFFFFF"/>
        </w:rPr>
        <w:t>, 28(4): 331-343.</w:t>
      </w:r>
    </w:p>
    <w:p w14:paraId="0EB5C573" w14:textId="77777777" w:rsidR="001C12D3" w:rsidRPr="0007736D" w:rsidRDefault="001C12D3" w:rsidP="001C12D3">
      <w:pPr>
        <w:autoSpaceDE w:val="0"/>
        <w:autoSpaceDN w:val="0"/>
        <w:adjustRightInd w:val="0"/>
        <w:spacing w:line="360" w:lineRule="auto"/>
        <w:ind w:left="480" w:hanging="480"/>
        <w:jc w:val="both"/>
        <w:rPr>
          <w:color w:val="000000" w:themeColor="text1"/>
          <w:sz w:val="22"/>
          <w:szCs w:val="22"/>
        </w:rPr>
      </w:pPr>
      <w:r w:rsidRPr="0007736D">
        <w:rPr>
          <w:sz w:val="22"/>
          <w:szCs w:val="22"/>
        </w:rPr>
        <w:t>Hong, J., Wang, C., &amp; Kafouros, M. (2015). The role of the state in explaining the internationalization of emerging market enterprises</w:t>
      </w:r>
      <w:r w:rsidRPr="0007736D">
        <w:rPr>
          <w:spacing w:val="5"/>
          <w:sz w:val="22"/>
          <w:szCs w:val="22"/>
        </w:rPr>
        <w:t xml:space="preserve">. </w:t>
      </w:r>
      <w:r w:rsidRPr="0007736D">
        <w:rPr>
          <w:i/>
          <w:sz w:val="22"/>
          <w:szCs w:val="22"/>
        </w:rPr>
        <w:t>British Journal of Management</w:t>
      </w:r>
      <w:r w:rsidRPr="0007736D">
        <w:rPr>
          <w:sz w:val="22"/>
          <w:szCs w:val="22"/>
        </w:rPr>
        <w:t xml:space="preserve">, 26(1): 45-62. </w:t>
      </w:r>
    </w:p>
    <w:p w14:paraId="2A66ED42" w14:textId="54D7EA63" w:rsidR="00C86C14" w:rsidRPr="0007736D" w:rsidRDefault="00C86C14"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Hoskisson, R.E., Wright, M.,</w:t>
      </w:r>
      <w:r w:rsidR="00F27D01" w:rsidRPr="0007736D">
        <w:rPr>
          <w:color w:val="000000" w:themeColor="text1"/>
          <w:sz w:val="22"/>
          <w:szCs w:val="22"/>
        </w:rPr>
        <w:t xml:space="preserve"> Filatotchev, I., &amp; Peng, M.W.</w:t>
      </w:r>
      <w:r w:rsidR="00F27D01" w:rsidRPr="0007736D">
        <w:rPr>
          <w:rFonts w:eastAsiaTheme="minorEastAsia"/>
          <w:color w:val="000000" w:themeColor="text1"/>
          <w:sz w:val="22"/>
          <w:szCs w:val="22"/>
          <w:lang w:eastAsia="zh-CN"/>
        </w:rPr>
        <w:t xml:space="preserve"> (</w:t>
      </w:r>
      <w:r w:rsidRPr="0007736D">
        <w:rPr>
          <w:color w:val="000000" w:themeColor="text1"/>
          <w:sz w:val="22"/>
          <w:szCs w:val="22"/>
        </w:rPr>
        <w:t>2013</w:t>
      </w:r>
      <w:r w:rsidR="00F27D01" w:rsidRPr="0007736D">
        <w:rPr>
          <w:rFonts w:eastAsiaTheme="minorEastAsia"/>
          <w:color w:val="000000" w:themeColor="text1"/>
          <w:sz w:val="22"/>
          <w:szCs w:val="22"/>
          <w:lang w:eastAsia="zh-CN"/>
        </w:rPr>
        <w:t>)</w:t>
      </w:r>
      <w:r w:rsidRPr="0007736D">
        <w:rPr>
          <w:color w:val="000000" w:themeColor="text1"/>
          <w:sz w:val="22"/>
          <w:szCs w:val="22"/>
        </w:rPr>
        <w:t xml:space="preserve">. Emerging multinationals from mid-range economies: the inﬂuence of institutions and factor markets. </w:t>
      </w:r>
      <w:r w:rsidRPr="0007736D">
        <w:rPr>
          <w:i/>
          <w:color w:val="000000" w:themeColor="text1"/>
          <w:sz w:val="22"/>
          <w:szCs w:val="22"/>
        </w:rPr>
        <w:t>Journal of Management Studies</w:t>
      </w:r>
      <w:r w:rsidRPr="0007736D">
        <w:rPr>
          <w:color w:val="000000" w:themeColor="text1"/>
          <w:sz w:val="22"/>
          <w:szCs w:val="22"/>
        </w:rPr>
        <w:t xml:space="preserve">, 50(7): 1295–1321. </w:t>
      </w:r>
    </w:p>
    <w:p w14:paraId="4BF33939" w14:textId="574E46DE" w:rsidR="00E6096B" w:rsidRPr="0007736D" w:rsidRDefault="00E6096B" w:rsidP="00E6096B">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 xml:space="preserve">Jandhyala, S. (2015). </w:t>
      </w:r>
      <w:hyperlink r:id="rId10" w:history="1">
        <w:r w:rsidRPr="0007736D">
          <w:rPr>
            <w:color w:val="000000" w:themeColor="text1"/>
            <w:sz w:val="22"/>
            <w:szCs w:val="22"/>
          </w:rPr>
          <w:t>International and domestic dynamics of intellectual property protection</w:t>
        </w:r>
      </w:hyperlink>
      <w:r w:rsidRPr="0007736D">
        <w:rPr>
          <w:color w:val="000000" w:themeColor="text1"/>
          <w:sz w:val="22"/>
          <w:szCs w:val="22"/>
        </w:rPr>
        <w:t xml:space="preserve">. </w:t>
      </w:r>
      <w:r w:rsidRPr="0007736D">
        <w:rPr>
          <w:i/>
          <w:color w:val="000000" w:themeColor="text1"/>
          <w:sz w:val="22"/>
          <w:szCs w:val="22"/>
        </w:rPr>
        <w:t>Journal of World Business</w:t>
      </w:r>
      <w:r w:rsidRPr="0007736D">
        <w:rPr>
          <w:color w:val="000000" w:themeColor="text1"/>
          <w:sz w:val="22"/>
          <w:szCs w:val="22"/>
        </w:rPr>
        <w:t xml:space="preserve">, 50(2): 284-293. </w:t>
      </w:r>
    </w:p>
    <w:p w14:paraId="08A01694" w14:textId="77777777" w:rsidR="00A82743" w:rsidRDefault="00A67CFC" w:rsidP="00A82743">
      <w:pPr>
        <w:autoSpaceDE w:val="0"/>
        <w:autoSpaceDN w:val="0"/>
        <w:adjustRightInd w:val="0"/>
        <w:spacing w:line="360" w:lineRule="auto"/>
        <w:ind w:left="480" w:hanging="480"/>
        <w:jc w:val="both"/>
        <w:rPr>
          <w:bCs/>
          <w:color w:val="000000" w:themeColor="text1"/>
          <w:sz w:val="22"/>
          <w:szCs w:val="22"/>
        </w:rPr>
      </w:pPr>
      <w:r w:rsidRPr="0007736D">
        <w:rPr>
          <w:color w:val="000000" w:themeColor="text1"/>
          <w:sz w:val="22"/>
          <w:szCs w:val="22"/>
        </w:rPr>
        <w:t>Johnson</w:t>
      </w:r>
      <w:r w:rsidR="00E63A9E" w:rsidRPr="0007736D">
        <w:rPr>
          <w:color w:val="000000" w:themeColor="text1"/>
          <w:sz w:val="22"/>
          <w:szCs w:val="22"/>
        </w:rPr>
        <w:t>,</w:t>
      </w:r>
      <w:r w:rsidRPr="0007736D">
        <w:rPr>
          <w:color w:val="000000" w:themeColor="text1"/>
          <w:sz w:val="22"/>
          <w:szCs w:val="22"/>
        </w:rPr>
        <w:t xml:space="preserve"> S</w:t>
      </w:r>
      <w:r w:rsidR="00E63A9E" w:rsidRPr="0007736D">
        <w:rPr>
          <w:color w:val="000000" w:themeColor="text1"/>
          <w:sz w:val="22"/>
          <w:szCs w:val="22"/>
        </w:rPr>
        <w:t>.</w:t>
      </w:r>
      <w:r w:rsidR="00953CA6" w:rsidRPr="0007736D">
        <w:rPr>
          <w:color w:val="000000" w:themeColor="text1"/>
          <w:sz w:val="22"/>
          <w:szCs w:val="22"/>
        </w:rPr>
        <w:t>,</w:t>
      </w:r>
      <w:r w:rsidRPr="0007736D">
        <w:rPr>
          <w:color w:val="000000" w:themeColor="text1"/>
          <w:sz w:val="22"/>
          <w:szCs w:val="22"/>
        </w:rPr>
        <w:t xml:space="preserve"> </w:t>
      </w:r>
      <w:r w:rsidR="00E63A9E" w:rsidRPr="0007736D">
        <w:rPr>
          <w:color w:val="000000" w:themeColor="text1"/>
          <w:sz w:val="22"/>
          <w:szCs w:val="22"/>
        </w:rPr>
        <w:t xml:space="preserve">&amp; </w:t>
      </w:r>
      <w:r w:rsidR="000A1412" w:rsidRPr="0007736D">
        <w:rPr>
          <w:color w:val="000000" w:themeColor="text1"/>
          <w:sz w:val="22"/>
          <w:szCs w:val="22"/>
        </w:rPr>
        <w:t>Mitton</w:t>
      </w:r>
      <w:r w:rsidR="00E63A9E" w:rsidRPr="0007736D">
        <w:rPr>
          <w:color w:val="000000" w:themeColor="text1"/>
          <w:sz w:val="22"/>
          <w:szCs w:val="22"/>
        </w:rPr>
        <w:t>,</w:t>
      </w:r>
      <w:r w:rsidR="000A1412" w:rsidRPr="0007736D">
        <w:rPr>
          <w:color w:val="000000" w:themeColor="text1"/>
          <w:sz w:val="22"/>
          <w:szCs w:val="22"/>
        </w:rPr>
        <w:t xml:space="preserve"> T</w:t>
      </w:r>
      <w:r w:rsidR="00E63A9E" w:rsidRPr="0007736D">
        <w:rPr>
          <w:color w:val="000000" w:themeColor="text1"/>
          <w:sz w:val="22"/>
          <w:szCs w:val="22"/>
        </w:rPr>
        <w:t xml:space="preserve">. </w:t>
      </w:r>
      <w:r w:rsidR="00F27D01" w:rsidRPr="0007736D">
        <w:rPr>
          <w:rFonts w:eastAsiaTheme="minorEastAsia"/>
          <w:color w:val="000000" w:themeColor="text1"/>
          <w:sz w:val="22"/>
          <w:szCs w:val="22"/>
          <w:lang w:eastAsia="zh-CN"/>
        </w:rPr>
        <w:t>(</w:t>
      </w:r>
      <w:r w:rsidRPr="0007736D">
        <w:rPr>
          <w:color w:val="000000" w:themeColor="text1"/>
          <w:sz w:val="22"/>
          <w:szCs w:val="22"/>
        </w:rPr>
        <w:t>2003</w:t>
      </w:r>
      <w:r w:rsidR="00F27D01" w:rsidRPr="0007736D">
        <w:rPr>
          <w:rFonts w:eastAsiaTheme="minorEastAsia"/>
          <w:color w:val="000000" w:themeColor="text1"/>
          <w:sz w:val="22"/>
          <w:szCs w:val="22"/>
          <w:lang w:eastAsia="zh-CN"/>
        </w:rPr>
        <w:t>)</w:t>
      </w:r>
      <w:r w:rsidR="00E63A9E" w:rsidRPr="0007736D">
        <w:rPr>
          <w:color w:val="000000" w:themeColor="text1"/>
          <w:sz w:val="22"/>
          <w:szCs w:val="22"/>
        </w:rPr>
        <w:t>.</w:t>
      </w:r>
      <w:r w:rsidRPr="0007736D">
        <w:rPr>
          <w:color w:val="000000" w:themeColor="text1"/>
          <w:sz w:val="22"/>
          <w:szCs w:val="22"/>
        </w:rPr>
        <w:t xml:space="preserve"> Gronyism and capital controls: Evidence from Malaysia. </w:t>
      </w:r>
      <w:r w:rsidR="0027157A" w:rsidRPr="0007736D">
        <w:rPr>
          <w:i/>
          <w:iCs/>
          <w:color w:val="000000" w:themeColor="text1"/>
          <w:sz w:val="22"/>
          <w:szCs w:val="22"/>
        </w:rPr>
        <w:t>J</w:t>
      </w:r>
      <w:r w:rsidR="00953F04" w:rsidRPr="0007736D">
        <w:rPr>
          <w:i/>
          <w:iCs/>
          <w:color w:val="000000" w:themeColor="text1"/>
          <w:sz w:val="22"/>
          <w:szCs w:val="22"/>
        </w:rPr>
        <w:t>ournal of</w:t>
      </w:r>
      <w:r w:rsidRPr="0007736D">
        <w:rPr>
          <w:i/>
          <w:iCs/>
          <w:color w:val="000000" w:themeColor="text1"/>
          <w:sz w:val="22"/>
          <w:szCs w:val="22"/>
        </w:rPr>
        <w:t xml:space="preserve"> </w:t>
      </w:r>
      <w:r w:rsidR="0027157A" w:rsidRPr="0007736D">
        <w:rPr>
          <w:i/>
          <w:color w:val="000000" w:themeColor="text1"/>
          <w:sz w:val="22"/>
          <w:szCs w:val="22"/>
        </w:rPr>
        <w:t xml:space="preserve">Financial </w:t>
      </w:r>
      <w:r w:rsidRPr="0007736D">
        <w:rPr>
          <w:i/>
          <w:iCs/>
          <w:color w:val="000000" w:themeColor="text1"/>
          <w:sz w:val="22"/>
          <w:szCs w:val="22"/>
        </w:rPr>
        <w:t>Econom</w:t>
      </w:r>
      <w:r w:rsidR="00953F04" w:rsidRPr="0007736D">
        <w:rPr>
          <w:i/>
          <w:iCs/>
          <w:color w:val="000000" w:themeColor="text1"/>
          <w:sz w:val="22"/>
          <w:szCs w:val="22"/>
        </w:rPr>
        <w:t>ics,</w:t>
      </w:r>
      <w:r w:rsidRPr="0007736D">
        <w:rPr>
          <w:i/>
          <w:iCs/>
          <w:color w:val="000000" w:themeColor="text1"/>
          <w:sz w:val="22"/>
          <w:szCs w:val="22"/>
        </w:rPr>
        <w:t xml:space="preserve"> </w:t>
      </w:r>
      <w:r w:rsidRPr="0007736D">
        <w:rPr>
          <w:color w:val="000000" w:themeColor="text1"/>
          <w:sz w:val="22"/>
          <w:szCs w:val="22"/>
        </w:rPr>
        <w:t>67</w:t>
      </w:r>
      <w:r w:rsidR="00503B90" w:rsidRPr="0007736D">
        <w:rPr>
          <w:color w:val="000000" w:themeColor="text1"/>
          <w:sz w:val="22"/>
          <w:szCs w:val="22"/>
        </w:rPr>
        <w:t>(2)</w:t>
      </w:r>
      <w:r w:rsidR="000A1412" w:rsidRPr="0007736D">
        <w:rPr>
          <w:color w:val="000000" w:themeColor="text1"/>
          <w:sz w:val="22"/>
          <w:szCs w:val="22"/>
        </w:rPr>
        <w:t>:</w:t>
      </w:r>
      <w:r w:rsidR="00F27D01" w:rsidRPr="0007736D">
        <w:rPr>
          <w:rFonts w:eastAsiaTheme="minorEastAsia"/>
          <w:color w:val="000000" w:themeColor="text1"/>
          <w:sz w:val="22"/>
          <w:szCs w:val="22"/>
          <w:lang w:eastAsia="zh-CN"/>
        </w:rPr>
        <w:t xml:space="preserve"> </w:t>
      </w:r>
      <w:r w:rsidRPr="0007736D">
        <w:rPr>
          <w:color w:val="000000" w:themeColor="text1"/>
          <w:sz w:val="22"/>
          <w:szCs w:val="22"/>
        </w:rPr>
        <w:t>351-382.</w:t>
      </w:r>
      <w:r w:rsidRPr="0007736D">
        <w:rPr>
          <w:bCs/>
          <w:color w:val="000000" w:themeColor="text1"/>
          <w:sz w:val="22"/>
          <w:szCs w:val="22"/>
        </w:rPr>
        <w:t xml:space="preserve"> </w:t>
      </w:r>
    </w:p>
    <w:p w14:paraId="57400248" w14:textId="5ADDC374" w:rsidR="00A82743" w:rsidRPr="00A82743" w:rsidRDefault="00A82743" w:rsidP="00A82743">
      <w:pPr>
        <w:autoSpaceDE w:val="0"/>
        <w:autoSpaceDN w:val="0"/>
        <w:adjustRightInd w:val="0"/>
        <w:spacing w:line="360" w:lineRule="auto"/>
        <w:ind w:left="480" w:hanging="480"/>
        <w:jc w:val="both"/>
        <w:rPr>
          <w:sz w:val="22"/>
          <w:szCs w:val="22"/>
        </w:rPr>
      </w:pPr>
      <w:r w:rsidRPr="00A82743">
        <w:rPr>
          <w:color w:val="222222"/>
          <w:sz w:val="22"/>
          <w:szCs w:val="22"/>
          <w:shd w:val="clear" w:color="auto" w:fill="FFFFFF"/>
        </w:rPr>
        <w:t>Kafouros, M. I., &amp; Buckley, P. J. (2008). Under what conditions do firms benefit from the research efforts of other organizations?.</w:t>
      </w:r>
      <w:r w:rsidRPr="00A82743">
        <w:rPr>
          <w:rStyle w:val="apple-converted-space"/>
          <w:color w:val="222222"/>
          <w:sz w:val="22"/>
          <w:szCs w:val="22"/>
          <w:shd w:val="clear" w:color="auto" w:fill="FFFFFF"/>
        </w:rPr>
        <w:t> </w:t>
      </w:r>
      <w:r w:rsidRPr="00A82743">
        <w:rPr>
          <w:i/>
          <w:iCs/>
          <w:color w:val="222222"/>
          <w:sz w:val="22"/>
          <w:szCs w:val="22"/>
        </w:rPr>
        <w:t>Research Policy</w:t>
      </w:r>
      <w:r w:rsidRPr="00A82743">
        <w:rPr>
          <w:color w:val="222222"/>
          <w:sz w:val="22"/>
          <w:szCs w:val="22"/>
          <w:shd w:val="clear" w:color="auto" w:fill="FFFFFF"/>
        </w:rPr>
        <w:t>,</w:t>
      </w:r>
      <w:r w:rsidRPr="00A82743">
        <w:rPr>
          <w:rStyle w:val="apple-converted-space"/>
          <w:color w:val="222222"/>
          <w:sz w:val="22"/>
          <w:szCs w:val="22"/>
          <w:shd w:val="clear" w:color="auto" w:fill="FFFFFF"/>
        </w:rPr>
        <w:t> </w:t>
      </w:r>
      <w:r w:rsidRPr="00A82743">
        <w:rPr>
          <w:i/>
          <w:iCs/>
          <w:color w:val="222222"/>
          <w:sz w:val="22"/>
          <w:szCs w:val="22"/>
        </w:rPr>
        <w:t>37</w:t>
      </w:r>
      <w:r w:rsidRPr="00A82743">
        <w:rPr>
          <w:color w:val="222222"/>
          <w:sz w:val="22"/>
          <w:szCs w:val="22"/>
          <w:shd w:val="clear" w:color="auto" w:fill="FFFFFF"/>
        </w:rPr>
        <w:t>(2), 225-239.</w:t>
      </w:r>
    </w:p>
    <w:p w14:paraId="6E83F083" w14:textId="4F8652E7" w:rsidR="004C0EF0" w:rsidRPr="0007736D" w:rsidRDefault="004C0EF0" w:rsidP="005B5A85">
      <w:pPr>
        <w:autoSpaceDE w:val="0"/>
        <w:autoSpaceDN w:val="0"/>
        <w:adjustRightInd w:val="0"/>
        <w:spacing w:line="360" w:lineRule="auto"/>
        <w:ind w:left="480" w:hanging="480"/>
        <w:jc w:val="both"/>
        <w:rPr>
          <w:color w:val="000000" w:themeColor="text1"/>
          <w:sz w:val="22"/>
          <w:szCs w:val="22"/>
          <w:lang w:val="da-DK"/>
        </w:rPr>
      </w:pPr>
      <w:r w:rsidRPr="00A82743">
        <w:rPr>
          <w:color w:val="000000" w:themeColor="text1"/>
          <w:sz w:val="22"/>
          <w:szCs w:val="22"/>
          <w:lang w:val="da-DK"/>
        </w:rPr>
        <w:t>Kafouros</w:t>
      </w:r>
      <w:r w:rsidR="00E63A9E" w:rsidRPr="00A82743">
        <w:rPr>
          <w:color w:val="000000" w:themeColor="text1"/>
          <w:sz w:val="22"/>
          <w:szCs w:val="22"/>
          <w:lang w:val="da-DK"/>
        </w:rPr>
        <w:t>,</w:t>
      </w:r>
      <w:r w:rsidRPr="00A82743">
        <w:rPr>
          <w:color w:val="000000" w:themeColor="text1"/>
          <w:sz w:val="22"/>
          <w:szCs w:val="22"/>
          <w:lang w:val="da-DK"/>
        </w:rPr>
        <w:t xml:space="preserve"> M</w:t>
      </w:r>
      <w:r w:rsidR="00E63A9E" w:rsidRPr="00A82743">
        <w:rPr>
          <w:color w:val="000000" w:themeColor="text1"/>
          <w:sz w:val="22"/>
          <w:szCs w:val="22"/>
          <w:lang w:val="da-DK"/>
        </w:rPr>
        <w:t>.</w:t>
      </w:r>
      <w:r w:rsidRPr="00A82743">
        <w:rPr>
          <w:color w:val="000000" w:themeColor="text1"/>
          <w:sz w:val="22"/>
          <w:szCs w:val="22"/>
          <w:lang w:val="da-DK"/>
        </w:rPr>
        <w:t>, Wang</w:t>
      </w:r>
      <w:r w:rsidR="00E63A9E" w:rsidRPr="00A82743">
        <w:rPr>
          <w:color w:val="000000" w:themeColor="text1"/>
          <w:sz w:val="22"/>
          <w:szCs w:val="22"/>
          <w:lang w:val="da-DK"/>
        </w:rPr>
        <w:t>,</w:t>
      </w:r>
      <w:r w:rsidRPr="00A82743">
        <w:rPr>
          <w:color w:val="000000" w:themeColor="text1"/>
          <w:sz w:val="22"/>
          <w:szCs w:val="22"/>
          <w:lang w:val="da-DK"/>
        </w:rPr>
        <w:t xml:space="preserve"> C</w:t>
      </w:r>
      <w:r w:rsidR="00E63A9E" w:rsidRPr="00A82743">
        <w:rPr>
          <w:color w:val="000000" w:themeColor="text1"/>
          <w:sz w:val="22"/>
          <w:szCs w:val="22"/>
          <w:lang w:val="da-DK"/>
        </w:rPr>
        <w:t>.</w:t>
      </w:r>
      <w:r w:rsidRPr="00A82743">
        <w:rPr>
          <w:color w:val="000000" w:themeColor="text1"/>
          <w:sz w:val="22"/>
          <w:szCs w:val="22"/>
          <w:lang w:val="da-DK"/>
        </w:rPr>
        <w:t>, Piperopoulos</w:t>
      </w:r>
      <w:r w:rsidR="00E63A9E" w:rsidRPr="0007736D">
        <w:rPr>
          <w:color w:val="000000" w:themeColor="text1"/>
          <w:sz w:val="22"/>
          <w:szCs w:val="22"/>
          <w:lang w:val="da-DK"/>
        </w:rPr>
        <w:t>.,</w:t>
      </w:r>
      <w:r w:rsidRPr="0007736D">
        <w:rPr>
          <w:color w:val="000000" w:themeColor="text1"/>
          <w:sz w:val="22"/>
          <w:szCs w:val="22"/>
          <w:lang w:val="da-DK"/>
        </w:rPr>
        <w:t xml:space="preserve"> P</w:t>
      </w:r>
      <w:r w:rsidR="00E63A9E" w:rsidRPr="0007736D">
        <w:rPr>
          <w:color w:val="000000" w:themeColor="text1"/>
          <w:sz w:val="22"/>
          <w:szCs w:val="22"/>
          <w:lang w:val="da-DK"/>
        </w:rPr>
        <w:t>.</w:t>
      </w:r>
      <w:r w:rsidR="00953CA6" w:rsidRPr="0007736D">
        <w:rPr>
          <w:color w:val="000000" w:themeColor="text1"/>
          <w:sz w:val="22"/>
          <w:szCs w:val="22"/>
          <w:lang w:val="da-DK"/>
        </w:rPr>
        <w:t>,</w:t>
      </w:r>
      <w:r w:rsidR="000A1412" w:rsidRPr="0007736D">
        <w:rPr>
          <w:color w:val="000000" w:themeColor="text1"/>
          <w:sz w:val="22"/>
          <w:szCs w:val="22"/>
          <w:lang w:val="da-DK"/>
        </w:rPr>
        <w:t xml:space="preserve"> </w:t>
      </w:r>
      <w:r w:rsidR="00E63A9E" w:rsidRPr="0007736D">
        <w:rPr>
          <w:color w:val="000000" w:themeColor="text1"/>
          <w:sz w:val="22"/>
          <w:szCs w:val="22"/>
          <w:lang w:val="da-DK"/>
        </w:rPr>
        <w:t xml:space="preserve">&amp; </w:t>
      </w:r>
      <w:r w:rsidR="000A1412" w:rsidRPr="0007736D">
        <w:rPr>
          <w:color w:val="000000" w:themeColor="text1"/>
          <w:sz w:val="22"/>
          <w:szCs w:val="22"/>
          <w:lang w:val="da-DK"/>
        </w:rPr>
        <w:t>Zhang</w:t>
      </w:r>
      <w:r w:rsidR="00E63A9E" w:rsidRPr="0007736D">
        <w:rPr>
          <w:color w:val="000000" w:themeColor="text1"/>
          <w:sz w:val="22"/>
          <w:szCs w:val="22"/>
          <w:lang w:val="da-DK"/>
        </w:rPr>
        <w:t>,</w:t>
      </w:r>
      <w:r w:rsidR="000A1412" w:rsidRPr="0007736D">
        <w:rPr>
          <w:color w:val="000000" w:themeColor="text1"/>
          <w:sz w:val="22"/>
          <w:szCs w:val="22"/>
          <w:lang w:val="da-DK"/>
        </w:rPr>
        <w:t xml:space="preserve"> M</w:t>
      </w:r>
      <w:r w:rsidR="00E63A9E" w:rsidRPr="0007736D">
        <w:rPr>
          <w:color w:val="000000" w:themeColor="text1"/>
          <w:sz w:val="22"/>
          <w:szCs w:val="22"/>
          <w:lang w:val="da-DK"/>
        </w:rPr>
        <w:t xml:space="preserve">. </w:t>
      </w:r>
      <w:r w:rsidR="00F27D01" w:rsidRPr="0007736D">
        <w:rPr>
          <w:rFonts w:eastAsiaTheme="minorEastAsia"/>
          <w:color w:val="000000" w:themeColor="text1"/>
          <w:sz w:val="22"/>
          <w:szCs w:val="22"/>
          <w:lang w:val="da-DK" w:eastAsia="zh-CN"/>
        </w:rPr>
        <w:t>(</w:t>
      </w:r>
      <w:r w:rsidRPr="0007736D">
        <w:rPr>
          <w:color w:val="000000" w:themeColor="text1"/>
          <w:sz w:val="22"/>
          <w:szCs w:val="22"/>
          <w:lang w:val="da-DK"/>
        </w:rPr>
        <w:t>2015</w:t>
      </w:r>
      <w:r w:rsidR="00F27D01" w:rsidRPr="0007736D">
        <w:rPr>
          <w:rFonts w:eastAsiaTheme="minorEastAsia"/>
          <w:color w:val="000000" w:themeColor="text1"/>
          <w:sz w:val="22"/>
          <w:szCs w:val="22"/>
          <w:lang w:val="da-DK" w:eastAsia="zh-CN"/>
        </w:rPr>
        <w:t>)</w:t>
      </w:r>
      <w:r w:rsidR="00E63A9E" w:rsidRPr="0007736D">
        <w:rPr>
          <w:color w:val="000000" w:themeColor="text1"/>
          <w:sz w:val="22"/>
          <w:szCs w:val="22"/>
          <w:lang w:val="da-DK"/>
        </w:rPr>
        <w:t>.</w:t>
      </w:r>
      <w:r w:rsidR="000A1412" w:rsidRPr="0007736D">
        <w:rPr>
          <w:color w:val="000000" w:themeColor="text1"/>
          <w:sz w:val="22"/>
          <w:szCs w:val="22"/>
          <w:lang w:val="da-DK"/>
        </w:rPr>
        <w:t xml:space="preserve"> </w:t>
      </w:r>
      <w:r w:rsidRPr="0007736D">
        <w:rPr>
          <w:color w:val="000000" w:themeColor="text1"/>
          <w:sz w:val="22"/>
          <w:szCs w:val="22"/>
          <w:lang w:val="da-DK"/>
        </w:rPr>
        <w:t xml:space="preserve">Academic collaborations and firm innovation performance in China: </w:t>
      </w:r>
      <w:r w:rsidR="00503B90" w:rsidRPr="0007736D">
        <w:rPr>
          <w:color w:val="000000" w:themeColor="text1"/>
          <w:sz w:val="22"/>
          <w:szCs w:val="22"/>
          <w:lang w:val="da-DK"/>
        </w:rPr>
        <w:t>T</w:t>
      </w:r>
      <w:r w:rsidRPr="0007736D">
        <w:rPr>
          <w:color w:val="000000" w:themeColor="text1"/>
          <w:sz w:val="22"/>
          <w:szCs w:val="22"/>
          <w:lang w:val="da-DK"/>
        </w:rPr>
        <w:t>he role o</w:t>
      </w:r>
      <w:r w:rsidR="000A1412" w:rsidRPr="0007736D">
        <w:rPr>
          <w:color w:val="000000" w:themeColor="text1"/>
          <w:sz w:val="22"/>
          <w:szCs w:val="22"/>
          <w:lang w:val="da-DK"/>
        </w:rPr>
        <w:t>f region-specific institutions.</w:t>
      </w:r>
      <w:r w:rsidRPr="0007736D">
        <w:rPr>
          <w:color w:val="000000" w:themeColor="text1"/>
          <w:sz w:val="22"/>
          <w:szCs w:val="22"/>
          <w:lang w:val="da-DK"/>
        </w:rPr>
        <w:t xml:space="preserve"> </w:t>
      </w:r>
      <w:r w:rsidRPr="0007736D">
        <w:rPr>
          <w:i/>
          <w:color w:val="000000" w:themeColor="text1"/>
          <w:sz w:val="22"/>
          <w:szCs w:val="22"/>
          <w:lang w:val="da-DK"/>
        </w:rPr>
        <w:t>Res</w:t>
      </w:r>
      <w:r w:rsidR="00953F04" w:rsidRPr="0007736D">
        <w:rPr>
          <w:i/>
          <w:color w:val="000000" w:themeColor="text1"/>
          <w:sz w:val="22"/>
          <w:szCs w:val="22"/>
          <w:lang w:val="da-DK"/>
        </w:rPr>
        <w:t>earch</w:t>
      </w:r>
      <w:r w:rsidRPr="0007736D">
        <w:rPr>
          <w:i/>
          <w:color w:val="000000" w:themeColor="text1"/>
          <w:sz w:val="22"/>
          <w:szCs w:val="22"/>
          <w:lang w:val="da-DK"/>
        </w:rPr>
        <w:t xml:space="preserve"> Policy</w:t>
      </w:r>
      <w:r w:rsidR="00953F04" w:rsidRPr="0007736D">
        <w:rPr>
          <w:color w:val="000000" w:themeColor="text1"/>
          <w:sz w:val="22"/>
          <w:szCs w:val="22"/>
          <w:lang w:val="da-DK"/>
        </w:rPr>
        <w:t xml:space="preserve">, </w:t>
      </w:r>
      <w:r w:rsidRPr="0007736D">
        <w:rPr>
          <w:color w:val="000000" w:themeColor="text1"/>
          <w:sz w:val="22"/>
          <w:szCs w:val="22"/>
          <w:lang w:val="da-DK"/>
        </w:rPr>
        <w:t>44</w:t>
      </w:r>
      <w:r w:rsidR="00503B90" w:rsidRPr="0007736D">
        <w:rPr>
          <w:color w:val="000000" w:themeColor="text1"/>
          <w:sz w:val="22"/>
          <w:szCs w:val="22"/>
          <w:lang w:val="da-DK"/>
        </w:rPr>
        <w:t>(3)</w:t>
      </w:r>
      <w:r w:rsidR="000A1412" w:rsidRPr="0007736D">
        <w:rPr>
          <w:color w:val="000000" w:themeColor="text1"/>
          <w:sz w:val="22"/>
          <w:szCs w:val="22"/>
          <w:lang w:val="da-DK"/>
        </w:rPr>
        <w:t>:</w:t>
      </w:r>
      <w:r w:rsidR="00F27D01" w:rsidRPr="0007736D">
        <w:rPr>
          <w:rFonts w:eastAsiaTheme="minorEastAsia"/>
          <w:color w:val="000000" w:themeColor="text1"/>
          <w:sz w:val="22"/>
          <w:szCs w:val="22"/>
          <w:lang w:val="da-DK" w:eastAsia="zh-CN"/>
        </w:rPr>
        <w:t xml:space="preserve"> </w:t>
      </w:r>
      <w:r w:rsidRPr="0007736D">
        <w:rPr>
          <w:color w:val="000000" w:themeColor="text1"/>
          <w:sz w:val="22"/>
          <w:szCs w:val="22"/>
          <w:lang w:val="da-DK"/>
        </w:rPr>
        <w:t>803-</w:t>
      </w:r>
      <w:r w:rsidR="00503B90" w:rsidRPr="0007736D">
        <w:rPr>
          <w:color w:val="000000" w:themeColor="text1"/>
          <w:sz w:val="22"/>
          <w:szCs w:val="22"/>
          <w:lang w:val="da-DK"/>
        </w:rPr>
        <w:t>8</w:t>
      </w:r>
      <w:r w:rsidRPr="0007736D">
        <w:rPr>
          <w:color w:val="000000" w:themeColor="text1"/>
          <w:sz w:val="22"/>
          <w:szCs w:val="22"/>
          <w:lang w:val="da-DK"/>
        </w:rPr>
        <w:t xml:space="preserve">17. </w:t>
      </w:r>
    </w:p>
    <w:p w14:paraId="063AC618" w14:textId="5BD386CB" w:rsidR="00651F94" w:rsidRDefault="004C0EF0" w:rsidP="00651F94">
      <w:pPr>
        <w:autoSpaceDE w:val="0"/>
        <w:autoSpaceDN w:val="0"/>
        <w:adjustRightInd w:val="0"/>
        <w:spacing w:line="360" w:lineRule="auto"/>
        <w:ind w:left="480" w:hanging="480"/>
        <w:jc w:val="both"/>
        <w:rPr>
          <w:color w:val="000000" w:themeColor="text1"/>
          <w:sz w:val="22"/>
          <w:szCs w:val="22"/>
        </w:rPr>
      </w:pPr>
      <w:r w:rsidRPr="00651F94">
        <w:rPr>
          <w:color w:val="000000" w:themeColor="text1"/>
          <w:sz w:val="22"/>
          <w:szCs w:val="22"/>
        </w:rPr>
        <w:t>Kafouros</w:t>
      </w:r>
      <w:r w:rsidR="00E63A9E" w:rsidRPr="00651F94">
        <w:rPr>
          <w:color w:val="000000" w:themeColor="text1"/>
          <w:sz w:val="22"/>
          <w:szCs w:val="22"/>
        </w:rPr>
        <w:t>,</w:t>
      </w:r>
      <w:r w:rsidRPr="00651F94">
        <w:rPr>
          <w:color w:val="000000" w:themeColor="text1"/>
          <w:sz w:val="22"/>
          <w:szCs w:val="22"/>
        </w:rPr>
        <w:t xml:space="preserve"> M</w:t>
      </w:r>
      <w:r w:rsidR="00E63A9E" w:rsidRPr="00651F94">
        <w:rPr>
          <w:color w:val="000000" w:themeColor="text1"/>
          <w:sz w:val="22"/>
          <w:szCs w:val="22"/>
        </w:rPr>
        <w:t>.</w:t>
      </w:r>
      <w:r w:rsidR="00953CA6" w:rsidRPr="00651F94">
        <w:rPr>
          <w:color w:val="000000" w:themeColor="text1"/>
          <w:sz w:val="22"/>
          <w:szCs w:val="22"/>
        </w:rPr>
        <w:t>,</w:t>
      </w:r>
      <w:r w:rsidR="000A1412" w:rsidRPr="00651F94">
        <w:rPr>
          <w:color w:val="000000" w:themeColor="text1"/>
          <w:sz w:val="22"/>
          <w:szCs w:val="22"/>
        </w:rPr>
        <w:t xml:space="preserve"> </w:t>
      </w:r>
      <w:r w:rsidR="00E63A9E" w:rsidRPr="00651F94">
        <w:rPr>
          <w:color w:val="000000" w:themeColor="text1"/>
          <w:sz w:val="22"/>
          <w:szCs w:val="22"/>
        </w:rPr>
        <w:t xml:space="preserve">&amp; </w:t>
      </w:r>
      <w:r w:rsidR="000A1412" w:rsidRPr="00651F94">
        <w:rPr>
          <w:color w:val="000000" w:themeColor="text1"/>
          <w:sz w:val="22"/>
          <w:szCs w:val="22"/>
        </w:rPr>
        <w:t>Aliyev</w:t>
      </w:r>
      <w:r w:rsidR="00E63A9E" w:rsidRPr="00651F94">
        <w:rPr>
          <w:color w:val="000000" w:themeColor="text1"/>
          <w:sz w:val="22"/>
          <w:szCs w:val="22"/>
        </w:rPr>
        <w:t>,</w:t>
      </w:r>
      <w:r w:rsidR="000A1412" w:rsidRPr="00651F94">
        <w:rPr>
          <w:color w:val="000000" w:themeColor="text1"/>
          <w:sz w:val="22"/>
          <w:szCs w:val="22"/>
        </w:rPr>
        <w:t xml:space="preserve"> M</w:t>
      </w:r>
      <w:r w:rsidR="00E63A9E" w:rsidRPr="00651F94">
        <w:rPr>
          <w:color w:val="000000" w:themeColor="text1"/>
          <w:sz w:val="22"/>
          <w:szCs w:val="22"/>
        </w:rPr>
        <w:t>.</w:t>
      </w:r>
      <w:r w:rsidR="000A1412" w:rsidRPr="00651F94">
        <w:rPr>
          <w:color w:val="000000" w:themeColor="text1"/>
          <w:sz w:val="22"/>
          <w:szCs w:val="22"/>
        </w:rPr>
        <w:t xml:space="preserve"> </w:t>
      </w:r>
      <w:r w:rsidR="00F27D01" w:rsidRPr="00651F94">
        <w:rPr>
          <w:rFonts w:eastAsiaTheme="minorEastAsia"/>
          <w:color w:val="000000" w:themeColor="text1"/>
          <w:sz w:val="22"/>
          <w:szCs w:val="22"/>
          <w:lang w:eastAsia="zh-CN"/>
        </w:rPr>
        <w:t>(</w:t>
      </w:r>
      <w:r w:rsidRPr="00651F94">
        <w:rPr>
          <w:color w:val="000000" w:themeColor="text1"/>
          <w:sz w:val="22"/>
          <w:szCs w:val="22"/>
        </w:rPr>
        <w:t>2016</w:t>
      </w:r>
      <w:r w:rsidR="002F76F0">
        <w:rPr>
          <w:color w:val="000000" w:themeColor="text1"/>
          <w:sz w:val="22"/>
          <w:szCs w:val="22"/>
        </w:rPr>
        <w:t>a</w:t>
      </w:r>
      <w:r w:rsidR="00F27D01" w:rsidRPr="00651F94">
        <w:rPr>
          <w:rFonts w:eastAsiaTheme="minorEastAsia"/>
          <w:color w:val="000000" w:themeColor="text1"/>
          <w:sz w:val="22"/>
          <w:szCs w:val="22"/>
          <w:lang w:eastAsia="zh-CN"/>
        </w:rPr>
        <w:t>)</w:t>
      </w:r>
      <w:r w:rsidR="00E63A9E" w:rsidRPr="00651F94">
        <w:rPr>
          <w:color w:val="000000" w:themeColor="text1"/>
          <w:sz w:val="22"/>
          <w:szCs w:val="22"/>
        </w:rPr>
        <w:t>.</w:t>
      </w:r>
      <w:r w:rsidR="000A1412" w:rsidRPr="00651F94">
        <w:rPr>
          <w:color w:val="000000" w:themeColor="text1"/>
          <w:sz w:val="22"/>
          <w:szCs w:val="22"/>
        </w:rPr>
        <w:t xml:space="preserve"> </w:t>
      </w:r>
      <w:r w:rsidRPr="00651F94">
        <w:rPr>
          <w:color w:val="000000" w:themeColor="text1"/>
          <w:sz w:val="22"/>
          <w:szCs w:val="22"/>
        </w:rPr>
        <w:t xml:space="preserve">Institutions and foreign subsidiary growth in transition economies: </w:t>
      </w:r>
      <w:r w:rsidR="00503B90" w:rsidRPr="00651F94">
        <w:rPr>
          <w:color w:val="000000" w:themeColor="text1"/>
          <w:sz w:val="22"/>
          <w:szCs w:val="22"/>
        </w:rPr>
        <w:t>T</w:t>
      </w:r>
      <w:r w:rsidRPr="00651F94">
        <w:rPr>
          <w:color w:val="000000" w:themeColor="text1"/>
          <w:sz w:val="22"/>
          <w:szCs w:val="22"/>
        </w:rPr>
        <w:t>he role of int</w:t>
      </w:r>
      <w:r w:rsidR="000A1412" w:rsidRPr="00651F94">
        <w:rPr>
          <w:color w:val="000000" w:themeColor="text1"/>
          <w:sz w:val="22"/>
          <w:szCs w:val="22"/>
        </w:rPr>
        <w:t>angible assets and capabilities</w:t>
      </w:r>
      <w:r w:rsidRPr="00651F94">
        <w:rPr>
          <w:color w:val="000000" w:themeColor="text1"/>
          <w:sz w:val="22"/>
          <w:szCs w:val="22"/>
        </w:rPr>
        <w:t xml:space="preserve">. </w:t>
      </w:r>
      <w:r w:rsidRPr="00651F94">
        <w:rPr>
          <w:i/>
          <w:iCs/>
          <w:color w:val="000000" w:themeColor="text1"/>
          <w:sz w:val="22"/>
          <w:szCs w:val="22"/>
        </w:rPr>
        <w:t>J</w:t>
      </w:r>
      <w:r w:rsidR="00953F04" w:rsidRPr="00651F94">
        <w:rPr>
          <w:i/>
          <w:iCs/>
          <w:color w:val="000000" w:themeColor="text1"/>
          <w:sz w:val="22"/>
          <w:szCs w:val="22"/>
        </w:rPr>
        <w:t>ournal of</w:t>
      </w:r>
      <w:r w:rsidRPr="00651F94">
        <w:rPr>
          <w:i/>
          <w:iCs/>
          <w:color w:val="000000" w:themeColor="text1"/>
          <w:sz w:val="22"/>
          <w:szCs w:val="22"/>
        </w:rPr>
        <w:t xml:space="preserve"> Management Stud</w:t>
      </w:r>
      <w:r w:rsidR="00953F04" w:rsidRPr="00651F94">
        <w:rPr>
          <w:i/>
          <w:iCs/>
          <w:color w:val="000000" w:themeColor="text1"/>
          <w:sz w:val="22"/>
          <w:szCs w:val="22"/>
        </w:rPr>
        <w:t>ies,</w:t>
      </w:r>
      <w:r w:rsidR="000D4046" w:rsidRPr="00651F94">
        <w:rPr>
          <w:color w:val="000000" w:themeColor="text1"/>
          <w:sz w:val="22"/>
          <w:szCs w:val="22"/>
        </w:rPr>
        <w:t xml:space="preserve"> 53</w:t>
      </w:r>
      <w:r w:rsidR="00503B90" w:rsidRPr="00651F94">
        <w:rPr>
          <w:color w:val="000000" w:themeColor="text1"/>
          <w:sz w:val="22"/>
          <w:szCs w:val="22"/>
        </w:rPr>
        <w:t>(4)</w:t>
      </w:r>
      <w:r w:rsidR="000A1412" w:rsidRPr="00651F94">
        <w:rPr>
          <w:color w:val="000000" w:themeColor="text1"/>
          <w:sz w:val="22"/>
          <w:szCs w:val="22"/>
        </w:rPr>
        <w:t>:</w:t>
      </w:r>
      <w:r w:rsidR="00F27D01" w:rsidRPr="00651F94">
        <w:rPr>
          <w:rFonts w:eastAsiaTheme="minorEastAsia"/>
          <w:color w:val="000000" w:themeColor="text1"/>
          <w:sz w:val="22"/>
          <w:szCs w:val="22"/>
          <w:lang w:eastAsia="zh-CN"/>
        </w:rPr>
        <w:t xml:space="preserve"> </w:t>
      </w:r>
      <w:r w:rsidR="000D4046" w:rsidRPr="00651F94">
        <w:rPr>
          <w:color w:val="000000" w:themeColor="text1"/>
          <w:sz w:val="22"/>
          <w:szCs w:val="22"/>
        </w:rPr>
        <w:t>580-607.</w:t>
      </w:r>
      <w:r w:rsidRPr="00651F94">
        <w:rPr>
          <w:color w:val="000000" w:themeColor="text1"/>
          <w:sz w:val="22"/>
          <w:szCs w:val="22"/>
        </w:rPr>
        <w:t xml:space="preserve"> </w:t>
      </w:r>
    </w:p>
    <w:p w14:paraId="520E2D98" w14:textId="29A977E7" w:rsidR="0020405A" w:rsidRDefault="00651F94" w:rsidP="0020405A">
      <w:pPr>
        <w:autoSpaceDE w:val="0"/>
        <w:autoSpaceDN w:val="0"/>
        <w:adjustRightInd w:val="0"/>
        <w:spacing w:line="360" w:lineRule="auto"/>
        <w:ind w:left="480" w:hanging="480"/>
        <w:jc w:val="both"/>
        <w:rPr>
          <w:kern w:val="36"/>
          <w:sz w:val="22"/>
          <w:szCs w:val="22"/>
        </w:rPr>
      </w:pPr>
      <w:r w:rsidRPr="00651F94">
        <w:rPr>
          <w:color w:val="222222"/>
          <w:sz w:val="22"/>
          <w:szCs w:val="22"/>
          <w:shd w:val="clear" w:color="auto" w:fill="FFFFFF"/>
        </w:rPr>
        <w:t>Kafouros, M., &amp; Aliyev, M. (2016</w:t>
      </w:r>
      <w:r w:rsidR="002F76F0">
        <w:rPr>
          <w:color w:val="222222"/>
          <w:sz w:val="22"/>
          <w:szCs w:val="22"/>
          <w:shd w:val="clear" w:color="auto" w:fill="FFFFFF"/>
        </w:rPr>
        <w:t>b</w:t>
      </w:r>
      <w:r w:rsidRPr="00651F94">
        <w:rPr>
          <w:color w:val="222222"/>
          <w:sz w:val="22"/>
          <w:szCs w:val="22"/>
          <w:shd w:val="clear" w:color="auto" w:fill="FFFFFF"/>
        </w:rPr>
        <w:t xml:space="preserve">). Institutional development and firm profitability in transition </w:t>
      </w:r>
      <w:r w:rsidRPr="0020405A">
        <w:rPr>
          <w:color w:val="222222"/>
          <w:sz w:val="22"/>
          <w:szCs w:val="22"/>
          <w:shd w:val="clear" w:color="auto" w:fill="FFFFFF"/>
        </w:rPr>
        <w:t>economies.</w:t>
      </w:r>
      <w:r w:rsidRPr="0020405A">
        <w:rPr>
          <w:rStyle w:val="apple-converted-space"/>
          <w:color w:val="222222"/>
          <w:sz w:val="22"/>
          <w:szCs w:val="22"/>
          <w:shd w:val="clear" w:color="auto" w:fill="FFFFFF"/>
        </w:rPr>
        <w:t> </w:t>
      </w:r>
      <w:r w:rsidRPr="0020405A">
        <w:rPr>
          <w:i/>
          <w:iCs/>
          <w:color w:val="222222"/>
          <w:sz w:val="22"/>
          <w:szCs w:val="22"/>
        </w:rPr>
        <w:t>Journal of World Business</w:t>
      </w:r>
      <w:r w:rsidRPr="0020405A">
        <w:rPr>
          <w:color w:val="222222"/>
          <w:sz w:val="22"/>
          <w:szCs w:val="22"/>
          <w:shd w:val="clear" w:color="auto" w:fill="FFFFFF"/>
        </w:rPr>
        <w:t>,</w:t>
      </w:r>
      <w:r w:rsidRPr="0020405A">
        <w:rPr>
          <w:rStyle w:val="apple-converted-space"/>
          <w:color w:val="222222"/>
          <w:sz w:val="22"/>
          <w:szCs w:val="22"/>
          <w:shd w:val="clear" w:color="auto" w:fill="FFFFFF"/>
        </w:rPr>
        <w:t> </w:t>
      </w:r>
      <w:r w:rsidRPr="0020405A">
        <w:rPr>
          <w:i/>
          <w:iCs/>
          <w:color w:val="222222"/>
          <w:sz w:val="22"/>
          <w:szCs w:val="22"/>
        </w:rPr>
        <w:t>51</w:t>
      </w:r>
      <w:r w:rsidRPr="0020405A">
        <w:rPr>
          <w:color w:val="222222"/>
          <w:sz w:val="22"/>
          <w:szCs w:val="22"/>
          <w:shd w:val="clear" w:color="auto" w:fill="FFFFFF"/>
        </w:rPr>
        <w:t>(3), 369-378.</w:t>
      </w:r>
    </w:p>
    <w:p w14:paraId="3A314588" w14:textId="636CFA0F" w:rsidR="00EF1D8E" w:rsidRPr="0007736D" w:rsidRDefault="00EF1D8E">
      <w:pPr>
        <w:autoSpaceDE w:val="0"/>
        <w:autoSpaceDN w:val="0"/>
        <w:adjustRightInd w:val="0"/>
        <w:spacing w:line="360" w:lineRule="auto"/>
        <w:ind w:left="480" w:hanging="480"/>
        <w:jc w:val="both"/>
        <w:rPr>
          <w:sz w:val="22"/>
          <w:szCs w:val="22"/>
        </w:rPr>
      </w:pPr>
      <w:r w:rsidRPr="00651F94">
        <w:rPr>
          <w:color w:val="222222"/>
          <w:sz w:val="22"/>
          <w:szCs w:val="22"/>
          <w:shd w:val="clear" w:color="auto" w:fill="FFFFFF"/>
        </w:rPr>
        <w:t>Khwaja, A. I., &amp; Mian, A. (</w:t>
      </w:r>
      <w:r w:rsidRPr="0007736D">
        <w:rPr>
          <w:color w:val="222222"/>
          <w:sz w:val="22"/>
          <w:szCs w:val="22"/>
          <w:shd w:val="clear" w:color="auto" w:fill="FFFFFF"/>
        </w:rPr>
        <w:t>2005). Do lenders favor politically connected firms? Rent provision in an emerging financial market.</w:t>
      </w:r>
      <w:r w:rsidRPr="0007736D">
        <w:rPr>
          <w:rStyle w:val="apple-converted-space"/>
          <w:color w:val="222222"/>
          <w:sz w:val="22"/>
          <w:szCs w:val="22"/>
          <w:shd w:val="clear" w:color="auto" w:fill="FFFFFF"/>
        </w:rPr>
        <w:t> </w:t>
      </w:r>
      <w:r w:rsidRPr="0007736D">
        <w:rPr>
          <w:i/>
          <w:iCs/>
          <w:color w:val="222222"/>
          <w:sz w:val="22"/>
          <w:szCs w:val="22"/>
        </w:rPr>
        <w:t>The Quarterly Journal of Economics</w:t>
      </w:r>
      <w:r w:rsidRPr="0007736D">
        <w:rPr>
          <w:color w:val="222222"/>
          <w:sz w:val="22"/>
          <w:szCs w:val="22"/>
          <w:shd w:val="clear" w:color="auto" w:fill="FFFFFF"/>
        </w:rPr>
        <w:t>,</w:t>
      </w:r>
      <w:r w:rsidRPr="0007736D">
        <w:rPr>
          <w:rStyle w:val="apple-converted-space"/>
          <w:color w:val="222222"/>
          <w:sz w:val="22"/>
          <w:szCs w:val="22"/>
          <w:shd w:val="clear" w:color="auto" w:fill="FFFFFF"/>
        </w:rPr>
        <w:t> </w:t>
      </w:r>
      <w:r w:rsidRPr="0007736D">
        <w:rPr>
          <w:iCs/>
          <w:color w:val="222222"/>
          <w:sz w:val="22"/>
          <w:szCs w:val="22"/>
        </w:rPr>
        <w:t>120</w:t>
      </w:r>
      <w:r w:rsidRPr="0007736D">
        <w:rPr>
          <w:color w:val="222222"/>
          <w:sz w:val="22"/>
          <w:szCs w:val="22"/>
          <w:shd w:val="clear" w:color="auto" w:fill="FFFFFF"/>
        </w:rPr>
        <w:t>(4), 1371-1411.</w:t>
      </w:r>
    </w:p>
    <w:p w14:paraId="4A05AE71" w14:textId="0B6ABD6D" w:rsidR="00FB1A3C" w:rsidRPr="003E4E5F" w:rsidRDefault="00FB1A3C" w:rsidP="00FB1A3C">
      <w:pPr>
        <w:autoSpaceDE w:val="0"/>
        <w:autoSpaceDN w:val="0"/>
        <w:adjustRightInd w:val="0"/>
        <w:spacing w:line="360" w:lineRule="auto"/>
        <w:ind w:left="480" w:hanging="480"/>
        <w:jc w:val="both"/>
        <w:rPr>
          <w:kern w:val="36"/>
          <w:sz w:val="22"/>
          <w:szCs w:val="22"/>
        </w:rPr>
      </w:pPr>
      <w:r w:rsidRPr="003E4E5F">
        <w:rPr>
          <w:kern w:val="36"/>
          <w:sz w:val="22"/>
          <w:szCs w:val="22"/>
        </w:rPr>
        <w:t>Krammer, S M. S.</w:t>
      </w:r>
      <w:r w:rsidR="007B7236">
        <w:rPr>
          <w:kern w:val="36"/>
          <w:sz w:val="22"/>
          <w:szCs w:val="22"/>
        </w:rPr>
        <w:t>,</w:t>
      </w:r>
      <w:r w:rsidRPr="003E4E5F">
        <w:rPr>
          <w:kern w:val="36"/>
          <w:sz w:val="22"/>
          <w:szCs w:val="22"/>
        </w:rPr>
        <w:t xml:space="preserve"> &amp; </w:t>
      </w:r>
      <w:hyperlink r:id="rId11" w:anchor="!" w:history="1">
        <w:r w:rsidRPr="003E4E5F">
          <w:rPr>
            <w:sz w:val="22"/>
            <w:szCs w:val="22"/>
          </w:rPr>
          <w:t>Jiménez</w:t>
        </w:r>
      </w:hyperlink>
      <w:r w:rsidRPr="003E4E5F">
        <w:rPr>
          <w:sz w:val="22"/>
          <w:szCs w:val="22"/>
        </w:rPr>
        <w:t xml:space="preserve">, A. (2019). </w:t>
      </w:r>
      <w:r w:rsidRPr="003E4E5F">
        <w:rPr>
          <w:kern w:val="36"/>
          <w:sz w:val="22"/>
          <w:szCs w:val="22"/>
        </w:rPr>
        <w:t xml:space="preserve">Do political connections matter for firm innovation? Evidence from emerging markets in Central Asia and Eastern Europe. </w:t>
      </w:r>
      <w:r w:rsidRPr="003E4E5F">
        <w:rPr>
          <w:i/>
          <w:kern w:val="36"/>
          <w:sz w:val="22"/>
          <w:szCs w:val="22"/>
        </w:rPr>
        <w:t>Technological Forecasting and Social Change</w:t>
      </w:r>
      <w:r w:rsidRPr="003E4E5F">
        <w:rPr>
          <w:kern w:val="36"/>
          <w:sz w:val="22"/>
          <w:szCs w:val="22"/>
        </w:rPr>
        <w:t xml:space="preserve">, article in press. </w:t>
      </w:r>
    </w:p>
    <w:p w14:paraId="6FED2EE3" w14:textId="095A9D0E" w:rsidR="004D683B" w:rsidRPr="0007736D" w:rsidRDefault="004D683B" w:rsidP="005B5A85">
      <w:pPr>
        <w:autoSpaceDE w:val="0"/>
        <w:autoSpaceDN w:val="0"/>
        <w:adjustRightInd w:val="0"/>
        <w:spacing w:line="360" w:lineRule="auto"/>
        <w:ind w:left="480" w:hanging="480"/>
        <w:jc w:val="both"/>
        <w:rPr>
          <w:color w:val="000000" w:themeColor="text1"/>
          <w:sz w:val="22"/>
          <w:szCs w:val="22"/>
          <w:lang w:val="da-DK"/>
        </w:rPr>
      </w:pPr>
      <w:r w:rsidRPr="0007736D">
        <w:rPr>
          <w:color w:val="000000" w:themeColor="text1"/>
          <w:sz w:val="22"/>
          <w:szCs w:val="22"/>
        </w:rPr>
        <w:t>Jin</w:t>
      </w:r>
      <w:r w:rsidR="00E63A9E" w:rsidRPr="0007736D">
        <w:rPr>
          <w:color w:val="000000" w:themeColor="text1"/>
          <w:sz w:val="22"/>
          <w:szCs w:val="22"/>
        </w:rPr>
        <w:t>,</w:t>
      </w:r>
      <w:r w:rsidRPr="0007736D">
        <w:rPr>
          <w:color w:val="000000" w:themeColor="text1"/>
          <w:sz w:val="22"/>
          <w:szCs w:val="22"/>
        </w:rPr>
        <w:t xml:space="preserve"> H</w:t>
      </w:r>
      <w:r w:rsidR="00E63A9E" w:rsidRPr="0007736D">
        <w:rPr>
          <w:color w:val="000000" w:themeColor="text1"/>
          <w:sz w:val="22"/>
          <w:szCs w:val="22"/>
        </w:rPr>
        <w:t>.</w:t>
      </w:r>
      <w:r w:rsidRPr="0007736D">
        <w:rPr>
          <w:color w:val="000000" w:themeColor="text1"/>
          <w:sz w:val="22"/>
          <w:szCs w:val="22"/>
        </w:rPr>
        <w:t>, Qian</w:t>
      </w:r>
      <w:r w:rsidR="00E63A9E" w:rsidRPr="0007736D">
        <w:rPr>
          <w:color w:val="000000" w:themeColor="text1"/>
          <w:sz w:val="22"/>
          <w:szCs w:val="22"/>
        </w:rPr>
        <w:t>,</w:t>
      </w:r>
      <w:r w:rsidRPr="0007736D">
        <w:rPr>
          <w:color w:val="000000" w:themeColor="text1"/>
          <w:sz w:val="22"/>
          <w:szCs w:val="22"/>
        </w:rPr>
        <w:t xml:space="preserve"> Y</w:t>
      </w:r>
      <w:r w:rsidR="00E63A9E" w:rsidRPr="0007736D">
        <w:rPr>
          <w:color w:val="000000" w:themeColor="text1"/>
          <w:sz w:val="22"/>
          <w:szCs w:val="22"/>
        </w:rPr>
        <w:t>.</w:t>
      </w:r>
      <w:r w:rsidRPr="0007736D">
        <w:rPr>
          <w:color w:val="000000" w:themeColor="text1"/>
          <w:sz w:val="22"/>
          <w:szCs w:val="22"/>
        </w:rPr>
        <w:t>,</w:t>
      </w:r>
      <w:r w:rsidR="007F2EEA" w:rsidRPr="0007736D">
        <w:rPr>
          <w:color w:val="000000" w:themeColor="text1"/>
          <w:sz w:val="22"/>
          <w:szCs w:val="22"/>
        </w:rPr>
        <w:t xml:space="preserve"> </w:t>
      </w:r>
      <w:r w:rsidR="00E63A9E" w:rsidRPr="0007736D">
        <w:rPr>
          <w:color w:val="000000" w:themeColor="text1"/>
          <w:sz w:val="22"/>
          <w:szCs w:val="22"/>
        </w:rPr>
        <w:t xml:space="preserve">&amp; </w:t>
      </w:r>
      <w:r w:rsidR="007F2EEA" w:rsidRPr="0007736D">
        <w:rPr>
          <w:color w:val="000000" w:themeColor="text1"/>
          <w:sz w:val="22"/>
          <w:szCs w:val="22"/>
        </w:rPr>
        <w:t>Weingast</w:t>
      </w:r>
      <w:r w:rsidR="00E63A9E" w:rsidRPr="0007736D">
        <w:rPr>
          <w:color w:val="000000" w:themeColor="text1"/>
          <w:sz w:val="22"/>
          <w:szCs w:val="22"/>
        </w:rPr>
        <w:t>,</w:t>
      </w:r>
      <w:r w:rsidR="007F2EEA" w:rsidRPr="0007736D">
        <w:rPr>
          <w:color w:val="000000" w:themeColor="text1"/>
          <w:sz w:val="22"/>
          <w:szCs w:val="22"/>
        </w:rPr>
        <w:t xml:space="preserve"> B</w:t>
      </w:r>
      <w:r w:rsidR="00E63A9E" w:rsidRPr="0007736D">
        <w:rPr>
          <w:color w:val="000000" w:themeColor="text1"/>
          <w:sz w:val="22"/>
          <w:szCs w:val="22"/>
        </w:rPr>
        <w:t xml:space="preserve">. </w:t>
      </w:r>
      <w:r w:rsidR="00F27D01" w:rsidRPr="0007736D">
        <w:rPr>
          <w:rFonts w:eastAsiaTheme="minorEastAsia"/>
          <w:color w:val="000000" w:themeColor="text1"/>
          <w:sz w:val="22"/>
          <w:szCs w:val="22"/>
          <w:lang w:eastAsia="zh-CN"/>
        </w:rPr>
        <w:t>(</w:t>
      </w:r>
      <w:r w:rsidRPr="0007736D">
        <w:rPr>
          <w:color w:val="000000" w:themeColor="text1"/>
          <w:sz w:val="22"/>
          <w:szCs w:val="22"/>
        </w:rPr>
        <w:t>2005</w:t>
      </w:r>
      <w:r w:rsidR="00F27D01" w:rsidRPr="0007736D">
        <w:rPr>
          <w:rFonts w:eastAsiaTheme="minorEastAsia"/>
          <w:color w:val="000000" w:themeColor="text1"/>
          <w:sz w:val="22"/>
          <w:szCs w:val="22"/>
          <w:lang w:eastAsia="zh-CN"/>
        </w:rPr>
        <w:t>)</w:t>
      </w:r>
      <w:r w:rsidR="00E63A9E" w:rsidRPr="0007736D">
        <w:rPr>
          <w:color w:val="000000" w:themeColor="text1"/>
          <w:sz w:val="22"/>
          <w:szCs w:val="22"/>
        </w:rPr>
        <w:t>.</w:t>
      </w:r>
      <w:r w:rsidRPr="0007736D">
        <w:rPr>
          <w:color w:val="000000" w:themeColor="text1"/>
          <w:sz w:val="22"/>
          <w:szCs w:val="22"/>
        </w:rPr>
        <w:t xml:space="preserve"> Regional decentralization and fiscal incentives: </w:t>
      </w:r>
      <w:r w:rsidR="00503B90" w:rsidRPr="0007736D">
        <w:rPr>
          <w:color w:val="000000" w:themeColor="text1"/>
          <w:sz w:val="22"/>
          <w:szCs w:val="22"/>
        </w:rPr>
        <w:t>F</w:t>
      </w:r>
      <w:r w:rsidRPr="0007736D">
        <w:rPr>
          <w:color w:val="000000" w:themeColor="text1"/>
          <w:sz w:val="22"/>
          <w:szCs w:val="22"/>
        </w:rPr>
        <w:t xml:space="preserve">ederalism, Chinese style. </w:t>
      </w:r>
      <w:r w:rsidR="00953F04" w:rsidRPr="0007736D">
        <w:rPr>
          <w:i/>
          <w:iCs/>
          <w:color w:val="000000" w:themeColor="text1"/>
          <w:sz w:val="22"/>
          <w:szCs w:val="22"/>
        </w:rPr>
        <w:t>Journal of Public Economics,</w:t>
      </w:r>
      <w:r w:rsidRPr="0007736D">
        <w:rPr>
          <w:color w:val="000000" w:themeColor="text1"/>
          <w:sz w:val="22"/>
          <w:szCs w:val="22"/>
        </w:rPr>
        <w:t xml:space="preserve"> 89</w:t>
      </w:r>
      <w:r w:rsidR="00503B90" w:rsidRPr="0007736D">
        <w:rPr>
          <w:color w:val="000000" w:themeColor="text1"/>
          <w:sz w:val="22"/>
          <w:szCs w:val="22"/>
        </w:rPr>
        <w:t>(9-10)</w:t>
      </w:r>
      <w:r w:rsidRPr="0007736D">
        <w:rPr>
          <w:color w:val="000000" w:themeColor="text1"/>
          <w:sz w:val="22"/>
          <w:szCs w:val="22"/>
        </w:rPr>
        <w:t>:1719-</w:t>
      </w:r>
      <w:r w:rsidR="00503B90" w:rsidRPr="0007736D">
        <w:rPr>
          <w:color w:val="000000" w:themeColor="text1"/>
          <w:sz w:val="22"/>
          <w:szCs w:val="22"/>
        </w:rPr>
        <w:t>17</w:t>
      </w:r>
      <w:r w:rsidRPr="0007736D">
        <w:rPr>
          <w:color w:val="000000" w:themeColor="text1"/>
          <w:sz w:val="22"/>
          <w:szCs w:val="22"/>
        </w:rPr>
        <w:t>42.</w:t>
      </w:r>
      <w:r w:rsidRPr="0007736D">
        <w:rPr>
          <w:color w:val="000000" w:themeColor="text1"/>
          <w:sz w:val="22"/>
          <w:szCs w:val="22"/>
          <w:lang w:val="da-DK"/>
        </w:rPr>
        <w:t xml:space="preserve"> </w:t>
      </w:r>
    </w:p>
    <w:p w14:paraId="4A5428CA" w14:textId="19ADBAC8" w:rsidR="001C12D3" w:rsidRPr="0007736D" w:rsidRDefault="004F7D6B" w:rsidP="001C12D3">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 xml:space="preserve">Lester, R. H., Hillman, A., Zardkoohi, A., &amp; Cannella Jr., A. A. </w:t>
      </w:r>
      <w:r w:rsidR="00F27D01" w:rsidRPr="0007736D">
        <w:rPr>
          <w:rFonts w:eastAsiaTheme="minorEastAsia"/>
          <w:color w:val="000000" w:themeColor="text1"/>
          <w:sz w:val="22"/>
          <w:szCs w:val="22"/>
          <w:lang w:eastAsia="zh-CN"/>
        </w:rPr>
        <w:t>(</w:t>
      </w:r>
      <w:r w:rsidRPr="0007736D">
        <w:rPr>
          <w:color w:val="000000" w:themeColor="text1"/>
          <w:sz w:val="22"/>
          <w:szCs w:val="22"/>
        </w:rPr>
        <w:t>2008</w:t>
      </w:r>
      <w:r w:rsidR="00F27D01" w:rsidRPr="0007736D">
        <w:rPr>
          <w:rFonts w:eastAsiaTheme="minorEastAsia"/>
          <w:color w:val="000000" w:themeColor="text1"/>
          <w:sz w:val="22"/>
          <w:szCs w:val="22"/>
          <w:lang w:eastAsia="zh-CN"/>
        </w:rPr>
        <w:t>)</w:t>
      </w:r>
      <w:r w:rsidRPr="0007736D">
        <w:rPr>
          <w:color w:val="000000" w:themeColor="text1"/>
          <w:sz w:val="22"/>
          <w:szCs w:val="22"/>
        </w:rPr>
        <w:t xml:space="preserve">. Former government officials as outside directors: the role of human and social capital. </w:t>
      </w:r>
      <w:r w:rsidRPr="0007736D">
        <w:rPr>
          <w:i/>
          <w:color w:val="000000" w:themeColor="text1"/>
          <w:sz w:val="22"/>
          <w:szCs w:val="22"/>
        </w:rPr>
        <w:t>Academy of Management Journal</w:t>
      </w:r>
      <w:r w:rsidRPr="0007736D">
        <w:rPr>
          <w:color w:val="000000" w:themeColor="text1"/>
          <w:sz w:val="22"/>
          <w:szCs w:val="22"/>
        </w:rPr>
        <w:t>, 51</w:t>
      </w:r>
      <w:r w:rsidR="00F27D01" w:rsidRPr="0007736D">
        <w:rPr>
          <w:rFonts w:eastAsiaTheme="minorEastAsia"/>
          <w:color w:val="000000" w:themeColor="text1"/>
          <w:sz w:val="22"/>
          <w:szCs w:val="22"/>
          <w:lang w:eastAsia="zh-CN"/>
        </w:rPr>
        <w:t>(5</w:t>
      </w:r>
      <w:r w:rsidR="005C7D85" w:rsidRPr="0007736D">
        <w:rPr>
          <w:color w:val="000000" w:themeColor="text1"/>
          <w:sz w:val="22"/>
          <w:szCs w:val="22"/>
        </w:rPr>
        <w:t>)</w:t>
      </w:r>
      <w:r w:rsidRPr="0007736D">
        <w:rPr>
          <w:color w:val="000000" w:themeColor="text1"/>
          <w:sz w:val="22"/>
          <w:szCs w:val="22"/>
        </w:rPr>
        <w:t>: 999-1013.</w:t>
      </w:r>
      <w:r w:rsidR="001C12D3" w:rsidRPr="0007736D">
        <w:rPr>
          <w:color w:val="000000" w:themeColor="text1"/>
          <w:sz w:val="22"/>
          <w:szCs w:val="22"/>
        </w:rPr>
        <w:t xml:space="preserve"> </w:t>
      </w:r>
    </w:p>
    <w:p w14:paraId="12FD568C" w14:textId="507EE687" w:rsidR="001C12D3" w:rsidRPr="0007736D" w:rsidRDefault="005C7D85" w:rsidP="001C12D3">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 xml:space="preserve">Li, J., Chen, D., </w:t>
      </w:r>
      <w:r w:rsidR="007B7236">
        <w:rPr>
          <w:color w:val="000000" w:themeColor="text1"/>
          <w:sz w:val="22"/>
          <w:szCs w:val="22"/>
        </w:rPr>
        <w:t>&amp;</w:t>
      </w:r>
      <w:r w:rsidR="007B7236" w:rsidRPr="0007736D">
        <w:rPr>
          <w:color w:val="000000" w:themeColor="text1"/>
          <w:sz w:val="22"/>
          <w:szCs w:val="22"/>
        </w:rPr>
        <w:t xml:space="preserve"> </w:t>
      </w:r>
      <w:r w:rsidRPr="0007736D">
        <w:rPr>
          <w:color w:val="000000" w:themeColor="text1"/>
          <w:sz w:val="22"/>
          <w:szCs w:val="22"/>
        </w:rPr>
        <w:t xml:space="preserve">Shapiro, D. M. </w:t>
      </w:r>
      <w:r w:rsidR="00F27D01" w:rsidRPr="0007736D">
        <w:rPr>
          <w:rFonts w:eastAsiaTheme="minorEastAsia"/>
          <w:color w:val="000000" w:themeColor="text1"/>
          <w:sz w:val="22"/>
          <w:szCs w:val="22"/>
          <w:lang w:eastAsia="zh-CN"/>
        </w:rPr>
        <w:t>(</w:t>
      </w:r>
      <w:r w:rsidRPr="0007736D">
        <w:rPr>
          <w:color w:val="000000" w:themeColor="text1"/>
          <w:sz w:val="22"/>
          <w:szCs w:val="22"/>
        </w:rPr>
        <w:t>2010</w:t>
      </w:r>
      <w:r w:rsidR="00F27D01" w:rsidRPr="0007736D">
        <w:rPr>
          <w:rFonts w:eastAsiaTheme="minorEastAsia"/>
          <w:color w:val="000000" w:themeColor="text1"/>
          <w:sz w:val="22"/>
          <w:szCs w:val="22"/>
          <w:lang w:eastAsia="zh-CN"/>
        </w:rPr>
        <w:t>)</w:t>
      </w:r>
      <w:r w:rsidRPr="0007736D">
        <w:rPr>
          <w:color w:val="000000" w:themeColor="text1"/>
          <w:sz w:val="22"/>
          <w:szCs w:val="22"/>
        </w:rPr>
        <w:t xml:space="preserve">. Product innovations in emerging economies: The role of foreign knowledge access channels and internal efforts in Chinese firms. </w:t>
      </w:r>
      <w:r w:rsidRPr="0007736D">
        <w:rPr>
          <w:i/>
          <w:color w:val="000000" w:themeColor="text1"/>
          <w:sz w:val="22"/>
          <w:szCs w:val="22"/>
        </w:rPr>
        <w:t>Management and Organization Review</w:t>
      </w:r>
      <w:r w:rsidRPr="0007736D">
        <w:rPr>
          <w:color w:val="000000" w:themeColor="text1"/>
          <w:sz w:val="22"/>
          <w:szCs w:val="22"/>
        </w:rPr>
        <w:t>, 6</w:t>
      </w:r>
      <w:r w:rsidR="00F27D01" w:rsidRPr="0007736D">
        <w:rPr>
          <w:rFonts w:eastAsiaTheme="minorEastAsia"/>
          <w:color w:val="000000" w:themeColor="text1"/>
          <w:sz w:val="22"/>
          <w:szCs w:val="22"/>
          <w:lang w:eastAsia="zh-CN"/>
        </w:rPr>
        <w:t>(2)</w:t>
      </w:r>
      <w:r w:rsidRPr="0007736D">
        <w:rPr>
          <w:color w:val="000000" w:themeColor="text1"/>
          <w:sz w:val="22"/>
          <w:szCs w:val="22"/>
        </w:rPr>
        <w:t xml:space="preserve">: 243-266. </w:t>
      </w:r>
    </w:p>
    <w:p w14:paraId="5F3F2AB1" w14:textId="5A111F3E" w:rsidR="004C0EF0" w:rsidRPr="0007736D" w:rsidRDefault="004C0EF0"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Li</w:t>
      </w:r>
      <w:r w:rsidR="00E63A9E" w:rsidRPr="0007736D">
        <w:rPr>
          <w:color w:val="000000" w:themeColor="text1"/>
          <w:sz w:val="22"/>
          <w:szCs w:val="22"/>
        </w:rPr>
        <w:t>,</w:t>
      </w:r>
      <w:r w:rsidRPr="0007736D">
        <w:rPr>
          <w:color w:val="000000" w:themeColor="text1"/>
          <w:sz w:val="22"/>
          <w:szCs w:val="22"/>
        </w:rPr>
        <w:t xml:space="preserve"> M</w:t>
      </w:r>
      <w:r w:rsidR="00E63A9E" w:rsidRPr="0007736D">
        <w:rPr>
          <w:color w:val="000000" w:themeColor="text1"/>
          <w:sz w:val="22"/>
          <w:szCs w:val="22"/>
        </w:rPr>
        <w:t xml:space="preserve">. </w:t>
      </w:r>
      <w:r w:rsidRPr="0007736D">
        <w:rPr>
          <w:color w:val="000000" w:themeColor="text1"/>
          <w:sz w:val="22"/>
          <w:szCs w:val="22"/>
        </w:rPr>
        <w:t>H, Cui</w:t>
      </w:r>
      <w:r w:rsidR="00E63A9E" w:rsidRPr="0007736D">
        <w:rPr>
          <w:color w:val="000000" w:themeColor="text1"/>
          <w:sz w:val="22"/>
          <w:szCs w:val="22"/>
        </w:rPr>
        <w:t>,</w:t>
      </w:r>
      <w:r w:rsidRPr="0007736D">
        <w:rPr>
          <w:color w:val="000000" w:themeColor="text1"/>
          <w:sz w:val="22"/>
          <w:szCs w:val="22"/>
        </w:rPr>
        <w:t xml:space="preserve"> L</w:t>
      </w:r>
      <w:r w:rsidR="00E63A9E" w:rsidRPr="0007736D">
        <w:rPr>
          <w:color w:val="000000" w:themeColor="text1"/>
          <w:sz w:val="22"/>
          <w:szCs w:val="22"/>
        </w:rPr>
        <w:t>.</w:t>
      </w:r>
      <w:r w:rsidR="00953CA6" w:rsidRPr="0007736D">
        <w:rPr>
          <w:color w:val="000000" w:themeColor="text1"/>
          <w:sz w:val="22"/>
          <w:szCs w:val="22"/>
        </w:rPr>
        <w:t>,</w:t>
      </w:r>
      <w:r w:rsidRPr="0007736D">
        <w:rPr>
          <w:color w:val="000000" w:themeColor="text1"/>
          <w:sz w:val="22"/>
          <w:szCs w:val="22"/>
        </w:rPr>
        <w:t xml:space="preserve"> </w:t>
      </w:r>
      <w:r w:rsidR="00E63A9E" w:rsidRPr="0007736D">
        <w:rPr>
          <w:color w:val="000000" w:themeColor="text1"/>
          <w:sz w:val="22"/>
          <w:szCs w:val="22"/>
        </w:rPr>
        <w:t xml:space="preserve">&amp; </w:t>
      </w:r>
      <w:r w:rsidRPr="0007736D">
        <w:rPr>
          <w:color w:val="000000" w:themeColor="text1"/>
          <w:sz w:val="22"/>
          <w:szCs w:val="22"/>
        </w:rPr>
        <w:t>Lu</w:t>
      </w:r>
      <w:r w:rsidR="00E63A9E" w:rsidRPr="0007736D">
        <w:rPr>
          <w:color w:val="000000" w:themeColor="text1"/>
          <w:sz w:val="22"/>
          <w:szCs w:val="22"/>
        </w:rPr>
        <w:t>,</w:t>
      </w:r>
      <w:r w:rsidRPr="0007736D">
        <w:rPr>
          <w:color w:val="000000" w:themeColor="text1"/>
          <w:sz w:val="22"/>
          <w:szCs w:val="22"/>
        </w:rPr>
        <w:t xml:space="preserve"> J</w:t>
      </w:r>
      <w:r w:rsidR="00E63A9E" w:rsidRPr="0007736D">
        <w:rPr>
          <w:color w:val="000000" w:themeColor="text1"/>
          <w:sz w:val="22"/>
          <w:szCs w:val="22"/>
        </w:rPr>
        <w:t xml:space="preserve">. </w:t>
      </w:r>
      <w:r w:rsidR="00F27D01" w:rsidRPr="0007736D">
        <w:rPr>
          <w:rFonts w:eastAsiaTheme="minorEastAsia"/>
          <w:color w:val="000000" w:themeColor="text1"/>
          <w:sz w:val="22"/>
          <w:szCs w:val="22"/>
          <w:lang w:eastAsia="zh-CN"/>
        </w:rPr>
        <w:t>(</w:t>
      </w:r>
      <w:r w:rsidRPr="0007736D">
        <w:rPr>
          <w:color w:val="000000" w:themeColor="text1"/>
          <w:sz w:val="22"/>
          <w:szCs w:val="22"/>
        </w:rPr>
        <w:t>2014</w:t>
      </w:r>
      <w:r w:rsidR="00F27D01" w:rsidRPr="0007736D">
        <w:rPr>
          <w:rFonts w:eastAsiaTheme="minorEastAsia"/>
          <w:color w:val="000000" w:themeColor="text1"/>
          <w:sz w:val="22"/>
          <w:szCs w:val="22"/>
          <w:lang w:eastAsia="zh-CN"/>
        </w:rPr>
        <w:t>)</w:t>
      </w:r>
      <w:r w:rsidR="00E63A9E" w:rsidRPr="0007736D">
        <w:rPr>
          <w:color w:val="000000" w:themeColor="text1"/>
          <w:sz w:val="22"/>
          <w:szCs w:val="22"/>
        </w:rPr>
        <w:t>.</w:t>
      </w:r>
      <w:r w:rsidRPr="0007736D">
        <w:rPr>
          <w:color w:val="000000" w:themeColor="text1"/>
          <w:sz w:val="22"/>
          <w:szCs w:val="22"/>
        </w:rPr>
        <w:t xml:space="preserve"> Varieties in state capitalism: </w:t>
      </w:r>
      <w:r w:rsidR="005948FB" w:rsidRPr="0007736D">
        <w:rPr>
          <w:color w:val="000000" w:themeColor="text1"/>
          <w:sz w:val="22"/>
          <w:szCs w:val="22"/>
        </w:rPr>
        <w:t>O</w:t>
      </w:r>
      <w:r w:rsidRPr="0007736D">
        <w:rPr>
          <w:color w:val="000000" w:themeColor="text1"/>
          <w:sz w:val="22"/>
          <w:szCs w:val="22"/>
        </w:rPr>
        <w:t xml:space="preserve">utward FDI strategies of central and local state-owned enterprises from emerging economy countries. </w:t>
      </w:r>
      <w:r w:rsidRPr="0007736D">
        <w:rPr>
          <w:i/>
          <w:color w:val="000000" w:themeColor="text1"/>
          <w:sz w:val="22"/>
          <w:szCs w:val="22"/>
        </w:rPr>
        <w:t>J</w:t>
      </w:r>
      <w:r w:rsidR="00953F04" w:rsidRPr="0007736D">
        <w:rPr>
          <w:i/>
          <w:color w:val="000000" w:themeColor="text1"/>
          <w:sz w:val="22"/>
          <w:szCs w:val="22"/>
        </w:rPr>
        <w:t>ournal of</w:t>
      </w:r>
      <w:r w:rsidRPr="0007736D">
        <w:rPr>
          <w:i/>
          <w:color w:val="000000" w:themeColor="text1"/>
          <w:sz w:val="22"/>
          <w:szCs w:val="22"/>
        </w:rPr>
        <w:t xml:space="preserve"> </w:t>
      </w:r>
      <w:r w:rsidR="00953F04" w:rsidRPr="0007736D">
        <w:rPr>
          <w:i/>
          <w:color w:val="000000" w:themeColor="text1"/>
          <w:sz w:val="22"/>
          <w:szCs w:val="22"/>
        </w:rPr>
        <w:t xml:space="preserve">International Business Studies, </w:t>
      </w:r>
      <w:r w:rsidRPr="0007736D">
        <w:rPr>
          <w:color w:val="000000" w:themeColor="text1"/>
          <w:sz w:val="22"/>
          <w:szCs w:val="22"/>
        </w:rPr>
        <w:t>45</w:t>
      </w:r>
      <w:r w:rsidR="005948FB" w:rsidRPr="0007736D">
        <w:rPr>
          <w:color w:val="000000" w:themeColor="text1"/>
          <w:sz w:val="22"/>
          <w:szCs w:val="22"/>
        </w:rPr>
        <w:t>(8)</w:t>
      </w:r>
      <w:r w:rsidR="000A1412" w:rsidRPr="0007736D">
        <w:rPr>
          <w:color w:val="000000" w:themeColor="text1"/>
          <w:sz w:val="22"/>
          <w:szCs w:val="22"/>
        </w:rPr>
        <w:t>:</w:t>
      </w:r>
      <w:r w:rsidR="005C7D85" w:rsidRPr="0007736D">
        <w:rPr>
          <w:color w:val="000000" w:themeColor="text1"/>
          <w:sz w:val="22"/>
          <w:szCs w:val="22"/>
        </w:rPr>
        <w:t xml:space="preserve"> </w:t>
      </w:r>
      <w:r w:rsidRPr="0007736D">
        <w:rPr>
          <w:color w:val="000000" w:themeColor="text1"/>
          <w:sz w:val="22"/>
          <w:szCs w:val="22"/>
        </w:rPr>
        <w:t>980-1004.</w:t>
      </w:r>
    </w:p>
    <w:p w14:paraId="2EBEA121" w14:textId="427272DC" w:rsidR="00DD0622" w:rsidRPr="0007736D" w:rsidRDefault="00DD0622" w:rsidP="005B5A85">
      <w:pPr>
        <w:autoSpaceDE w:val="0"/>
        <w:autoSpaceDN w:val="0"/>
        <w:adjustRightInd w:val="0"/>
        <w:spacing w:line="360" w:lineRule="auto"/>
        <w:ind w:left="360" w:hanging="360"/>
        <w:jc w:val="both"/>
        <w:rPr>
          <w:color w:val="000000" w:themeColor="text1"/>
          <w:sz w:val="22"/>
          <w:szCs w:val="22"/>
        </w:rPr>
      </w:pPr>
      <w:r w:rsidRPr="0007736D">
        <w:rPr>
          <w:color w:val="000000" w:themeColor="text1"/>
          <w:sz w:val="22"/>
          <w:szCs w:val="22"/>
        </w:rPr>
        <w:t>Li</w:t>
      </w:r>
      <w:r w:rsidR="00E63A9E" w:rsidRPr="0007736D">
        <w:rPr>
          <w:color w:val="000000" w:themeColor="text1"/>
          <w:sz w:val="22"/>
          <w:szCs w:val="22"/>
        </w:rPr>
        <w:t>,</w:t>
      </w:r>
      <w:r w:rsidRPr="0007736D">
        <w:rPr>
          <w:color w:val="000000" w:themeColor="text1"/>
          <w:sz w:val="22"/>
          <w:szCs w:val="22"/>
        </w:rPr>
        <w:t xml:space="preserve"> H</w:t>
      </w:r>
      <w:r w:rsidR="00E63A9E" w:rsidRPr="0007736D">
        <w:rPr>
          <w:color w:val="000000" w:themeColor="text1"/>
          <w:sz w:val="22"/>
          <w:szCs w:val="22"/>
        </w:rPr>
        <w:t>.</w:t>
      </w:r>
      <w:r w:rsidR="005948FB" w:rsidRPr="0007736D">
        <w:rPr>
          <w:color w:val="000000" w:themeColor="text1"/>
          <w:sz w:val="22"/>
          <w:szCs w:val="22"/>
        </w:rPr>
        <w:t>,</w:t>
      </w:r>
      <w:r w:rsidRPr="0007736D">
        <w:rPr>
          <w:color w:val="000000" w:themeColor="text1"/>
          <w:sz w:val="22"/>
          <w:szCs w:val="22"/>
        </w:rPr>
        <w:t xml:space="preserve"> Meng</w:t>
      </w:r>
      <w:r w:rsidR="00E63A9E" w:rsidRPr="0007736D">
        <w:rPr>
          <w:color w:val="000000" w:themeColor="text1"/>
          <w:sz w:val="22"/>
          <w:szCs w:val="22"/>
        </w:rPr>
        <w:t>,</w:t>
      </w:r>
      <w:r w:rsidRPr="0007736D">
        <w:rPr>
          <w:color w:val="000000" w:themeColor="text1"/>
          <w:sz w:val="22"/>
          <w:szCs w:val="22"/>
        </w:rPr>
        <w:t xml:space="preserve"> L</w:t>
      </w:r>
      <w:r w:rsidR="00E63A9E" w:rsidRPr="0007736D">
        <w:rPr>
          <w:color w:val="000000" w:themeColor="text1"/>
          <w:sz w:val="22"/>
          <w:szCs w:val="22"/>
        </w:rPr>
        <w:t>.</w:t>
      </w:r>
      <w:r w:rsidR="005948FB" w:rsidRPr="0007736D">
        <w:rPr>
          <w:color w:val="000000" w:themeColor="text1"/>
          <w:sz w:val="22"/>
          <w:szCs w:val="22"/>
        </w:rPr>
        <w:t>,</w:t>
      </w:r>
      <w:r w:rsidRPr="0007736D">
        <w:rPr>
          <w:color w:val="000000" w:themeColor="text1"/>
          <w:sz w:val="22"/>
          <w:szCs w:val="22"/>
        </w:rPr>
        <w:t xml:space="preserve"> Wang</w:t>
      </w:r>
      <w:r w:rsidR="00E63A9E" w:rsidRPr="0007736D">
        <w:rPr>
          <w:color w:val="000000" w:themeColor="text1"/>
          <w:sz w:val="22"/>
          <w:szCs w:val="22"/>
        </w:rPr>
        <w:t>,</w:t>
      </w:r>
      <w:r w:rsidRPr="0007736D">
        <w:rPr>
          <w:color w:val="000000" w:themeColor="text1"/>
          <w:sz w:val="22"/>
          <w:szCs w:val="22"/>
        </w:rPr>
        <w:t xml:space="preserve"> Q</w:t>
      </w:r>
      <w:r w:rsidR="00E63A9E" w:rsidRPr="0007736D">
        <w:rPr>
          <w:color w:val="000000" w:themeColor="text1"/>
          <w:sz w:val="22"/>
          <w:szCs w:val="22"/>
        </w:rPr>
        <w:t>.</w:t>
      </w:r>
      <w:r w:rsidR="00953CA6" w:rsidRPr="0007736D">
        <w:rPr>
          <w:color w:val="000000" w:themeColor="text1"/>
          <w:sz w:val="22"/>
          <w:szCs w:val="22"/>
        </w:rPr>
        <w:t>,</w:t>
      </w:r>
      <w:r w:rsidRPr="0007736D">
        <w:rPr>
          <w:color w:val="000000" w:themeColor="text1"/>
          <w:sz w:val="22"/>
          <w:szCs w:val="22"/>
        </w:rPr>
        <w:t xml:space="preserve"> </w:t>
      </w:r>
      <w:r w:rsidR="00E63A9E" w:rsidRPr="0007736D">
        <w:rPr>
          <w:color w:val="000000" w:themeColor="text1"/>
          <w:sz w:val="22"/>
          <w:szCs w:val="22"/>
        </w:rPr>
        <w:t xml:space="preserve">&amp; </w:t>
      </w:r>
      <w:r w:rsidRPr="0007736D">
        <w:rPr>
          <w:color w:val="000000" w:themeColor="text1"/>
          <w:sz w:val="22"/>
          <w:szCs w:val="22"/>
        </w:rPr>
        <w:t>Zhou</w:t>
      </w:r>
      <w:r w:rsidR="00E63A9E" w:rsidRPr="0007736D">
        <w:rPr>
          <w:color w:val="000000" w:themeColor="text1"/>
          <w:sz w:val="22"/>
          <w:szCs w:val="22"/>
        </w:rPr>
        <w:t>,</w:t>
      </w:r>
      <w:r w:rsidRPr="0007736D">
        <w:rPr>
          <w:color w:val="000000" w:themeColor="text1"/>
          <w:sz w:val="22"/>
          <w:szCs w:val="22"/>
        </w:rPr>
        <w:t xml:space="preserve"> L</w:t>
      </w:r>
      <w:r w:rsidR="00E63A9E" w:rsidRPr="0007736D">
        <w:rPr>
          <w:color w:val="000000" w:themeColor="text1"/>
          <w:sz w:val="22"/>
          <w:szCs w:val="22"/>
        </w:rPr>
        <w:t xml:space="preserve">. </w:t>
      </w:r>
      <w:r w:rsidRPr="0007736D">
        <w:rPr>
          <w:color w:val="000000" w:themeColor="text1"/>
          <w:sz w:val="22"/>
          <w:szCs w:val="22"/>
        </w:rPr>
        <w:t>A</w:t>
      </w:r>
      <w:r w:rsidR="00E63A9E" w:rsidRPr="0007736D">
        <w:rPr>
          <w:color w:val="000000" w:themeColor="text1"/>
          <w:sz w:val="22"/>
          <w:szCs w:val="22"/>
        </w:rPr>
        <w:t xml:space="preserve">. </w:t>
      </w:r>
      <w:r w:rsidR="00F27D01" w:rsidRPr="0007736D">
        <w:rPr>
          <w:rFonts w:eastAsiaTheme="minorEastAsia"/>
          <w:color w:val="000000" w:themeColor="text1"/>
          <w:sz w:val="22"/>
          <w:szCs w:val="22"/>
          <w:lang w:eastAsia="zh-CN"/>
        </w:rPr>
        <w:t>(</w:t>
      </w:r>
      <w:r w:rsidRPr="0007736D">
        <w:rPr>
          <w:color w:val="000000" w:themeColor="text1"/>
          <w:sz w:val="22"/>
          <w:szCs w:val="22"/>
        </w:rPr>
        <w:t>2008</w:t>
      </w:r>
      <w:r w:rsidR="00F27D01" w:rsidRPr="0007736D">
        <w:rPr>
          <w:rFonts w:eastAsiaTheme="minorEastAsia"/>
          <w:color w:val="000000" w:themeColor="text1"/>
          <w:sz w:val="22"/>
          <w:szCs w:val="22"/>
          <w:lang w:eastAsia="zh-CN"/>
        </w:rPr>
        <w:t>)</w:t>
      </w:r>
      <w:r w:rsidR="00E63A9E" w:rsidRPr="0007736D">
        <w:rPr>
          <w:color w:val="000000" w:themeColor="text1"/>
          <w:sz w:val="22"/>
          <w:szCs w:val="22"/>
        </w:rPr>
        <w:t>.</w:t>
      </w:r>
      <w:r w:rsidRPr="0007736D">
        <w:rPr>
          <w:color w:val="000000" w:themeColor="text1"/>
          <w:sz w:val="22"/>
          <w:szCs w:val="22"/>
        </w:rPr>
        <w:t xml:space="preserve"> Political connections, financing and firm performance: Evidence from Chinese private firms. </w:t>
      </w:r>
      <w:r w:rsidRPr="0007736D">
        <w:rPr>
          <w:i/>
          <w:color w:val="000000" w:themeColor="text1"/>
          <w:sz w:val="22"/>
          <w:szCs w:val="22"/>
        </w:rPr>
        <w:t>J</w:t>
      </w:r>
      <w:r w:rsidR="00953F04" w:rsidRPr="0007736D">
        <w:rPr>
          <w:i/>
          <w:color w:val="000000" w:themeColor="text1"/>
          <w:sz w:val="22"/>
          <w:szCs w:val="22"/>
        </w:rPr>
        <w:t>ournal of Development Economics,</w:t>
      </w:r>
      <w:r w:rsidRPr="0007736D">
        <w:rPr>
          <w:color w:val="000000" w:themeColor="text1"/>
          <w:sz w:val="22"/>
          <w:szCs w:val="22"/>
        </w:rPr>
        <w:t xml:space="preserve"> 87</w:t>
      </w:r>
      <w:r w:rsidR="005948FB" w:rsidRPr="0007736D">
        <w:rPr>
          <w:color w:val="000000" w:themeColor="text1"/>
          <w:sz w:val="22"/>
          <w:szCs w:val="22"/>
        </w:rPr>
        <w:t>(2)</w:t>
      </w:r>
      <w:r w:rsidR="000A1412" w:rsidRPr="0007736D">
        <w:rPr>
          <w:color w:val="000000" w:themeColor="text1"/>
          <w:sz w:val="22"/>
          <w:szCs w:val="22"/>
        </w:rPr>
        <w:t>:</w:t>
      </w:r>
      <w:r w:rsidR="00F27D01" w:rsidRPr="0007736D">
        <w:rPr>
          <w:rFonts w:eastAsiaTheme="minorEastAsia"/>
          <w:color w:val="000000" w:themeColor="text1"/>
          <w:sz w:val="22"/>
          <w:szCs w:val="22"/>
          <w:lang w:eastAsia="zh-CN"/>
        </w:rPr>
        <w:t xml:space="preserve"> </w:t>
      </w:r>
      <w:r w:rsidRPr="0007736D">
        <w:rPr>
          <w:color w:val="000000" w:themeColor="text1"/>
          <w:sz w:val="22"/>
          <w:szCs w:val="22"/>
        </w:rPr>
        <w:t>283-299.</w:t>
      </w:r>
    </w:p>
    <w:p w14:paraId="136D7768" w14:textId="26E083C7" w:rsidR="004C0EF0" w:rsidRPr="0007736D" w:rsidRDefault="004C0EF0"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Li</w:t>
      </w:r>
      <w:r w:rsidR="00E63A9E" w:rsidRPr="0007736D">
        <w:rPr>
          <w:color w:val="000000" w:themeColor="text1"/>
          <w:sz w:val="22"/>
          <w:szCs w:val="22"/>
        </w:rPr>
        <w:t>,</w:t>
      </w:r>
      <w:r w:rsidRPr="0007736D">
        <w:rPr>
          <w:color w:val="000000" w:themeColor="text1"/>
          <w:sz w:val="22"/>
          <w:szCs w:val="22"/>
        </w:rPr>
        <w:t xml:space="preserve"> S</w:t>
      </w:r>
      <w:r w:rsidR="00E63A9E" w:rsidRPr="0007736D">
        <w:rPr>
          <w:color w:val="000000" w:themeColor="text1"/>
          <w:sz w:val="22"/>
          <w:szCs w:val="22"/>
        </w:rPr>
        <w:t>.</w:t>
      </w:r>
      <w:r w:rsidRPr="0007736D">
        <w:rPr>
          <w:color w:val="000000" w:themeColor="text1"/>
          <w:sz w:val="22"/>
          <w:szCs w:val="22"/>
        </w:rPr>
        <w:t>, Park</w:t>
      </w:r>
      <w:r w:rsidR="00E63A9E" w:rsidRPr="0007736D">
        <w:rPr>
          <w:color w:val="000000" w:themeColor="text1"/>
          <w:sz w:val="22"/>
          <w:szCs w:val="22"/>
        </w:rPr>
        <w:t>,</w:t>
      </w:r>
      <w:r w:rsidRPr="0007736D">
        <w:rPr>
          <w:color w:val="000000" w:themeColor="text1"/>
          <w:sz w:val="22"/>
          <w:szCs w:val="22"/>
        </w:rPr>
        <w:t xml:space="preserve"> S</w:t>
      </w:r>
      <w:r w:rsidR="00E63A9E" w:rsidRPr="0007736D">
        <w:rPr>
          <w:color w:val="000000" w:themeColor="text1"/>
          <w:sz w:val="22"/>
          <w:szCs w:val="22"/>
        </w:rPr>
        <w:t xml:space="preserve">. </w:t>
      </w:r>
      <w:r w:rsidRPr="0007736D">
        <w:rPr>
          <w:color w:val="000000" w:themeColor="text1"/>
          <w:sz w:val="22"/>
          <w:szCs w:val="22"/>
        </w:rPr>
        <w:t>H</w:t>
      </w:r>
      <w:r w:rsidR="00E63A9E" w:rsidRPr="0007736D">
        <w:rPr>
          <w:color w:val="000000" w:themeColor="text1"/>
          <w:sz w:val="22"/>
          <w:szCs w:val="22"/>
        </w:rPr>
        <w:t>.</w:t>
      </w:r>
      <w:r w:rsidR="00953CA6" w:rsidRPr="0007736D">
        <w:rPr>
          <w:color w:val="000000" w:themeColor="text1"/>
          <w:sz w:val="22"/>
          <w:szCs w:val="22"/>
        </w:rPr>
        <w:t>,</w:t>
      </w:r>
      <w:r w:rsidRPr="0007736D">
        <w:rPr>
          <w:color w:val="000000" w:themeColor="text1"/>
          <w:sz w:val="22"/>
          <w:szCs w:val="22"/>
        </w:rPr>
        <w:t xml:space="preserve"> </w:t>
      </w:r>
      <w:r w:rsidR="00E63A9E" w:rsidRPr="0007736D">
        <w:rPr>
          <w:color w:val="000000" w:themeColor="text1"/>
          <w:sz w:val="22"/>
          <w:szCs w:val="22"/>
        </w:rPr>
        <w:t xml:space="preserve">&amp; </w:t>
      </w:r>
      <w:r w:rsidRPr="0007736D">
        <w:rPr>
          <w:color w:val="000000" w:themeColor="text1"/>
          <w:sz w:val="22"/>
          <w:szCs w:val="22"/>
        </w:rPr>
        <w:t>Li</w:t>
      </w:r>
      <w:r w:rsidR="00E63A9E" w:rsidRPr="0007736D">
        <w:rPr>
          <w:color w:val="000000" w:themeColor="text1"/>
          <w:sz w:val="22"/>
          <w:szCs w:val="22"/>
        </w:rPr>
        <w:t>,</w:t>
      </w:r>
      <w:r w:rsidRPr="0007736D">
        <w:rPr>
          <w:color w:val="000000" w:themeColor="text1"/>
          <w:sz w:val="22"/>
          <w:szCs w:val="22"/>
        </w:rPr>
        <w:t xml:space="preserve"> S</w:t>
      </w:r>
      <w:r w:rsidR="00E63A9E" w:rsidRPr="0007736D">
        <w:rPr>
          <w:color w:val="000000" w:themeColor="text1"/>
          <w:sz w:val="22"/>
          <w:szCs w:val="22"/>
        </w:rPr>
        <w:t xml:space="preserve">. </w:t>
      </w:r>
      <w:r w:rsidR="00F27D01" w:rsidRPr="0007736D">
        <w:rPr>
          <w:rFonts w:eastAsiaTheme="minorEastAsia"/>
          <w:color w:val="000000" w:themeColor="text1"/>
          <w:sz w:val="22"/>
          <w:szCs w:val="22"/>
          <w:lang w:eastAsia="zh-CN"/>
        </w:rPr>
        <w:t>(</w:t>
      </w:r>
      <w:r w:rsidRPr="0007736D">
        <w:rPr>
          <w:color w:val="000000" w:themeColor="text1"/>
          <w:sz w:val="22"/>
          <w:szCs w:val="22"/>
        </w:rPr>
        <w:t>2004</w:t>
      </w:r>
      <w:r w:rsidR="00F27D01" w:rsidRPr="0007736D">
        <w:rPr>
          <w:rFonts w:eastAsiaTheme="minorEastAsia"/>
          <w:color w:val="000000" w:themeColor="text1"/>
          <w:sz w:val="22"/>
          <w:szCs w:val="22"/>
          <w:lang w:eastAsia="zh-CN"/>
        </w:rPr>
        <w:t>)</w:t>
      </w:r>
      <w:r w:rsidR="00E63A9E" w:rsidRPr="0007736D">
        <w:rPr>
          <w:color w:val="000000" w:themeColor="text1"/>
          <w:sz w:val="22"/>
          <w:szCs w:val="22"/>
        </w:rPr>
        <w:t>.</w:t>
      </w:r>
      <w:r w:rsidRPr="0007736D">
        <w:rPr>
          <w:color w:val="000000" w:themeColor="text1"/>
          <w:sz w:val="22"/>
          <w:szCs w:val="22"/>
        </w:rPr>
        <w:t xml:space="preserve"> The great leap forward: </w:t>
      </w:r>
      <w:r w:rsidR="005948FB" w:rsidRPr="0007736D">
        <w:rPr>
          <w:color w:val="000000" w:themeColor="text1"/>
          <w:sz w:val="22"/>
          <w:szCs w:val="22"/>
        </w:rPr>
        <w:t>T</w:t>
      </w:r>
      <w:r w:rsidRPr="0007736D">
        <w:rPr>
          <w:color w:val="000000" w:themeColor="text1"/>
          <w:sz w:val="22"/>
          <w:szCs w:val="22"/>
        </w:rPr>
        <w:t xml:space="preserve">he transition from relation-based governance to rule-based governance. </w:t>
      </w:r>
      <w:r w:rsidRPr="0007736D">
        <w:rPr>
          <w:i/>
          <w:color w:val="000000" w:themeColor="text1"/>
          <w:sz w:val="22"/>
          <w:szCs w:val="22"/>
        </w:rPr>
        <w:t>Organ</w:t>
      </w:r>
      <w:r w:rsidR="00953F04" w:rsidRPr="0007736D">
        <w:rPr>
          <w:i/>
          <w:color w:val="000000" w:themeColor="text1"/>
          <w:sz w:val="22"/>
          <w:szCs w:val="22"/>
        </w:rPr>
        <w:t>ization</w:t>
      </w:r>
      <w:r w:rsidRPr="0007736D">
        <w:rPr>
          <w:i/>
          <w:color w:val="000000" w:themeColor="text1"/>
          <w:sz w:val="22"/>
          <w:szCs w:val="22"/>
        </w:rPr>
        <w:t xml:space="preserve"> Dynamics</w:t>
      </w:r>
      <w:r w:rsidR="00953F04" w:rsidRPr="0007736D">
        <w:rPr>
          <w:color w:val="000000" w:themeColor="text1"/>
          <w:sz w:val="22"/>
          <w:szCs w:val="22"/>
        </w:rPr>
        <w:t xml:space="preserve">, </w:t>
      </w:r>
      <w:r w:rsidRPr="0007736D">
        <w:rPr>
          <w:color w:val="000000" w:themeColor="text1"/>
          <w:sz w:val="22"/>
          <w:szCs w:val="22"/>
        </w:rPr>
        <w:t>33</w:t>
      </w:r>
      <w:r w:rsidR="00DD214D" w:rsidRPr="0007736D">
        <w:rPr>
          <w:color w:val="000000" w:themeColor="text1"/>
          <w:sz w:val="22"/>
          <w:szCs w:val="22"/>
        </w:rPr>
        <w:t>(1)</w:t>
      </w:r>
      <w:r w:rsidR="000A1412" w:rsidRPr="0007736D">
        <w:rPr>
          <w:color w:val="000000" w:themeColor="text1"/>
          <w:sz w:val="22"/>
          <w:szCs w:val="22"/>
        </w:rPr>
        <w:t>:</w:t>
      </w:r>
      <w:r w:rsidR="00F27D01" w:rsidRPr="0007736D">
        <w:rPr>
          <w:rFonts w:eastAsiaTheme="minorEastAsia"/>
          <w:color w:val="000000" w:themeColor="text1"/>
          <w:sz w:val="22"/>
          <w:szCs w:val="22"/>
          <w:lang w:eastAsia="zh-CN"/>
        </w:rPr>
        <w:t xml:space="preserve"> </w:t>
      </w:r>
      <w:r w:rsidRPr="0007736D">
        <w:rPr>
          <w:color w:val="000000" w:themeColor="text1"/>
          <w:sz w:val="22"/>
          <w:szCs w:val="22"/>
        </w:rPr>
        <w:t>63–78.</w:t>
      </w:r>
    </w:p>
    <w:p w14:paraId="2AAA41CB" w14:textId="60AAC2E4" w:rsidR="004231E2" w:rsidRPr="0007736D" w:rsidRDefault="004231E2" w:rsidP="004231E2">
      <w:pPr>
        <w:autoSpaceDE w:val="0"/>
        <w:autoSpaceDN w:val="0"/>
        <w:adjustRightInd w:val="0"/>
        <w:spacing w:line="360" w:lineRule="auto"/>
        <w:ind w:left="480" w:hanging="480"/>
        <w:jc w:val="both"/>
        <w:rPr>
          <w:color w:val="000000" w:themeColor="text1"/>
          <w:sz w:val="22"/>
          <w:szCs w:val="22"/>
        </w:rPr>
      </w:pPr>
      <w:r w:rsidRPr="0007736D">
        <w:rPr>
          <w:iCs/>
          <w:sz w:val="22"/>
          <w:szCs w:val="22"/>
        </w:rPr>
        <w:t xml:space="preserve">Li, W., &amp; Putterman, L. (2008). Reforming China’s SOEs: An overview. </w:t>
      </w:r>
      <w:r w:rsidRPr="0007736D">
        <w:rPr>
          <w:i/>
          <w:iCs/>
          <w:sz w:val="22"/>
          <w:szCs w:val="22"/>
        </w:rPr>
        <w:t>Comparative Economic Studies</w:t>
      </w:r>
      <w:r w:rsidRPr="0007736D">
        <w:rPr>
          <w:iCs/>
          <w:sz w:val="22"/>
          <w:szCs w:val="22"/>
        </w:rPr>
        <w:t xml:space="preserve"> 50(3): 353-380.</w:t>
      </w:r>
      <w:r w:rsidRPr="0007736D">
        <w:rPr>
          <w:color w:val="000000" w:themeColor="text1"/>
          <w:sz w:val="22"/>
          <w:szCs w:val="22"/>
        </w:rPr>
        <w:t xml:space="preserve"> </w:t>
      </w:r>
    </w:p>
    <w:p w14:paraId="55D6EB25" w14:textId="77777777" w:rsidR="00EE1779" w:rsidRDefault="00676672" w:rsidP="00EE1779">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 xml:space="preserve">Li, J., Xia, J., Shapiro, D., &amp; Lin, Z. (2018). Institutional compatibility and the internationalization of Chinese SOEs: The moderating role of home subnational institutions. </w:t>
      </w:r>
      <w:r w:rsidRPr="0007736D">
        <w:rPr>
          <w:i/>
          <w:color w:val="000000" w:themeColor="text1"/>
          <w:sz w:val="22"/>
          <w:szCs w:val="22"/>
        </w:rPr>
        <w:t>Journal of World Business</w:t>
      </w:r>
      <w:r w:rsidRPr="0007736D">
        <w:rPr>
          <w:color w:val="000000" w:themeColor="text1"/>
          <w:sz w:val="22"/>
          <w:szCs w:val="22"/>
        </w:rPr>
        <w:t xml:space="preserve">, 53(5): </w:t>
      </w:r>
      <w:r w:rsidRPr="00EE1779">
        <w:rPr>
          <w:color w:val="000000" w:themeColor="text1"/>
          <w:sz w:val="22"/>
          <w:szCs w:val="22"/>
        </w:rPr>
        <w:t xml:space="preserve">641-652. </w:t>
      </w:r>
    </w:p>
    <w:p w14:paraId="0D2B1A77" w14:textId="0689A12E" w:rsidR="00EE1779" w:rsidRPr="00E22000" w:rsidRDefault="00EE1779">
      <w:pPr>
        <w:autoSpaceDE w:val="0"/>
        <w:autoSpaceDN w:val="0"/>
        <w:adjustRightInd w:val="0"/>
        <w:spacing w:line="360" w:lineRule="auto"/>
        <w:ind w:left="480" w:hanging="480"/>
        <w:jc w:val="both"/>
        <w:rPr>
          <w:sz w:val="22"/>
          <w:szCs w:val="22"/>
        </w:rPr>
      </w:pPr>
      <w:r w:rsidRPr="00E22000">
        <w:rPr>
          <w:sz w:val="22"/>
          <w:szCs w:val="22"/>
        </w:rPr>
        <w:t>Liu, H., Yang, J. Y.</w:t>
      </w:r>
      <w:r w:rsidR="007B7236">
        <w:rPr>
          <w:sz w:val="22"/>
          <w:szCs w:val="22"/>
        </w:rPr>
        <w:t>,</w:t>
      </w:r>
      <w:r w:rsidRPr="00E22000">
        <w:rPr>
          <w:sz w:val="22"/>
          <w:szCs w:val="22"/>
        </w:rPr>
        <w:t xml:space="preserve"> &amp; Augustine, D. (2019). Political ties and firm performance: The effects of proself and prosocial engagement and institutional development. </w:t>
      </w:r>
      <w:r w:rsidRPr="00E22000">
        <w:rPr>
          <w:i/>
          <w:sz w:val="22"/>
          <w:szCs w:val="22"/>
        </w:rPr>
        <w:t>Strategic Management Journal</w:t>
      </w:r>
      <w:r w:rsidRPr="00E22000">
        <w:rPr>
          <w:sz w:val="22"/>
          <w:szCs w:val="22"/>
        </w:rPr>
        <w:t>, 8(3): 471-502.</w:t>
      </w:r>
    </w:p>
    <w:p w14:paraId="7DC76946" w14:textId="7BBF5B68" w:rsidR="00E831CB" w:rsidRPr="0007736D" w:rsidRDefault="00E831CB" w:rsidP="00E831CB">
      <w:pPr>
        <w:autoSpaceDE w:val="0"/>
        <w:autoSpaceDN w:val="0"/>
        <w:adjustRightInd w:val="0"/>
        <w:spacing w:line="360" w:lineRule="auto"/>
        <w:ind w:left="480" w:hanging="480"/>
        <w:jc w:val="both"/>
        <w:rPr>
          <w:rFonts w:eastAsiaTheme="minorEastAsia"/>
          <w:color w:val="000000" w:themeColor="text1"/>
          <w:sz w:val="22"/>
          <w:szCs w:val="22"/>
          <w:lang w:eastAsia="zh-CN"/>
        </w:rPr>
      </w:pPr>
      <w:r w:rsidRPr="00B0599C">
        <w:rPr>
          <w:sz w:val="22"/>
          <w:szCs w:val="22"/>
        </w:rPr>
        <w:t>Luo, Y.</w:t>
      </w:r>
      <w:r w:rsidR="007B7236">
        <w:rPr>
          <w:sz w:val="22"/>
          <w:szCs w:val="22"/>
        </w:rPr>
        <w:t>,</w:t>
      </w:r>
      <w:r w:rsidRPr="00B0599C">
        <w:rPr>
          <w:sz w:val="22"/>
          <w:szCs w:val="22"/>
        </w:rPr>
        <w:t xml:space="preserve"> &amp; Bu, J. (2018). Contextualizing international strategy by emerging market firms: A composition-based approach. </w:t>
      </w:r>
      <w:r w:rsidRPr="00B0599C">
        <w:rPr>
          <w:i/>
          <w:sz w:val="22"/>
          <w:szCs w:val="22"/>
        </w:rPr>
        <w:t>Journal of World Business</w:t>
      </w:r>
      <w:r w:rsidRPr="00B0599C">
        <w:rPr>
          <w:sz w:val="22"/>
          <w:szCs w:val="22"/>
        </w:rPr>
        <w:t xml:space="preserve">, 53: 337–355. </w:t>
      </w:r>
    </w:p>
    <w:p w14:paraId="24F1B259" w14:textId="77777777" w:rsidR="00FF70FA" w:rsidRPr="0007736D" w:rsidRDefault="00EA7CEF" w:rsidP="00FF70FA">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 xml:space="preserve">Ivus, O. </w:t>
      </w:r>
      <w:r w:rsidR="00F14937" w:rsidRPr="0007736D">
        <w:rPr>
          <w:rFonts w:eastAsiaTheme="minorEastAsia"/>
          <w:color w:val="000000" w:themeColor="text1"/>
          <w:sz w:val="22"/>
          <w:szCs w:val="22"/>
          <w:lang w:eastAsia="zh-CN"/>
        </w:rPr>
        <w:t>(</w:t>
      </w:r>
      <w:r w:rsidRPr="0007736D">
        <w:rPr>
          <w:color w:val="000000" w:themeColor="text1"/>
          <w:sz w:val="22"/>
          <w:szCs w:val="22"/>
        </w:rPr>
        <w:t>2015</w:t>
      </w:r>
      <w:r w:rsidR="00F14937" w:rsidRPr="0007736D">
        <w:rPr>
          <w:rFonts w:eastAsiaTheme="minorEastAsia"/>
          <w:color w:val="000000" w:themeColor="text1"/>
          <w:sz w:val="22"/>
          <w:szCs w:val="22"/>
          <w:lang w:eastAsia="zh-CN"/>
        </w:rPr>
        <w:t>)</w:t>
      </w:r>
      <w:r w:rsidRPr="0007736D">
        <w:rPr>
          <w:color w:val="000000" w:themeColor="text1"/>
          <w:sz w:val="22"/>
          <w:szCs w:val="22"/>
        </w:rPr>
        <w:t xml:space="preserve">. Does </w:t>
      </w:r>
      <w:r w:rsidR="00614C59" w:rsidRPr="0007736D">
        <w:rPr>
          <w:color w:val="000000" w:themeColor="text1"/>
          <w:sz w:val="22"/>
          <w:szCs w:val="22"/>
        </w:rPr>
        <w:t>s</w:t>
      </w:r>
      <w:r w:rsidRPr="0007736D">
        <w:rPr>
          <w:color w:val="000000" w:themeColor="text1"/>
          <w:sz w:val="22"/>
          <w:szCs w:val="22"/>
        </w:rPr>
        <w:t xml:space="preserve">tronger </w:t>
      </w:r>
      <w:r w:rsidR="00614C59" w:rsidRPr="0007736D">
        <w:rPr>
          <w:color w:val="000000" w:themeColor="text1"/>
          <w:sz w:val="22"/>
          <w:szCs w:val="22"/>
        </w:rPr>
        <w:t>p</w:t>
      </w:r>
      <w:r w:rsidRPr="0007736D">
        <w:rPr>
          <w:color w:val="000000" w:themeColor="text1"/>
          <w:sz w:val="22"/>
          <w:szCs w:val="22"/>
        </w:rPr>
        <w:t xml:space="preserve">atent </w:t>
      </w:r>
      <w:r w:rsidR="00614C59" w:rsidRPr="0007736D">
        <w:rPr>
          <w:color w:val="000000" w:themeColor="text1"/>
          <w:sz w:val="22"/>
          <w:szCs w:val="22"/>
        </w:rPr>
        <w:t>p</w:t>
      </w:r>
      <w:r w:rsidRPr="0007736D">
        <w:rPr>
          <w:color w:val="000000" w:themeColor="text1"/>
          <w:sz w:val="22"/>
          <w:szCs w:val="22"/>
        </w:rPr>
        <w:t xml:space="preserve">rotection </w:t>
      </w:r>
      <w:r w:rsidR="00614C59" w:rsidRPr="0007736D">
        <w:rPr>
          <w:color w:val="000000" w:themeColor="text1"/>
          <w:sz w:val="22"/>
          <w:szCs w:val="22"/>
        </w:rPr>
        <w:t>i</w:t>
      </w:r>
      <w:r w:rsidRPr="0007736D">
        <w:rPr>
          <w:color w:val="000000" w:themeColor="text1"/>
          <w:sz w:val="22"/>
          <w:szCs w:val="22"/>
        </w:rPr>
        <w:t xml:space="preserve">ncrease </w:t>
      </w:r>
      <w:r w:rsidR="00614C59" w:rsidRPr="0007736D">
        <w:rPr>
          <w:color w:val="000000" w:themeColor="text1"/>
          <w:sz w:val="22"/>
          <w:szCs w:val="22"/>
        </w:rPr>
        <w:t>e</w:t>
      </w:r>
      <w:r w:rsidRPr="0007736D">
        <w:rPr>
          <w:color w:val="000000" w:themeColor="text1"/>
          <w:sz w:val="22"/>
          <w:szCs w:val="22"/>
        </w:rPr>
        <w:t xml:space="preserve">xport </w:t>
      </w:r>
      <w:r w:rsidR="00614C59" w:rsidRPr="0007736D">
        <w:rPr>
          <w:color w:val="000000" w:themeColor="text1"/>
          <w:sz w:val="22"/>
          <w:szCs w:val="22"/>
        </w:rPr>
        <w:t>v</w:t>
      </w:r>
      <w:r w:rsidRPr="0007736D">
        <w:rPr>
          <w:color w:val="000000" w:themeColor="text1"/>
          <w:sz w:val="22"/>
          <w:szCs w:val="22"/>
        </w:rPr>
        <w:t xml:space="preserve">ariety? Evidence from U.S. </w:t>
      </w:r>
      <w:r w:rsidR="00614C59" w:rsidRPr="0007736D">
        <w:rPr>
          <w:color w:val="000000" w:themeColor="text1"/>
          <w:sz w:val="22"/>
          <w:szCs w:val="22"/>
        </w:rPr>
        <w:t>p</w:t>
      </w:r>
      <w:r w:rsidRPr="0007736D">
        <w:rPr>
          <w:color w:val="000000" w:themeColor="text1"/>
          <w:sz w:val="22"/>
          <w:szCs w:val="22"/>
        </w:rPr>
        <w:t xml:space="preserve">roduct-level </w:t>
      </w:r>
      <w:r w:rsidR="00614C59" w:rsidRPr="0007736D">
        <w:rPr>
          <w:color w:val="000000" w:themeColor="text1"/>
          <w:sz w:val="22"/>
          <w:szCs w:val="22"/>
        </w:rPr>
        <w:t>d</w:t>
      </w:r>
      <w:r w:rsidRPr="0007736D">
        <w:rPr>
          <w:color w:val="000000" w:themeColor="text1"/>
          <w:sz w:val="22"/>
          <w:szCs w:val="22"/>
        </w:rPr>
        <w:t xml:space="preserve">ata. </w:t>
      </w:r>
      <w:r w:rsidRPr="0007736D">
        <w:rPr>
          <w:i/>
          <w:color w:val="000000" w:themeColor="text1"/>
          <w:sz w:val="22"/>
          <w:szCs w:val="22"/>
        </w:rPr>
        <w:t>Journal of International Business Studies</w:t>
      </w:r>
      <w:r w:rsidRPr="0007736D">
        <w:rPr>
          <w:color w:val="000000" w:themeColor="text1"/>
          <w:sz w:val="22"/>
          <w:szCs w:val="22"/>
        </w:rPr>
        <w:t xml:space="preserve">, 46(6): 724-731. </w:t>
      </w:r>
    </w:p>
    <w:p w14:paraId="552F7C2A" w14:textId="653A9AE0" w:rsidR="00492FE9" w:rsidRPr="00A9663E" w:rsidRDefault="00DE104D" w:rsidP="00E22000">
      <w:pPr>
        <w:autoSpaceDE w:val="0"/>
        <w:autoSpaceDN w:val="0"/>
        <w:adjustRightInd w:val="0"/>
        <w:spacing w:line="360" w:lineRule="auto"/>
        <w:ind w:left="482" w:hanging="482"/>
        <w:jc w:val="both"/>
        <w:rPr>
          <w:color w:val="000000" w:themeColor="text1"/>
          <w:sz w:val="22"/>
          <w:szCs w:val="22"/>
        </w:rPr>
      </w:pPr>
      <w:r w:rsidRPr="0007736D">
        <w:rPr>
          <w:color w:val="000000" w:themeColor="text1"/>
          <w:sz w:val="22"/>
          <w:szCs w:val="22"/>
        </w:rPr>
        <w:t xml:space="preserve">Mbalyohere, C., Lawtona, T., Boojihawon, R., &amp; Viney, H. (2017). Corporate political activity and location-based advantage: MNE responses to institutional transformation in Uganda’s electricity industry. </w:t>
      </w:r>
      <w:r w:rsidRPr="0007736D">
        <w:rPr>
          <w:i/>
          <w:color w:val="000000" w:themeColor="text1"/>
          <w:sz w:val="22"/>
          <w:szCs w:val="22"/>
        </w:rPr>
        <w:t>Journal of World Business</w:t>
      </w:r>
      <w:r w:rsidRPr="0007736D">
        <w:rPr>
          <w:color w:val="000000" w:themeColor="text1"/>
          <w:sz w:val="22"/>
          <w:szCs w:val="22"/>
        </w:rPr>
        <w:t>, 52(6): 743-759.</w:t>
      </w:r>
    </w:p>
    <w:p w14:paraId="0F38ACE8" w14:textId="2F5E9A57" w:rsidR="00F73650" w:rsidRDefault="00492FE9" w:rsidP="00E22000">
      <w:pPr>
        <w:spacing w:line="360" w:lineRule="auto"/>
        <w:ind w:left="482" w:hanging="482"/>
        <w:textAlignment w:val="baseline"/>
        <w:rPr>
          <w:sz w:val="22"/>
          <w:szCs w:val="22"/>
        </w:rPr>
      </w:pPr>
      <w:r w:rsidRPr="00E22000">
        <w:rPr>
          <w:sz w:val="22"/>
          <w:szCs w:val="22"/>
        </w:rPr>
        <w:t>McCann, P., Oxley, L.</w:t>
      </w:r>
      <w:r w:rsidR="007B7236">
        <w:rPr>
          <w:sz w:val="22"/>
          <w:szCs w:val="22"/>
        </w:rPr>
        <w:t xml:space="preserve"> (</w:t>
      </w:r>
      <w:r w:rsidRPr="00E22000">
        <w:rPr>
          <w:sz w:val="22"/>
          <w:szCs w:val="22"/>
        </w:rPr>
        <w:t>2012</w:t>
      </w:r>
      <w:r w:rsidR="007B7236">
        <w:rPr>
          <w:sz w:val="22"/>
          <w:szCs w:val="22"/>
        </w:rPr>
        <w:t>)</w:t>
      </w:r>
      <w:r w:rsidRPr="00E22000">
        <w:rPr>
          <w:sz w:val="22"/>
          <w:szCs w:val="22"/>
        </w:rPr>
        <w:t xml:space="preserve">. Innovation, entrepreneurship, geography and growth. </w:t>
      </w:r>
      <w:r w:rsidRPr="00E22000">
        <w:rPr>
          <w:i/>
          <w:sz w:val="22"/>
          <w:szCs w:val="22"/>
        </w:rPr>
        <w:t>Journal of Economic Surveys</w:t>
      </w:r>
      <w:r w:rsidRPr="00E22000">
        <w:rPr>
          <w:sz w:val="22"/>
          <w:szCs w:val="22"/>
        </w:rPr>
        <w:t>, 26(3), 373–376.</w:t>
      </w:r>
    </w:p>
    <w:p w14:paraId="6CC63308" w14:textId="4A8ECF80" w:rsidR="00F73650" w:rsidRPr="00E22000" w:rsidRDefault="00F73650" w:rsidP="00E22000">
      <w:pPr>
        <w:spacing w:line="360" w:lineRule="auto"/>
        <w:ind w:left="482" w:hanging="482"/>
        <w:textAlignment w:val="baseline"/>
        <w:rPr>
          <w:sz w:val="22"/>
          <w:szCs w:val="22"/>
        </w:rPr>
      </w:pPr>
      <w:r w:rsidRPr="00E22000">
        <w:rPr>
          <w:sz w:val="22"/>
          <w:szCs w:val="22"/>
          <w:shd w:val="clear" w:color="auto" w:fill="FFFFFF"/>
        </w:rPr>
        <w:t>Meyer, K. E.</w:t>
      </w:r>
      <w:r w:rsidR="007B7236">
        <w:rPr>
          <w:sz w:val="22"/>
          <w:szCs w:val="22"/>
          <w:shd w:val="clear" w:color="auto" w:fill="FFFFFF"/>
        </w:rPr>
        <w:t>,</w:t>
      </w:r>
      <w:r w:rsidRPr="00E22000">
        <w:rPr>
          <w:sz w:val="22"/>
          <w:szCs w:val="22"/>
          <w:shd w:val="clear" w:color="auto" w:fill="FFFFFF"/>
        </w:rPr>
        <w:t xml:space="preserve"> &amp; Peng, M. W. (2016). Theoretical Foundations of Emerging Economy Research.</w:t>
      </w:r>
      <w:r w:rsidRPr="00E22000">
        <w:rPr>
          <w:i/>
          <w:iCs/>
          <w:sz w:val="22"/>
          <w:szCs w:val="22"/>
        </w:rPr>
        <w:t xml:space="preserve"> Journal of International Business Studies</w:t>
      </w:r>
      <w:r w:rsidRPr="00E22000">
        <w:rPr>
          <w:sz w:val="22"/>
          <w:szCs w:val="22"/>
          <w:shd w:val="clear" w:color="auto" w:fill="FFFFFF"/>
        </w:rPr>
        <w:t>, 47(1): 3 - 22.</w:t>
      </w:r>
      <w:r w:rsidRPr="00E22000">
        <w:rPr>
          <w:sz w:val="22"/>
          <w:szCs w:val="22"/>
        </w:rPr>
        <w:t xml:space="preserve"> </w:t>
      </w:r>
    </w:p>
    <w:p w14:paraId="246DA6F6" w14:textId="70CE29F5" w:rsidR="00F474FC" w:rsidRPr="0007736D" w:rsidRDefault="00F474FC" w:rsidP="00E22000">
      <w:pPr>
        <w:autoSpaceDE w:val="0"/>
        <w:autoSpaceDN w:val="0"/>
        <w:adjustRightInd w:val="0"/>
        <w:spacing w:line="360" w:lineRule="auto"/>
        <w:ind w:left="482" w:hanging="482"/>
        <w:jc w:val="both"/>
        <w:rPr>
          <w:sz w:val="22"/>
          <w:szCs w:val="22"/>
        </w:rPr>
      </w:pPr>
      <w:r w:rsidRPr="00F73650">
        <w:rPr>
          <w:color w:val="222222"/>
          <w:sz w:val="22"/>
          <w:szCs w:val="22"/>
          <w:shd w:val="clear" w:color="auto" w:fill="FFFFFF"/>
        </w:rPr>
        <w:t>Musacchio, A., &amp; Lazzarini, S. G. (2014).</w:t>
      </w:r>
      <w:r w:rsidRPr="00F73650">
        <w:rPr>
          <w:rStyle w:val="apple-converted-space"/>
          <w:color w:val="222222"/>
          <w:sz w:val="22"/>
          <w:szCs w:val="22"/>
          <w:shd w:val="clear" w:color="auto" w:fill="FFFFFF"/>
        </w:rPr>
        <w:t> </w:t>
      </w:r>
      <w:r w:rsidRPr="00F73650">
        <w:rPr>
          <w:i/>
          <w:iCs/>
          <w:color w:val="222222"/>
          <w:sz w:val="22"/>
          <w:szCs w:val="22"/>
        </w:rPr>
        <w:t>Reinventing state capitalism</w:t>
      </w:r>
      <w:r w:rsidRPr="0007736D">
        <w:rPr>
          <w:color w:val="222222"/>
          <w:sz w:val="22"/>
          <w:szCs w:val="22"/>
          <w:shd w:val="clear" w:color="auto" w:fill="FFFFFF"/>
        </w:rPr>
        <w:t>. Harvard University Press.</w:t>
      </w:r>
    </w:p>
    <w:p w14:paraId="5F12DC96" w14:textId="71A549D8" w:rsidR="001C12D3" w:rsidRPr="0007736D" w:rsidRDefault="001C12D3" w:rsidP="00E22000">
      <w:pPr>
        <w:autoSpaceDE w:val="0"/>
        <w:autoSpaceDN w:val="0"/>
        <w:adjustRightInd w:val="0"/>
        <w:spacing w:line="360" w:lineRule="auto"/>
        <w:ind w:left="482" w:hanging="482"/>
        <w:jc w:val="both"/>
        <w:rPr>
          <w:color w:val="000000" w:themeColor="text1"/>
          <w:sz w:val="22"/>
          <w:szCs w:val="22"/>
        </w:rPr>
      </w:pPr>
      <w:r w:rsidRPr="0007736D">
        <w:rPr>
          <w:sz w:val="22"/>
          <w:szCs w:val="22"/>
        </w:rPr>
        <w:t xml:space="preserve">Musacchio, A., Lazzarini, S., &amp; Aguilera, R. (2015). New varieties of state capitalism: Strategic and governance implications. </w:t>
      </w:r>
      <w:r w:rsidRPr="0007736D">
        <w:rPr>
          <w:i/>
          <w:iCs/>
          <w:sz w:val="22"/>
          <w:szCs w:val="22"/>
        </w:rPr>
        <w:t>The Academy of Management Perspectives</w:t>
      </w:r>
      <w:r w:rsidRPr="0007736D">
        <w:rPr>
          <w:sz w:val="22"/>
          <w:szCs w:val="22"/>
        </w:rPr>
        <w:t>, 29(1), 115-131.</w:t>
      </w:r>
      <w:r w:rsidRPr="0007736D">
        <w:rPr>
          <w:color w:val="000000" w:themeColor="text1"/>
          <w:sz w:val="22"/>
          <w:szCs w:val="22"/>
        </w:rPr>
        <w:t xml:space="preserve"> </w:t>
      </w:r>
    </w:p>
    <w:p w14:paraId="7D84477F" w14:textId="68F220F2" w:rsidR="004C0EF0" w:rsidRPr="0007736D" w:rsidRDefault="004C0EF0"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Nationa</w:t>
      </w:r>
      <w:r w:rsidR="00614C59" w:rsidRPr="0007736D">
        <w:rPr>
          <w:color w:val="000000" w:themeColor="text1"/>
          <w:sz w:val="22"/>
          <w:szCs w:val="22"/>
        </w:rPr>
        <w:t xml:space="preserve">l Bureau of Statistics of China. </w:t>
      </w:r>
      <w:r w:rsidR="00F14937" w:rsidRPr="0007736D">
        <w:rPr>
          <w:rFonts w:eastAsiaTheme="minorEastAsia"/>
          <w:color w:val="000000" w:themeColor="text1"/>
          <w:sz w:val="22"/>
          <w:szCs w:val="22"/>
          <w:lang w:eastAsia="zh-CN"/>
        </w:rPr>
        <w:t>(</w:t>
      </w:r>
      <w:r w:rsidRPr="0007736D">
        <w:rPr>
          <w:color w:val="000000" w:themeColor="text1"/>
          <w:sz w:val="22"/>
          <w:szCs w:val="22"/>
        </w:rPr>
        <w:t>2001</w:t>
      </w:r>
      <w:r w:rsidR="00F14937" w:rsidRPr="0007736D">
        <w:rPr>
          <w:rFonts w:eastAsiaTheme="minorEastAsia"/>
          <w:color w:val="000000" w:themeColor="text1"/>
          <w:sz w:val="22"/>
          <w:szCs w:val="22"/>
          <w:lang w:eastAsia="zh-CN"/>
        </w:rPr>
        <w:t>)</w:t>
      </w:r>
      <w:r w:rsidR="00614C59" w:rsidRPr="0007736D">
        <w:rPr>
          <w:color w:val="000000" w:themeColor="text1"/>
          <w:sz w:val="22"/>
          <w:szCs w:val="22"/>
        </w:rPr>
        <w:t>.</w:t>
      </w:r>
      <w:r w:rsidRPr="0007736D">
        <w:rPr>
          <w:color w:val="000000" w:themeColor="text1"/>
          <w:sz w:val="22"/>
          <w:szCs w:val="22"/>
        </w:rPr>
        <w:t xml:space="preserve"> </w:t>
      </w:r>
      <w:r w:rsidRPr="0007736D">
        <w:rPr>
          <w:bCs/>
          <w:iCs/>
          <w:color w:val="000000" w:themeColor="text1"/>
          <w:sz w:val="22"/>
          <w:szCs w:val="22"/>
        </w:rPr>
        <w:t>Large corporations of China</w:t>
      </w:r>
      <w:r w:rsidRPr="0007736D">
        <w:rPr>
          <w:bCs/>
          <w:i/>
          <w:iCs/>
          <w:color w:val="000000" w:themeColor="text1"/>
          <w:sz w:val="22"/>
          <w:szCs w:val="22"/>
        </w:rPr>
        <w:t>.</w:t>
      </w:r>
      <w:r w:rsidR="00FC28E1" w:rsidRPr="0007736D">
        <w:rPr>
          <w:bCs/>
          <w:iCs/>
          <w:color w:val="000000" w:themeColor="text1"/>
          <w:sz w:val="22"/>
          <w:szCs w:val="22"/>
        </w:rPr>
        <w:t xml:space="preserve"> </w:t>
      </w:r>
      <w:r w:rsidRPr="0007736D">
        <w:rPr>
          <w:color w:val="000000" w:themeColor="text1"/>
          <w:sz w:val="22"/>
          <w:szCs w:val="22"/>
        </w:rPr>
        <w:t>China Statistics Press</w:t>
      </w:r>
      <w:r w:rsidR="00FC28E1" w:rsidRPr="0007736D">
        <w:rPr>
          <w:color w:val="000000" w:themeColor="text1"/>
          <w:sz w:val="22"/>
          <w:szCs w:val="22"/>
        </w:rPr>
        <w:t>, Beijing, CN</w:t>
      </w:r>
      <w:r w:rsidRPr="0007736D">
        <w:rPr>
          <w:color w:val="000000" w:themeColor="text1"/>
          <w:sz w:val="22"/>
          <w:szCs w:val="22"/>
        </w:rPr>
        <w:t xml:space="preserve">. </w:t>
      </w:r>
    </w:p>
    <w:p w14:paraId="13AE4D53" w14:textId="4BAA45FB" w:rsidR="006772CD" w:rsidRPr="0007736D" w:rsidRDefault="006772CD" w:rsidP="006772CD">
      <w:pPr>
        <w:spacing w:after="200" w:line="276" w:lineRule="auto"/>
        <w:jc w:val="both"/>
        <w:rPr>
          <w:color w:val="006621"/>
          <w:sz w:val="22"/>
          <w:szCs w:val="22"/>
          <w:u w:val="single"/>
        </w:rPr>
      </w:pPr>
      <w:r w:rsidRPr="0007736D">
        <w:rPr>
          <w:rFonts w:eastAsiaTheme="minorEastAsia"/>
          <w:color w:val="000000" w:themeColor="text1"/>
          <w:sz w:val="22"/>
          <w:szCs w:val="22"/>
          <w:lang w:eastAsia="zh-CN"/>
        </w:rPr>
        <w:t xml:space="preserve">National Bureau of Statistics of China. (2018). </w:t>
      </w:r>
      <w:r w:rsidRPr="0007736D">
        <w:rPr>
          <w:color w:val="000000" w:themeColor="text1"/>
          <w:sz w:val="22"/>
          <w:szCs w:val="22"/>
        </w:rPr>
        <w:t>Classification of Strategic and Emerging Industries</w:t>
      </w:r>
      <w:r w:rsidRPr="0007736D">
        <w:rPr>
          <w:rFonts w:eastAsiaTheme="minorEastAsia"/>
          <w:color w:val="000000" w:themeColor="text1"/>
          <w:sz w:val="22"/>
          <w:szCs w:val="22"/>
          <w:lang w:eastAsia="zh-CN"/>
        </w:rPr>
        <w:t>.</w:t>
      </w:r>
      <w:r w:rsidRPr="0007736D">
        <w:rPr>
          <w:color w:val="000000" w:themeColor="text1"/>
          <w:sz w:val="22"/>
          <w:szCs w:val="22"/>
        </w:rPr>
        <w:t xml:space="preserve"> </w:t>
      </w:r>
      <w:r w:rsidRPr="0007736D">
        <w:rPr>
          <w:color w:val="006621"/>
          <w:sz w:val="22"/>
          <w:szCs w:val="22"/>
          <w:u w:val="single"/>
        </w:rPr>
        <w:fldChar w:fldCharType="begin"/>
      </w:r>
      <w:r w:rsidRPr="0007736D">
        <w:rPr>
          <w:color w:val="006621"/>
          <w:sz w:val="22"/>
          <w:szCs w:val="22"/>
          <w:u w:val="single"/>
        </w:rPr>
        <w:instrText xml:space="preserve"> HYPERLINK "http://www.gov.cn/zhengce/2019-01/28/content_5361650.htm</w:instrText>
      </w:r>
      <w:r w:rsidRPr="0007736D">
        <w:rPr>
          <w:rFonts w:eastAsiaTheme="minorEastAsia"/>
          <w:color w:val="006621"/>
          <w:sz w:val="22"/>
          <w:szCs w:val="22"/>
          <w:u w:val="single"/>
          <w:lang w:eastAsia="zh-CN"/>
        </w:rPr>
        <w:instrText>.</w:instrText>
      </w:r>
      <w:r w:rsidRPr="0007736D">
        <w:rPr>
          <w:color w:val="000000"/>
          <w:sz w:val="22"/>
          <w:szCs w:val="22"/>
          <w:shd w:val="clear" w:color="auto" w:fill="FFFFFF"/>
        </w:rPr>
        <w:instrText xml:space="preserve"> </w:instrText>
      </w:r>
    </w:p>
    <w:p w14:paraId="2857F3CF" w14:textId="77777777" w:rsidR="00425D75" w:rsidRPr="0007736D" w:rsidRDefault="006772CD" w:rsidP="00425D75">
      <w:pPr>
        <w:autoSpaceDE w:val="0"/>
        <w:autoSpaceDN w:val="0"/>
        <w:adjustRightInd w:val="0"/>
        <w:spacing w:line="360" w:lineRule="auto"/>
        <w:ind w:left="480" w:hanging="480"/>
        <w:jc w:val="both"/>
        <w:rPr>
          <w:color w:val="000000" w:themeColor="text1"/>
          <w:sz w:val="22"/>
          <w:szCs w:val="22"/>
        </w:rPr>
      </w:pPr>
      <w:r w:rsidRPr="0007736D">
        <w:rPr>
          <w:color w:val="006621"/>
          <w:sz w:val="22"/>
          <w:szCs w:val="22"/>
          <w:u w:val="single"/>
        </w:rPr>
        <w:instrText xml:space="preserve">" </w:instrText>
      </w:r>
      <w:r w:rsidRPr="0007736D">
        <w:rPr>
          <w:color w:val="006621"/>
          <w:sz w:val="22"/>
          <w:szCs w:val="22"/>
          <w:u w:val="single"/>
        </w:rPr>
        <w:fldChar w:fldCharType="separate"/>
      </w:r>
      <w:r w:rsidRPr="0007736D">
        <w:rPr>
          <w:rStyle w:val="Hyperlink"/>
          <w:sz w:val="22"/>
          <w:szCs w:val="22"/>
        </w:rPr>
        <w:t>www.gov.cn/zhengce/2019-01/28/content_5361650.htm</w:t>
      </w:r>
      <w:r w:rsidRPr="0007736D">
        <w:rPr>
          <w:rStyle w:val="Hyperlink"/>
          <w:rFonts w:eastAsiaTheme="minorEastAsia"/>
          <w:sz w:val="22"/>
          <w:szCs w:val="22"/>
          <w:lang w:eastAsia="zh-CN"/>
        </w:rPr>
        <w:t>.</w:t>
      </w:r>
      <w:r w:rsidRPr="0007736D">
        <w:rPr>
          <w:rStyle w:val="Hyperlink"/>
          <w:sz w:val="22"/>
          <w:szCs w:val="22"/>
          <w:shd w:val="clear" w:color="auto" w:fill="FFFFFF"/>
        </w:rPr>
        <w:t xml:space="preserve"> </w:t>
      </w:r>
    </w:p>
    <w:p w14:paraId="3B580F2C" w14:textId="09D4521D" w:rsidR="00657412" w:rsidRDefault="006772CD" w:rsidP="00657412">
      <w:pPr>
        <w:autoSpaceDE w:val="0"/>
        <w:autoSpaceDN w:val="0"/>
        <w:adjustRightInd w:val="0"/>
        <w:spacing w:line="360" w:lineRule="auto"/>
        <w:ind w:left="480" w:hanging="480"/>
        <w:jc w:val="both"/>
        <w:rPr>
          <w:color w:val="000000" w:themeColor="text1"/>
          <w:sz w:val="22"/>
          <w:szCs w:val="22"/>
        </w:rPr>
      </w:pPr>
      <w:r w:rsidRPr="0007736D">
        <w:rPr>
          <w:color w:val="006621"/>
          <w:sz w:val="22"/>
          <w:szCs w:val="22"/>
          <w:u w:val="single"/>
        </w:rPr>
        <w:fldChar w:fldCharType="end"/>
      </w:r>
      <w:r w:rsidR="00425D75" w:rsidRPr="00A9663E">
        <w:rPr>
          <w:color w:val="222222"/>
          <w:sz w:val="22"/>
          <w:szCs w:val="22"/>
          <w:shd w:val="clear" w:color="auto" w:fill="FFFFFF"/>
        </w:rPr>
        <w:t xml:space="preserve">Naughton, B. (2007). </w:t>
      </w:r>
      <w:r w:rsidR="00425D75" w:rsidRPr="00657412">
        <w:rPr>
          <w:i/>
          <w:color w:val="222222"/>
          <w:sz w:val="22"/>
          <w:szCs w:val="22"/>
          <w:shd w:val="clear" w:color="auto" w:fill="FFFFFF"/>
        </w:rPr>
        <w:t>The Chinese Economy: Transitions and Growth</w:t>
      </w:r>
      <w:r w:rsidR="00425D75" w:rsidRPr="00657412">
        <w:rPr>
          <w:color w:val="222222"/>
          <w:sz w:val="22"/>
          <w:szCs w:val="22"/>
          <w:shd w:val="clear" w:color="auto" w:fill="FFFFFF"/>
        </w:rPr>
        <w:t xml:space="preserve"> (Cambridge, MA: </w:t>
      </w:r>
      <w:hyperlink r:id="rId12" w:tooltip="MIT Press" w:history="1">
        <w:r w:rsidR="00425D75" w:rsidRPr="00657412">
          <w:rPr>
            <w:rStyle w:val="Hyperlink"/>
            <w:color w:val="0645AD"/>
            <w:sz w:val="22"/>
            <w:szCs w:val="22"/>
          </w:rPr>
          <w:t>MIT Press</w:t>
        </w:r>
      </w:hyperlink>
      <w:r w:rsidR="00425D75" w:rsidRPr="00A9663E">
        <w:rPr>
          <w:color w:val="222222"/>
          <w:sz w:val="22"/>
          <w:szCs w:val="22"/>
          <w:shd w:val="clear" w:color="auto" w:fill="FFFFFF"/>
        </w:rPr>
        <w:t>, 2007), 301-302.</w:t>
      </w:r>
      <w:r w:rsidR="00657412">
        <w:rPr>
          <w:color w:val="222222"/>
          <w:sz w:val="22"/>
          <w:szCs w:val="22"/>
          <w:shd w:val="clear" w:color="auto" w:fill="FFFFFF"/>
        </w:rPr>
        <w:t xml:space="preserve"> </w:t>
      </w:r>
    </w:p>
    <w:p w14:paraId="1AB0FFB8" w14:textId="47E1C53A" w:rsidR="00657412" w:rsidRPr="00E22000" w:rsidRDefault="00657412" w:rsidP="00E22000">
      <w:pPr>
        <w:autoSpaceDE w:val="0"/>
        <w:autoSpaceDN w:val="0"/>
        <w:adjustRightInd w:val="0"/>
        <w:spacing w:line="360" w:lineRule="auto"/>
        <w:ind w:left="480" w:hanging="480"/>
        <w:jc w:val="both"/>
        <w:rPr>
          <w:sz w:val="22"/>
          <w:szCs w:val="22"/>
        </w:rPr>
      </w:pPr>
      <w:r w:rsidRPr="00E22000">
        <w:rPr>
          <w:sz w:val="22"/>
          <w:szCs w:val="22"/>
        </w:rPr>
        <w:t xml:space="preserve">OECD (2005). </w:t>
      </w:r>
      <w:r w:rsidRPr="00E22000">
        <w:rPr>
          <w:i/>
          <w:sz w:val="22"/>
          <w:szCs w:val="22"/>
        </w:rPr>
        <w:t>Oslo Manual, Guidelines for Collecting and Interpreting Innovation Data</w:t>
      </w:r>
      <w:r w:rsidRPr="00E22000">
        <w:rPr>
          <w:sz w:val="22"/>
          <w:szCs w:val="22"/>
        </w:rPr>
        <w:t>. OECD Publishing, Paris.</w:t>
      </w:r>
    </w:p>
    <w:p w14:paraId="1A195B23" w14:textId="58BFB412" w:rsidR="006772CD" w:rsidRPr="0007736D" w:rsidRDefault="00C10BFB" w:rsidP="006772CD">
      <w:pPr>
        <w:autoSpaceDE w:val="0"/>
        <w:autoSpaceDN w:val="0"/>
        <w:adjustRightInd w:val="0"/>
        <w:spacing w:line="360" w:lineRule="auto"/>
        <w:ind w:left="480" w:hanging="480"/>
        <w:jc w:val="both"/>
        <w:rPr>
          <w:rFonts w:eastAsiaTheme="minorEastAsia"/>
          <w:color w:val="000000" w:themeColor="text1"/>
          <w:sz w:val="22"/>
          <w:szCs w:val="22"/>
          <w:lang w:eastAsia="zh-CN"/>
        </w:rPr>
      </w:pPr>
      <w:r w:rsidRPr="0007736D">
        <w:rPr>
          <w:bCs/>
          <w:color w:val="000000" w:themeColor="text1"/>
          <w:sz w:val="22"/>
          <w:szCs w:val="22"/>
        </w:rPr>
        <w:t xml:space="preserve">Okhmatovskiy, I. </w:t>
      </w:r>
      <w:r w:rsidRPr="0007736D">
        <w:rPr>
          <w:rFonts w:eastAsiaTheme="minorEastAsia"/>
          <w:bCs/>
          <w:color w:val="000000" w:themeColor="text1"/>
          <w:sz w:val="22"/>
          <w:szCs w:val="22"/>
          <w:lang w:eastAsia="zh-CN"/>
        </w:rPr>
        <w:t>(</w:t>
      </w:r>
      <w:r w:rsidRPr="0007736D">
        <w:rPr>
          <w:bCs/>
          <w:color w:val="000000" w:themeColor="text1"/>
          <w:sz w:val="22"/>
          <w:szCs w:val="22"/>
        </w:rPr>
        <w:t>2010</w:t>
      </w:r>
      <w:r w:rsidRPr="0007736D">
        <w:rPr>
          <w:rFonts w:eastAsiaTheme="minorEastAsia"/>
          <w:bCs/>
          <w:color w:val="000000" w:themeColor="text1"/>
          <w:sz w:val="22"/>
          <w:szCs w:val="22"/>
          <w:lang w:eastAsia="zh-CN"/>
        </w:rPr>
        <w:t>)</w:t>
      </w:r>
      <w:r w:rsidRPr="0007736D">
        <w:rPr>
          <w:bCs/>
          <w:color w:val="000000" w:themeColor="text1"/>
          <w:sz w:val="22"/>
          <w:szCs w:val="22"/>
        </w:rPr>
        <w:t xml:space="preserve">. Performance implications of ties to the government and SOEs: A political embeddedness perspective. </w:t>
      </w:r>
      <w:r w:rsidRPr="0007736D">
        <w:rPr>
          <w:bCs/>
          <w:i/>
          <w:color w:val="000000" w:themeColor="text1"/>
          <w:sz w:val="22"/>
          <w:szCs w:val="22"/>
        </w:rPr>
        <w:t>Journal of Management Studies,</w:t>
      </w:r>
      <w:r w:rsidRPr="0007736D">
        <w:rPr>
          <w:bCs/>
          <w:color w:val="000000" w:themeColor="text1"/>
          <w:sz w:val="22"/>
          <w:szCs w:val="22"/>
        </w:rPr>
        <w:t xml:space="preserve"> 47(6):1020-1047.</w:t>
      </w:r>
      <w:r w:rsidRPr="0007736D">
        <w:rPr>
          <w:color w:val="000000" w:themeColor="text1"/>
          <w:sz w:val="22"/>
          <w:szCs w:val="22"/>
        </w:rPr>
        <w:t xml:space="preserve"> </w:t>
      </w:r>
    </w:p>
    <w:p w14:paraId="3866EC92" w14:textId="180E3276" w:rsidR="004C0EF0" w:rsidRPr="0007736D" w:rsidRDefault="004C0EF0"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Ostrom</w:t>
      </w:r>
      <w:r w:rsidR="00614C59" w:rsidRPr="0007736D">
        <w:rPr>
          <w:color w:val="000000" w:themeColor="text1"/>
          <w:sz w:val="22"/>
          <w:szCs w:val="22"/>
        </w:rPr>
        <w:t>,</w:t>
      </w:r>
      <w:r w:rsidRPr="0007736D">
        <w:rPr>
          <w:color w:val="000000" w:themeColor="text1"/>
          <w:sz w:val="22"/>
          <w:szCs w:val="22"/>
        </w:rPr>
        <w:t xml:space="preserve"> E</w:t>
      </w:r>
      <w:r w:rsidR="00614C59" w:rsidRPr="0007736D">
        <w:rPr>
          <w:color w:val="000000" w:themeColor="text1"/>
          <w:sz w:val="22"/>
          <w:szCs w:val="22"/>
        </w:rPr>
        <w:t xml:space="preserve">. </w:t>
      </w:r>
      <w:r w:rsidR="00F14937" w:rsidRPr="0007736D">
        <w:rPr>
          <w:rFonts w:eastAsiaTheme="minorEastAsia"/>
          <w:color w:val="000000" w:themeColor="text1"/>
          <w:sz w:val="22"/>
          <w:szCs w:val="22"/>
          <w:lang w:eastAsia="zh-CN"/>
        </w:rPr>
        <w:t>(</w:t>
      </w:r>
      <w:r w:rsidRPr="0007736D">
        <w:rPr>
          <w:color w:val="000000" w:themeColor="text1"/>
          <w:sz w:val="22"/>
          <w:szCs w:val="22"/>
        </w:rPr>
        <w:t>2010</w:t>
      </w:r>
      <w:r w:rsidR="00F14937" w:rsidRPr="0007736D">
        <w:rPr>
          <w:rFonts w:eastAsiaTheme="minorEastAsia"/>
          <w:color w:val="000000" w:themeColor="text1"/>
          <w:sz w:val="22"/>
          <w:szCs w:val="22"/>
          <w:lang w:eastAsia="zh-CN"/>
        </w:rPr>
        <w:t>)</w:t>
      </w:r>
      <w:r w:rsidR="00614C59" w:rsidRPr="0007736D">
        <w:rPr>
          <w:color w:val="000000" w:themeColor="text1"/>
          <w:sz w:val="22"/>
          <w:szCs w:val="22"/>
        </w:rPr>
        <w:t>.</w:t>
      </w:r>
      <w:r w:rsidRPr="0007736D">
        <w:rPr>
          <w:color w:val="000000" w:themeColor="text1"/>
          <w:sz w:val="22"/>
          <w:szCs w:val="22"/>
        </w:rPr>
        <w:t xml:space="preserve"> Beyond markets and states: polycentric governance of complex economic systems. </w:t>
      </w:r>
      <w:r w:rsidR="00901BEB" w:rsidRPr="0007736D">
        <w:rPr>
          <w:i/>
          <w:color w:val="000000" w:themeColor="text1"/>
          <w:sz w:val="22"/>
          <w:szCs w:val="22"/>
        </w:rPr>
        <w:t>Transnational Corporations Review,</w:t>
      </w:r>
      <w:r w:rsidRPr="0007736D">
        <w:rPr>
          <w:color w:val="000000" w:themeColor="text1"/>
          <w:sz w:val="22"/>
          <w:szCs w:val="22"/>
        </w:rPr>
        <w:t xml:space="preserve"> 2</w:t>
      </w:r>
      <w:r w:rsidR="00833CBB" w:rsidRPr="0007736D">
        <w:rPr>
          <w:color w:val="000000" w:themeColor="text1"/>
          <w:sz w:val="22"/>
          <w:szCs w:val="22"/>
        </w:rPr>
        <w:t>(2)</w:t>
      </w:r>
      <w:r w:rsidR="007941A8" w:rsidRPr="0007736D">
        <w:rPr>
          <w:color w:val="000000" w:themeColor="text1"/>
          <w:sz w:val="22"/>
          <w:szCs w:val="22"/>
        </w:rPr>
        <w:t>:</w:t>
      </w:r>
      <w:r w:rsidRPr="0007736D">
        <w:rPr>
          <w:color w:val="000000" w:themeColor="text1"/>
          <w:sz w:val="22"/>
          <w:szCs w:val="22"/>
        </w:rPr>
        <w:t>1-12.</w:t>
      </w:r>
    </w:p>
    <w:p w14:paraId="5F8E7022" w14:textId="26AA3C05" w:rsidR="004C0EF0" w:rsidRPr="0007736D" w:rsidRDefault="004C0EF0"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Ostrom</w:t>
      </w:r>
      <w:r w:rsidR="00614C59" w:rsidRPr="0007736D">
        <w:rPr>
          <w:color w:val="000000" w:themeColor="text1"/>
          <w:sz w:val="22"/>
          <w:szCs w:val="22"/>
        </w:rPr>
        <w:t>,</w:t>
      </w:r>
      <w:r w:rsidRPr="0007736D">
        <w:rPr>
          <w:color w:val="000000" w:themeColor="text1"/>
          <w:sz w:val="22"/>
          <w:szCs w:val="22"/>
        </w:rPr>
        <w:t xml:space="preserve"> E</w:t>
      </w:r>
      <w:r w:rsidR="00614C59" w:rsidRPr="0007736D">
        <w:rPr>
          <w:color w:val="000000" w:themeColor="text1"/>
          <w:sz w:val="22"/>
          <w:szCs w:val="22"/>
        </w:rPr>
        <w:t>.</w:t>
      </w:r>
      <w:r w:rsidRPr="0007736D">
        <w:rPr>
          <w:color w:val="000000" w:themeColor="text1"/>
          <w:sz w:val="22"/>
          <w:szCs w:val="22"/>
        </w:rPr>
        <w:t xml:space="preserve"> </w:t>
      </w:r>
      <w:r w:rsidR="00F14937" w:rsidRPr="0007736D">
        <w:rPr>
          <w:rFonts w:eastAsiaTheme="minorEastAsia"/>
          <w:color w:val="000000" w:themeColor="text1"/>
          <w:sz w:val="22"/>
          <w:szCs w:val="22"/>
          <w:lang w:eastAsia="zh-CN"/>
        </w:rPr>
        <w:t>(</w:t>
      </w:r>
      <w:r w:rsidRPr="0007736D">
        <w:rPr>
          <w:color w:val="000000" w:themeColor="text1"/>
          <w:sz w:val="22"/>
          <w:szCs w:val="22"/>
        </w:rPr>
        <w:t>2011</w:t>
      </w:r>
      <w:r w:rsidR="00F14937" w:rsidRPr="0007736D">
        <w:rPr>
          <w:rFonts w:eastAsiaTheme="minorEastAsia"/>
          <w:color w:val="000000" w:themeColor="text1"/>
          <w:sz w:val="22"/>
          <w:szCs w:val="22"/>
          <w:lang w:eastAsia="zh-CN"/>
        </w:rPr>
        <w:t>)</w:t>
      </w:r>
      <w:r w:rsidR="00614C59" w:rsidRPr="0007736D">
        <w:rPr>
          <w:color w:val="000000" w:themeColor="text1"/>
          <w:sz w:val="22"/>
          <w:szCs w:val="22"/>
        </w:rPr>
        <w:t>.</w:t>
      </w:r>
      <w:r w:rsidRPr="0007736D">
        <w:rPr>
          <w:color w:val="000000" w:themeColor="text1"/>
          <w:sz w:val="22"/>
          <w:szCs w:val="22"/>
        </w:rPr>
        <w:t xml:space="preserve"> Background on the institutional analysis and development framework. </w:t>
      </w:r>
      <w:r w:rsidR="00901BEB" w:rsidRPr="0007736D">
        <w:rPr>
          <w:i/>
          <w:color w:val="000000" w:themeColor="text1"/>
          <w:sz w:val="22"/>
          <w:szCs w:val="22"/>
        </w:rPr>
        <w:t>Policy Studies Journal</w:t>
      </w:r>
      <w:r w:rsidR="00901BEB" w:rsidRPr="0007736D">
        <w:rPr>
          <w:color w:val="000000" w:themeColor="text1"/>
          <w:sz w:val="22"/>
          <w:szCs w:val="22"/>
        </w:rPr>
        <w:t xml:space="preserve">, </w:t>
      </w:r>
      <w:r w:rsidRPr="0007736D">
        <w:rPr>
          <w:color w:val="000000" w:themeColor="text1"/>
          <w:sz w:val="22"/>
          <w:szCs w:val="22"/>
        </w:rPr>
        <w:t>39</w:t>
      </w:r>
      <w:r w:rsidR="00833CBB" w:rsidRPr="0007736D">
        <w:rPr>
          <w:color w:val="000000" w:themeColor="text1"/>
          <w:sz w:val="22"/>
          <w:szCs w:val="22"/>
        </w:rPr>
        <w:t>(1)</w:t>
      </w:r>
      <w:r w:rsidR="007941A8" w:rsidRPr="0007736D">
        <w:rPr>
          <w:color w:val="000000" w:themeColor="text1"/>
          <w:sz w:val="22"/>
          <w:szCs w:val="22"/>
        </w:rPr>
        <w:t>:</w:t>
      </w:r>
      <w:r w:rsidRPr="0007736D">
        <w:rPr>
          <w:color w:val="000000" w:themeColor="text1"/>
          <w:sz w:val="22"/>
          <w:szCs w:val="22"/>
        </w:rPr>
        <w:t>7-27.</w:t>
      </w:r>
    </w:p>
    <w:p w14:paraId="71A8D503" w14:textId="3C5DEDC8" w:rsidR="00044735" w:rsidRPr="0007736D" w:rsidRDefault="004C0EF0"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Ostrom</w:t>
      </w:r>
      <w:r w:rsidR="00614C59" w:rsidRPr="0007736D">
        <w:rPr>
          <w:color w:val="000000" w:themeColor="text1"/>
          <w:sz w:val="22"/>
          <w:szCs w:val="22"/>
        </w:rPr>
        <w:t>,</w:t>
      </w:r>
      <w:r w:rsidRPr="0007736D">
        <w:rPr>
          <w:color w:val="000000" w:themeColor="text1"/>
          <w:sz w:val="22"/>
          <w:szCs w:val="22"/>
        </w:rPr>
        <w:t xml:space="preserve"> E</w:t>
      </w:r>
      <w:r w:rsidR="00614C59" w:rsidRPr="0007736D">
        <w:rPr>
          <w:color w:val="000000" w:themeColor="text1"/>
          <w:sz w:val="22"/>
          <w:szCs w:val="22"/>
        </w:rPr>
        <w:t>.</w:t>
      </w:r>
      <w:r w:rsidRPr="0007736D">
        <w:rPr>
          <w:color w:val="000000" w:themeColor="text1"/>
          <w:sz w:val="22"/>
          <w:szCs w:val="22"/>
        </w:rPr>
        <w:t>, Schroeder</w:t>
      </w:r>
      <w:r w:rsidR="00614C59" w:rsidRPr="0007736D">
        <w:rPr>
          <w:color w:val="000000" w:themeColor="text1"/>
          <w:sz w:val="22"/>
          <w:szCs w:val="22"/>
        </w:rPr>
        <w:t>.,</w:t>
      </w:r>
      <w:r w:rsidRPr="0007736D">
        <w:rPr>
          <w:color w:val="000000" w:themeColor="text1"/>
          <w:sz w:val="22"/>
          <w:szCs w:val="22"/>
        </w:rPr>
        <w:t xml:space="preserve"> L</w:t>
      </w:r>
      <w:r w:rsidR="00614C59" w:rsidRPr="0007736D">
        <w:rPr>
          <w:color w:val="000000" w:themeColor="text1"/>
          <w:sz w:val="22"/>
          <w:szCs w:val="22"/>
        </w:rPr>
        <w:t>.</w:t>
      </w:r>
      <w:r w:rsidR="00953CA6" w:rsidRPr="0007736D">
        <w:rPr>
          <w:color w:val="000000" w:themeColor="text1"/>
          <w:sz w:val="22"/>
          <w:szCs w:val="22"/>
        </w:rPr>
        <w:t>,</w:t>
      </w:r>
      <w:r w:rsidRPr="0007736D">
        <w:rPr>
          <w:color w:val="000000" w:themeColor="text1"/>
          <w:sz w:val="22"/>
          <w:szCs w:val="22"/>
        </w:rPr>
        <w:t xml:space="preserve"> </w:t>
      </w:r>
      <w:r w:rsidR="00614C59" w:rsidRPr="0007736D">
        <w:rPr>
          <w:color w:val="000000" w:themeColor="text1"/>
          <w:sz w:val="22"/>
          <w:szCs w:val="22"/>
        </w:rPr>
        <w:t xml:space="preserve">&amp; </w:t>
      </w:r>
      <w:r w:rsidRPr="0007736D">
        <w:rPr>
          <w:color w:val="000000" w:themeColor="text1"/>
          <w:sz w:val="22"/>
          <w:szCs w:val="22"/>
        </w:rPr>
        <w:t>Wynne</w:t>
      </w:r>
      <w:r w:rsidR="00614C59" w:rsidRPr="0007736D">
        <w:rPr>
          <w:color w:val="000000" w:themeColor="text1"/>
          <w:sz w:val="22"/>
          <w:szCs w:val="22"/>
        </w:rPr>
        <w:t>,</w:t>
      </w:r>
      <w:r w:rsidRPr="0007736D">
        <w:rPr>
          <w:color w:val="000000" w:themeColor="text1"/>
          <w:sz w:val="22"/>
          <w:szCs w:val="22"/>
        </w:rPr>
        <w:t xml:space="preserve"> L</w:t>
      </w:r>
      <w:r w:rsidR="00614C59" w:rsidRPr="0007736D">
        <w:rPr>
          <w:color w:val="000000" w:themeColor="text1"/>
          <w:sz w:val="22"/>
          <w:szCs w:val="22"/>
        </w:rPr>
        <w:t xml:space="preserve">. </w:t>
      </w:r>
      <w:r w:rsidR="00F14937" w:rsidRPr="0007736D">
        <w:rPr>
          <w:rFonts w:eastAsiaTheme="minorEastAsia"/>
          <w:color w:val="000000" w:themeColor="text1"/>
          <w:sz w:val="22"/>
          <w:szCs w:val="22"/>
          <w:lang w:eastAsia="zh-CN"/>
        </w:rPr>
        <w:t>(</w:t>
      </w:r>
      <w:r w:rsidRPr="0007736D">
        <w:rPr>
          <w:color w:val="000000" w:themeColor="text1"/>
          <w:sz w:val="22"/>
          <w:szCs w:val="22"/>
        </w:rPr>
        <w:t>1993</w:t>
      </w:r>
      <w:r w:rsidR="00F14937" w:rsidRPr="0007736D">
        <w:rPr>
          <w:rFonts w:eastAsiaTheme="minorEastAsia"/>
          <w:color w:val="000000" w:themeColor="text1"/>
          <w:sz w:val="22"/>
          <w:szCs w:val="22"/>
          <w:lang w:eastAsia="zh-CN"/>
        </w:rPr>
        <w:t>)</w:t>
      </w:r>
      <w:r w:rsidR="00614C59" w:rsidRPr="0007736D">
        <w:rPr>
          <w:color w:val="000000" w:themeColor="text1"/>
          <w:sz w:val="22"/>
          <w:szCs w:val="22"/>
        </w:rPr>
        <w:t>.</w:t>
      </w:r>
      <w:r w:rsidRPr="0007736D">
        <w:rPr>
          <w:i/>
          <w:color w:val="000000" w:themeColor="text1"/>
          <w:sz w:val="22"/>
          <w:szCs w:val="22"/>
        </w:rPr>
        <w:t xml:space="preserve"> Institutional Incentives and Sustainable Development: infrastructure policies in perspective</w:t>
      </w:r>
      <w:r w:rsidRPr="0007736D">
        <w:rPr>
          <w:color w:val="000000" w:themeColor="text1"/>
          <w:sz w:val="22"/>
          <w:szCs w:val="22"/>
        </w:rPr>
        <w:t xml:space="preserve"> </w:t>
      </w:r>
      <w:r w:rsidR="00C2079D" w:rsidRPr="0007736D">
        <w:rPr>
          <w:color w:val="000000" w:themeColor="text1"/>
          <w:sz w:val="22"/>
          <w:szCs w:val="22"/>
        </w:rPr>
        <w:t>(West View, Boulder, CO)</w:t>
      </w:r>
      <w:r w:rsidRPr="0007736D">
        <w:rPr>
          <w:color w:val="000000" w:themeColor="text1"/>
          <w:sz w:val="22"/>
          <w:szCs w:val="22"/>
        </w:rPr>
        <w:t>.</w:t>
      </w:r>
    </w:p>
    <w:p w14:paraId="4E21013A" w14:textId="6302D64B" w:rsidR="004F7D6B" w:rsidRPr="0007736D" w:rsidRDefault="004F7D6B"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 xml:space="preserve">Paik, Y., &amp; Zhu, F. </w:t>
      </w:r>
      <w:r w:rsidR="00F14937" w:rsidRPr="0007736D">
        <w:rPr>
          <w:rFonts w:eastAsiaTheme="minorEastAsia"/>
          <w:color w:val="000000" w:themeColor="text1"/>
          <w:sz w:val="22"/>
          <w:szCs w:val="22"/>
          <w:lang w:eastAsia="zh-CN"/>
        </w:rPr>
        <w:t>(</w:t>
      </w:r>
      <w:r w:rsidRPr="0007736D">
        <w:rPr>
          <w:color w:val="000000" w:themeColor="text1"/>
          <w:sz w:val="22"/>
          <w:szCs w:val="22"/>
        </w:rPr>
        <w:t>2016</w:t>
      </w:r>
      <w:r w:rsidR="00F14937" w:rsidRPr="0007736D">
        <w:rPr>
          <w:rFonts w:eastAsiaTheme="minorEastAsia"/>
          <w:color w:val="000000" w:themeColor="text1"/>
          <w:sz w:val="22"/>
          <w:szCs w:val="22"/>
          <w:lang w:eastAsia="zh-CN"/>
        </w:rPr>
        <w:t>)</w:t>
      </w:r>
      <w:r w:rsidRPr="0007736D">
        <w:rPr>
          <w:color w:val="000000" w:themeColor="text1"/>
          <w:sz w:val="22"/>
          <w:szCs w:val="22"/>
        </w:rPr>
        <w:t xml:space="preserve">. The impact of patent wars on firm strategy: Evidence from the global smartphone industry. </w:t>
      </w:r>
      <w:r w:rsidRPr="0007736D">
        <w:rPr>
          <w:i/>
          <w:color w:val="000000" w:themeColor="text1"/>
          <w:sz w:val="22"/>
          <w:szCs w:val="22"/>
        </w:rPr>
        <w:t>Organization Science</w:t>
      </w:r>
      <w:r w:rsidRPr="0007736D">
        <w:rPr>
          <w:color w:val="000000" w:themeColor="text1"/>
          <w:sz w:val="22"/>
          <w:szCs w:val="22"/>
        </w:rPr>
        <w:t xml:space="preserve">, 27(6): 1397-1416. </w:t>
      </w:r>
    </w:p>
    <w:p w14:paraId="0E393686" w14:textId="31C55E64" w:rsidR="004C0EF0" w:rsidRPr="0007736D" w:rsidRDefault="004C0EF0"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Peng</w:t>
      </w:r>
      <w:r w:rsidR="00614C59" w:rsidRPr="0007736D">
        <w:rPr>
          <w:color w:val="000000" w:themeColor="text1"/>
          <w:sz w:val="22"/>
          <w:szCs w:val="22"/>
        </w:rPr>
        <w:t>,</w:t>
      </w:r>
      <w:r w:rsidRPr="0007736D">
        <w:rPr>
          <w:color w:val="000000" w:themeColor="text1"/>
          <w:sz w:val="22"/>
          <w:szCs w:val="22"/>
        </w:rPr>
        <w:t xml:space="preserve"> M</w:t>
      </w:r>
      <w:r w:rsidR="00614C59" w:rsidRPr="0007736D">
        <w:rPr>
          <w:color w:val="000000" w:themeColor="text1"/>
          <w:sz w:val="22"/>
          <w:szCs w:val="22"/>
        </w:rPr>
        <w:t>.</w:t>
      </w:r>
      <w:r w:rsidRPr="0007736D">
        <w:rPr>
          <w:color w:val="000000" w:themeColor="text1"/>
          <w:sz w:val="22"/>
          <w:szCs w:val="22"/>
        </w:rPr>
        <w:t xml:space="preserve"> W</w:t>
      </w:r>
      <w:r w:rsidR="00614C59" w:rsidRPr="0007736D">
        <w:rPr>
          <w:color w:val="000000" w:themeColor="text1"/>
          <w:sz w:val="22"/>
          <w:szCs w:val="22"/>
        </w:rPr>
        <w:t>.</w:t>
      </w:r>
      <w:r w:rsidR="00953CA6" w:rsidRPr="0007736D">
        <w:rPr>
          <w:color w:val="000000" w:themeColor="text1"/>
          <w:sz w:val="22"/>
          <w:szCs w:val="22"/>
        </w:rPr>
        <w:t>,</w:t>
      </w:r>
      <w:r w:rsidRPr="0007736D">
        <w:rPr>
          <w:color w:val="000000" w:themeColor="text1"/>
          <w:sz w:val="22"/>
          <w:szCs w:val="22"/>
        </w:rPr>
        <w:t xml:space="preserve"> </w:t>
      </w:r>
      <w:r w:rsidR="007B7236">
        <w:rPr>
          <w:color w:val="000000" w:themeColor="text1"/>
          <w:sz w:val="22"/>
          <w:szCs w:val="22"/>
        </w:rPr>
        <w:t xml:space="preserve">&amp; </w:t>
      </w:r>
      <w:r w:rsidRPr="0007736D">
        <w:rPr>
          <w:color w:val="000000" w:themeColor="text1"/>
          <w:sz w:val="22"/>
          <w:szCs w:val="22"/>
        </w:rPr>
        <w:t>Luo</w:t>
      </w:r>
      <w:r w:rsidR="00614C59" w:rsidRPr="0007736D">
        <w:rPr>
          <w:color w:val="000000" w:themeColor="text1"/>
          <w:sz w:val="22"/>
          <w:szCs w:val="22"/>
        </w:rPr>
        <w:t>,</w:t>
      </w:r>
      <w:r w:rsidRPr="0007736D">
        <w:rPr>
          <w:color w:val="000000" w:themeColor="text1"/>
          <w:sz w:val="22"/>
          <w:szCs w:val="22"/>
        </w:rPr>
        <w:t xml:space="preserve"> Y</w:t>
      </w:r>
      <w:r w:rsidR="00614C59" w:rsidRPr="0007736D">
        <w:rPr>
          <w:color w:val="000000" w:themeColor="text1"/>
          <w:sz w:val="22"/>
          <w:szCs w:val="22"/>
        </w:rPr>
        <w:t xml:space="preserve">. </w:t>
      </w:r>
      <w:r w:rsidR="00F14937" w:rsidRPr="0007736D">
        <w:rPr>
          <w:rFonts w:eastAsiaTheme="minorEastAsia"/>
          <w:color w:val="000000" w:themeColor="text1"/>
          <w:sz w:val="22"/>
          <w:szCs w:val="22"/>
          <w:lang w:eastAsia="zh-CN"/>
        </w:rPr>
        <w:t>(</w:t>
      </w:r>
      <w:r w:rsidRPr="0007736D">
        <w:rPr>
          <w:color w:val="000000" w:themeColor="text1"/>
          <w:sz w:val="22"/>
          <w:szCs w:val="22"/>
        </w:rPr>
        <w:t>2000</w:t>
      </w:r>
      <w:r w:rsidR="00F14937" w:rsidRPr="0007736D">
        <w:rPr>
          <w:rFonts w:eastAsiaTheme="minorEastAsia"/>
          <w:color w:val="000000" w:themeColor="text1"/>
          <w:sz w:val="22"/>
          <w:szCs w:val="22"/>
          <w:lang w:eastAsia="zh-CN"/>
        </w:rPr>
        <w:t>)</w:t>
      </w:r>
      <w:r w:rsidR="00614C59" w:rsidRPr="0007736D">
        <w:rPr>
          <w:color w:val="000000" w:themeColor="text1"/>
          <w:sz w:val="22"/>
          <w:szCs w:val="22"/>
        </w:rPr>
        <w:t>.</w:t>
      </w:r>
      <w:r w:rsidRPr="0007736D">
        <w:rPr>
          <w:color w:val="000000" w:themeColor="text1"/>
          <w:sz w:val="22"/>
          <w:szCs w:val="22"/>
        </w:rPr>
        <w:t xml:space="preserve"> Managerial ties and firm performance in a transition economy: the nature of a micro–macro link. </w:t>
      </w:r>
      <w:r w:rsidRPr="0007736D">
        <w:rPr>
          <w:i/>
          <w:color w:val="000000" w:themeColor="text1"/>
          <w:sz w:val="22"/>
          <w:szCs w:val="22"/>
        </w:rPr>
        <w:t>Acad</w:t>
      </w:r>
      <w:r w:rsidR="00901BEB" w:rsidRPr="0007736D">
        <w:rPr>
          <w:i/>
          <w:color w:val="000000" w:themeColor="text1"/>
          <w:sz w:val="22"/>
          <w:szCs w:val="22"/>
        </w:rPr>
        <w:t>emy of</w:t>
      </w:r>
      <w:r w:rsidRPr="0007736D">
        <w:rPr>
          <w:i/>
          <w:color w:val="000000" w:themeColor="text1"/>
          <w:sz w:val="22"/>
          <w:szCs w:val="22"/>
        </w:rPr>
        <w:t xml:space="preserve"> Management J</w:t>
      </w:r>
      <w:r w:rsidR="00901BEB" w:rsidRPr="0007736D">
        <w:rPr>
          <w:i/>
          <w:color w:val="000000" w:themeColor="text1"/>
          <w:sz w:val="22"/>
          <w:szCs w:val="22"/>
        </w:rPr>
        <w:t>ournal,</w:t>
      </w:r>
      <w:r w:rsidRPr="0007736D">
        <w:rPr>
          <w:color w:val="000000" w:themeColor="text1"/>
          <w:sz w:val="22"/>
          <w:szCs w:val="22"/>
        </w:rPr>
        <w:t xml:space="preserve"> 43</w:t>
      </w:r>
      <w:r w:rsidR="00C2079D" w:rsidRPr="0007736D">
        <w:rPr>
          <w:color w:val="000000" w:themeColor="text1"/>
          <w:sz w:val="22"/>
          <w:szCs w:val="22"/>
        </w:rPr>
        <w:t>(3)</w:t>
      </w:r>
      <w:r w:rsidR="007941A8" w:rsidRPr="0007736D">
        <w:rPr>
          <w:color w:val="000000" w:themeColor="text1"/>
          <w:sz w:val="22"/>
          <w:szCs w:val="22"/>
        </w:rPr>
        <w:t>:</w:t>
      </w:r>
      <w:r w:rsidRPr="0007736D">
        <w:rPr>
          <w:color w:val="000000" w:themeColor="text1"/>
          <w:sz w:val="22"/>
          <w:szCs w:val="22"/>
        </w:rPr>
        <w:t>486–501.</w:t>
      </w:r>
    </w:p>
    <w:p w14:paraId="510DB0A1" w14:textId="655EFCBD" w:rsidR="0068658A" w:rsidRPr="0007736D" w:rsidRDefault="0068658A"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Piperopoulos, P., Wu, J.</w:t>
      </w:r>
      <w:r w:rsidR="007B7236">
        <w:rPr>
          <w:color w:val="000000" w:themeColor="text1"/>
          <w:sz w:val="22"/>
          <w:szCs w:val="22"/>
        </w:rPr>
        <w:t>,</w:t>
      </w:r>
      <w:r w:rsidRPr="0007736D">
        <w:rPr>
          <w:color w:val="000000" w:themeColor="text1"/>
          <w:sz w:val="22"/>
          <w:szCs w:val="22"/>
        </w:rPr>
        <w:t xml:space="preserve"> &amp; Wang, C. </w:t>
      </w:r>
      <w:r w:rsidR="00F14937" w:rsidRPr="0007736D">
        <w:rPr>
          <w:rFonts w:eastAsiaTheme="minorEastAsia"/>
          <w:color w:val="000000" w:themeColor="text1"/>
          <w:sz w:val="22"/>
          <w:szCs w:val="22"/>
          <w:lang w:eastAsia="zh-CN"/>
        </w:rPr>
        <w:t>(</w:t>
      </w:r>
      <w:r w:rsidRPr="0007736D">
        <w:rPr>
          <w:color w:val="000000" w:themeColor="text1"/>
          <w:sz w:val="22"/>
          <w:szCs w:val="22"/>
        </w:rPr>
        <w:t>2018</w:t>
      </w:r>
      <w:r w:rsidR="00F14937" w:rsidRPr="0007736D">
        <w:rPr>
          <w:rFonts w:eastAsiaTheme="minorEastAsia"/>
          <w:color w:val="000000" w:themeColor="text1"/>
          <w:sz w:val="22"/>
          <w:szCs w:val="22"/>
          <w:lang w:eastAsia="zh-CN"/>
        </w:rPr>
        <w:t>)</w:t>
      </w:r>
      <w:r w:rsidRPr="0007736D">
        <w:rPr>
          <w:color w:val="000000" w:themeColor="text1"/>
          <w:sz w:val="22"/>
          <w:szCs w:val="22"/>
        </w:rPr>
        <w:t xml:space="preserve">. Outward FDI, location choices, and innovation performance of emerging market enterprises. </w:t>
      </w:r>
      <w:r w:rsidRPr="0007736D">
        <w:rPr>
          <w:i/>
          <w:iCs/>
          <w:color w:val="000000" w:themeColor="text1"/>
          <w:sz w:val="22"/>
          <w:szCs w:val="22"/>
        </w:rPr>
        <w:t>Research Policy</w:t>
      </w:r>
      <w:r w:rsidRPr="0007736D">
        <w:rPr>
          <w:color w:val="000000" w:themeColor="text1"/>
          <w:sz w:val="22"/>
          <w:szCs w:val="22"/>
        </w:rPr>
        <w:t>, 47(1): 232-240.</w:t>
      </w:r>
    </w:p>
    <w:p w14:paraId="7A7D4441" w14:textId="6A5E7CF3" w:rsidR="004F7D6B" w:rsidRPr="0007736D" w:rsidRDefault="004F7D6B" w:rsidP="005B5A85">
      <w:pPr>
        <w:autoSpaceDE w:val="0"/>
        <w:autoSpaceDN w:val="0"/>
        <w:adjustRightInd w:val="0"/>
        <w:spacing w:line="360" w:lineRule="auto"/>
        <w:ind w:left="480" w:hanging="480"/>
        <w:jc w:val="both"/>
        <w:rPr>
          <w:color w:val="000000" w:themeColor="text1"/>
          <w:sz w:val="22"/>
          <w:szCs w:val="22"/>
        </w:rPr>
      </w:pPr>
      <w:r w:rsidRPr="0007736D">
        <w:rPr>
          <w:rFonts w:eastAsia="TimesNewRomanPSMT"/>
          <w:color w:val="000000" w:themeColor="text1"/>
          <w:sz w:val="22"/>
          <w:szCs w:val="22"/>
        </w:rPr>
        <w:t xml:space="preserve">Potter, P. B. </w:t>
      </w:r>
      <w:r w:rsidR="00F14937" w:rsidRPr="0007736D">
        <w:rPr>
          <w:rFonts w:eastAsiaTheme="minorEastAsia"/>
          <w:color w:val="000000" w:themeColor="text1"/>
          <w:sz w:val="22"/>
          <w:szCs w:val="22"/>
          <w:lang w:eastAsia="zh-CN"/>
        </w:rPr>
        <w:t>(</w:t>
      </w:r>
      <w:r w:rsidRPr="0007736D">
        <w:rPr>
          <w:rFonts w:eastAsia="TimesNewRomanPSMT"/>
          <w:color w:val="000000" w:themeColor="text1"/>
          <w:sz w:val="22"/>
          <w:szCs w:val="22"/>
        </w:rPr>
        <w:t>1999</w:t>
      </w:r>
      <w:r w:rsidR="00F14937" w:rsidRPr="0007736D">
        <w:rPr>
          <w:rFonts w:eastAsiaTheme="minorEastAsia"/>
          <w:color w:val="000000" w:themeColor="text1"/>
          <w:sz w:val="22"/>
          <w:szCs w:val="22"/>
          <w:lang w:eastAsia="zh-CN"/>
        </w:rPr>
        <w:t>)</w:t>
      </w:r>
      <w:r w:rsidRPr="0007736D">
        <w:rPr>
          <w:rFonts w:eastAsia="TimesNewRomanPSMT"/>
          <w:color w:val="000000" w:themeColor="text1"/>
          <w:sz w:val="22"/>
          <w:szCs w:val="22"/>
        </w:rPr>
        <w:t xml:space="preserve">. The Chinese legal system: Continuing commitment to the primacy of state power. </w:t>
      </w:r>
      <w:r w:rsidRPr="0007736D">
        <w:rPr>
          <w:rFonts w:eastAsia="TimesNewRomanPSMT"/>
          <w:i/>
          <w:iCs/>
          <w:color w:val="000000" w:themeColor="text1"/>
          <w:sz w:val="22"/>
          <w:szCs w:val="22"/>
        </w:rPr>
        <w:t>China Quarterly</w:t>
      </w:r>
      <w:r w:rsidRPr="0007736D">
        <w:rPr>
          <w:rFonts w:eastAsia="TimesNewRomanPSMT"/>
          <w:color w:val="000000" w:themeColor="text1"/>
          <w:sz w:val="22"/>
          <w:szCs w:val="22"/>
        </w:rPr>
        <w:t>, 159: 673-683.</w:t>
      </w:r>
      <w:r w:rsidRPr="0007736D">
        <w:rPr>
          <w:color w:val="000000" w:themeColor="text1"/>
          <w:sz w:val="22"/>
          <w:szCs w:val="22"/>
        </w:rPr>
        <w:t xml:space="preserve"> </w:t>
      </w:r>
    </w:p>
    <w:p w14:paraId="5E876272" w14:textId="58487F5D" w:rsidR="00C700C4" w:rsidRPr="00E22000" w:rsidRDefault="00C700C4" w:rsidP="00E22000">
      <w:pPr>
        <w:spacing w:line="360" w:lineRule="auto"/>
        <w:ind w:left="482" w:hanging="482"/>
        <w:jc w:val="both"/>
        <w:rPr>
          <w:sz w:val="22"/>
          <w:szCs w:val="22"/>
        </w:rPr>
      </w:pPr>
      <w:r w:rsidRPr="008C183C">
        <w:rPr>
          <w:sz w:val="22"/>
          <w:szCs w:val="22"/>
        </w:rPr>
        <w:t xml:space="preserve">Prud’homme, D. (2019). Re-conceptualizing intellectual property regimes in international business research: Foreign-friendliness paradoxes facing MNCs in China. </w:t>
      </w:r>
      <w:r w:rsidRPr="008C183C">
        <w:rPr>
          <w:i/>
          <w:sz w:val="22"/>
          <w:szCs w:val="22"/>
        </w:rPr>
        <w:t>Journal of World Business</w:t>
      </w:r>
      <w:r w:rsidRPr="008C183C">
        <w:rPr>
          <w:sz w:val="22"/>
          <w:szCs w:val="22"/>
        </w:rPr>
        <w:t xml:space="preserve">, 54(4): 399-419. </w:t>
      </w:r>
    </w:p>
    <w:p w14:paraId="7CDCE61C" w14:textId="3E8DBC8E" w:rsidR="00707222" w:rsidRPr="0007736D" w:rsidRDefault="00707222"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Ridge</w:t>
      </w:r>
      <w:r w:rsidR="00AC40AC" w:rsidRPr="0007736D">
        <w:rPr>
          <w:color w:val="000000" w:themeColor="text1"/>
          <w:sz w:val="22"/>
          <w:szCs w:val="22"/>
        </w:rPr>
        <w:t>,</w:t>
      </w:r>
      <w:r w:rsidRPr="0007736D">
        <w:rPr>
          <w:color w:val="000000" w:themeColor="text1"/>
          <w:sz w:val="22"/>
          <w:szCs w:val="22"/>
        </w:rPr>
        <w:t xml:space="preserve"> J</w:t>
      </w:r>
      <w:r w:rsidR="00AC40AC" w:rsidRPr="0007736D">
        <w:rPr>
          <w:color w:val="000000" w:themeColor="text1"/>
          <w:sz w:val="22"/>
          <w:szCs w:val="22"/>
        </w:rPr>
        <w:t xml:space="preserve">. </w:t>
      </w:r>
      <w:r w:rsidRPr="0007736D">
        <w:rPr>
          <w:color w:val="000000" w:themeColor="text1"/>
          <w:sz w:val="22"/>
          <w:szCs w:val="22"/>
        </w:rPr>
        <w:t>W</w:t>
      </w:r>
      <w:r w:rsidR="00AC40AC" w:rsidRPr="0007736D">
        <w:rPr>
          <w:color w:val="000000" w:themeColor="text1"/>
          <w:sz w:val="22"/>
          <w:szCs w:val="22"/>
        </w:rPr>
        <w:t>.</w:t>
      </w:r>
      <w:r w:rsidRPr="0007736D">
        <w:rPr>
          <w:color w:val="000000" w:themeColor="text1"/>
          <w:sz w:val="22"/>
          <w:szCs w:val="22"/>
        </w:rPr>
        <w:t>, Ingram</w:t>
      </w:r>
      <w:r w:rsidR="00AC40AC" w:rsidRPr="0007736D">
        <w:rPr>
          <w:color w:val="000000" w:themeColor="text1"/>
          <w:sz w:val="22"/>
          <w:szCs w:val="22"/>
        </w:rPr>
        <w:t>,</w:t>
      </w:r>
      <w:r w:rsidRPr="0007736D">
        <w:rPr>
          <w:color w:val="000000" w:themeColor="text1"/>
          <w:sz w:val="22"/>
          <w:szCs w:val="22"/>
        </w:rPr>
        <w:t xml:space="preserve"> A</w:t>
      </w:r>
      <w:r w:rsidR="00AC40AC" w:rsidRPr="0007736D">
        <w:rPr>
          <w:color w:val="000000" w:themeColor="text1"/>
          <w:sz w:val="22"/>
          <w:szCs w:val="22"/>
        </w:rPr>
        <w:t>.</w:t>
      </w:r>
      <w:r w:rsidR="00953CA6" w:rsidRPr="0007736D">
        <w:rPr>
          <w:color w:val="000000" w:themeColor="text1"/>
          <w:sz w:val="22"/>
          <w:szCs w:val="22"/>
        </w:rPr>
        <w:t>,</w:t>
      </w:r>
      <w:r w:rsidRPr="0007736D">
        <w:rPr>
          <w:color w:val="000000" w:themeColor="text1"/>
          <w:sz w:val="22"/>
          <w:szCs w:val="22"/>
        </w:rPr>
        <w:t xml:space="preserve"> </w:t>
      </w:r>
      <w:r w:rsidR="00AC40AC" w:rsidRPr="0007736D">
        <w:rPr>
          <w:color w:val="000000" w:themeColor="text1"/>
          <w:sz w:val="22"/>
          <w:szCs w:val="22"/>
        </w:rPr>
        <w:t xml:space="preserve">&amp; </w:t>
      </w:r>
      <w:r w:rsidRPr="0007736D">
        <w:rPr>
          <w:color w:val="000000" w:themeColor="text1"/>
          <w:sz w:val="22"/>
          <w:szCs w:val="22"/>
        </w:rPr>
        <w:t>Hill</w:t>
      </w:r>
      <w:r w:rsidR="00AC40AC" w:rsidRPr="0007736D">
        <w:rPr>
          <w:color w:val="000000" w:themeColor="text1"/>
          <w:sz w:val="22"/>
          <w:szCs w:val="22"/>
        </w:rPr>
        <w:t>,</w:t>
      </w:r>
      <w:r w:rsidRPr="0007736D">
        <w:rPr>
          <w:color w:val="000000" w:themeColor="text1"/>
          <w:sz w:val="22"/>
          <w:szCs w:val="22"/>
        </w:rPr>
        <w:t xml:space="preserve"> A</w:t>
      </w:r>
      <w:r w:rsidR="00AC40AC" w:rsidRPr="0007736D">
        <w:rPr>
          <w:color w:val="000000" w:themeColor="text1"/>
          <w:sz w:val="22"/>
          <w:szCs w:val="22"/>
        </w:rPr>
        <w:t xml:space="preserve">. </w:t>
      </w:r>
      <w:r w:rsidRPr="0007736D">
        <w:rPr>
          <w:color w:val="000000" w:themeColor="text1"/>
          <w:sz w:val="22"/>
          <w:szCs w:val="22"/>
        </w:rPr>
        <w:t>D</w:t>
      </w:r>
      <w:r w:rsidR="00AC40AC" w:rsidRPr="0007736D">
        <w:rPr>
          <w:color w:val="000000" w:themeColor="text1"/>
          <w:sz w:val="22"/>
          <w:szCs w:val="22"/>
        </w:rPr>
        <w:t xml:space="preserve">. </w:t>
      </w:r>
      <w:r w:rsidR="00F14937" w:rsidRPr="0007736D">
        <w:rPr>
          <w:rFonts w:eastAsiaTheme="minorEastAsia"/>
          <w:color w:val="000000" w:themeColor="text1"/>
          <w:sz w:val="22"/>
          <w:szCs w:val="22"/>
          <w:lang w:eastAsia="zh-CN"/>
        </w:rPr>
        <w:t>(</w:t>
      </w:r>
      <w:r w:rsidRPr="0007736D">
        <w:rPr>
          <w:color w:val="000000" w:themeColor="text1"/>
          <w:sz w:val="22"/>
          <w:szCs w:val="22"/>
        </w:rPr>
        <w:t>2017</w:t>
      </w:r>
      <w:r w:rsidR="00F14937" w:rsidRPr="0007736D">
        <w:rPr>
          <w:rFonts w:eastAsiaTheme="minorEastAsia"/>
          <w:color w:val="000000" w:themeColor="text1"/>
          <w:sz w:val="22"/>
          <w:szCs w:val="22"/>
          <w:lang w:eastAsia="zh-CN"/>
        </w:rPr>
        <w:t>)</w:t>
      </w:r>
      <w:r w:rsidR="00AC40AC" w:rsidRPr="0007736D">
        <w:rPr>
          <w:color w:val="000000" w:themeColor="text1"/>
          <w:sz w:val="22"/>
          <w:szCs w:val="22"/>
        </w:rPr>
        <w:t>.</w:t>
      </w:r>
      <w:r w:rsidRPr="0007736D">
        <w:rPr>
          <w:color w:val="000000" w:themeColor="text1"/>
          <w:sz w:val="22"/>
          <w:szCs w:val="22"/>
        </w:rPr>
        <w:t xml:space="preserve"> Beyond lobbying expenditures: How lobbying breadth and political connectedness affect firm outcomes</w:t>
      </w:r>
      <w:r w:rsidR="007941A8" w:rsidRPr="0007736D">
        <w:rPr>
          <w:color w:val="000000" w:themeColor="text1"/>
          <w:sz w:val="22"/>
          <w:szCs w:val="22"/>
        </w:rPr>
        <w:t>.</w:t>
      </w:r>
      <w:r w:rsidRPr="0007736D">
        <w:rPr>
          <w:color w:val="000000" w:themeColor="text1"/>
          <w:sz w:val="22"/>
          <w:szCs w:val="22"/>
        </w:rPr>
        <w:t xml:space="preserve"> </w:t>
      </w:r>
      <w:r w:rsidRPr="0007736D">
        <w:rPr>
          <w:i/>
          <w:color w:val="000000" w:themeColor="text1"/>
          <w:sz w:val="22"/>
          <w:szCs w:val="22"/>
        </w:rPr>
        <w:t>Acad</w:t>
      </w:r>
      <w:r w:rsidR="00901BEB" w:rsidRPr="0007736D">
        <w:rPr>
          <w:i/>
          <w:color w:val="000000" w:themeColor="text1"/>
          <w:sz w:val="22"/>
          <w:szCs w:val="22"/>
        </w:rPr>
        <w:t>emy of</w:t>
      </w:r>
      <w:r w:rsidRPr="0007736D">
        <w:rPr>
          <w:i/>
          <w:color w:val="000000" w:themeColor="text1"/>
          <w:sz w:val="22"/>
          <w:szCs w:val="22"/>
        </w:rPr>
        <w:t xml:space="preserve"> Management J</w:t>
      </w:r>
      <w:r w:rsidR="00901BEB" w:rsidRPr="0007736D">
        <w:rPr>
          <w:i/>
          <w:color w:val="000000" w:themeColor="text1"/>
          <w:sz w:val="22"/>
          <w:szCs w:val="22"/>
        </w:rPr>
        <w:t>ournal,</w:t>
      </w:r>
      <w:r w:rsidRPr="0007736D">
        <w:rPr>
          <w:color w:val="000000" w:themeColor="text1"/>
          <w:sz w:val="22"/>
          <w:szCs w:val="22"/>
        </w:rPr>
        <w:t xml:space="preserve"> 60</w:t>
      </w:r>
      <w:r w:rsidR="00F32399" w:rsidRPr="0007736D">
        <w:rPr>
          <w:color w:val="000000" w:themeColor="text1"/>
          <w:sz w:val="22"/>
          <w:szCs w:val="22"/>
        </w:rPr>
        <w:t>(3)</w:t>
      </w:r>
      <w:r w:rsidR="007941A8" w:rsidRPr="0007736D">
        <w:rPr>
          <w:color w:val="000000" w:themeColor="text1"/>
          <w:sz w:val="22"/>
          <w:szCs w:val="22"/>
        </w:rPr>
        <w:t>:</w:t>
      </w:r>
      <w:r w:rsidRPr="0007736D">
        <w:rPr>
          <w:color w:val="000000" w:themeColor="text1"/>
          <w:sz w:val="22"/>
          <w:szCs w:val="22"/>
        </w:rPr>
        <w:t xml:space="preserve">1138-1163. </w:t>
      </w:r>
    </w:p>
    <w:p w14:paraId="3884027E" w14:textId="3C281AEA" w:rsidR="000C5D4C" w:rsidRPr="0007736D" w:rsidRDefault="000C5D4C" w:rsidP="005B5A85">
      <w:pPr>
        <w:autoSpaceDE w:val="0"/>
        <w:autoSpaceDN w:val="0"/>
        <w:adjustRightInd w:val="0"/>
        <w:spacing w:line="360" w:lineRule="auto"/>
        <w:ind w:left="480" w:hanging="480"/>
        <w:jc w:val="both"/>
        <w:rPr>
          <w:color w:val="000000" w:themeColor="text1"/>
          <w:sz w:val="22"/>
          <w:szCs w:val="22"/>
        </w:rPr>
      </w:pPr>
      <w:r w:rsidRPr="0007736D">
        <w:rPr>
          <w:rFonts w:eastAsia="TimesNewRomanPSMT"/>
          <w:color w:val="000000" w:themeColor="text1"/>
          <w:sz w:val="22"/>
          <w:szCs w:val="22"/>
        </w:rPr>
        <w:t>Schnaars</w:t>
      </w:r>
      <w:r w:rsidR="00AC40AC" w:rsidRPr="0007736D">
        <w:rPr>
          <w:rFonts w:eastAsia="TimesNewRomanPSMT"/>
          <w:color w:val="000000" w:themeColor="text1"/>
          <w:sz w:val="22"/>
          <w:szCs w:val="22"/>
        </w:rPr>
        <w:t>,</w:t>
      </w:r>
      <w:r w:rsidRPr="0007736D">
        <w:rPr>
          <w:rFonts w:eastAsia="TimesNewRomanPSMT"/>
          <w:color w:val="000000" w:themeColor="text1"/>
          <w:sz w:val="22"/>
          <w:szCs w:val="22"/>
        </w:rPr>
        <w:t xml:space="preserve"> S</w:t>
      </w:r>
      <w:r w:rsidR="00AC40AC" w:rsidRPr="0007736D">
        <w:rPr>
          <w:rFonts w:eastAsia="TimesNewRomanPSMT"/>
          <w:color w:val="000000" w:themeColor="text1"/>
          <w:sz w:val="22"/>
          <w:szCs w:val="22"/>
        </w:rPr>
        <w:t>.</w:t>
      </w:r>
      <w:r w:rsidRPr="0007736D">
        <w:rPr>
          <w:rFonts w:eastAsia="TimesNewRomanPSMT"/>
          <w:color w:val="000000" w:themeColor="text1"/>
          <w:sz w:val="22"/>
          <w:szCs w:val="22"/>
        </w:rPr>
        <w:t xml:space="preserve"> </w:t>
      </w:r>
      <w:r w:rsidR="00F14937" w:rsidRPr="0007736D">
        <w:rPr>
          <w:rFonts w:eastAsiaTheme="minorEastAsia"/>
          <w:color w:val="000000" w:themeColor="text1"/>
          <w:sz w:val="22"/>
          <w:szCs w:val="22"/>
          <w:lang w:eastAsia="zh-CN"/>
        </w:rPr>
        <w:t>(</w:t>
      </w:r>
      <w:r w:rsidRPr="0007736D">
        <w:rPr>
          <w:rFonts w:eastAsia="TimesNewRomanPSMT"/>
          <w:color w:val="000000" w:themeColor="text1"/>
          <w:sz w:val="22"/>
          <w:szCs w:val="22"/>
        </w:rPr>
        <w:t>2002</w:t>
      </w:r>
      <w:r w:rsidR="00F14937" w:rsidRPr="0007736D">
        <w:rPr>
          <w:rFonts w:eastAsiaTheme="minorEastAsia"/>
          <w:color w:val="000000" w:themeColor="text1"/>
          <w:sz w:val="22"/>
          <w:szCs w:val="22"/>
          <w:lang w:eastAsia="zh-CN"/>
        </w:rPr>
        <w:t>)</w:t>
      </w:r>
      <w:r w:rsidR="00AC40AC" w:rsidRPr="0007736D">
        <w:rPr>
          <w:rFonts w:eastAsia="TimesNewRomanPSMT"/>
          <w:color w:val="000000" w:themeColor="text1"/>
          <w:sz w:val="22"/>
          <w:szCs w:val="22"/>
        </w:rPr>
        <w:t>.</w:t>
      </w:r>
      <w:r w:rsidRPr="0007736D">
        <w:rPr>
          <w:rFonts w:eastAsia="TimesNewRomanPSMT"/>
          <w:color w:val="000000" w:themeColor="text1"/>
          <w:sz w:val="22"/>
          <w:szCs w:val="22"/>
        </w:rPr>
        <w:t xml:space="preserve"> </w:t>
      </w:r>
      <w:r w:rsidRPr="0007736D">
        <w:rPr>
          <w:rFonts w:eastAsia="TimesNewRomanPS-ItalicMT"/>
          <w:i/>
          <w:iCs/>
          <w:color w:val="000000" w:themeColor="text1"/>
          <w:sz w:val="22"/>
          <w:szCs w:val="22"/>
        </w:rPr>
        <w:t xml:space="preserve">Managing imitation strategies: How later entrants seize markets from pioneers </w:t>
      </w:r>
      <w:r w:rsidR="007E2BD9" w:rsidRPr="0007736D">
        <w:rPr>
          <w:rFonts w:eastAsia="TimesNewRomanPS-ItalicMT"/>
          <w:iCs/>
          <w:color w:val="000000" w:themeColor="text1"/>
          <w:sz w:val="22"/>
          <w:szCs w:val="22"/>
        </w:rPr>
        <w:t>(</w:t>
      </w:r>
      <w:r w:rsidR="007E2BD9" w:rsidRPr="0007736D">
        <w:rPr>
          <w:rFonts w:eastAsia="TimesNewRomanPSMT"/>
          <w:color w:val="000000" w:themeColor="text1"/>
          <w:sz w:val="22"/>
          <w:szCs w:val="22"/>
        </w:rPr>
        <w:t>The Free Press, New York</w:t>
      </w:r>
      <w:r w:rsidR="007E2BD9" w:rsidRPr="0007736D">
        <w:rPr>
          <w:rFonts w:eastAsia="TimesNewRomanPS-ItalicMT"/>
          <w:iCs/>
          <w:color w:val="000000" w:themeColor="text1"/>
          <w:sz w:val="22"/>
          <w:szCs w:val="22"/>
        </w:rPr>
        <w:t>)</w:t>
      </w:r>
      <w:r w:rsidRPr="0007736D">
        <w:rPr>
          <w:rFonts w:eastAsia="TimesNewRomanPSMT"/>
          <w:color w:val="000000" w:themeColor="text1"/>
          <w:sz w:val="22"/>
          <w:szCs w:val="22"/>
        </w:rPr>
        <w:t>.</w:t>
      </w:r>
      <w:r w:rsidRPr="0007736D">
        <w:rPr>
          <w:color w:val="000000" w:themeColor="text1"/>
          <w:sz w:val="22"/>
          <w:szCs w:val="22"/>
        </w:rPr>
        <w:t xml:space="preserve"> </w:t>
      </w:r>
    </w:p>
    <w:p w14:paraId="3B60741D" w14:textId="5FB7086D" w:rsidR="004C0EF0" w:rsidRPr="0007736D" w:rsidRDefault="004C0EF0"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Scott</w:t>
      </w:r>
      <w:r w:rsidR="00AC40AC" w:rsidRPr="0007736D">
        <w:rPr>
          <w:color w:val="000000" w:themeColor="text1"/>
          <w:sz w:val="22"/>
          <w:szCs w:val="22"/>
        </w:rPr>
        <w:t>,</w:t>
      </w:r>
      <w:r w:rsidRPr="0007736D">
        <w:rPr>
          <w:color w:val="000000" w:themeColor="text1"/>
          <w:sz w:val="22"/>
          <w:szCs w:val="22"/>
        </w:rPr>
        <w:t xml:space="preserve"> W</w:t>
      </w:r>
      <w:r w:rsidR="00AC40AC" w:rsidRPr="0007736D">
        <w:rPr>
          <w:color w:val="000000" w:themeColor="text1"/>
          <w:sz w:val="22"/>
          <w:szCs w:val="22"/>
        </w:rPr>
        <w:t xml:space="preserve">. </w:t>
      </w:r>
      <w:r w:rsidRPr="0007736D">
        <w:rPr>
          <w:color w:val="000000" w:themeColor="text1"/>
          <w:sz w:val="22"/>
          <w:szCs w:val="22"/>
        </w:rPr>
        <w:t>R</w:t>
      </w:r>
      <w:r w:rsidR="00AC40AC" w:rsidRPr="0007736D">
        <w:rPr>
          <w:color w:val="000000" w:themeColor="text1"/>
          <w:sz w:val="22"/>
          <w:szCs w:val="22"/>
        </w:rPr>
        <w:t xml:space="preserve">. </w:t>
      </w:r>
      <w:r w:rsidR="00F14937" w:rsidRPr="0007736D">
        <w:rPr>
          <w:rFonts w:eastAsiaTheme="minorEastAsia"/>
          <w:color w:val="000000" w:themeColor="text1"/>
          <w:sz w:val="22"/>
          <w:szCs w:val="22"/>
          <w:lang w:eastAsia="zh-CN"/>
        </w:rPr>
        <w:t>(</w:t>
      </w:r>
      <w:r w:rsidRPr="0007736D">
        <w:rPr>
          <w:color w:val="000000" w:themeColor="text1"/>
          <w:sz w:val="22"/>
          <w:szCs w:val="22"/>
        </w:rPr>
        <w:t>1995</w:t>
      </w:r>
      <w:r w:rsidR="00F14937" w:rsidRPr="0007736D">
        <w:rPr>
          <w:rFonts w:eastAsiaTheme="minorEastAsia"/>
          <w:color w:val="000000" w:themeColor="text1"/>
          <w:sz w:val="22"/>
          <w:szCs w:val="22"/>
          <w:lang w:eastAsia="zh-CN"/>
        </w:rPr>
        <w:t>)</w:t>
      </w:r>
      <w:r w:rsidR="00AC40AC" w:rsidRPr="0007736D">
        <w:rPr>
          <w:color w:val="000000" w:themeColor="text1"/>
          <w:sz w:val="22"/>
          <w:szCs w:val="22"/>
        </w:rPr>
        <w:t>.</w:t>
      </w:r>
      <w:r w:rsidRPr="0007736D">
        <w:rPr>
          <w:color w:val="000000" w:themeColor="text1"/>
          <w:sz w:val="22"/>
          <w:szCs w:val="22"/>
        </w:rPr>
        <w:t xml:space="preserve"> </w:t>
      </w:r>
      <w:r w:rsidRPr="0007736D">
        <w:rPr>
          <w:i/>
          <w:color w:val="000000" w:themeColor="text1"/>
          <w:sz w:val="22"/>
          <w:szCs w:val="22"/>
        </w:rPr>
        <w:t>Institutions and Organizations</w:t>
      </w:r>
      <w:r w:rsidR="00C42DB5" w:rsidRPr="0007736D">
        <w:rPr>
          <w:color w:val="000000" w:themeColor="text1"/>
          <w:sz w:val="22"/>
          <w:szCs w:val="22"/>
        </w:rPr>
        <w:t xml:space="preserve"> (Sage, Thousand Oaks, CA)</w:t>
      </w:r>
      <w:r w:rsidRPr="0007736D">
        <w:rPr>
          <w:color w:val="000000" w:themeColor="text1"/>
          <w:sz w:val="22"/>
          <w:szCs w:val="22"/>
        </w:rPr>
        <w:t xml:space="preserve">. </w:t>
      </w:r>
    </w:p>
    <w:p w14:paraId="7E535C4A" w14:textId="648A6592" w:rsidR="004C0EF0" w:rsidRPr="0007736D" w:rsidRDefault="004C0EF0" w:rsidP="005B5A85">
      <w:pPr>
        <w:autoSpaceDE w:val="0"/>
        <w:autoSpaceDN w:val="0"/>
        <w:adjustRightInd w:val="0"/>
        <w:spacing w:line="360" w:lineRule="auto"/>
        <w:ind w:left="480" w:hanging="480"/>
        <w:jc w:val="both"/>
        <w:rPr>
          <w:rFonts w:eastAsiaTheme="minorEastAsia"/>
          <w:color w:val="000000" w:themeColor="text1"/>
          <w:sz w:val="22"/>
          <w:szCs w:val="22"/>
          <w:lang w:eastAsia="zh-CN"/>
        </w:rPr>
      </w:pPr>
      <w:r w:rsidRPr="0007736D">
        <w:rPr>
          <w:color w:val="000000" w:themeColor="text1"/>
          <w:sz w:val="22"/>
          <w:szCs w:val="22"/>
        </w:rPr>
        <w:t>Sheng</w:t>
      </w:r>
      <w:r w:rsidR="00AC40AC" w:rsidRPr="0007736D">
        <w:rPr>
          <w:color w:val="000000" w:themeColor="text1"/>
          <w:sz w:val="22"/>
          <w:szCs w:val="22"/>
        </w:rPr>
        <w:t>,</w:t>
      </w:r>
      <w:r w:rsidRPr="0007736D">
        <w:rPr>
          <w:color w:val="000000" w:themeColor="text1"/>
          <w:sz w:val="22"/>
          <w:szCs w:val="22"/>
        </w:rPr>
        <w:t xml:space="preserve"> S</w:t>
      </w:r>
      <w:r w:rsidR="00AC40AC" w:rsidRPr="0007736D">
        <w:rPr>
          <w:color w:val="000000" w:themeColor="text1"/>
          <w:sz w:val="22"/>
          <w:szCs w:val="22"/>
        </w:rPr>
        <w:t>.</w:t>
      </w:r>
      <w:r w:rsidRPr="0007736D">
        <w:rPr>
          <w:color w:val="000000" w:themeColor="text1"/>
          <w:sz w:val="22"/>
          <w:szCs w:val="22"/>
        </w:rPr>
        <w:t>, Zhou</w:t>
      </w:r>
      <w:r w:rsidR="00AC40AC" w:rsidRPr="0007736D">
        <w:rPr>
          <w:color w:val="000000" w:themeColor="text1"/>
          <w:sz w:val="22"/>
          <w:szCs w:val="22"/>
        </w:rPr>
        <w:t>,</w:t>
      </w:r>
      <w:r w:rsidRPr="0007736D">
        <w:rPr>
          <w:color w:val="000000" w:themeColor="text1"/>
          <w:sz w:val="22"/>
          <w:szCs w:val="22"/>
        </w:rPr>
        <w:t xml:space="preserve"> K</w:t>
      </w:r>
      <w:r w:rsidR="00AC40AC" w:rsidRPr="0007736D">
        <w:rPr>
          <w:color w:val="000000" w:themeColor="text1"/>
          <w:sz w:val="22"/>
          <w:szCs w:val="22"/>
        </w:rPr>
        <w:t>.</w:t>
      </w:r>
      <w:r w:rsidR="007E2BD9" w:rsidRPr="0007736D">
        <w:rPr>
          <w:color w:val="000000" w:themeColor="text1"/>
          <w:sz w:val="22"/>
          <w:szCs w:val="22"/>
        </w:rPr>
        <w:t>,</w:t>
      </w:r>
      <w:r w:rsidRPr="0007736D">
        <w:rPr>
          <w:color w:val="000000" w:themeColor="text1"/>
          <w:sz w:val="22"/>
          <w:szCs w:val="22"/>
        </w:rPr>
        <w:t xml:space="preserve"> </w:t>
      </w:r>
      <w:r w:rsidR="00AC40AC" w:rsidRPr="0007736D">
        <w:rPr>
          <w:color w:val="000000" w:themeColor="text1"/>
          <w:sz w:val="22"/>
          <w:szCs w:val="22"/>
        </w:rPr>
        <w:t xml:space="preserve">&amp; </w:t>
      </w:r>
      <w:r w:rsidRPr="0007736D">
        <w:rPr>
          <w:color w:val="000000" w:themeColor="text1"/>
          <w:sz w:val="22"/>
          <w:szCs w:val="22"/>
        </w:rPr>
        <w:t>Li</w:t>
      </w:r>
      <w:r w:rsidR="00AC40AC" w:rsidRPr="0007736D">
        <w:rPr>
          <w:color w:val="000000" w:themeColor="text1"/>
          <w:sz w:val="22"/>
          <w:szCs w:val="22"/>
        </w:rPr>
        <w:t>,</w:t>
      </w:r>
      <w:r w:rsidRPr="0007736D">
        <w:rPr>
          <w:color w:val="000000" w:themeColor="text1"/>
          <w:sz w:val="22"/>
          <w:szCs w:val="22"/>
        </w:rPr>
        <w:t xml:space="preserve"> J</w:t>
      </w:r>
      <w:r w:rsidR="00AC40AC" w:rsidRPr="0007736D">
        <w:rPr>
          <w:color w:val="000000" w:themeColor="text1"/>
          <w:sz w:val="22"/>
          <w:szCs w:val="22"/>
        </w:rPr>
        <w:t xml:space="preserve">. </w:t>
      </w:r>
      <w:r w:rsidR="00F14937" w:rsidRPr="0007736D">
        <w:rPr>
          <w:rFonts w:eastAsiaTheme="minorEastAsia"/>
          <w:color w:val="000000" w:themeColor="text1"/>
          <w:sz w:val="22"/>
          <w:szCs w:val="22"/>
          <w:lang w:eastAsia="zh-CN"/>
        </w:rPr>
        <w:t>(</w:t>
      </w:r>
      <w:r w:rsidRPr="0007736D">
        <w:rPr>
          <w:color w:val="000000" w:themeColor="text1"/>
          <w:sz w:val="22"/>
          <w:szCs w:val="22"/>
        </w:rPr>
        <w:t>2011</w:t>
      </w:r>
      <w:r w:rsidR="00F14937" w:rsidRPr="0007736D">
        <w:rPr>
          <w:rFonts w:eastAsiaTheme="minorEastAsia"/>
          <w:color w:val="000000" w:themeColor="text1"/>
          <w:sz w:val="22"/>
          <w:szCs w:val="22"/>
          <w:lang w:eastAsia="zh-CN"/>
        </w:rPr>
        <w:t>)</w:t>
      </w:r>
      <w:r w:rsidR="00AC40AC" w:rsidRPr="0007736D">
        <w:rPr>
          <w:color w:val="000000" w:themeColor="text1"/>
          <w:sz w:val="22"/>
          <w:szCs w:val="22"/>
        </w:rPr>
        <w:t>.</w:t>
      </w:r>
      <w:r w:rsidRPr="0007736D">
        <w:rPr>
          <w:color w:val="000000" w:themeColor="text1"/>
          <w:sz w:val="22"/>
          <w:szCs w:val="22"/>
        </w:rPr>
        <w:t xml:space="preserve"> The effects of business and political ties on firm performance: evidence from China. </w:t>
      </w:r>
      <w:r w:rsidRPr="0007736D">
        <w:rPr>
          <w:i/>
          <w:color w:val="000000" w:themeColor="text1"/>
          <w:sz w:val="22"/>
          <w:szCs w:val="22"/>
        </w:rPr>
        <w:t>J</w:t>
      </w:r>
      <w:r w:rsidR="00901BEB" w:rsidRPr="0007736D">
        <w:rPr>
          <w:i/>
          <w:color w:val="000000" w:themeColor="text1"/>
          <w:sz w:val="22"/>
          <w:szCs w:val="22"/>
        </w:rPr>
        <w:t>ournal of</w:t>
      </w:r>
      <w:r w:rsidRPr="0007736D">
        <w:rPr>
          <w:i/>
          <w:color w:val="000000" w:themeColor="text1"/>
          <w:sz w:val="22"/>
          <w:szCs w:val="22"/>
        </w:rPr>
        <w:t xml:space="preserve"> Marketing</w:t>
      </w:r>
      <w:r w:rsidR="00901BEB" w:rsidRPr="0007736D">
        <w:rPr>
          <w:color w:val="000000" w:themeColor="text1"/>
          <w:sz w:val="22"/>
          <w:szCs w:val="22"/>
        </w:rPr>
        <w:t xml:space="preserve">, </w:t>
      </w:r>
      <w:r w:rsidRPr="0007736D">
        <w:rPr>
          <w:color w:val="000000" w:themeColor="text1"/>
          <w:sz w:val="22"/>
          <w:szCs w:val="22"/>
        </w:rPr>
        <w:t>75</w:t>
      </w:r>
      <w:r w:rsidR="007E2BD9" w:rsidRPr="0007736D">
        <w:rPr>
          <w:color w:val="000000" w:themeColor="text1"/>
          <w:sz w:val="22"/>
          <w:szCs w:val="22"/>
        </w:rPr>
        <w:t>(1)</w:t>
      </w:r>
      <w:r w:rsidR="007941A8" w:rsidRPr="0007736D">
        <w:rPr>
          <w:color w:val="000000" w:themeColor="text1"/>
          <w:sz w:val="22"/>
          <w:szCs w:val="22"/>
        </w:rPr>
        <w:t>:</w:t>
      </w:r>
      <w:r w:rsidRPr="0007736D">
        <w:rPr>
          <w:color w:val="000000" w:themeColor="text1"/>
          <w:sz w:val="22"/>
          <w:szCs w:val="22"/>
        </w:rPr>
        <w:t>1-15.</w:t>
      </w:r>
    </w:p>
    <w:p w14:paraId="6819D58E" w14:textId="4568C669" w:rsidR="00FD10CB" w:rsidRPr="0007736D" w:rsidRDefault="00FD10CB" w:rsidP="00FD10CB">
      <w:pPr>
        <w:autoSpaceDE w:val="0"/>
        <w:autoSpaceDN w:val="0"/>
        <w:adjustRightInd w:val="0"/>
        <w:spacing w:line="360" w:lineRule="auto"/>
        <w:ind w:left="480" w:hanging="480"/>
        <w:jc w:val="both"/>
        <w:rPr>
          <w:rFonts w:eastAsiaTheme="minorEastAsia"/>
          <w:color w:val="000000" w:themeColor="text1"/>
          <w:sz w:val="22"/>
          <w:szCs w:val="22"/>
          <w:lang w:eastAsia="zh-CN"/>
        </w:rPr>
      </w:pPr>
      <w:r w:rsidRPr="0007736D">
        <w:rPr>
          <w:sz w:val="22"/>
          <w:szCs w:val="22"/>
        </w:rPr>
        <w:t>Shi</w:t>
      </w:r>
      <w:r w:rsidRPr="0007736D">
        <w:rPr>
          <w:rFonts w:eastAsiaTheme="minorEastAsia"/>
          <w:sz w:val="22"/>
          <w:szCs w:val="22"/>
          <w:lang w:eastAsia="zh-CN"/>
        </w:rPr>
        <w:t>,</w:t>
      </w:r>
      <w:r w:rsidRPr="0007736D">
        <w:rPr>
          <w:sz w:val="22"/>
          <w:szCs w:val="22"/>
        </w:rPr>
        <w:t xml:space="preserve"> W</w:t>
      </w:r>
      <w:r w:rsidRPr="0007736D">
        <w:rPr>
          <w:rFonts w:eastAsiaTheme="minorEastAsia"/>
          <w:sz w:val="22"/>
          <w:szCs w:val="22"/>
          <w:lang w:eastAsia="zh-CN"/>
        </w:rPr>
        <w:t>.</w:t>
      </w:r>
      <w:r w:rsidRPr="0007736D">
        <w:rPr>
          <w:sz w:val="22"/>
          <w:szCs w:val="22"/>
        </w:rPr>
        <w:t>, Markoczy</w:t>
      </w:r>
      <w:r w:rsidRPr="0007736D">
        <w:rPr>
          <w:rFonts w:eastAsiaTheme="minorEastAsia"/>
          <w:sz w:val="22"/>
          <w:szCs w:val="22"/>
          <w:lang w:eastAsia="zh-CN"/>
        </w:rPr>
        <w:t>,</w:t>
      </w:r>
      <w:r w:rsidRPr="0007736D">
        <w:rPr>
          <w:sz w:val="22"/>
          <w:szCs w:val="22"/>
        </w:rPr>
        <w:t xml:space="preserve"> L</w:t>
      </w:r>
      <w:r w:rsidRPr="0007736D">
        <w:rPr>
          <w:rFonts w:eastAsiaTheme="minorEastAsia"/>
          <w:sz w:val="22"/>
          <w:szCs w:val="22"/>
          <w:lang w:eastAsia="zh-CN"/>
        </w:rPr>
        <w:t>.</w:t>
      </w:r>
      <w:r w:rsidRPr="0007736D">
        <w:rPr>
          <w:sz w:val="22"/>
          <w:szCs w:val="22"/>
        </w:rPr>
        <w:t xml:space="preserve">, </w:t>
      </w:r>
      <w:r w:rsidRPr="0007736D">
        <w:rPr>
          <w:rFonts w:eastAsiaTheme="minorEastAsia"/>
          <w:sz w:val="22"/>
          <w:szCs w:val="22"/>
          <w:lang w:eastAsia="zh-CN"/>
        </w:rPr>
        <w:t xml:space="preserve">&amp; </w:t>
      </w:r>
      <w:r w:rsidRPr="0007736D">
        <w:rPr>
          <w:sz w:val="22"/>
          <w:szCs w:val="22"/>
        </w:rPr>
        <w:t>Stan</w:t>
      </w:r>
      <w:r w:rsidRPr="0007736D">
        <w:rPr>
          <w:rFonts w:eastAsiaTheme="minorEastAsia"/>
          <w:sz w:val="22"/>
          <w:szCs w:val="22"/>
          <w:lang w:eastAsia="zh-CN"/>
        </w:rPr>
        <w:t>,</w:t>
      </w:r>
      <w:r w:rsidRPr="0007736D">
        <w:rPr>
          <w:sz w:val="22"/>
          <w:szCs w:val="22"/>
        </w:rPr>
        <w:t xml:space="preserve"> C</w:t>
      </w:r>
      <w:r w:rsidRPr="0007736D">
        <w:rPr>
          <w:rFonts w:eastAsiaTheme="minorEastAsia"/>
          <w:sz w:val="22"/>
          <w:szCs w:val="22"/>
          <w:lang w:eastAsia="zh-CN"/>
        </w:rPr>
        <w:t xml:space="preserve">. </w:t>
      </w:r>
      <w:r w:rsidRPr="0007736D">
        <w:rPr>
          <w:sz w:val="22"/>
          <w:szCs w:val="22"/>
        </w:rPr>
        <w:t xml:space="preserve">V. </w:t>
      </w:r>
      <w:r w:rsidRPr="0007736D">
        <w:rPr>
          <w:rFonts w:eastAsiaTheme="minorEastAsia"/>
          <w:sz w:val="22"/>
          <w:szCs w:val="22"/>
          <w:lang w:eastAsia="zh-CN"/>
        </w:rPr>
        <w:t>(</w:t>
      </w:r>
      <w:r w:rsidRPr="0007736D">
        <w:rPr>
          <w:sz w:val="22"/>
          <w:szCs w:val="22"/>
        </w:rPr>
        <w:t>2014</w:t>
      </w:r>
      <w:r w:rsidRPr="0007736D">
        <w:rPr>
          <w:rFonts w:eastAsiaTheme="minorEastAsia"/>
          <w:sz w:val="22"/>
          <w:szCs w:val="22"/>
          <w:lang w:eastAsia="zh-CN"/>
        </w:rPr>
        <w:t>)</w:t>
      </w:r>
      <w:r w:rsidRPr="0007736D">
        <w:rPr>
          <w:sz w:val="22"/>
          <w:szCs w:val="22"/>
        </w:rPr>
        <w:t xml:space="preserve">. The continuing importance of political ties in China. </w:t>
      </w:r>
      <w:r w:rsidRPr="0007736D">
        <w:rPr>
          <w:i/>
          <w:sz w:val="22"/>
          <w:szCs w:val="22"/>
        </w:rPr>
        <w:t>The Academy of Management Perspectives</w:t>
      </w:r>
      <w:r w:rsidRPr="0007736D">
        <w:rPr>
          <w:sz w:val="22"/>
          <w:szCs w:val="22"/>
        </w:rPr>
        <w:t xml:space="preserve"> 28(1): 57-75. </w:t>
      </w:r>
    </w:p>
    <w:p w14:paraId="0B82D59C" w14:textId="22E4DF78" w:rsidR="002F5018" w:rsidRPr="0007736D" w:rsidRDefault="002F5018" w:rsidP="002F5018">
      <w:pPr>
        <w:autoSpaceDE w:val="0"/>
        <w:autoSpaceDN w:val="0"/>
        <w:adjustRightInd w:val="0"/>
        <w:spacing w:line="360" w:lineRule="auto"/>
        <w:ind w:left="440" w:hangingChars="200" w:hanging="440"/>
        <w:jc w:val="both"/>
        <w:rPr>
          <w:rFonts w:eastAsiaTheme="minorEastAsia"/>
          <w:bCs/>
          <w:color w:val="000000" w:themeColor="text1"/>
          <w:kern w:val="36"/>
          <w:sz w:val="22"/>
          <w:szCs w:val="22"/>
          <w:lang w:eastAsia="zh-CN"/>
        </w:rPr>
      </w:pPr>
      <w:r w:rsidRPr="0007736D">
        <w:rPr>
          <w:color w:val="000000" w:themeColor="text1"/>
          <w:sz w:val="22"/>
          <w:szCs w:val="22"/>
        </w:rPr>
        <w:t>Singh, S., Darwish, TK., Wood, G., &amp;</w:t>
      </w:r>
      <w:r w:rsidR="00F1113C" w:rsidRPr="0007736D">
        <w:rPr>
          <w:color w:val="000000" w:themeColor="text1"/>
          <w:sz w:val="22"/>
          <w:szCs w:val="22"/>
        </w:rPr>
        <w:t xml:space="preserve"> Mohamed, AF.</w:t>
      </w:r>
      <w:r w:rsidRPr="0007736D">
        <w:rPr>
          <w:color w:val="000000" w:themeColor="text1"/>
          <w:sz w:val="22"/>
          <w:szCs w:val="22"/>
        </w:rPr>
        <w:t xml:space="preserve"> (2017). </w:t>
      </w:r>
      <w:hyperlink r:id="rId13" w:history="1">
        <w:r w:rsidRPr="0007736D">
          <w:rPr>
            <w:rStyle w:val="Hyperlink"/>
            <w:color w:val="000000" w:themeColor="text1"/>
            <w:sz w:val="22"/>
            <w:szCs w:val="22"/>
            <w:u w:val="none"/>
          </w:rPr>
          <w:t>Institutions, complementarity, human resource management and performance in a South-East Asian Petrostate: the case of Brunei</w:t>
        </w:r>
      </w:hyperlink>
      <w:r w:rsidRPr="0007736D">
        <w:rPr>
          <w:color w:val="000000" w:themeColor="text1"/>
          <w:sz w:val="22"/>
          <w:szCs w:val="22"/>
        </w:rPr>
        <w:t xml:space="preserve">. </w:t>
      </w:r>
      <w:r w:rsidRPr="0007736D">
        <w:rPr>
          <w:i/>
          <w:color w:val="000000" w:themeColor="text1"/>
          <w:sz w:val="22"/>
          <w:szCs w:val="22"/>
        </w:rPr>
        <w:t>International Journal of Human Resource Management</w:t>
      </w:r>
      <w:r w:rsidRPr="0007736D">
        <w:rPr>
          <w:color w:val="000000" w:themeColor="text1"/>
          <w:sz w:val="22"/>
          <w:szCs w:val="22"/>
        </w:rPr>
        <w:t>, 28 (18): 2538-2569.</w:t>
      </w:r>
      <w:r w:rsidRPr="0007736D">
        <w:rPr>
          <w:rFonts w:eastAsiaTheme="minorEastAsia"/>
          <w:bCs/>
          <w:color w:val="000000" w:themeColor="text1"/>
          <w:kern w:val="36"/>
          <w:sz w:val="22"/>
          <w:szCs w:val="22"/>
          <w:lang w:eastAsia="zh-CN"/>
        </w:rPr>
        <w:t xml:space="preserve"> </w:t>
      </w:r>
    </w:p>
    <w:p w14:paraId="2D7D2D16" w14:textId="45A4AE7C" w:rsidR="00A15957" w:rsidRPr="0007736D" w:rsidRDefault="00A15957"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Soh</w:t>
      </w:r>
      <w:r w:rsidR="00AC40AC" w:rsidRPr="0007736D">
        <w:rPr>
          <w:color w:val="000000" w:themeColor="text1"/>
          <w:sz w:val="22"/>
          <w:szCs w:val="22"/>
        </w:rPr>
        <w:t>,</w:t>
      </w:r>
      <w:r w:rsidRPr="0007736D">
        <w:rPr>
          <w:color w:val="000000" w:themeColor="text1"/>
          <w:sz w:val="22"/>
          <w:szCs w:val="22"/>
        </w:rPr>
        <w:t xml:space="preserve"> P</w:t>
      </w:r>
      <w:r w:rsidR="00AC40AC" w:rsidRPr="0007736D">
        <w:rPr>
          <w:color w:val="000000" w:themeColor="text1"/>
          <w:sz w:val="22"/>
          <w:szCs w:val="22"/>
        </w:rPr>
        <w:t xml:space="preserve">. </w:t>
      </w:r>
      <w:r w:rsidRPr="0007736D">
        <w:rPr>
          <w:color w:val="000000" w:themeColor="text1"/>
          <w:sz w:val="22"/>
          <w:szCs w:val="22"/>
        </w:rPr>
        <w:t>H</w:t>
      </w:r>
      <w:r w:rsidR="00AC40AC" w:rsidRPr="0007736D">
        <w:rPr>
          <w:color w:val="000000" w:themeColor="text1"/>
          <w:sz w:val="22"/>
          <w:szCs w:val="22"/>
        </w:rPr>
        <w:t>.</w:t>
      </w:r>
      <w:r w:rsidR="00953CA6" w:rsidRPr="0007736D">
        <w:rPr>
          <w:color w:val="000000" w:themeColor="text1"/>
          <w:sz w:val="22"/>
          <w:szCs w:val="22"/>
        </w:rPr>
        <w:t>,</w:t>
      </w:r>
      <w:r w:rsidRPr="0007736D">
        <w:rPr>
          <w:color w:val="000000" w:themeColor="text1"/>
          <w:sz w:val="22"/>
          <w:szCs w:val="22"/>
        </w:rPr>
        <w:t xml:space="preserve"> </w:t>
      </w:r>
      <w:r w:rsidR="00AC40AC" w:rsidRPr="0007736D">
        <w:rPr>
          <w:color w:val="000000" w:themeColor="text1"/>
          <w:sz w:val="22"/>
          <w:szCs w:val="22"/>
        </w:rPr>
        <w:t xml:space="preserve">&amp; </w:t>
      </w:r>
      <w:r w:rsidRPr="0007736D">
        <w:rPr>
          <w:color w:val="000000" w:themeColor="text1"/>
          <w:sz w:val="22"/>
          <w:szCs w:val="22"/>
        </w:rPr>
        <w:t>Yu</w:t>
      </w:r>
      <w:r w:rsidR="00AC40AC" w:rsidRPr="0007736D">
        <w:rPr>
          <w:color w:val="000000" w:themeColor="text1"/>
          <w:sz w:val="22"/>
          <w:szCs w:val="22"/>
        </w:rPr>
        <w:t>,</w:t>
      </w:r>
      <w:r w:rsidRPr="0007736D">
        <w:rPr>
          <w:color w:val="000000" w:themeColor="text1"/>
          <w:sz w:val="22"/>
          <w:szCs w:val="22"/>
        </w:rPr>
        <w:t xml:space="preserve"> J</w:t>
      </w:r>
      <w:r w:rsidR="00AC40AC" w:rsidRPr="0007736D">
        <w:rPr>
          <w:color w:val="000000" w:themeColor="text1"/>
          <w:sz w:val="22"/>
          <w:szCs w:val="22"/>
        </w:rPr>
        <w:t>.</w:t>
      </w:r>
      <w:r w:rsidRPr="0007736D">
        <w:rPr>
          <w:color w:val="000000" w:themeColor="text1"/>
          <w:sz w:val="22"/>
          <w:szCs w:val="22"/>
        </w:rPr>
        <w:t xml:space="preserve"> </w:t>
      </w:r>
      <w:r w:rsidR="00F14937" w:rsidRPr="0007736D">
        <w:rPr>
          <w:rFonts w:eastAsiaTheme="minorEastAsia"/>
          <w:color w:val="000000" w:themeColor="text1"/>
          <w:sz w:val="22"/>
          <w:szCs w:val="22"/>
          <w:lang w:eastAsia="zh-CN"/>
        </w:rPr>
        <w:t>(</w:t>
      </w:r>
      <w:r w:rsidRPr="0007736D">
        <w:rPr>
          <w:color w:val="000000" w:themeColor="text1"/>
          <w:sz w:val="22"/>
          <w:szCs w:val="22"/>
        </w:rPr>
        <w:t>2010</w:t>
      </w:r>
      <w:r w:rsidR="00F14937" w:rsidRPr="0007736D">
        <w:rPr>
          <w:rFonts w:eastAsiaTheme="minorEastAsia"/>
          <w:color w:val="000000" w:themeColor="text1"/>
          <w:sz w:val="22"/>
          <w:szCs w:val="22"/>
          <w:lang w:eastAsia="zh-CN"/>
        </w:rPr>
        <w:t>)</w:t>
      </w:r>
      <w:r w:rsidR="00AC40AC" w:rsidRPr="0007736D">
        <w:rPr>
          <w:color w:val="000000" w:themeColor="text1"/>
          <w:sz w:val="22"/>
          <w:szCs w:val="22"/>
        </w:rPr>
        <w:t>.</w:t>
      </w:r>
      <w:r w:rsidRPr="0007736D">
        <w:rPr>
          <w:color w:val="000000" w:themeColor="text1"/>
          <w:sz w:val="22"/>
          <w:szCs w:val="22"/>
        </w:rPr>
        <w:t xml:space="preserve"> Institutional environment and complementary assets: </w:t>
      </w:r>
      <w:r w:rsidR="004371BF" w:rsidRPr="0007736D">
        <w:rPr>
          <w:color w:val="000000" w:themeColor="text1"/>
          <w:sz w:val="22"/>
          <w:szCs w:val="22"/>
        </w:rPr>
        <w:t>B</w:t>
      </w:r>
      <w:r w:rsidRPr="0007736D">
        <w:rPr>
          <w:color w:val="000000" w:themeColor="text1"/>
          <w:sz w:val="22"/>
          <w:szCs w:val="22"/>
        </w:rPr>
        <w:t xml:space="preserve">usiness strategy in China’s 3G development. </w:t>
      </w:r>
      <w:r w:rsidRPr="0007736D">
        <w:rPr>
          <w:i/>
          <w:color w:val="000000" w:themeColor="text1"/>
          <w:sz w:val="22"/>
          <w:szCs w:val="22"/>
        </w:rPr>
        <w:t>Asia Pacific J</w:t>
      </w:r>
      <w:r w:rsidR="00901BEB" w:rsidRPr="0007736D">
        <w:rPr>
          <w:i/>
          <w:color w:val="000000" w:themeColor="text1"/>
          <w:sz w:val="22"/>
          <w:szCs w:val="22"/>
        </w:rPr>
        <w:t>ournal of</w:t>
      </w:r>
      <w:r w:rsidRPr="0007736D">
        <w:rPr>
          <w:i/>
          <w:color w:val="000000" w:themeColor="text1"/>
          <w:sz w:val="22"/>
          <w:szCs w:val="22"/>
        </w:rPr>
        <w:t xml:space="preserve"> Management</w:t>
      </w:r>
      <w:r w:rsidR="00901BEB" w:rsidRPr="0007736D">
        <w:rPr>
          <w:color w:val="000000" w:themeColor="text1"/>
          <w:sz w:val="22"/>
          <w:szCs w:val="22"/>
        </w:rPr>
        <w:t xml:space="preserve">, </w:t>
      </w:r>
      <w:r w:rsidRPr="0007736D">
        <w:rPr>
          <w:color w:val="000000" w:themeColor="text1"/>
          <w:sz w:val="22"/>
          <w:szCs w:val="22"/>
        </w:rPr>
        <w:t>27</w:t>
      </w:r>
      <w:r w:rsidR="004371BF" w:rsidRPr="0007736D">
        <w:rPr>
          <w:color w:val="000000" w:themeColor="text1"/>
          <w:sz w:val="22"/>
          <w:szCs w:val="22"/>
        </w:rPr>
        <w:t>(4)</w:t>
      </w:r>
      <w:r w:rsidR="007941A8" w:rsidRPr="0007736D">
        <w:rPr>
          <w:color w:val="000000" w:themeColor="text1"/>
          <w:sz w:val="22"/>
          <w:szCs w:val="22"/>
        </w:rPr>
        <w:t>:</w:t>
      </w:r>
      <w:r w:rsidR="00F14937" w:rsidRPr="0007736D">
        <w:rPr>
          <w:rFonts w:eastAsiaTheme="minorEastAsia"/>
          <w:color w:val="000000" w:themeColor="text1"/>
          <w:sz w:val="22"/>
          <w:szCs w:val="22"/>
          <w:lang w:eastAsia="zh-CN"/>
        </w:rPr>
        <w:t xml:space="preserve"> </w:t>
      </w:r>
      <w:r w:rsidRPr="0007736D">
        <w:rPr>
          <w:color w:val="000000" w:themeColor="text1"/>
          <w:sz w:val="22"/>
          <w:szCs w:val="22"/>
        </w:rPr>
        <w:t>647-</w:t>
      </w:r>
      <w:r w:rsidR="004371BF" w:rsidRPr="0007736D">
        <w:rPr>
          <w:color w:val="000000" w:themeColor="text1"/>
          <w:sz w:val="22"/>
          <w:szCs w:val="22"/>
        </w:rPr>
        <w:t>6</w:t>
      </w:r>
      <w:r w:rsidRPr="0007736D">
        <w:rPr>
          <w:color w:val="000000" w:themeColor="text1"/>
          <w:sz w:val="22"/>
          <w:szCs w:val="22"/>
        </w:rPr>
        <w:t xml:space="preserve">75. </w:t>
      </w:r>
    </w:p>
    <w:p w14:paraId="40154945" w14:textId="77777777" w:rsidR="001C12D3" w:rsidRPr="0007736D" w:rsidRDefault="001C12D3" w:rsidP="001C12D3">
      <w:pPr>
        <w:autoSpaceDE w:val="0"/>
        <w:autoSpaceDN w:val="0"/>
        <w:adjustRightInd w:val="0"/>
        <w:spacing w:line="360" w:lineRule="auto"/>
        <w:ind w:left="480" w:hanging="480"/>
        <w:jc w:val="both"/>
        <w:rPr>
          <w:color w:val="000000" w:themeColor="text1"/>
          <w:sz w:val="22"/>
          <w:szCs w:val="22"/>
        </w:rPr>
      </w:pPr>
      <w:r w:rsidRPr="0007736D">
        <w:rPr>
          <w:sz w:val="22"/>
          <w:szCs w:val="22"/>
        </w:rPr>
        <w:t xml:space="preserve">Sun Y., &amp; F. Liu (2014). New trends in Chinese innovation policies since 2009—A system framework of policy analysis. </w:t>
      </w:r>
      <w:r w:rsidRPr="0007736D">
        <w:rPr>
          <w:i/>
          <w:sz w:val="22"/>
          <w:szCs w:val="22"/>
        </w:rPr>
        <w:t>International Journal of Technology Management</w:t>
      </w:r>
      <w:r w:rsidRPr="0007736D">
        <w:rPr>
          <w:sz w:val="22"/>
          <w:szCs w:val="22"/>
        </w:rPr>
        <w:t xml:space="preserve">, 65(1): 6–23. </w:t>
      </w:r>
    </w:p>
    <w:p w14:paraId="4007531D" w14:textId="3573E158" w:rsidR="004C0EF0" w:rsidRPr="0007736D" w:rsidRDefault="004C0EF0"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Sun</w:t>
      </w:r>
      <w:r w:rsidR="00AC40AC" w:rsidRPr="0007736D">
        <w:rPr>
          <w:color w:val="000000" w:themeColor="text1"/>
          <w:sz w:val="22"/>
          <w:szCs w:val="22"/>
        </w:rPr>
        <w:t>,</w:t>
      </w:r>
      <w:r w:rsidRPr="0007736D">
        <w:rPr>
          <w:color w:val="000000" w:themeColor="text1"/>
          <w:sz w:val="22"/>
          <w:szCs w:val="22"/>
        </w:rPr>
        <w:t xml:space="preserve"> P</w:t>
      </w:r>
      <w:r w:rsidR="00AC40AC" w:rsidRPr="0007736D">
        <w:rPr>
          <w:color w:val="000000" w:themeColor="text1"/>
          <w:sz w:val="22"/>
          <w:szCs w:val="22"/>
        </w:rPr>
        <w:t>.</w:t>
      </w:r>
      <w:r w:rsidRPr="0007736D">
        <w:rPr>
          <w:color w:val="000000" w:themeColor="text1"/>
          <w:sz w:val="22"/>
          <w:szCs w:val="22"/>
        </w:rPr>
        <w:t>, Mellahi</w:t>
      </w:r>
      <w:r w:rsidR="00AC40AC" w:rsidRPr="0007736D">
        <w:rPr>
          <w:color w:val="000000" w:themeColor="text1"/>
          <w:sz w:val="22"/>
          <w:szCs w:val="22"/>
        </w:rPr>
        <w:t>,</w:t>
      </w:r>
      <w:r w:rsidRPr="0007736D">
        <w:rPr>
          <w:color w:val="000000" w:themeColor="text1"/>
          <w:sz w:val="22"/>
          <w:szCs w:val="22"/>
        </w:rPr>
        <w:t xml:space="preserve"> K</w:t>
      </w:r>
      <w:r w:rsidR="00AC40AC" w:rsidRPr="0007736D">
        <w:rPr>
          <w:color w:val="000000" w:themeColor="text1"/>
          <w:sz w:val="22"/>
          <w:szCs w:val="22"/>
        </w:rPr>
        <w:t>.</w:t>
      </w:r>
      <w:r w:rsidR="00953CA6" w:rsidRPr="0007736D">
        <w:rPr>
          <w:color w:val="000000" w:themeColor="text1"/>
          <w:sz w:val="22"/>
          <w:szCs w:val="22"/>
        </w:rPr>
        <w:t>,</w:t>
      </w:r>
      <w:r w:rsidRPr="0007736D">
        <w:rPr>
          <w:color w:val="000000" w:themeColor="text1"/>
          <w:sz w:val="22"/>
          <w:szCs w:val="22"/>
        </w:rPr>
        <w:t xml:space="preserve"> </w:t>
      </w:r>
      <w:r w:rsidR="00AC40AC" w:rsidRPr="0007736D">
        <w:rPr>
          <w:color w:val="000000" w:themeColor="text1"/>
          <w:sz w:val="22"/>
          <w:szCs w:val="22"/>
        </w:rPr>
        <w:t xml:space="preserve">&amp; </w:t>
      </w:r>
      <w:r w:rsidRPr="0007736D">
        <w:rPr>
          <w:color w:val="000000" w:themeColor="text1"/>
          <w:sz w:val="22"/>
          <w:szCs w:val="22"/>
        </w:rPr>
        <w:t>Thun</w:t>
      </w:r>
      <w:r w:rsidR="00AC40AC" w:rsidRPr="0007736D">
        <w:rPr>
          <w:color w:val="000000" w:themeColor="text1"/>
          <w:sz w:val="22"/>
          <w:szCs w:val="22"/>
        </w:rPr>
        <w:t>,</w:t>
      </w:r>
      <w:r w:rsidRPr="0007736D">
        <w:rPr>
          <w:color w:val="000000" w:themeColor="text1"/>
          <w:sz w:val="22"/>
          <w:szCs w:val="22"/>
        </w:rPr>
        <w:t xml:space="preserve"> E</w:t>
      </w:r>
      <w:r w:rsidR="00AC40AC" w:rsidRPr="0007736D">
        <w:rPr>
          <w:color w:val="000000" w:themeColor="text1"/>
          <w:sz w:val="22"/>
          <w:szCs w:val="22"/>
        </w:rPr>
        <w:t xml:space="preserve">. </w:t>
      </w:r>
      <w:r w:rsidR="00F14937" w:rsidRPr="0007736D">
        <w:rPr>
          <w:rFonts w:eastAsiaTheme="minorEastAsia"/>
          <w:color w:val="000000" w:themeColor="text1"/>
          <w:sz w:val="22"/>
          <w:szCs w:val="22"/>
          <w:lang w:eastAsia="zh-CN"/>
        </w:rPr>
        <w:t>(</w:t>
      </w:r>
      <w:r w:rsidRPr="0007736D">
        <w:rPr>
          <w:color w:val="000000" w:themeColor="text1"/>
          <w:sz w:val="22"/>
          <w:szCs w:val="22"/>
        </w:rPr>
        <w:t>2010</w:t>
      </w:r>
      <w:r w:rsidR="00F14937" w:rsidRPr="0007736D">
        <w:rPr>
          <w:rFonts w:eastAsiaTheme="minorEastAsia"/>
          <w:color w:val="000000" w:themeColor="text1"/>
          <w:sz w:val="22"/>
          <w:szCs w:val="22"/>
          <w:lang w:eastAsia="zh-CN"/>
        </w:rPr>
        <w:t>)</w:t>
      </w:r>
      <w:r w:rsidR="00AC40AC" w:rsidRPr="0007736D">
        <w:rPr>
          <w:color w:val="000000" w:themeColor="text1"/>
          <w:sz w:val="22"/>
          <w:szCs w:val="22"/>
        </w:rPr>
        <w:t>.</w:t>
      </w:r>
      <w:r w:rsidRPr="0007736D">
        <w:rPr>
          <w:color w:val="000000" w:themeColor="text1"/>
          <w:sz w:val="22"/>
          <w:szCs w:val="22"/>
        </w:rPr>
        <w:t xml:space="preserve"> The dynamic value of MNE political embeddedness: </w:t>
      </w:r>
      <w:r w:rsidR="004371BF" w:rsidRPr="0007736D">
        <w:rPr>
          <w:color w:val="000000" w:themeColor="text1"/>
          <w:sz w:val="22"/>
          <w:szCs w:val="22"/>
        </w:rPr>
        <w:t>T</w:t>
      </w:r>
      <w:r w:rsidRPr="0007736D">
        <w:rPr>
          <w:color w:val="000000" w:themeColor="text1"/>
          <w:sz w:val="22"/>
          <w:szCs w:val="22"/>
        </w:rPr>
        <w:t xml:space="preserve">he case of the Chinese automobile industry. </w:t>
      </w:r>
      <w:r w:rsidRPr="0007736D">
        <w:rPr>
          <w:i/>
          <w:color w:val="000000" w:themeColor="text1"/>
          <w:sz w:val="22"/>
          <w:szCs w:val="22"/>
        </w:rPr>
        <w:t>J</w:t>
      </w:r>
      <w:r w:rsidR="00901BEB" w:rsidRPr="0007736D">
        <w:rPr>
          <w:i/>
          <w:color w:val="000000" w:themeColor="text1"/>
          <w:sz w:val="22"/>
          <w:szCs w:val="22"/>
        </w:rPr>
        <w:t xml:space="preserve">ournal of </w:t>
      </w:r>
      <w:r w:rsidRPr="0007736D">
        <w:rPr>
          <w:i/>
          <w:color w:val="000000" w:themeColor="text1"/>
          <w:sz w:val="22"/>
          <w:szCs w:val="22"/>
        </w:rPr>
        <w:t>Internat</w:t>
      </w:r>
      <w:r w:rsidR="00901BEB" w:rsidRPr="0007736D">
        <w:rPr>
          <w:i/>
          <w:color w:val="000000" w:themeColor="text1"/>
          <w:sz w:val="22"/>
          <w:szCs w:val="22"/>
        </w:rPr>
        <w:t xml:space="preserve">ional Business Studies, </w:t>
      </w:r>
      <w:r w:rsidRPr="0007736D">
        <w:rPr>
          <w:color w:val="000000" w:themeColor="text1"/>
          <w:sz w:val="22"/>
          <w:szCs w:val="22"/>
        </w:rPr>
        <w:t>41</w:t>
      </w:r>
      <w:r w:rsidR="004371BF" w:rsidRPr="0007736D">
        <w:rPr>
          <w:color w:val="000000" w:themeColor="text1"/>
          <w:sz w:val="22"/>
          <w:szCs w:val="22"/>
        </w:rPr>
        <w:t>(7)</w:t>
      </w:r>
      <w:r w:rsidR="007941A8" w:rsidRPr="0007736D">
        <w:rPr>
          <w:color w:val="000000" w:themeColor="text1"/>
          <w:sz w:val="22"/>
          <w:szCs w:val="22"/>
        </w:rPr>
        <w:t>:</w:t>
      </w:r>
      <w:r w:rsidRPr="0007736D">
        <w:rPr>
          <w:color w:val="000000" w:themeColor="text1"/>
          <w:sz w:val="22"/>
          <w:szCs w:val="22"/>
        </w:rPr>
        <w:t>1161-</w:t>
      </w:r>
      <w:r w:rsidR="004371BF" w:rsidRPr="0007736D">
        <w:rPr>
          <w:color w:val="000000" w:themeColor="text1"/>
          <w:sz w:val="22"/>
          <w:szCs w:val="22"/>
        </w:rPr>
        <w:t>11</w:t>
      </w:r>
      <w:r w:rsidRPr="0007736D">
        <w:rPr>
          <w:color w:val="000000" w:themeColor="text1"/>
          <w:sz w:val="22"/>
          <w:szCs w:val="22"/>
        </w:rPr>
        <w:t>82.</w:t>
      </w:r>
    </w:p>
    <w:p w14:paraId="740C61B0" w14:textId="7071761C" w:rsidR="004C0EF0" w:rsidRPr="0007736D" w:rsidRDefault="004C0EF0"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Sun</w:t>
      </w:r>
      <w:r w:rsidR="00AC40AC" w:rsidRPr="0007736D">
        <w:rPr>
          <w:color w:val="000000" w:themeColor="text1"/>
          <w:sz w:val="22"/>
          <w:szCs w:val="22"/>
        </w:rPr>
        <w:t>,</w:t>
      </w:r>
      <w:r w:rsidRPr="0007736D">
        <w:rPr>
          <w:color w:val="000000" w:themeColor="text1"/>
          <w:sz w:val="22"/>
          <w:szCs w:val="22"/>
        </w:rPr>
        <w:t xml:space="preserve"> P</w:t>
      </w:r>
      <w:r w:rsidR="00AC40AC" w:rsidRPr="0007736D">
        <w:rPr>
          <w:color w:val="000000" w:themeColor="text1"/>
          <w:sz w:val="22"/>
          <w:szCs w:val="22"/>
        </w:rPr>
        <w:t>.</w:t>
      </w:r>
      <w:r w:rsidRPr="0007736D">
        <w:rPr>
          <w:color w:val="000000" w:themeColor="text1"/>
          <w:sz w:val="22"/>
          <w:szCs w:val="22"/>
        </w:rPr>
        <w:t>, Mellahi</w:t>
      </w:r>
      <w:r w:rsidR="00AC40AC" w:rsidRPr="0007736D">
        <w:rPr>
          <w:color w:val="000000" w:themeColor="text1"/>
          <w:sz w:val="22"/>
          <w:szCs w:val="22"/>
        </w:rPr>
        <w:t>,</w:t>
      </w:r>
      <w:r w:rsidRPr="0007736D">
        <w:rPr>
          <w:color w:val="000000" w:themeColor="text1"/>
          <w:sz w:val="22"/>
          <w:szCs w:val="22"/>
        </w:rPr>
        <w:t xml:space="preserve"> K</w:t>
      </w:r>
      <w:r w:rsidR="00AC40AC" w:rsidRPr="0007736D">
        <w:rPr>
          <w:color w:val="000000" w:themeColor="text1"/>
          <w:sz w:val="22"/>
          <w:szCs w:val="22"/>
        </w:rPr>
        <w:t>.</w:t>
      </w:r>
      <w:r w:rsidR="00953CA6" w:rsidRPr="0007736D">
        <w:rPr>
          <w:color w:val="000000" w:themeColor="text1"/>
          <w:sz w:val="22"/>
          <w:szCs w:val="22"/>
        </w:rPr>
        <w:t>,</w:t>
      </w:r>
      <w:r w:rsidRPr="0007736D">
        <w:rPr>
          <w:color w:val="000000" w:themeColor="text1"/>
          <w:sz w:val="22"/>
          <w:szCs w:val="22"/>
        </w:rPr>
        <w:t xml:space="preserve"> </w:t>
      </w:r>
      <w:r w:rsidR="00AC40AC" w:rsidRPr="0007736D">
        <w:rPr>
          <w:color w:val="000000" w:themeColor="text1"/>
          <w:sz w:val="22"/>
          <w:szCs w:val="22"/>
        </w:rPr>
        <w:t xml:space="preserve">&amp; </w:t>
      </w:r>
      <w:r w:rsidRPr="0007736D">
        <w:rPr>
          <w:color w:val="000000" w:themeColor="text1"/>
          <w:sz w:val="22"/>
          <w:szCs w:val="22"/>
        </w:rPr>
        <w:t>Wright</w:t>
      </w:r>
      <w:r w:rsidR="00AC40AC" w:rsidRPr="0007736D">
        <w:rPr>
          <w:color w:val="000000" w:themeColor="text1"/>
          <w:sz w:val="22"/>
          <w:szCs w:val="22"/>
        </w:rPr>
        <w:t>,</w:t>
      </w:r>
      <w:r w:rsidRPr="0007736D">
        <w:rPr>
          <w:color w:val="000000" w:themeColor="text1"/>
          <w:sz w:val="22"/>
          <w:szCs w:val="22"/>
        </w:rPr>
        <w:t xml:space="preserve"> M</w:t>
      </w:r>
      <w:r w:rsidR="00AC40AC" w:rsidRPr="0007736D">
        <w:rPr>
          <w:color w:val="000000" w:themeColor="text1"/>
          <w:sz w:val="22"/>
          <w:szCs w:val="22"/>
        </w:rPr>
        <w:t xml:space="preserve">. </w:t>
      </w:r>
      <w:r w:rsidR="00F14937" w:rsidRPr="0007736D">
        <w:rPr>
          <w:rFonts w:eastAsiaTheme="minorEastAsia"/>
          <w:color w:val="000000" w:themeColor="text1"/>
          <w:sz w:val="22"/>
          <w:szCs w:val="22"/>
          <w:lang w:eastAsia="zh-CN"/>
        </w:rPr>
        <w:t>(</w:t>
      </w:r>
      <w:r w:rsidRPr="0007736D">
        <w:rPr>
          <w:color w:val="000000" w:themeColor="text1"/>
          <w:sz w:val="22"/>
          <w:szCs w:val="22"/>
        </w:rPr>
        <w:t>2012</w:t>
      </w:r>
      <w:r w:rsidR="00F14937" w:rsidRPr="0007736D">
        <w:rPr>
          <w:rFonts w:eastAsiaTheme="minorEastAsia"/>
          <w:color w:val="000000" w:themeColor="text1"/>
          <w:sz w:val="22"/>
          <w:szCs w:val="22"/>
          <w:lang w:eastAsia="zh-CN"/>
        </w:rPr>
        <w:t>)</w:t>
      </w:r>
      <w:r w:rsidR="00AC40AC" w:rsidRPr="0007736D">
        <w:rPr>
          <w:color w:val="000000" w:themeColor="text1"/>
          <w:sz w:val="22"/>
          <w:szCs w:val="22"/>
        </w:rPr>
        <w:t>.</w:t>
      </w:r>
      <w:r w:rsidRPr="0007736D">
        <w:rPr>
          <w:color w:val="000000" w:themeColor="text1"/>
          <w:sz w:val="22"/>
          <w:szCs w:val="22"/>
        </w:rPr>
        <w:t xml:space="preserve"> The contingent va</w:t>
      </w:r>
      <w:r w:rsidR="007941A8" w:rsidRPr="0007736D">
        <w:rPr>
          <w:color w:val="000000" w:themeColor="text1"/>
          <w:sz w:val="22"/>
          <w:szCs w:val="22"/>
        </w:rPr>
        <w:t>lue of corporate political ties</w:t>
      </w:r>
      <w:r w:rsidRPr="0007736D">
        <w:rPr>
          <w:color w:val="000000" w:themeColor="text1"/>
          <w:sz w:val="22"/>
          <w:szCs w:val="22"/>
        </w:rPr>
        <w:t xml:space="preserve">.  </w:t>
      </w:r>
      <w:r w:rsidRPr="0007736D">
        <w:rPr>
          <w:i/>
          <w:color w:val="000000" w:themeColor="text1"/>
          <w:sz w:val="22"/>
          <w:szCs w:val="22"/>
        </w:rPr>
        <w:t>Acad</w:t>
      </w:r>
      <w:r w:rsidR="00AC40AC" w:rsidRPr="0007736D">
        <w:rPr>
          <w:i/>
          <w:color w:val="000000" w:themeColor="text1"/>
          <w:sz w:val="22"/>
          <w:szCs w:val="22"/>
        </w:rPr>
        <w:t xml:space="preserve">emy </w:t>
      </w:r>
      <w:r w:rsidR="00901BEB" w:rsidRPr="0007736D">
        <w:rPr>
          <w:i/>
          <w:color w:val="000000" w:themeColor="text1"/>
          <w:sz w:val="22"/>
          <w:szCs w:val="22"/>
        </w:rPr>
        <w:t xml:space="preserve">of </w:t>
      </w:r>
      <w:r w:rsidRPr="0007736D">
        <w:rPr>
          <w:i/>
          <w:color w:val="000000" w:themeColor="text1"/>
          <w:sz w:val="22"/>
          <w:szCs w:val="22"/>
        </w:rPr>
        <w:t>Management Perspect</w:t>
      </w:r>
      <w:r w:rsidR="00901BEB" w:rsidRPr="0007736D">
        <w:rPr>
          <w:i/>
          <w:color w:val="000000" w:themeColor="text1"/>
          <w:sz w:val="22"/>
          <w:szCs w:val="22"/>
        </w:rPr>
        <w:t>ives</w:t>
      </w:r>
      <w:r w:rsidR="00CF0DDB" w:rsidRPr="0007736D">
        <w:rPr>
          <w:i/>
          <w:color w:val="000000" w:themeColor="text1"/>
          <w:sz w:val="22"/>
          <w:szCs w:val="22"/>
        </w:rPr>
        <w:t>.</w:t>
      </w:r>
      <w:r w:rsidRPr="0007736D">
        <w:rPr>
          <w:color w:val="000000" w:themeColor="text1"/>
          <w:sz w:val="22"/>
          <w:szCs w:val="22"/>
        </w:rPr>
        <w:t xml:space="preserve"> 26</w:t>
      </w:r>
      <w:r w:rsidR="00CF0DDB" w:rsidRPr="0007736D">
        <w:rPr>
          <w:color w:val="000000" w:themeColor="text1"/>
          <w:sz w:val="22"/>
          <w:szCs w:val="22"/>
        </w:rPr>
        <w:t>(3)</w:t>
      </w:r>
      <w:r w:rsidR="007941A8" w:rsidRPr="0007736D">
        <w:rPr>
          <w:color w:val="000000" w:themeColor="text1"/>
          <w:sz w:val="22"/>
          <w:szCs w:val="22"/>
        </w:rPr>
        <w:t>:</w:t>
      </w:r>
      <w:r w:rsidR="00F14937" w:rsidRPr="0007736D">
        <w:rPr>
          <w:rFonts w:eastAsiaTheme="minorEastAsia"/>
          <w:color w:val="000000" w:themeColor="text1"/>
          <w:sz w:val="22"/>
          <w:szCs w:val="22"/>
          <w:lang w:eastAsia="zh-CN"/>
        </w:rPr>
        <w:t xml:space="preserve"> </w:t>
      </w:r>
      <w:r w:rsidRPr="0007736D">
        <w:rPr>
          <w:color w:val="000000" w:themeColor="text1"/>
          <w:sz w:val="22"/>
          <w:szCs w:val="22"/>
        </w:rPr>
        <w:t>68-82.</w:t>
      </w:r>
    </w:p>
    <w:p w14:paraId="1A0C9B32" w14:textId="15A39D12" w:rsidR="00077FBB" w:rsidRPr="0007736D" w:rsidRDefault="00077FBB" w:rsidP="005B5A85">
      <w:pPr>
        <w:autoSpaceDE w:val="0"/>
        <w:autoSpaceDN w:val="0"/>
        <w:adjustRightInd w:val="0"/>
        <w:spacing w:line="360" w:lineRule="auto"/>
        <w:ind w:left="480" w:hanging="480"/>
        <w:jc w:val="both"/>
        <w:rPr>
          <w:rFonts w:eastAsia="AdvOTf96860da"/>
          <w:color w:val="000000" w:themeColor="text1"/>
          <w:sz w:val="22"/>
          <w:szCs w:val="22"/>
        </w:rPr>
      </w:pPr>
      <w:r w:rsidRPr="0007736D">
        <w:rPr>
          <w:rFonts w:eastAsia="AdvOTf96860da"/>
          <w:color w:val="000000" w:themeColor="text1"/>
          <w:sz w:val="22"/>
          <w:szCs w:val="22"/>
        </w:rPr>
        <w:t>Sun</w:t>
      </w:r>
      <w:r w:rsidR="00AC40AC" w:rsidRPr="0007736D">
        <w:rPr>
          <w:rFonts w:eastAsia="AdvOTf96860da"/>
          <w:color w:val="000000" w:themeColor="text1"/>
          <w:sz w:val="22"/>
          <w:szCs w:val="22"/>
        </w:rPr>
        <w:t>,</w:t>
      </w:r>
      <w:r w:rsidR="00420730" w:rsidRPr="0007736D">
        <w:rPr>
          <w:rFonts w:eastAsia="AdvOTf96860da"/>
          <w:color w:val="000000" w:themeColor="text1"/>
          <w:sz w:val="22"/>
          <w:szCs w:val="22"/>
        </w:rPr>
        <w:t xml:space="preserve"> </w:t>
      </w:r>
      <w:r w:rsidRPr="0007736D">
        <w:rPr>
          <w:rFonts w:eastAsia="AdvOTf96860da"/>
          <w:color w:val="000000" w:themeColor="text1"/>
          <w:sz w:val="22"/>
          <w:szCs w:val="22"/>
        </w:rPr>
        <w:t>P</w:t>
      </w:r>
      <w:r w:rsidR="00AC40AC" w:rsidRPr="0007736D">
        <w:rPr>
          <w:rFonts w:eastAsia="AdvOTf96860da"/>
          <w:color w:val="000000" w:themeColor="text1"/>
          <w:sz w:val="22"/>
          <w:szCs w:val="22"/>
        </w:rPr>
        <w:t>.</w:t>
      </w:r>
      <w:r w:rsidRPr="0007736D">
        <w:rPr>
          <w:rFonts w:eastAsia="AdvOTf96860da"/>
          <w:color w:val="000000" w:themeColor="text1"/>
          <w:sz w:val="22"/>
          <w:szCs w:val="22"/>
        </w:rPr>
        <w:t>, Mellahi</w:t>
      </w:r>
      <w:r w:rsidR="00AC40AC" w:rsidRPr="0007736D">
        <w:rPr>
          <w:rFonts w:eastAsia="AdvOTf96860da"/>
          <w:color w:val="000000" w:themeColor="text1"/>
          <w:sz w:val="22"/>
          <w:szCs w:val="22"/>
        </w:rPr>
        <w:t>,</w:t>
      </w:r>
      <w:r w:rsidR="00021434" w:rsidRPr="0007736D">
        <w:rPr>
          <w:rFonts w:eastAsia="AdvOTf96860da"/>
          <w:color w:val="000000" w:themeColor="text1"/>
          <w:sz w:val="22"/>
          <w:szCs w:val="22"/>
        </w:rPr>
        <w:t xml:space="preserve"> </w:t>
      </w:r>
      <w:r w:rsidRPr="0007736D">
        <w:rPr>
          <w:rFonts w:eastAsia="AdvOTf96860da"/>
          <w:color w:val="000000" w:themeColor="text1"/>
          <w:sz w:val="22"/>
          <w:szCs w:val="22"/>
        </w:rPr>
        <w:t>K</w:t>
      </w:r>
      <w:r w:rsidR="00AC40AC" w:rsidRPr="0007736D">
        <w:rPr>
          <w:rFonts w:eastAsia="AdvOTf96860da"/>
          <w:color w:val="000000" w:themeColor="text1"/>
          <w:sz w:val="22"/>
          <w:szCs w:val="22"/>
        </w:rPr>
        <w:t>.</w:t>
      </w:r>
      <w:r w:rsidRPr="0007736D">
        <w:rPr>
          <w:rFonts w:eastAsia="AdvOTf96860da"/>
          <w:color w:val="000000" w:themeColor="text1"/>
          <w:sz w:val="22"/>
          <w:szCs w:val="22"/>
        </w:rPr>
        <w:t>, Wright</w:t>
      </w:r>
      <w:r w:rsidR="00AC40AC" w:rsidRPr="0007736D">
        <w:rPr>
          <w:rFonts w:eastAsia="AdvOTf96860da"/>
          <w:color w:val="000000" w:themeColor="text1"/>
          <w:sz w:val="22"/>
          <w:szCs w:val="22"/>
        </w:rPr>
        <w:t>,</w:t>
      </w:r>
      <w:r w:rsidRPr="0007736D">
        <w:rPr>
          <w:rFonts w:eastAsia="AdvOTf96860da"/>
          <w:color w:val="000000" w:themeColor="text1"/>
          <w:sz w:val="22"/>
          <w:szCs w:val="22"/>
        </w:rPr>
        <w:t xml:space="preserve"> M</w:t>
      </w:r>
      <w:r w:rsidR="00AC40AC" w:rsidRPr="0007736D">
        <w:rPr>
          <w:rFonts w:eastAsia="AdvOTf96860da"/>
          <w:color w:val="000000" w:themeColor="text1"/>
          <w:sz w:val="22"/>
          <w:szCs w:val="22"/>
        </w:rPr>
        <w:t>.</w:t>
      </w:r>
      <w:r w:rsidR="007941A8" w:rsidRPr="0007736D">
        <w:rPr>
          <w:rFonts w:eastAsia="AdvOTf96860da"/>
          <w:color w:val="000000" w:themeColor="text1"/>
          <w:sz w:val="22"/>
          <w:szCs w:val="22"/>
        </w:rPr>
        <w:t>,</w:t>
      </w:r>
      <w:r w:rsidRPr="0007736D">
        <w:rPr>
          <w:rFonts w:eastAsia="AdvOTf96860da"/>
          <w:color w:val="000000" w:themeColor="text1"/>
          <w:sz w:val="22"/>
          <w:szCs w:val="22"/>
        </w:rPr>
        <w:t xml:space="preserve"> </w:t>
      </w:r>
      <w:r w:rsidR="00AC40AC" w:rsidRPr="0007736D">
        <w:rPr>
          <w:rFonts w:eastAsia="AdvOTf96860da"/>
          <w:color w:val="000000" w:themeColor="text1"/>
          <w:sz w:val="22"/>
          <w:szCs w:val="22"/>
        </w:rPr>
        <w:t xml:space="preserve">&amp; </w:t>
      </w:r>
      <w:r w:rsidRPr="0007736D">
        <w:rPr>
          <w:rFonts w:eastAsia="AdvOTf96860da"/>
          <w:color w:val="000000" w:themeColor="text1"/>
          <w:sz w:val="22"/>
          <w:szCs w:val="22"/>
        </w:rPr>
        <w:t>Xu</w:t>
      </w:r>
      <w:r w:rsidR="00AC40AC" w:rsidRPr="0007736D">
        <w:rPr>
          <w:rFonts w:eastAsia="AdvOTf96860da"/>
          <w:color w:val="000000" w:themeColor="text1"/>
          <w:sz w:val="22"/>
          <w:szCs w:val="22"/>
        </w:rPr>
        <w:t>,</w:t>
      </w:r>
      <w:r w:rsidRPr="0007736D">
        <w:rPr>
          <w:rFonts w:eastAsia="AdvOTf96860da"/>
          <w:color w:val="000000" w:themeColor="text1"/>
          <w:sz w:val="22"/>
          <w:szCs w:val="22"/>
        </w:rPr>
        <w:t xml:space="preserve"> H</w:t>
      </w:r>
      <w:r w:rsidR="00AC40AC" w:rsidRPr="0007736D">
        <w:rPr>
          <w:rFonts w:eastAsia="AdvOTf96860da"/>
          <w:color w:val="000000" w:themeColor="text1"/>
          <w:sz w:val="22"/>
          <w:szCs w:val="22"/>
        </w:rPr>
        <w:t xml:space="preserve">. </w:t>
      </w:r>
      <w:r w:rsidR="00F14937" w:rsidRPr="0007736D">
        <w:rPr>
          <w:rFonts w:eastAsia="AdvOTf96860da"/>
          <w:color w:val="000000" w:themeColor="text1"/>
          <w:sz w:val="22"/>
          <w:szCs w:val="22"/>
          <w:lang w:eastAsia="zh-CN"/>
        </w:rPr>
        <w:t>(</w:t>
      </w:r>
      <w:r w:rsidRPr="0007736D">
        <w:rPr>
          <w:rFonts w:eastAsia="AdvOTf96860da"/>
          <w:color w:val="000000" w:themeColor="text1"/>
          <w:sz w:val="22"/>
          <w:szCs w:val="22"/>
        </w:rPr>
        <w:t>2015</w:t>
      </w:r>
      <w:r w:rsidR="00F14937" w:rsidRPr="0007736D">
        <w:rPr>
          <w:rFonts w:eastAsia="AdvOTf96860da"/>
          <w:color w:val="000000" w:themeColor="text1"/>
          <w:sz w:val="22"/>
          <w:szCs w:val="22"/>
          <w:lang w:eastAsia="zh-CN"/>
        </w:rPr>
        <w:t>)</w:t>
      </w:r>
      <w:r w:rsidR="00AC40AC" w:rsidRPr="0007736D">
        <w:rPr>
          <w:rFonts w:eastAsia="AdvOTf96860da"/>
          <w:color w:val="000000" w:themeColor="text1"/>
          <w:sz w:val="22"/>
          <w:szCs w:val="22"/>
        </w:rPr>
        <w:t>.</w:t>
      </w:r>
      <w:r w:rsidRPr="0007736D">
        <w:rPr>
          <w:color w:val="000000" w:themeColor="text1"/>
          <w:kern w:val="2"/>
          <w:sz w:val="22"/>
          <w:szCs w:val="22"/>
        </w:rPr>
        <w:t xml:space="preserve"> </w:t>
      </w:r>
      <w:r w:rsidRPr="0007736D">
        <w:rPr>
          <w:rFonts w:eastAsia="AdvOTf96860da"/>
          <w:color w:val="000000" w:themeColor="text1"/>
          <w:sz w:val="22"/>
          <w:szCs w:val="22"/>
        </w:rPr>
        <w:t xml:space="preserve">Political </w:t>
      </w:r>
      <w:r w:rsidR="007941A8" w:rsidRPr="0007736D">
        <w:rPr>
          <w:rFonts w:eastAsia="AdvOTf96860da"/>
          <w:color w:val="000000" w:themeColor="text1"/>
          <w:sz w:val="22"/>
          <w:szCs w:val="22"/>
        </w:rPr>
        <w:t>t</w:t>
      </w:r>
      <w:r w:rsidRPr="0007736D">
        <w:rPr>
          <w:rFonts w:eastAsia="AdvOTf96860da"/>
          <w:color w:val="000000" w:themeColor="text1"/>
          <w:sz w:val="22"/>
          <w:szCs w:val="22"/>
        </w:rPr>
        <w:t xml:space="preserve">ie </w:t>
      </w:r>
      <w:r w:rsidR="007941A8" w:rsidRPr="0007736D">
        <w:rPr>
          <w:rFonts w:eastAsia="AdvOTf96860da"/>
          <w:color w:val="000000" w:themeColor="text1"/>
          <w:sz w:val="22"/>
          <w:szCs w:val="22"/>
        </w:rPr>
        <w:t>h</w:t>
      </w:r>
      <w:r w:rsidRPr="0007736D">
        <w:rPr>
          <w:rFonts w:eastAsia="AdvOTf96860da"/>
          <w:color w:val="000000" w:themeColor="text1"/>
          <w:sz w:val="22"/>
          <w:szCs w:val="22"/>
        </w:rPr>
        <w:t xml:space="preserve">eterogeneity and the </w:t>
      </w:r>
      <w:r w:rsidR="007941A8" w:rsidRPr="0007736D">
        <w:rPr>
          <w:rFonts w:eastAsia="AdvOTf96860da"/>
          <w:color w:val="000000" w:themeColor="text1"/>
          <w:sz w:val="22"/>
          <w:szCs w:val="22"/>
        </w:rPr>
        <w:t>i</w:t>
      </w:r>
      <w:r w:rsidRPr="0007736D">
        <w:rPr>
          <w:rFonts w:eastAsia="AdvOTf96860da"/>
          <w:color w:val="000000" w:themeColor="text1"/>
          <w:sz w:val="22"/>
          <w:szCs w:val="22"/>
        </w:rPr>
        <w:t xml:space="preserve">mpact of </w:t>
      </w:r>
      <w:r w:rsidR="007941A8" w:rsidRPr="0007736D">
        <w:rPr>
          <w:rFonts w:eastAsia="AdvOTf96860da"/>
          <w:color w:val="000000" w:themeColor="text1"/>
          <w:sz w:val="22"/>
          <w:szCs w:val="22"/>
        </w:rPr>
        <w:t>a</w:t>
      </w:r>
      <w:r w:rsidRPr="0007736D">
        <w:rPr>
          <w:rFonts w:eastAsia="AdvOTf96860da"/>
          <w:color w:val="000000" w:themeColor="text1"/>
          <w:sz w:val="22"/>
          <w:szCs w:val="22"/>
        </w:rPr>
        <w:t>dverse</w:t>
      </w:r>
      <w:r w:rsidRPr="0007736D">
        <w:rPr>
          <w:color w:val="000000" w:themeColor="text1"/>
          <w:kern w:val="2"/>
          <w:sz w:val="22"/>
          <w:szCs w:val="22"/>
        </w:rPr>
        <w:t xml:space="preserve"> </w:t>
      </w:r>
      <w:r w:rsidR="007941A8" w:rsidRPr="0007736D">
        <w:rPr>
          <w:rFonts w:eastAsia="AdvOTf96860da"/>
          <w:color w:val="000000" w:themeColor="text1"/>
          <w:sz w:val="22"/>
          <w:szCs w:val="22"/>
        </w:rPr>
        <w:t>s</w:t>
      </w:r>
      <w:r w:rsidRPr="0007736D">
        <w:rPr>
          <w:rFonts w:eastAsia="AdvOTf96860da"/>
          <w:color w:val="000000" w:themeColor="text1"/>
          <w:sz w:val="22"/>
          <w:szCs w:val="22"/>
        </w:rPr>
        <w:t xml:space="preserve">hocks on </w:t>
      </w:r>
      <w:r w:rsidR="007941A8" w:rsidRPr="0007736D">
        <w:rPr>
          <w:rFonts w:eastAsia="AdvOTf96860da"/>
          <w:color w:val="000000" w:themeColor="text1"/>
          <w:sz w:val="22"/>
          <w:szCs w:val="22"/>
        </w:rPr>
        <w:t>f</w:t>
      </w:r>
      <w:r w:rsidRPr="0007736D">
        <w:rPr>
          <w:rFonts w:eastAsia="AdvOTf96860da"/>
          <w:color w:val="000000" w:themeColor="text1"/>
          <w:sz w:val="22"/>
          <w:szCs w:val="22"/>
        </w:rPr>
        <w:t xml:space="preserve">irm </w:t>
      </w:r>
      <w:r w:rsidR="007941A8" w:rsidRPr="0007736D">
        <w:rPr>
          <w:rFonts w:eastAsia="AdvOTf96860da"/>
          <w:color w:val="000000" w:themeColor="text1"/>
          <w:sz w:val="22"/>
          <w:szCs w:val="22"/>
        </w:rPr>
        <w:t>v</w:t>
      </w:r>
      <w:r w:rsidRPr="0007736D">
        <w:rPr>
          <w:rFonts w:eastAsia="AdvOTf96860da"/>
          <w:color w:val="000000" w:themeColor="text1"/>
          <w:sz w:val="22"/>
          <w:szCs w:val="22"/>
        </w:rPr>
        <w:t xml:space="preserve">alue. </w:t>
      </w:r>
      <w:r w:rsidR="00901BEB" w:rsidRPr="0007736D">
        <w:rPr>
          <w:rFonts w:eastAsia="AdvOTf96860da"/>
          <w:i/>
          <w:color w:val="000000" w:themeColor="text1"/>
          <w:sz w:val="22"/>
          <w:szCs w:val="22"/>
        </w:rPr>
        <w:t xml:space="preserve">Journal of Management Studies, </w:t>
      </w:r>
      <w:r w:rsidRPr="0007736D">
        <w:rPr>
          <w:rFonts w:eastAsia="AdvOTf96860da"/>
          <w:color w:val="000000" w:themeColor="text1"/>
          <w:sz w:val="22"/>
          <w:szCs w:val="22"/>
        </w:rPr>
        <w:t>52</w:t>
      </w:r>
      <w:r w:rsidR="00CF0DDB" w:rsidRPr="0007736D">
        <w:rPr>
          <w:rFonts w:eastAsia="AdvOTf96860da"/>
          <w:color w:val="000000" w:themeColor="text1"/>
          <w:sz w:val="22"/>
          <w:szCs w:val="22"/>
        </w:rPr>
        <w:t>(8)</w:t>
      </w:r>
      <w:r w:rsidR="007941A8" w:rsidRPr="0007736D">
        <w:rPr>
          <w:rFonts w:eastAsia="AdvOTf96860da"/>
          <w:color w:val="000000" w:themeColor="text1"/>
          <w:sz w:val="22"/>
          <w:szCs w:val="22"/>
        </w:rPr>
        <w:t>:</w:t>
      </w:r>
      <w:r w:rsidRPr="0007736D">
        <w:rPr>
          <w:rFonts w:eastAsia="AdvOTf96860da"/>
          <w:color w:val="000000" w:themeColor="text1"/>
          <w:sz w:val="22"/>
          <w:szCs w:val="22"/>
        </w:rPr>
        <w:t>1036-1063.</w:t>
      </w:r>
      <w:r w:rsidRPr="0007736D">
        <w:rPr>
          <w:color w:val="000000" w:themeColor="text1"/>
          <w:sz w:val="22"/>
          <w:szCs w:val="22"/>
        </w:rPr>
        <w:t xml:space="preserve"> </w:t>
      </w:r>
    </w:p>
    <w:p w14:paraId="3660BA83" w14:textId="2D42E738" w:rsidR="00CC576B" w:rsidRPr="0007736D" w:rsidRDefault="00CC576B"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Sun</w:t>
      </w:r>
      <w:r w:rsidR="00AC40AC" w:rsidRPr="0007736D">
        <w:rPr>
          <w:color w:val="000000" w:themeColor="text1"/>
          <w:sz w:val="22"/>
          <w:szCs w:val="22"/>
        </w:rPr>
        <w:t>,</w:t>
      </w:r>
      <w:r w:rsidRPr="0007736D">
        <w:rPr>
          <w:color w:val="000000" w:themeColor="text1"/>
          <w:sz w:val="22"/>
          <w:szCs w:val="22"/>
        </w:rPr>
        <w:t xml:space="preserve"> P</w:t>
      </w:r>
      <w:r w:rsidR="00AC40AC" w:rsidRPr="0007736D">
        <w:rPr>
          <w:color w:val="000000" w:themeColor="text1"/>
          <w:sz w:val="22"/>
          <w:szCs w:val="22"/>
        </w:rPr>
        <w:t>.</w:t>
      </w:r>
      <w:r w:rsidRPr="0007736D">
        <w:rPr>
          <w:color w:val="000000" w:themeColor="text1"/>
          <w:sz w:val="22"/>
          <w:szCs w:val="22"/>
        </w:rPr>
        <w:t>, Hu</w:t>
      </w:r>
      <w:r w:rsidR="00AC40AC" w:rsidRPr="0007736D">
        <w:rPr>
          <w:color w:val="000000" w:themeColor="text1"/>
          <w:sz w:val="22"/>
          <w:szCs w:val="22"/>
        </w:rPr>
        <w:t>,</w:t>
      </w:r>
      <w:r w:rsidRPr="0007736D">
        <w:rPr>
          <w:color w:val="000000" w:themeColor="text1"/>
          <w:sz w:val="22"/>
          <w:szCs w:val="22"/>
        </w:rPr>
        <w:t xml:space="preserve"> H</w:t>
      </w:r>
      <w:r w:rsidR="00AC40AC" w:rsidRPr="0007736D">
        <w:rPr>
          <w:color w:val="000000" w:themeColor="text1"/>
          <w:sz w:val="22"/>
          <w:szCs w:val="22"/>
        </w:rPr>
        <w:t xml:space="preserve">. </w:t>
      </w:r>
      <w:r w:rsidRPr="0007736D">
        <w:rPr>
          <w:color w:val="000000" w:themeColor="text1"/>
          <w:sz w:val="22"/>
          <w:szCs w:val="22"/>
        </w:rPr>
        <w:t>W</w:t>
      </w:r>
      <w:r w:rsidR="007B7236">
        <w:rPr>
          <w:color w:val="000000" w:themeColor="text1"/>
          <w:sz w:val="22"/>
          <w:szCs w:val="22"/>
        </w:rPr>
        <w:t>.</w:t>
      </w:r>
      <w:r w:rsidR="00953CA6" w:rsidRPr="0007736D">
        <w:rPr>
          <w:color w:val="000000" w:themeColor="text1"/>
          <w:sz w:val="22"/>
          <w:szCs w:val="22"/>
        </w:rPr>
        <w:t>,</w:t>
      </w:r>
      <w:r w:rsidRPr="0007736D">
        <w:rPr>
          <w:color w:val="000000" w:themeColor="text1"/>
          <w:sz w:val="22"/>
          <w:szCs w:val="22"/>
        </w:rPr>
        <w:t xml:space="preserve"> </w:t>
      </w:r>
      <w:r w:rsidR="007B7236">
        <w:rPr>
          <w:color w:val="000000" w:themeColor="text1"/>
          <w:sz w:val="22"/>
          <w:szCs w:val="22"/>
        </w:rPr>
        <w:t xml:space="preserve">&amp; </w:t>
      </w:r>
      <w:r w:rsidRPr="0007736D">
        <w:rPr>
          <w:color w:val="000000" w:themeColor="text1"/>
          <w:sz w:val="22"/>
          <w:szCs w:val="22"/>
        </w:rPr>
        <w:t>Hillman</w:t>
      </w:r>
      <w:r w:rsidR="00AC40AC" w:rsidRPr="0007736D">
        <w:rPr>
          <w:color w:val="000000" w:themeColor="text1"/>
          <w:sz w:val="22"/>
          <w:szCs w:val="22"/>
        </w:rPr>
        <w:t>,</w:t>
      </w:r>
      <w:r w:rsidRPr="0007736D">
        <w:rPr>
          <w:color w:val="000000" w:themeColor="text1"/>
          <w:sz w:val="22"/>
          <w:szCs w:val="22"/>
        </w:rPr>
        <w:t xml:space="preserve"> A</w:t>
      </w:r>
      <w:r w:rsidR="00AC40AC" w:rsidRPr="0007736D">
        <w:rPr>
          <w:color w:val="000000" w:themeColor="text1"/>
          <w:sz w:val="22"/>
          <w:szCs w:val="22"/>
        </w:rPr>
        <w:t xml:space="preserve">. </w:t>
      </w:r>
      <w:r w:rsidRPr="0007736D">
        <w:rPr>
          <w:color w:val="000000" w:themeColor="text1"/>
          <w:sz w:val="22"/>
          <w:szCs w:val="22"/>
        </w:rPr>
        <w:t>J</w:t>
      </w:r>
      <w:r w:rsidR="00AC40AC" w:rsidRPr="0007736D">
        <w:rPr>
          <w:color w:val="000000" w:themeColor="text1"/>
          <w:sz w:val="22"/>
          <w:szCs w:val="22"/>
        </w:rPr>
        <w:t xml:space="preserve">. </w:t>
      </w:r>
      <w:r w:rsidR="00F14937" w:rsidRPr="0007736D">
        <w:rPr>
          <w:rFonts w:eastAsiaTheme="minorEastAsia"/>
          <w:color w:val="000000" w:themeColor="text1"/>
          <w:sz w:val="22"/>
          <w:szCs w:val="22"/>
          <w:lang w:eastAsia="zh-CN"/>
        </w:rPr>
        <w:t>(</w:t>
      </w:r>
      <w:r w:rsidRPr="0007736D">
        <w:rPr>
          <w:color w:val="000000" w:themeColor="text1"/>
          <w:sz w:val="22"/>
          <w:szCs w:val="22"/>
        </w:rPr>
        <w:t>2015</w:t>
      </w:r>
      <w:r w:rsidR="00F14937" w:rsidRPr="0007736D">
        <w:rPr>
          <w:rFonts w:eastAsiaTheme="minorEastAsia"/>
          <w:color w:val="000000" w:themeColor="text1"/>
          <w:sz w:val="22"/>
          <w:szCs w:val="22"/>
          <w:lang w:eastAsia="zh-CN"/>
        </w:rPr>
        <w:t>)</w:t>
      </w:r>
      <w:r w:rsidR="00AC40AC" w:rsidRPr="0007736D">
        <w:rPr>
          <w:color w:val="000000" w:themeColor="text1"/>
          <w:sz w:val="22"/>
          <w:szCs w:val="22"/>
        </w:rPr>
        <w:t>.</w:t>
      </w:r>
      <w:r w:rsidRPr="0007736D">
        <w:rPr>
          <w:color w:val="000000" w:themeColor="text1"/>
          <w:sz w:val="22"/>
          <w:szCs w:val="22"/>
        </w:rPr>
        <w:t xml:space="preserve"> The dark side of board political capital: Enabling blockholder rent appropriation. </w:t>
      </w:r>
      <w:r w:rsidRPr="0007736D">
        <w:rPr>
          <w:i/>
          <w:color w:val="000000" w:themeColor="text1"/>
          <w:sz w:val="22"/>
          <w:szCs w:val="22"/>
        </w:rPr>
        <w:t>Acad</w:t>
      </w:r>
      <w:r w:rsidR="00901BEB" w:rsidRPr="0007736D">
        <w:rPr>
          <w:i/>
          <w:color w:val="000000" w:themeColor="text1"/>
          <w:sz w:val="22"/>
          <w:szCs w:val="22"/>
        </w:rPr>
        <w:t>emy of</w:t>
      </w:r>
      <w:r w:rsidRPr="0007736D">
        <w:rPr>
          <w:i/>
          <w:color w:val="000000" w:themeColor="text1"/>
          <w:sz w:val="22"/>
          <w:szCs w:val="22"/>
        </w:rPr>
        <w:t xml:space="preserve"> Management J</w:t>
      </w:r>
      <w:r w:rsidR="00901BEB" w:rsidRPr="0007736D">
        <w:rPr>
          <w:i/>
          <w:color w:val="000000" w:themeColor="text1"/>
          <w:sz w:val="22"/>
          <w:szCs w:val="22"/>
        </w:rPr>
        <w:t xml:space="preserve">ournal, </w:t>
      </w:r>
      <w:r w:rsidRPr="0007736D">
        <w:rPr>
          <w:color w:val="000000" w:themeColor="text1"/>
          <w:sz w:val="22"/>
          <w:szCs w:val="22"/>
        </w:rPr>
        <w:t>59</w:t>
      </w:r>
      <w:r w:rsidR="00CF0DDB" w:rsidRPr="0007736D">
        <w:rPr>
          <w:color w:val="000000" w:themeColor="text1"/>
          <w:sz w:val="22"/>
          <w:szCs w:val="22"/>
        </w:rPr>
        <w:t>(5)</w:t>
      </w:r>
      <w:r w:rsidRPr="0007736D">
        <w:rPr>
          <w:color w:val="000000" w:themeColor="text1"/>
          <w:sz w:val="22"/>
          <w:szCs w:val="22"/>
        </w:rPr>
        <w:t xml:space="preserve">:1801-1822. </w:t>
      </w:r>
    </w:p>
    <w:p w14:paraId="2BD94F96" w14:textId="4BBB30C5" w:rsidR="00895AF0" w:rsidRPr="0007736D" w:rsidRDefault="00895AF0" w:rsidP="00895AF0">
      <w:pPr>
        <w:autoSpaceDE w:val="0"/>
        <w:autoSpaceDN w:val="0"/>
        <w:adjustRightInd w:val="0"/>
        <w:spacing w:line="360" w:lineRule="auto"/>
        <w:ind w:left="480" w:hanging="480"/>
        <w:jc w:val="both"/>
        <w:rPr>
          <w:color w:val="000000" w:themeColor="text1"/>
          <w:sz w:val="22"/>
          <w:szCs w:val="22"/>
        </w:rPr>
      </w:pPr>
      <w:r w:rsidRPr="002D0B60">
        <w:rPr>
          <w:sz w:val="22"/>
          <w:szCs w:val="22"/>
        </w:rPr>
        <w:t xml:space="preserve">Teagarden, B. M., Glinow, A. V., </w:t>
      </w:r>
      <w:r>
        <w:rPr>
          <w:sz w:val="22"/>
          <w:szCs w:val="22"/>
        </w:rPr>
        <w:t xml:space="preserve">&amp; </w:t>
      </w:r>
      <w:r w:rsidRPr="002D0B60">
        <w:rPr>
          <w:sz w:val="22"/>
          <w:szCs w:val="22"/>
        </w:rPr>
        <w:t>Mellahi, K. (2018). Contextualizing international business research: Enhancing rigor and relevance</w:t>
      </w:r>
      <w:r w:rsidRPr="002D0B60">
        <w:rPr>
          <w:i/>
          <w:sz w:val="22"/>
          <w:szCs w:val="22"/>
        </w:rPr>
        <w:t>. Journal of World Business</w:t>
      </w:r>
      <w:r w:rsidRPr="002D0B60">
        <w:rPr>
          <w:sz w:val="22"/>
          <w:szCs w:val="22"/>
        </w:rPr>
        <w:t>, 53: 303-306.</w:t>
      </w:r>
      <w:r w:rsidRPr="00895AF0">
        <w:rPr>
          <w:color w:val="000000" w:themeColor="text1"/>
          <w:sz w:val="22"/>
          <w:szCs w:val="22"/>
        </w:rPr>
        <w:t xml:space="preserve"> </w:t>
      </w:r>
    </w:p>
    <w:p w14:paraId="64D5F00E" w14:textId="437A3F32" w:rsidR="004F7D6B" w:rsidRPr="0007736D" w:rsidRDefault="00F14937" w:rsidP="00800F4A">
      <w:pPr>
        <w:autoSpaceDE w:val="0"/>
        <w:autoSpaceDN w:val="0"/>
        <w:adjustRightInd w:val="0"/>
        <w:spacing w:line="360" w:lineRule="auto"/>
        <w:ind w:left="482" w:hanging="482"/>
        <w:jc w:val="both"/>
        <w:rPr>
          <w:color w:val="000000" w:themeColor="text1"/>
          <w:sz w:val="22"/>
          <w:szCs w:val="22"/>
        </w:rPr>
      </w:pPr>
      <w:r w:rsidRPr="0007736D">
        <w:rPr>
          <w:color w:val="000000" w:themeColor="text1"/>
          <w:sz w:val="22"/>
          <w:szCs w:val="22"/>
        </w:rPr>
        <w:t>Teece, D. J.</w:t>
      </w:r>
      <w:r w:rsidRPr="0007736D">
        <w:rPr>
          <w:rFonts w:eastAsiaTheme="minorEastAsia"/>
          <w:color w:val="000000" w:themeColor="text1"/>
          <w:sz w:val="22"/>
          <w:szCs w:val="22"/>
          <w:lang w:eastAsia="zh-CN"/>
        </w:rPr>
        <w:t xml:space="preserve"> (</w:t>
      </w:r>
      <w:r w:rsidR="004F7D6B" w:rsidRPr="0007736D">
        <w:rPr>
          <w:color w:val="000000" w:themeColor="text1"/>
          <w:sz w:val="22"/>
          <w:szCs w:val="22"/>
        </w:rPr>
        <w:t>1986</w:t>
      </w:r>
      <w:r w:rsidRPr="0007736D">
        <w:rPr>
          <w:rFonts w:eastAsiaTheme="minorEastAsia"/>
          <w:color w:val="000000" w:themeColor="text1"/>
          <w:sz w:val="22"/>
          <w:szCs w:val="22"/>
          <w:lang w:eastAsia="zh-CN"/>
        </w:rPr>
        <w:t>)</w:t>
      </w:r>
      <w:r w:rsidR="004F7D6B" w:rsidRPr="0007736D">
        <w:rPr>
          <w:color w:val="000000" w:themeColor="text1"/>
          <w:sz w:val="22"/>
          <w:szCs w:val="22"/>
        </w:rPr>
        <w:t xml:space="preserve">. Profiting from technological innovation: implications for integration, collaboration, licensing and public policy. </w:t>
      </w:r>
      <w:r w:rsidR="004F7D6B" w:rsidRPr="0007736D">
        <w:rPr>
          <w:i/>
          <w:color w:val="000000" w:themeColor="text1"/>
          <w:sz w:val="22"/>
          <w:szCs w:val="22"/>
        </w:rPr>
        <w:t>Research Policy</w:t>
      </w:r>
      <w:r w:rsidR="004F7D6B" w:rsidRPr="0007736D">
        <w:rPr>
          <w:color w:val="000000" w:themeColor="text1"/>
          <w:sz w:val="22"/>
          <w:szCs w:val="22"/>
        </w:rPr>
        <w:t xml:space="preserve">, 15(6): 285–305. </w:t>
      </w:r>
    </w:p>
    <w:p w14:paraId="49EB2B50" w14:textId="4074FE44" w:rsidR="00901E8D" w:rsidRPr="0007736D" w:rsidRDefault="004C0EF0" w:rsidP="00192609">
      <w:pPr>
        <w:autoSpaceDE w:val="0"/>
        <w:autoSpaceDN w:val="0"/>
        <w:adjustRightInd w:val="0"/>
        <w:spacing w:line="360" w:lineRule="auto"/>
        <w:ind w:left="482" w:hanging="482"/>
        <w:jc w:val="both"/>
        <w:rPr>
          <w:rFonts w:eastAsiaTheme="minorEastAsia"/>
          <w:color w:val="000000" w:themeColor="text1"/>
          <w:sz w:val="22"/>
          <w:szCs w:val="22"/>
          <w:lang w:eastAsia="zh-CN"/>
        </w:rPr>
      </w:pPr>
      <w:r w:rsidRPr="0007736D">
        <w:rPr>
          <w:color w:val="000000" w:themeColor="text1"/>
          <w:sz w:val="22"/>
          <w:szCs w:val="22"/>
        </w:rPr>
        <w:t>Tian</w:t>
      </w:r>
      <w:r w:rsidR="00AC40AC" w:rsidRPr="0007736D">
        <w:rPr>
          <w:color w:val="000000" w:themeColor="text1"/>
          <w:sz w:val="22"/>
          <w:szCs w:val="22"/>
        </w:rPr>
        <w:t>,</w:t>
      </w:r>
      <w:r w:rsidRPr="0007736D">
        <w:rPr>
          <w:color w:val="000000" w:themeColor="text1"/>
          <w:sz w:val="22"/>
          <w:szCs w:val="22"/>
        </w:rPr>
        <w:t xml:space="preserve"> G</w:t>
      </w:r>
      <w:r w:rsidR="00AC40AC" w:rsidRPr="0007736D">
        <w:rPr>
          <w:color w:val="000000" w:themeColor="text1"/>
          <w:sz w:val="22"/>
          <w:szCs w:val="22"/>
        </w:rPr>
        <w:t xml:space="preserve">. </w:t>
      </w:r>
      <w:r w:rsidR="00F14937" w:rsidRPr="0007736D">
        <w:rPr>
          <w:rFonts w:eastAsiaTheme="minorEastAsia"/>
          <w:color w:val="000000" w:themeColor="text1"/>
          <w:sz w:val="22"/>
          <w:szCs w:val="22"/>
          <w:lang w:eastAsia="zh-CN"/>
        </w:rPr>
        <w:t>(</w:t>
      </w:r>
      <w:r w:rsidRPr="0007736D">
        <w:rPr>
          <w:color w:val="000000" w:themeColor="text1"/>
          <w:sz w:val="22"/>
          <w:szCs w:val="22"/>
        </w:rPr>
        <w:t>2000</w:t>
      </w:r>
      <w:r w:rsidR="00F14937" w:rsidRPr="0007736D">
        <w:rPr>
          <w:rFonts w:eastAsiaTheme="minorEastAsia"/>
          <w:color w:val="000000" w:themeColor="text1"/>
          <w:sz w:val="22"/>
          <w:szCs w:val="22"/>
          <w:lang w:eastAsia="zh-CN"/>
        </w:rPr>
        <w:t>)</w:t>
      </w:r>
      <w:r w:rsidR="00AC40AC" w:rsidRPr="0007736D">
        <w:rPr>
          <w:color w:val="000000" w:themeColor="text1"/>
          <w:sz w:val="22"/>
          <w:szCs w:val="22"/>
        </w:rPr>
        <w:t>.</w:t>
      </w:r>
      <w:r w:rsidRPr="0007736D">
        <w:rPr>
          <w:color w:val="000000" w:themeColor="text1"/>
          <w:sz w:val="22"/>
          <w:szCs w:val="22"/>
        </w:rPr>
        <w:t xml:space="preserve"> Property rights and the nature of Chinese collective enterprises</w:t>
      </w:r>
      <w:r w:rsidR="00CF0DDB" w:rsidRPr="0007736D">
        <w:rPr>
          <w:color w:val="000000" w:themeColor="text1"/>
          <w:sz w:val="22"/>
          <w:szCs w:val="22"/>
        </w:rPr>
        <w:t>.</w:t>
      </w:r>
      <w:r w:rsidRPr="0007736D">
        <w:rPr>
          <w:color w:val="000000" w:themeColor="text1"/>
          <w:sz w:val="22"/>
          <w:szCs w:val="22"/>
        </w:rPr>
        <w:t xml:space="preserve"> </w:t>
      </w:r>
      <w:r w:rsidRPr="0007736D">
        <w:rPr>
          <w:i/>
          <w:iCs/>
          <w:color w:val="000000" w:themeColor="text1"/>
          <w:sz w:val="22"/>
          <w:szCs w:val="22"/>
        </w:rPr>
        <w:t>J</w:t>
      </w:r>
      <w:r w:rsidR="00901BEB" w:rsidRPr="0007736D">
        <w:rPr>
          <w:i/>
          <w:iCs/>
          <w:color w:val="000000" w:themeColor="text1"/>
          <w:sz w:val="22"/>
          <w:szCs w:val="22"/>
        </w:rPr>
        <w:t>ournal of</w:t>
      </w:r>
      <w:r w:rsidRPr="0007736D">
        <w:rPr>
          <w:i/>
          <w:iCs/>
          <w:color w:val="000000" w:themeColor="text1"/>
          <w:sz w:val="22"/>
          <w:szCs w:val="22"/>
        </w:rPr>
        <w:t xml:space="preserve"> Comparative Econom</w:t>
      </w:r>
      <w:r w:rsidR="00901BEB" w:rsidRPr="0007736D">
        <w:rPr>
          <w:i/>
          <w:iCs/>
          <w:color w:val="000000" w:themeColor="text1"/>
          <w:sz w:val="22"/>
          <w:szCs w:val="22"/>
        </w:rPr>
        <w:t>ics,</w:t>
      </w:r>
      <w:r w:rsidRPr="0007736D">
        <w:rPr>
          <w:color w:val="000000" w:themeColor="text1"/>
          <w:sz w:val="22"/>
          <w:szCs w:val="22"/>
        </w:rPr>
        <w:t xml:space="preserve"> 28</w:t>
      </w:r>
      <w:r w:rsidR="00CF0DDB" w:rsidRPr="0007736D">
        <w:rPr>
          <w:color w:val="000000" w:themeColor="text1"/>
          <w:sz w:val="22"/>
          <w:szCs w:val="22"/>
        </w:rPr>
        <w:t>(2)</w:t>
      </w:r>
      <w:r w:rsidR="007941A8" w:rsidRPr="0007736D">
        <w:rPr>
          <w:color w:val="000000" w:themeColor="text1"/>
          <w:sz w:val="22"/>
          <w:szCs w:val="22"/>
        </w:rPr>
        <w:t>:</w:t>
      </w:r>
      <w:r w:rsidR="00F14937" w:rsidRPr="0007736D">
        <w:rPr>
          <w:rFonts w:eastAsiaTheme="minorEastAsia"/>
          <w:color w:val="000000" w:themeColor="text1"/>
          <w:sz w:val="22"/>
          <w:szCs w:val="22"/>
          <w:lang w:eastAsia="zh-CN"/>
        </w:rPr>
        <w:t xml:space="preserve"> </w:t>
      </w:r>
      <w:r w:rsidRPr="0007736D">
        <w:rPr>
          <w:color w:val="000000" w:themeColor="text1"/>
          <w:sz w:val="22"/>
          <w:szCs w:val="22"/>
        </w:rPr>
        <w:t>247-</w:t>
      </w:r>
      <w:r w:rsidR="00CF0DDB" w:rsidRPr="0007736D">
        <w:rPr>
          <w:color w:val="000000" w:themeColor="text1"/>
          <w:sz w:val="22"/>
          <w:szCs w:val="22"/>
        </w:rPr>
        <w:t>2</w:t>
      </w:r>
      <w:r w:rsidRPr="0007736D">
        <w:rPr>
          <w:color w:val="000000" w:themeColor="text1"/>
          <w:sz w:val="22"/>
          <w:szCs w:val="22"/>
        </w:rPr>
        <w:t xml:space="preserve">68. </w:t>
      </w:r>
    </w:p>
    <w:p w14:paraId="36AE79E1" w14:textId="58065C35" w:rsidR="00901E8D" w:rsidRPr="0007736D" w:rsidRDefault="00901E8D" w:rsidP="00192609">
      <w:pPr>
        <w:spacing w:line="360" w:lineRule="auto"/>
        <w:ind w:left="482" w:hanging="482"/>
        <w:rPr>
          <w:sz w:val="22"/>
          <w:szCs w:val="22"/>
        </w:rPr>
      </w:pPr>
      <w:r w:rsidRPr="0007736D">
        <w:rPr>
          <w:color w:val="222222"/>
          <w:sz w:val="22"/>
          <w:szCs w:val="22"/>
          <w:shd w:val="clear" w:color="auto" w:fill="FFFFFF"/>
        </w:rPr>
        <w:t>Tihanyi, L., Aguilera, R. V., Heugens, P., van Essen, M., Sauerwald, S., Duran, P., &amp; Turturea, R. (2019). State Ownership and Political Connections. </w:t>
      </w:r>
      <w:r w:rsidRPr="0007736D">
        <w:rPr>
          <w:i/>
          <w:iCs/>
          <w:color w:val="222222"/>
          <w:sz w:val="22"/>
          <w:szCs w:val="22"/>
        </w:rPr>
        <w:t>Journal of Management</w:t>
      </w:r>
      <w:r w:rsidRPr="0007736D">
        <w:rPr>
          <w:color w:val="222222"/>
          <w:sz w:val="22"/>
          <w:szCs w:val="22"/>
          <w:shd w:val="clear" w:color="auto" w:fill="FFFFFF"/>
        </w:rPr>
        <w:t>, forthcoming.</w:t>
      </w:r>
    </w:p>
    <w:p w14:paraId="655085B2" w14:textId="3285161F" w:rsidR="00103182" w:rsidRPr="0007736D" w:rsidRDefault="00103182"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Walder</w:t>
      </w:r>
      <w:r w:rsidR="00AC40AC" w:rsidRPr="0007736D">
        <w:rPr>
          <w:color w:val="000000" w:themeColor="text1"/>
          <w:sz w:val="22"/>
          <w:szCs w:val="22"/>
        </w:rPr>
        <w:t>,</w:t>
      </w:r>
      <w:r w:rsidRPr="0007736D">
        <w:rPr>
          <w:bCs/>
          <w:color w:val="000000" w:themeColor="text1"/>
          <w:sz w:val="22"/>
          <w:szCs w:val="22"/>
        </w:rPr>
        <w:t xml:space="preserve"> A</w:t>
      </w:r>
      <w:r w:rsidR="00AC40AC" w:rsidRPr="0007736D">
        <w:rPr>
          <w:bCs/>
          <w:color w:val="000000" w:themeColor="text1"/>
          <w:sz w:val="22"/>
          <w:szCs w:val="22"/>
        </w:rPr>
        <w:t xml:space="preserve">. </w:t>
      </w:r>
      <w:r w:rsidRPr="0007736D">
        <w:rPr>
          <w:bCs/>
          <w:color w:val="000000" w:themeColor="text1"/>
          <w:sz w:val="22"/>
          <w:szCs w:val="22"/>
        </w:rPr>
        <w:t>G</w:t>
      </w:r>
      <w:r w:rsidR="00AC40AC" w:rsidRPr="0007736D">
        <w:rPr>
          <w:bCs/>
          <w:color w:val="000000" w:themeColor="text1"/>
          <w:sz w:val="22"/>
          <w:szCs w:val="22"/>
        </w:rPr>
        <w:t xml:space="preserve">. </w:t>
      </w:r>
      <w:r w:rsidR="00F14937" w:rsidRPr="0007736D">
        <w:rPr>
          <w:rFonts w:eastAsiaTheme="minorEastAsia"/>
          <w:bCs/>
          <w:color w:val="000000" w:themeColor="text1"/>
          <w:sz w:val="22"/>
          <w:szCs w:val="22"/>
          <w:lang w:eastAsia="zh-CN"/>
        </w:rPr>
        <w:t>(</w:t>
      </w:r>
      <w:r w:rsidRPr="0007736D">
        <w:rPr>
          <w:color w:val="000000" w:themeColor="text1"/>
          <w:sz w:val="22"/>
          <w:szCs w:val="22"/>
        </w:rPr>
        <w:t>2004</w:t>
      </w:r>
      <w:r w:rsidR="00F14937" w:rsidRPr="0007736D">
        <w:rPr>
          <w:rFonts w:eastAsiaTheme="minorEastAsia"/>
          <w:color w:val="000000" w:themeColor="text1"/>
          <w:sz w:val="22"/>
          <w:szCs w:val="22"/>
          <w:lang w:eastAsia="zh-CN"/>
        </w:rPr>
        <w:t>)</w:t>
      </w:r>
      <w:r w:rsidR="00AC40AC" w:rsidRPr="0007736D">
        <w:rPr>
          <w:color w:val="000000" w:themeColor="text1"/>
          <w:sz w:val="22"/>
          <w:szCs w:val="22"/>
        </w:rPr>
        <w:t>.</w:t>
      </w:r>
      <w:r w:rsidRPr="0007736D">
        <w:rPr>
          <w:color w:val="000000" w:themeColor="text1"/>
          <w:sz w:val="22"/>
          <w:szCs w:val="22"/>
        </w:rPr>
        <w:t xml:space="preserve"> The party elite and China’s trajectory of change</w:t>
      </w:r>
      <w:r w:rsidR="007941A8" w:rsidRPr="0007736D">
        <w:rPr>
          <w:color w:val="000000" w:themeColor="text1"/>
          <w:sz w:val="22"/>
          <w:szCs w:val="22"/>
        </w:rPr>
        <w:t>.</w:t>
      </w:r>
      <w:r w:rsidRPr="0007736D">
        <w:rPr>
          <w:color w:val="000000" w:themeColor="text1"/>
          <w:sz w:val="22"/>
          <w:szCs w:val="22"/>
        </w:rPr>
        <w:t xml:space="preserve"> </w:t>
      </w:r>
      <w:r w:rsidR="00901BEB" w:rsidRPr="0007736D">
        <w:rPr>
          <w:i/>
          <w:color w:val="000000" w:themeColor="text1"/>
          <w:sz w:val="22"/>
          <w:szCs w:val="22"/>
        </w:rPr>
        <w:t>China: An International Journal,</w:t>
      </w:r>
      <w:r w:rsidRPr="0007736D">
        <w:rPr>
          <w:color w:val="000000" w:themeColor="text1"/>
          <w:sz w:val="22"/>
          <w:szCs w:val="22"/>
        </w:rPr>
        <w:t xml:space="preserve"> 2</w:t>
      </w:r>
      <w:r w:rsidR="00CF0DDB" w:rsidRPr="0007736D">
        <w:rPr>
          <w:color w:val="000000" w:themeColor="text1"/>
          <w:sz w:val="22"/>
          <w:szCs w:val="22"/>
        </w:rPr>
        <w:t>(2)</w:t>
      </w:r>
      <w:r w:rsidR="007941A8" w:rsidRPr="0007736D">
        <w:rPr>
          <w:color w:val="000000" w:themeColor="text1"/>
          <w:sz w:val="22"/>
          <w:szCs w:val="22"/>
        </w:rPr>
        <w:t>:</w:t>
      </w:r>
      <w:r w:rsidRPr="0007736D">
        <w:rPr>
          <w:color w:val="000000" w:themeColor="text1"/>
          <w:sz w:val="22"/>
          <w:szCs w:val="22"/>
        </w:rPr>
        <w:t xml:space="preserve">189–209. </w:t>
      </w:r>
    </w:p>
    <w:p w14:paraId="6F17D38C" w14:textId="49869DB3" w:rsidR="00CE67A8" w:rsidRDefault="004C0EF0" w:rsidP="00CE67A8">
      <w:pPr>
        <w:autoSpaceDE w:val="0"/>
        <w:autoSpaceDN w:val="0"/>
        <w:adjustRightInd w:val="0"/>
        <w:spacing w:line="360" w:lineRule="auto"/>
        <w:ind w:left="480" w:hanging="482"/>
        <w:jc w:val="both"/>
        <w:rPr>
          <w:color w:val="000000" w:themeColor="text1"/>
          <w:sz w:val="22"/>
          <w:szCs w:val="22"/>
        </w:rPr>
      </w:pPr>
      <w:r w:rsidRPr="0007736D">
        <w:rPr>
          <w:color w:val="000000" w:themeColor="text1"/>
          <w:sz w:val="22"/>
          <w:szCs w:val="22"/>
        </w:rPr>
        <w:t>Wang</w:t>
      </w:r>
      <w:r w:rsidR="00AC40AC" w:rsidRPr="0007736D">
        <w:rPr>
          <w:color w:val="000000" w:themeColor="text1"/>
          <w:sz w:val="22"/>
          <w:szCs w:val="22"/>
        </w:rPr>
        <w:t>,</w:t>
      </w:r>
      <w:r w:rsidRPr="0007736D">
        <w:rPr>
          <w:color w:val="000000" w:themeColor="text1"/>
          <w:sz w:val="22"/>
          <w:szCs w:val="22"/>
        </w:rPr>
        <w:t xml:space="preserve"> C</w:t>
      </w:r>
      <w:r w:rsidR="00AC40AC" w:rsidRPr="0007736D">
        <w:rPr>
          <w:color w:val="000000" w:themeColor="text1"/>
          <w:sz w:val="22"/>
          <w:szCs w:val="22"/>
        </w:rPr>
        <w:t>.</w:t>
      </w:r>
      <w:r w:rsidRPr="0007736D">
        <w:rPr>
          <w:color w:val="000000" w:themeColor="text1"/>
          <w:sz w:val="22"/>
          <w:szCs w:val="22"/>
        </w:rPr>
        <w:t>, Hong</w:t>
      </w:r>
      <w:r w:rsidR="00AC40AC" w:rsidRPr="0007736D">
        <w:rPr>
          <w:color w:val="000000" w:themeColor="text1"/>
          <w:sz w:val="22"/>
          <w:szCs w:val="22"/>
        </w:rPr>
        <w:t>.</w:t>
      </w:r>
      <w:r w:rsidRPr="0007736D">
        <w:rPr>
          <w:color w:val="000000" w:themeColor="text1"/>
          <w:sz w:val="22"/>
          <w:szCs w:val="22"/>
        </w:rPr>
        <w:t xml:space="preserve"> J</w:t>
      </w:r>
      <w:r w:rsidR="00AC40AC" w:rsidRPr="0007736D">
        <w:rPr>
          <w:color w:val="000000" w:themeColor="text1"/>
          <w:sz w:val="22"/>
          <w:szCs w:val="22"/>
        </w:rPr>
        <w:t>.</w:t>
      </w:r>
      <w:r w:rsidRPr="0007736D">
        <w:rPr>
          <w:color w:val="000000" w:themeColor="text1"/>
          <w:sz w:val="22"/>
          <w:szCs w:val="22"/>
        </w:rPr>
        <w:t>, Kafouros</w:t>
      </w:r>
      <w:r w:rsidR="00AC40AC" w:rsidRPr="0007736D">
        <w:rPr>
          <w:color w:val="000000" w:themeColor="text1"/>
          <w:sz w:val="22"/>
          <w:szCs w:val="22"/>
        </w:rPr>
        <w:t>,</w:t>
      </w:r>
      <w:r w:rsidRPr="0007736D">
        <w:rPr>
          <w:color w:val="000000" w:themeColor="text1"/>
          <w:sz w:val="22"/>
          <w:szCs w:val="22"/>
        </w:rPr>
        <w:t xml:space="preserve"> M</w:t>
      </w:r>
      <w:r w:rsidR="00AC40AC" w:rsidRPr="0007736D">
        <w:rPr>
          <w:color w:val="000000" w:themeColor="text1"/>
          <w:sz w:val="22"/>
          <w:szCs w:val="22"/>
        </w:rPr>
        <w:t>.</w:t>
      </w:r>
      <w:r w:rsidR="00953CA6" w:rsidRPr="0007736D">
        <w:rPr>
          <w:color w:val="000000" w:themeColor="text1"/>
          <w:sz w:val="22"/>
          <w:szCs w:val="22"/>
        </w:rPr>
        <w:t>,</w:t>
      </w:r>
      <w:r w:rsidRPr="0007736D">
        <w:rPr>
          <w:color w:val="000000" w:themeColor="text1"/>
          <w:sz w:val="22"/>
          <w:szCs w:val="22"/>
        </w:rPr>
        <w:t xml:space="preserve"> </w:t>
      </w:r>
      <w:r w:rsidR="00AC40AC" w:rsidRPr="0007736D">
        <w:rPr>
          <w:color w:val="000000" w:themeColor="text1"/>
          <w:sz w:val="22"/>
          <w:szCs w:val="22"/>
        </w:rPr>
        <w:t xml:space="preserve">&amp; </w:t>
      </w:r>
      <w:r w:rsidRPr="0007736D">
        <w:rPr>
          <w:color w:val="000000" w:themeColor="text1"/>
          <w:sz w:val="22"/>
          <w:szCs w:val="22"/>
        </w:rPr>
        <w:t>Wright</w:t>
      </w:r>
      <w:r w:rsidR="00AC40AC" w:rsidRPr="0007736D">
        <w:rPr>
          <w:color w:val="000000" w:themeColor="text1"/>
          <w:sz w:val="22"/>
          <w:szCs w:val="22"/>
        </w:rPr>
        <w:t>,</w:t>
      </w:r>
      <w:r w:rsidRPr="0007736D">
        <w:rPr>
          <w:color w:val="000000" w:themeColor="text1"/>
          <w:sz w:val="22"/>
          <w:szCs w:val="22"/>
        </w:rPr>
        <w:t xml:space="preserve"> M</w:t>
      </w:r>
      <w:r w:rsidR="00AC40AC" w:rsidRPr="0007736D">
        <w:rPr>
          <w:color w:val="000000" w:themeColor="text1"/>
          <w:sz w:val="22"/>
          <w:szCs w:val="22"/>
        </w:rPr>
        <w:t xml:space="preserve">. </w:t>
      </w:r>
      <w:r w:rsidR="007B7236">
        <w:rPr>
          <w:color w:val="000000" w:themeColor="text1"/>
          <w:sz w:val="22"/>
          <w:szCs w:val="22"/>
        </w:rPr>
        <w:t>(</w:t>
      </w:r>
      <w:r w:rsidRPr="0007736D">
        <w:rPr>
          <w:color w:val="000000" w:themeColor="text1"/>
          <w:sz w:val="22"/>
          <w:szCs w:val="22"/>
        </w:rPr>
        <w:t>2012</w:t>
      </w:r>
      <w:r w:rsidR="007B7236">
        <w:rPr>
          <w:color w:val="000000" w:themeColor="text1"/>
          <w:sz w:val="22"/>
          <w:szCs w:val="22"/>
        </w:rPr>
        <w:t>)</w:t>
      </w:r>
      <w:r w:rsidR="00AC40AC" w:rsidRPr="0007736D">
        <w:rPr>
          <w:color w:val="000000" w:themeColor="text1"/>
          <w:sz w:val="22"/>
          <w:szCs w:val="22"/>
        </w:rPr>
        <w:t>.</w:t>
      </w:r>
      <w:r w:rsidRPr="0007736D">
        <w:rPr>
          <w:color w:val="000000" w:themeColor="text1"/>
          <w:sz w:val="22"/>
          <w:szCs w:val="22"/>
        </w:rPr>
        <w:t xml:space="preserve"> Exploring the role of government involvement in outward direct investment from emerging economies. </w:t>
      </w:r>
      <w:r w:rsidR="00901BEB" w:rsidRPr="0007736D">
        <w:rPr>
          <w:i/>
          <w:color w:val="000000" w:themeColor="text1"/>
          <w:sz w:val="22"/>
          <w:szCs w:val="22"/>
        </w:rPr>
        <w:t xml:space="preserve">Journal of International Business Studies, </w:t>
      </w:r>
      <w:r w:rsidRPr="00CE67A8">
        <w:rPr>
          <w:color w:val="000000" w:themeColor="text1"/>
          <w:sz w:val="22"/>
          <w:szCs w:val="22"/>
        </w:rPr>
        <w:t>43</w:t>
      </w:r>
      <w:r w:rsidR="00CF0DDB" w:rsidRPr="00CE67A8">
        <w:rPr>
          <w:color w:val="000000" w:themeColor="text1"/>
          <w:sz w:val="22"/>
          <w:szCs w:val="22"/>
        </w:rPr>
        <w:t>(7)</w:t>
      </w:r>
      <w:r w:rsidR="007941A8" w:rsidRPr="00CE67A8">
        <w:rPr>
          <w:color w:val="000000" w:themeColor="text1"/>
          <w:sz w:val="22"/>
          <w:szCs w:val="22"/>
        </w:rPr>
        <w:t>:</w:t>
      </w:r>
      <w:r w:rsidRPr="00CE67A8">
        <w:rPr>
          <w:color w:val="000000" w:themeColor="text1"/>
          <w:sz w:val="22"/>
          <w:szCs w:val="22"/>
        </w:rPr>
        <w:t>655–</w:t>
      </w:r>
      <w:r w:rsidR="00CF0DDB" w:rsidRPr="00CE67A8">
        <w:rPr>
          <w:color w:val="000000" w:themeColor="text1"/>
          <w:sz w:val="22"/>
          <w:szCs w:val="22"/>
        </w:rPr>
        <w:t>6</w:t>
      </w:r>
      <w:r w:rsidRPr="00CE67A8">
        <w:rPr>
          <w:color w:val="000000" w:themeColor="text1"/>
          <w:sz w:val="22"/>
          <w:szCs w:val="22"/>
        </w:rPr>
        <w:t xml:space="preserve">76. </w:t>
      </w:r>
    </w:p>
    <w:p w14:paraId="0EA06565" w14:textId="28174F71" w:rsidR="00F976FD" w:rsidRPr="00CE67A8" w:rsidRDefault="00F976FD" w:rsidP="00E22000">
      <w:pPr>
        <w:autoSpaceDE w:val="0"/>
        <w:autoSpaceDN w:val="0"/>
        <w:adjustRightInd w:val="0"/>
        <w:spacing w:line="360" w:lineRule="auto"/>
        <w:ind w:left="480" w:hanging="482"/>
        <w:jc w:val="both"/>
        <w:rPr>
          <w:color w:val="000000" w:themeColor="text1"/>
          <w:sz w:val="22"/>
          <w:szCs w:val="22"/>
        </w:rPr>
      </w:pPr>
      <w:r w:rsidRPr="00E22000">
        <w:rPr>
          <w:color w:val="000000" w:themeColor="text1"/>
          <w:sz w:val="22"/>
          <w:szCs w:val="22"/>
          <w:shd w:val="clear" w:color="auto" w:fill="FFFFFF"/>
        </w:rPr>
        <w:t>Wang, D., Sutherland, D., Ning, L., Wang, Y., &amp; Pan, X. (2018). Exploring the influence of political connections and managerial overconfidence on R&amp;D intensity in China's large-scale private sector firms.</w:t>
      </w:r>
      <w:r w:rsidRPr="00E22000">
        <w:rPr>
          <w:rStyle w:val="apple-converted-space"/>
          <w:color w:val="000000" w:themeColor="text1"/>
          <w:sz w:val="22"/>
          <w:szCs w:val="22"/>
          <w:shd w:val="clear" w:color="auto" w:fill="FFFFFF"/>
        </w:rPr>
        <w:t> </w:t>
      </w:r>
      <w:r w:rsidRPr="00E22000">
        <w:rPr>
          <w:i/>
          <w:iCs/>
          <w:color w:val="000000" w:themeColor="text1"/>
          <w:sz w:val="22"/>
          <w:szCs w:val="22"/>
        </w:rPr>
        <w:t>Technovation</w:t>
      </w:r>
      <w:r w:rsidRPr="00E22000">
        <w:rPr>
          <w:color w:val="000000" w:themeColor="text1"/>
          <w:sz w:val="22"/>
          <w:szCs w:val="22"/>
          <w:shd w:val="clear" w:color="auto" w:fill="FFFFFF"/>
        </w:rPr>
        <w:t>,</w:t>
      </w:r>
      <w:r w:rsidRPr="00E22000">
        <w:rPr>
          <w:rStyle w:val="apple-converted-space"/>
          <w:color w:val="000000" w:themeColor="text1"/>
          <w:sz w:val="22"/>
          <w:szCs w:val="22"/>
          <w:shd w:val="clear" w:color="auto" w:fill="FFFFFF"/>
        </w:rPr>
        <w:t> </w:t>
      </w:r>
      <w:r w:rsidRPr="00E22000">
        <w:rPr>
          <w:i/>
          <w:iCs/>
          <w:color w:val="000000" w:themeColor="text1"/>
          <w:sz w:val="22"/>
          <w:szCs w:val="22"/>
        </w:rPr>
        <w:t>69</w:t>
      </w:r>
      <w:r w:rsidRPr="00E22000">
        <w:rPr>
          <w:color w:val="000000" w:themeColor="text1"/>
          <w:sz w:val="22"/>
          <w:szCs w:val="22"/>
          <w:shd w:val="clear" w:color="auto" w:fill="FFFFFF"/>
        </w:rPr>
        <w:t>, 40-53.</w:t>
      </w:r>
    </w:p>
    <w:p w14:paraId="60CC2A3F" w14:textId="77777777" w:rsidR="00E246A9" w:rsidRPr="0007736D" w:rsidRDefault="004C0EF0" w:rsidP="005B5A85">
      <w:pPr>
        <w:autoSpaceDE w:val="0"/>
        <w:autoSpaceDN w:val="0"/>
        <w:adjustRightInd w:val="0"/>
        <w:spacing w:line="360" w:lineRule="auto"/>
        <w:ind w:left="480" w:hanging="480"/>
        <w:jc w:val="both"/>
        <w:rPr>
          <w:rFonts w:eastAsiaTheme="minorEastAsia"/>
          <w:color w:val="000000" w:themeColor="text1"/>
          <w:sz w:val="22"/>
          <w:szCs w:val="22"/>
          <w:lang w:eastAsia="zh-CN"/>
        </w:rPr>
      </w:pPr>
      <w:r w:rsidRPr="0007736D">
        <w:rPr>
          <w:color w:val="000000" w:themeColor="text1"/>
          <w:sz w:val="22"/>
          <w:szCs w:val="22"/>
        </w:rPr>
        <w:t>White</w:t>
      </w:r>
      <w:r w:rsidR="00AC40AC" w:rsidRPr="0007736D">
        <w:rPr>
          <w:color w:val="000000" w:themeColor="text1"/>
          <w:sz w:val="22"/>
          <w:szCs w:val="22"/>
        </w:rPr>
        <w:t>,</w:t>
      </w:r>
      <w:r w:rsidRPr="0007736D">
        <w:rPr>
          <w:color w:val="000000" w:themeColor="text1"/>
          <w:sz w:val="22"/>
          <w:szCs w:val="22"/>
        </w:rPr>
        <w:t xml:space="preserve"> H</w:t>
      </w:r>
      <w:r w:rsidR="00AC40AC" w:rsidRPr="0007736D">
        <w:rPr>
          <w:color w:val="000000" w:themeColor="text1"/>
          <w:sz w:val="22"/>
          <w:szCs w:val="22"/>
        </w:rPr>
        <w:t>.</w:t>
      </w:r>
      <w:r w:rsidRPr="0007736D">
        <w:rPr>
          <w:color w:val="000000" w:themeColor="text1"/>
          <w:sz w:val="22"/>
          <w:szCs w:val="22"/>
        </w:rPr>
        <w:t xml:space="preserve"> </w:t>
      </w:r>
      <w:r w:rsidR="00F14937" w:rsidRPr="0007736D">
        <w:rPr>
          <w:rFonts w:eastAsiaTheme="minorEastAsia"/>
          <w:color w:val="000000" w:themeColor="text1"/>
          <w:sz w:val="22"/>
          <w:szCs w:val="22"/>
          <w:lang w:eastAsia="zh-CN"/>
        </w:rPr>
        <w:t>(</w:t>
      </w:r>
      <w:r w:rsidRPr="0007736D">
        <w:rPr>
          <w:color w:val="000000" w:themeColor="text1"/>
          <w:sz w:val="22"/>
          <w:szCs w:val="22"/>
        </w:rPr>
        <w:t>1980</w:t>
      </w:r>
      <w:r w:rsidR="00F14937" w:rsidRPr="0007736D">
        <w:rPr>
          <w:rFonts w:eastAsiaTheme="minorEastAsia"/>
          <w:color w:val="000000" w:themeColor="text1"/>
          <w:sz w:val="22"/>
          <w:szCs w:val="22"/>
          <w:lang w:eastAsia="zh-CN"/>
        </w:rPr>
        <w:t>)</w:t>
      </w:r>
      <w:r w:rsidR="00AC40AC" w:rsidRPr="0007736D">
        <w:rPr>
          <w:color w:val="000000" w:themeColor="text1"/>
          <w:sz w:val="22"/>
          <w:szCs w:val="22"/>
        </w:rPr>
        <w:t>.</w:t>
      </w:r>
      <w:r w:rsidRPr="0007736D">
        <w:rPr>
          <w:color w:val="000000" w:themeColor="text1"/>
          <w:sz w:val="22"/>
          <w:szCs w:val="22"/>
        </w:rPr>
        <w:t xml:space="preserve"> A heteroscedasticity consistent covariance matrix estimator and a direct test for heteroscedasticity. </w:t>
      </w:r>
      <w:r w:rsidRPr="0007736D">
        <w:rPr>
          <w:i/>
          <w:color w:val="000000" w:themeColor="text1"/>
          <w:sz w:val="22"/>
          <w:szCs w:val="22"/>
        </w:rPr>
        <w:t>Econometrica</w:t>
      </w:r>
      <w:r w:rsidR="00901BEB" w:rsidRPr="0007736D">
        <w:rPr>
          <w:color w:val="000000" w:themeColor="text1"/>
          <w:sz w:val="22"/>
          <w:szCs w:val="22"/>
        </w:rPr>
        <w:t xml:space="preserve">, </w:t>
      </w:r>
      <w:r w:rsidRPr="0007736D">
        <w:rPr>
          <w:color w:val="000000" w:themeColor="text1"/>
          <w:sz w:val="22"/>
          <w:szCs w:val="22"/>
        </w:rPr>
        <w:t>48</w:t>
      </w:r>
      <w:r w:rsidR="00112B13" w:rsidRPr="0007736D">
        <w:rPr>
          <w:color w:val="000000" w:themeColor="text1"/>
          <w:sz w:val="22"/>
          <w:szCs w:val="22"/>
        </w:rPr>
        <w:t>(4)</w:t>
      </w:r>
      <w:r w:rsidR="007941A8" w:rsidRPr="0007736D">
        <w:rPr>
          <w:color w:val="000000" w:themeColor="text1"/>
          <w:sz w:val="22"/>
          <w:szCs w:val="22"/>
        </w:rPr>
        <w:t>:</w:t>
      </w:r>
      <w:r w:rsidR="00F14937" w:rsidRPr="0007736D">
        <w:rPr>
          <w:rFonts w:eastAsiaTheme="minorEastAsia"/>
          <w:color w:val="000000" w:themeColor="text1"/>
          <w:sz w:val="22"/>
          <w:szCs w:val="22"/>
          <w:lang w:eastAsia="zh-CN"/>
        </w:rPr>
        <w:t xml:space="preserve"> </w:t>
      </w:r>
      <w:r w:rsidRPr="0007736D">
        <w:rPr>
          <w:color w:val="000000" w:themeColor="text1"/>
          <w:sz w:val="22"/>
          <w:szCs w:val="22"/>
        </w:rPr>
        <w:t>817-</w:t>
      </w:r>
      <w:r w:rsidR="00112B13" w:rsidRPr="0007736D">
        <w:rPr>
          <w:color w:val="000000" w:themeColor="text1"/>
          <w:sz w:val="22"/>
          <w:szCs w:val="22"/>
        </w:rPr>
        <w:t>8</w:t>
      </w:r>
      <w:r w:rsidRPr="0007736D">
        <w:rPr>
          <w:color w:val="000000" w:themeColor="text1"/>
          <w:sz w:val="22"/>
          <w:szCs w:val="22"/>
        </w:rPr>
        <w:t>38.</w:t>
      </w:r>
    </w:p>
    <w:p w14:paraId="03D83C41" w14:textId="7D89BDD3" w:rsidR="00E246A9" w:rsidRPr="0007736D" w:rsidRDefault="00E246A9" w:rsidP="00E246A9">
      <w:pPr>
        <w:autoSpaceDE w:val="0"/>
        <w:autoSpaceDN w:val="0"/>
        <w:adjustRightInd w:val="0"/>
        <w:spacing w:line="360" w:lineRule="auto"/>
        <w:ind w:left="480" w:hanging="480"/>
        <w:jc w:val="both"/>
        <w:rPr>
          <w:rFonts w:eastAsiaTheme="minorEastAsia"/>
          <w:color w:val="000000" w:themeColor="text1"/>
          <w:sz w:val="22"/>
          <w:szCs w:val="22"/>
          <w:lang w:eastAsia="zh-CN"/>
        </w:rPr>
      </w:pPr>
      <w:r w:rsidRPr="0007736D">
        <w:rPr>
          <w:color w:val="000000" w:themeColor="text1"/>
          <w:sz w:val="22"/>
          <w:szCs w:val="22"/>
        </w:rPr>
        <w:t xml:space="preserve">Wood, G., &amp; Wright, M. (2015). Corporations and new statism: Trends and research priorities. </w:t>
      </w:r>
      <w:r w:rsidRPr="0007736D">
        <w:rPr>
          <w:i/>
          <w:iCs/>
          <w:color w:val="000000" w:themeColor="text1"/>
          <w:sz w:val="22"/>
          <w:szCs w:val="22"/>
        </w:rPr>
        <w:t>The Academy of Management Perspectives</w:t>
      </w:r>
      <w:r w:rsidRPr="0007736D">
        <w:rPr>
          <w:color w:val="000000" w:themeColor="text1"/>
          <w:sz w:val="22"/>
          <w:szCs w:val="22"/>
        </w:rPr>
        <w:t>, 29(2)</w:t>
      </w:r>
      <w:r w:rsidRPr="0007736D">
        <w:rPr>
          <w:rFonts w:eastAsiaTheme="minorEastAsia"/>
          <w:color w:val="000000" w:themeColor="text1"/>
          <w:sz w:val="22"/>
          <w:szCs w:val="22"/>
          <w:lang w:eastAsia="zh-CN"/>
        </w:rPr>
        <w:t>:</w:t>
      </w:r>
      <w:r w:rsidRPr="0007736D">
        <w:rPr>
          <w:color w:val="000000" w:themeColor="text1"/>
          <w:sz w:val="22"/>
          <w:szCs w:val="22"/>
        </w:rPr>
        <w:t xml:space="preserve"> 271-286.</w:t>
      </w:r>
      <w:r w:rsidRPr="0007736D">
        <w:rPr>
          <w:rFonts w:eastAsiaTheme="minorEastAsia"/>
          <w:color w:val="000000" w:themeColor="text1"/>
          <w:sz w:val="22"/>
          <w:szCs w:val="22"/>
          <w:lang w:eastAsia="zh-CN"/>
        </w:rPr>
        <w:t xml:space="preserve"> </w:t>
      </w:r>
    </w:p>
    <w:p w14:paraId="24F00B43" w14:textId="75D5762E" w:rsidR="004C0EF0" w:rsidRDefault="00AC40AC"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 xml:space="preserve">Wooldridge, </w:t>
      </w:r>
      <w:r w:rsidR="004C0EF0" w:rsidRPr="0007736D">
        <w:rPr>
          <w:color w:val="000000" w:themeColor="text1"/>
          <w:sz w:val="22"/>
          <w:szCs w:val="22"/>
        </w:rPr>
        <w:t>M</w:t>
      </w:r>
      <w:r w:rsidRPr="0007736D">
        <w:rPr>
          <w:color w:val="000000" w:themeColor="text1"/>
          <w:sz w:val="22"/>
          <w:szCs w:val="22"/>
        </w:rPr>
        <w:t xml:space="preserve">. </w:t>
      </w:r>
      <w:r w:rsidR="00F14937" w:rsidRPr="0007736D">
        <w:rPr>
          <w:rFonts w:eastAsiaTheme="minorEastAsia"/>
          <w:color w:val="000000" w:themeColor="text1"/>
          <w:sz w:val="22"/>
          <w:szCs w:val="22"/>
          <w:lang w:eastAsia="zh-CN"/>
        </w:rPr>
        <w:t>(</w:t>
      </w:r>
      <w:r w:rsidR="004C0EF0" w:rsidRPr="0007736D">
        <w:rPr>
          <w:color w:val="000000" w:themeColor="text1"/>
          <w:sz w:val="22"/>
          <w:szCs w:val="22"/>
        </w:rPr>
        <w:t>2009</w:t>
      </w:r>
      <w:r w:rsidR="00F14937" w:rsidRPr="0007736D">
        <w:rPr>
          <w:rFonts w:eastAsiaTheme="minorEastAsia"/>
          <w:color w:val="000000" w:themeColor="text1"/>
          <w:sz w:val="22"/>
          <w:szCs w:val="22"/>
          <w:lang w:eastAsia="zh-CN"/>
        </w:rPr>
        <w:t>)</w:t>
      </w:r>
      <w:r w:rsidRPr="0007736D">
        <w:rPr>
          <w:color w:val="000000" w:themeColor="text1"/>
          <w:sz w:val="22"/>
          <w:szCs w:val="22"/>
        </w:rPr>
        <w:t>.</w:t>
      </w:r>
      <w:r w:rsidR="004C0EF0" w:rsidRPr="0007736D">
        <w:rPr>
          <w:i/>
          <w:color w:val="000000" w:themeColor="text1"/>
          <w:sz w:val="22"/>
          <w:szCs w:val="22"/>
        </w:rPr>
        <w:t xml:space="preserve"> </w:t>
      </w:r>
      <w:bookmarkStart w:id="6" w:name="OLE_LINK19"/>
      <w:bookmarkStart w:id="7" w:name="OLE_LINK20"/>
      <w:r w:rsidR="004C0EF0" w:rsidRPr="0007736D">
        <w:rPr>
          <w:i/>
          <w:color w:val="000000" w:themeColor="text1"/>
          <w:sz w:val="22"/>
          <w:szCs w:val="22"/>
        </w:rPr>
        <w:t>An Introduction to Multiagent Systems</w:t>
      </w:r>
      <w:bookmarkEnd w:id="6"/>
      <w:bookmarkEnd w:id="7"/>
      <w:r w:rsidR="004C0EF0" w:rsidRPr="0007736D">
        <w:rPr>
          <w:color w:val="000000" w:themeColor="text1"/>
          <w:sz w:val="22"/>
          <w:szCs w:val="22"/>
        </w:rPr>
        <w:t xml:space="preserve"> </w:t>
      </w:r>
      <w:r w:rsidR="0040280B" w:rsidRPr="0007736D">
        <w:rPr>
          <w:color w:val="000000" w:themeColor="text1"/>
          <w:sz w:val="22"/>
          <w:szCs w:val="22"/>
        </w:rPr>
        <w:t>(John Wiley &amp; Sons, West Sussex)</w:t>
      </w:r>
      <w:r w:rsidR="004C0EF0" w:rsidRPr="0007736D">
        <w:rPr>
          <w:color w:val="000000" w:themeColor="text1"/>
          <w:sz w:val="22"/>
          <w:szCs w:val="22"/>
        </w:rPr>
        <w:t>.</w:t>
      </w:r>
    </w:p>
    <w:p w14:paraId="1923AAB7" w14:textId="558DBDEA" w:rsidR="00446E09" w:rsidRPr="00E22000" w:rsidRDefault="00446E09" w:rsidP="00E22000">
      <w:pPr>
        <w:spacing w:line="360" w:lineRule="auto"/>
        <w:ind w:left="482" w:hanging="482"/>
        <w:jc w:val="both"/>
        <w:rPr>
          <w:sz w:val="22"/>
          <w:szCs w:val="22"/>
        </w:rPr>
      </w:pPr>
      <w:r w:rsidRPr="00446E09">
        <w:rPr>
          <w:sz w:val="22"/>
          <w:szCs w:val="22"/>
        </w:rPr>
        <w:t xml:space="preserve">Xie, Z. &amp; Li, J.T. 2018. Exporting and innovating among emerging market firms: The moderating role of institutional development. </w:t>
      </w:r>
      <w:r w:rsidRPr="00E22000">
        <w:rPr>
          <w:rStyle w:val="Strong"/>
          <w:b w:val="0"/>
          <w:i/>
          <w:iCs/>
          <w:sz w:val="22"/>
          <w:szCs w:val="22"/>
        </w:rPr>
        <w:t>Journal of International Business Studies</w:t>
      </w:r>
      <w:r w:rsidRPr="00E22000">
        <w:rPr>
          <w:sz w:val="22"/>
          <w:szCs w:val="22"/>
        </w:rPr>
        <w:t>, 49(</w:t>
      </w:r>
      <w:r w:rsidRPr="00446E09">
        <w:rPr>
          <w:sz w:val="22"/>
          <w:szCs w:val="22"/>
        </w:rPr>
        <w:t>2): 222-245.</w:t>
      </w:r>
    </w:p>
    <w:p w14:paraId="7898B351" w14:textId="429BA874" w:rsidR="008D73AB" w:rsidRPr="0007736D" w:rsidRDefault="008D73AB" w:rsidP="005B5A85">
      <w:pPr>
        <w:autoSpaceDE w:val="0"/>
        <w:autoSpaceDN w:val="0"/>
        <w:adjustRightInd w:val="0"/>
        <w:spacing w:line="360" w:lineRule="auto"/>
        <w:ind w:left="480" w:hanging="480"/>
        <w:jc w:val="both"/>
        <w:rPr>
          <w:color w:val="000000" w:themeColor="text1"/>
          <w:sz w:val="22"/>
          <w:szCs w:val="22"/>
        </w:rPr>
      </w:pPr>
      <w:r w:rsidRPr="0007736D">
        <w:rPr>
          <w:rFonts w:eastAsia="AdvOT9ea95238"/>
          <w:color w:val="000000" w:themeColor="text1"/>
          <w:sz w:val="22"/>
          <w:szCs w:val="22"/>
        </w:rPr>
        <w:t>Xu</w:t>
      </w:r>
      <w:r w:rsidR="00AC40AC" w:rsidRPr="0007736D">
        <w:rPr>
          <w:rFonts w:eastAsia="AdvOT9ea95238"/>
          <w:color w:val="000000" w:themeColor="text1"/>
          <w:sz w:val="22"/>
          <w:szCs w:val="22"/>
        </w:rPr>
        <w:t>,</w:t>
      </w:r>
      <w:r w:rsidRPr="0007736D">
        <w:rPr>
          <w:rFonts w:eastAsia="AdvOT9ea95238"/>
          <w:color w:val="000000" w:themeColor="text1"/>
          <w:sz w:val="22"/>
          <w:szCs w:val="22"/>
        </w:rPr>
        <w:t xml:space="preserve"> D</w:t>
      </w:r>
      <w:r w:rsidR="00AC40AC" w:rsidRPr="0007736D">
        <w:rPr>
          <w:rFonts w:eastAsia="AdvOT9ea95238"/>
          <w:color w:val="000000" w:themeColor="text1"/>
          <w:sz w:val="22"/>
          <w:szCs w:val="22"/>
        </w:rPr>
        <w:t>.</w:t>
      </w:r>
      <w:r w:rsidRPr="0007736D">
        <w:rPr>
          <w:rFonts w:eastAsia="AdvOT9ea95238"/>
          <w:color w:val="000000" w:themeColor="text1"/>
          <w:sz w:val="22"/>
          <w:szCs w:val="22"/>
        </w:rPr>
        <w:t>, Lu</w:t>
      </w:r>
      <w:r w:rsidR="00AC40AC" w:rsidRPr="0007736D">
        <w:rPr>
          <w:rFonts w:eastAsia="AdvOT9ea95238"/>
          <w:color w:val="000000" w:themeColor="text1"/>
          <w:sz w:val="22"/>
          <w:szCs w:val="22"/>
        </w:rPr>
        <w:t>,</w:t>
      </w:r>
      <w:r w:rsidRPr="0007736D">
        <w:rPr>
          <w:rFonts w:eastAsia="AdvOT9ea95238"/>
          <w:color w:val="000000" w:themeColor="text1"/>
          <w:sz w:val="22"/>
          <w:szCs w:val="22"/>
        </w:rPr>
        <w:t xml:space="preserve"> J</w:t>
      </w:r>
      <w:r w:rsidR="00AC40AC" w:rsidRPr="0007736D">
        <w:rPr>
          <w:rFonts w:eastAsia="AdvOT9ea95238"/>
          <w:color w:val="000000" w:themeColor="text1"/>
          <w:sz w:val="22"/>
          <w:szCs w:val="22"/>
        </w:rPr>
        <w:t xml:space="preserve">. </w:t>
      </w:r>
      <w:r w:rsidRPr="0007736D">
        <w:rPr>
          <w:rFonts w:eastAsia="AdvOT9ea95238"/>
          <w:color w:val="000000" w:themeColor="text1"/>
          <w:sz w:val="22"/>
          <w:szCs w:val="22"/>
        </w:rPr>
        <w:t>W</w:t>
      </w:r>
      <w:r w:rsidR="00AC40AC" w:rsidRPr="0007736D">
        <w:rPr>
          <w:rFonts w:eastAsia="AdvOT9ea95238"/>
          <w:color w:val="000000" w:themeColor="text1"/>
          <w:sz w:val="22"/>
          <w:szCs w:val="22"/>
        </w:rPr>
        <w:t>.</w:t>
      </w:r>
      <w:r w:rsidR="00953CA6" w:rsidRPr="0007736D">
        <w:rPr>
          <w:rFonts w:eastAsia="AdvOT9ea95238"/>
          <w:color w:val="000000" w:themeColor="text1"/>
          <w:sz w:val="22"/>
          <w:szCs w:val="22"/>
        </w:rPr>
        <w:t>,</w:t>
      </w:r>
      <w:r w:rsidRPr="0007736D">
        <w:rPr>
          <w:rFonts w:eastAsia="AdvOT9ea95238"/>
          <w:color w:val="000000" w:themeColor="text1"/>
          <w:sz w:val="22"/>
          <w:szCs w:val="22"/>
        </w:rPr>
        <w:t xml:space="preserve"> </w:t>
      </w:r>
      <w:r w:rsidR="00AC40AC" w:rsidRPr="0007736D">
        <w:rPr>
          <w:rFonts w:eastAsia="AdvOT9ea95238"/>
          <w:color w:val="000000" w:themeColor="text1"/>
          <w:sz w:val="22"/>
          <w:szCs w:val="22"/>
        </w:rPr>
        <w:t xml:space="preserve">&amp; </w:t>
      </w:r>
      <w:r w:rsidRPr="0007736D">
        <w:rPr>
          <w:rFonts w:eastAsia="AdvOT9ea95238"/>
          <w:color w:val="000000" w:themeColor="text1"/>
          <w:sz w:val="22"/>
          <w:szCs w:val="22"/>
        </w:rPr>
        <w:t>Gu</w:t>
      </w:r>
      <w:r w:rsidR="00AC40AC" w:rsidRPr="0007736D">
        <w:rPr>
          <w:rFonts w:eastAsia="AdvOT9ea95238"/>
          <w:color w:val="000000" w:themeColor="text1"/>
          <w:sz w:val="22"/>
          <w:szCs w:val="22"/>
        </w:rPr>
        <w:t>,</w:t>
      </w:r>
      <w:r w:rsidRPr="0007736D">
        <w:rPr>
          <w:rFonts w:eastAsia="AdvOT9ea95238"/>
          <w:color w:val="000000" w:themeColor="text1"/>
          <w:sz w:val="22"/>
          <w:szCs w:val="22"/>
        </w:rPr>
        <w:t xml:space="preserve"> Q</w:t>
      </w:r>
      <w:r w:rsidR="00AC40AC" w:rsidRPr="0007736D">
        <w:rPr>
          <w:rFonts w:eastAsia="AdvOT9ea95238"/>
          <w:color w:val="000000" w:themeColor="text1"/>
          <w:sz w:val="22"/>
          <w:szCs w:val="22"/>
        </w:rPr>
        <w:t xml:space="preserve">. </w:t>
      </w:r>
      <w:r w:rsidRPr="0007736D">
        <w:rPr>
          <w:rFonts w:eastAsia="AdvOT9ea95238"/>
          <w:color w:val="000000" w:themeColor="text1"/>
          <w:sz w:val="22"/>
          <w:szCs w:val="22"/>
        </w:rPr>
        <w:t>2014</w:t>
      </w:r>
      <w:r w:rsidR="00AC40AC" w:rsidRPr="0007736D">
        <w:rPr>
          <w:rFonts w:eastAsia="AdvOT9ea95238"/>
          <w:color w:val="000000" w:themeColor="text1"/>
          <w:sz w:val="22"/>
          <w:szCs w:val="22"/>
        </w:rPr>
        <w:t>.</w:t>
      </w:r>
      <w:r w:rsidRPr="0007736D">
        <w:rPr>
          <w:rFonts w:eastAsia="AdvOT9ea95238"/>
          <w:color w:val="000000" w:themeColor="text1"/>
          <w:sz w:val="22"/>
          <w:szCs w:val="22"/>
        </w:rPr>
        <w:t xml:space="preserve"> Organizational forms and multi-population dynamics: </w:t>
      </w:r>
      <w:r w:rsidR="00765DC6" w:rsidRPr="0007736D">
        <w:rPr>
          <w:rFonts w:eastAsia="AdvOT9ea95238"/>
          <w:color w:val="000000" w:themeColor="text1"/>
          <w:sz w:val="22"/>
          <w:szCs w:val="22"/>
        </w:rPr>
        <w:t>E</w:t>
      </w:r>
      <w:r w:rsidRPr="0007736D">
        <w:rPr>
          <w:rFonts w:eastAsia="AdvOT9ea95238"/>
          <w:color w:val="000000" w:themeColor="text1"/>
          <w:sz w:val="22"/>
          <w:szCs w:val="22"/>
        </w:rPr>
        <w:t xml:space="preserve">conomic transition in China. </w:t>
      </w:r>
      <w:r w:rsidR="00901BEB" w:rsidRPr="0007736D">
        <w:rPr>
          <w:rFonts w:eastAsia="AdvOT221dc957.I"/>
          <w:i/>
          <w:color w:val="000000" w:themeColor="text1"/>
          <w:sz w:val="22"/>
          <w:szCs w:val="22"/>
        </w:rPr>
        <w:t>Administrative Science Quarterly,</w:t>
      </w:r>
      <w:r w:rsidRPr="0007736D">
        <w:rPr>
          <w:rFonts w:eastAsia="AdvOT9ea95238"/>
          <w:color w:val="000000" w:themeColor="text1"/>
          <w:sz w:val="22"/>
          <w:szCs w:val="22"/>
        </w:rPr>
        <w:t xml:space="preserve"> </w:t>
      </w:r>
      <w:r w:rsidRPr="0007736D">
        <w:rPr>
          <w:rFonts w:eastAsia="AdvOTeb01a436.B"/>
          <w:color w:val="000000" w:themeColor="text1"/>
          <w:sz w:val="22"/>
          <w:szCs w:val="22"/>
        </w:rPr>
        <w:t>59</w:t>
      </w:r>
      <w:r w:rsidR="00765DC6" w:rsidRPr="0007736D">
        <w:rPr>
          <w:rFonts w:eastAsia="AdvOTeb01a436.B"/>
          <w:color w:val="000000" w:themeColor="text1"/>
          <w:sz w:val="22"/>
          <w:szCs w:val="22"/>
        </w:rPr>
        <w:t>(3)</w:t>
      </w:r>
      <w:r w:rsidR="0030727A" w:rsidRPr="0007736D">
        <w:rPr>
          <w:rFonts w:eastAsia="AdvOTeb01a436.B"/>
          <w:color w:val="000000" w:themeColor="text1"/>
          <w:sz w:val="22"/>
          <w:szCs w:val="22"/>
        </w:rPr>
        <w:t>:</w:t>
      </w:r>
      <w:r w:rsidRPr="0007736D">
        <w:rPr>
          <w:rFonts w:eastAsia="AdvOT9ea95238"/>
          <w:color w:val="000000" w:themeColor="text1"/>
          <w:sz w:val="22"/>
          <w:szCs w:val="22"/>
        </w:rPr>
        <w:t>517 -547.</w:t>
      </w:r>
      <w:r w:rsidRPr="0007736D">
        <w:rPr>
          <w:color w:val="000000" w:themeColor="text1"/>
          <w:sz w:val="22"/>
          <w:szCs w:val="22"/>
        </w:rPr>
        <w:t xml:space="preserve"> </w:t>
      </w:r>
    </w:p>
    <w:p w14:paraId="7ABDAEE8" w14:textId="4CA70B68" w:rsidR="004C0EF0" w:rsidRPr="0007736D" w:rsidRDefault="004C0EF0"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Xu</w:t>
      </w:r>
      <w:r w:rsidR="00AC40AC" w:rsidRPr="0007736D">
        <w:rPr>
          <w:color w:val="000000" w:themeColor="text1"/>
          <w:sz w:val="22"/>
          <w:szCs w:val="22"/>
        </w:rPr>
        <w:t>,</w:t>
      </w:r>
      <w:r w:rsidRPr="0007736D">
        <w:rPr>
          <w:color w:val="000000" w:themeColor="text1"/>
          <w:sz w:val="22"/>
          <w:szCs w:val="22"/>
        </w:rPr>
        <w:t xml:space="preserve"> D</w:t>
      </w:r>
      <w:r w:rsidR="00AC40AC" w:rsidRPr="0007736D">
        <w:rPr>
          <w:color w:val="000000" w:themeColor="text1"/>
          <w:sz w:val="22"/>
          <w:szCs w:val="22"/>
        </w:rPr>
        <w:t>.</w:t>
      </w:r>
      <w:r w:rsidR="00953CA6" w:rsidRPr="0007736D">
        <w:rPr>
          <w:color w:val="000000" w:themeColor="text1"/>
          <w:sz w:val="22"/>
          <w:szCs w:val="22"/>
        </w:rPr>
        <w:t>,</w:t>
      </w:r>
      <w:r w:rsidRPr="0007736D">
        <w:rPr>
          <w:color w:val="000000" w:themeColor="text1"/>
          <w:sz w:val="22"/>
          <w:szCs w:val="22"/>
        </w:rPr>
        <w:t xml:space="preserve"> </w:t>
      </w:r>
      <w:r w:rsidR="00AC40AC" w:rsidRPr="0007736D">
        <w:rPr>
          <w:color w:val="000000" w:themeColor="text1"/>
          <w:sz w:val="22"/>
          <w:szCs w:val="22"/>
        </w:rPr>
        <w:t xml:space="preserve">&amp; </w:t>
      </w:r>
      <w:r w:rsidRPr="0007736D">
        <w:rPr>
          <w:color w:val="000000" w:themeColor="text1"/>
          <w:sz w:val="22"/>
          <w:szCs w:val="22"/>
        </w:rPr>
        <w:t>Meyer</w:t>
      </w:r>
      <w:r w:rsidR="00AC40AC" w:rsidRPr="0007736D">
        <w:rPr>
          <w:color w:val="000000" w:themeColor="text1"/>
          <w:sz w:val="22"/>
          <w:szCs w:val="22"/>
        </w:rPr>
        <w:t>,</w:t>
      </w:r>
      <w:r w:rsidRPr="0007736D">
        <w:rPr>
          <w:color w:val="000000" w:themeColor="text1"/>
          <w:sz w:val="22"/>
          <w:szCs w:val="22"/>
        </w:rPr>
        <w:t xml:space="preserve"> K</w:t>
      </w:r>
      <w:r w:rsidR="00AC40AC" w:rsidRPr="0007736D">
        <w:rPr>
          <w:color w:val="000000" w:themeColor="text1"/>
          <w:sz w:val="22"/>
          <w:szCs w:val="22"/>
        </w:rPr>
        <w:t xml:space="preserve">. </w:t>
      </w:r>
      <w:r w:rsidRPr="0007736D">
        <w:rPr>
          <w:color w:val="000000" w:themeColor="text1"/>
          <w:sz w:val="22"/>
          <w:szCs w:val="22"/>
        </w:rPr>
        <w:t>E</w:t>
      </w:r>
      <w:r w:rsidR="00AC40AC" w:rsidRPr="0007736D">
        <w:rPr>
          <w:color w:val="000000" w:themeColor="text1"/>
          <w:sz w:val="22"/>
          <w:szCs w:val="22"/>
        </w:rPr>
        <w:t xml:space="preserve">. </w:t>
      </w:r>
      <w:r w:rsidR="00F14937" w:rsidRPr="0007736D">
        <w:rPr>
          <w:rFonts w:eastAsiaTheme="minorEastAsia"/>
          <w:color w:val="000000" w:themeColor="text1"/>
          <w:sz w:val="22"/>
          <w:szCs w:val="22"/>
          <w:lang w:eastAsia="zh-CN"/>
        </w:rPr>
        <w:t>(</w:t>
      </w:r>
      <w:r w:rsidRPr="0007736D">
        <w:rPr>
          <w:color w:val="000000" w:themeColor="text1"/>
          <w:sz w:val="22"/>
          <w:szCs w:val="22"/>
        </w:rPr>
        <w:t>2013</w:t>
      </w:r>
      <w:r w:rsidR="00F14937" w:rsidRPr="0007736D">
        <w:rPr>
          <w:rFonts w:eastAsiaTheme="minorEastAsia"/>
          <w:color w:val="000000" w:themeColor="text1"/>
          <w:sz w:val="22"/>
          <w:szCs w:val="22"/>
          <w:lang w:eastAsia="zh-CN"/>
        </w:rPr>
        <w:t>)</w:t>
      </w:r>
      <w:r w:rsidR="00AC40AC" w:rsidRPr="0007736D">
        <w:rPr>
          <w:color w:val="000000" w:themeColor="text1"/>
          <w:sz w:val="22"/>
          <w:szCs w:val="22"/>
        </w:rPr>
        <w:t>.</w:t>
      </w:r>
      <w:r w:rsidRPr="0007736D">
        <w:rPr>
          <w:color w:val="000000" w:themeColor="text1"/>
          <w:sz w:val="22"/>
          <w:szCs w:val="22"/>
        </w:rPr>
        <w:t xml:space="preserve"> Linking theory and context: ‘Strategy research in emerging economies’ after Wright et al. (2005). </w:t>
      </w:r>
      <w:r w:rsidRPr="0007736D">
        <w:rPr>
          <w:i/>
          <w:color w:val="000000" w:themeColor="text1"/>
          <w:sz w:val="22"/>
          <w:szCs w:val="22"/>
        </w:rPr>
        <w:t>J</w:t>
      </w:r>
      <w:r w:rsidR="00901BEB" w:rsidRPr="0007736D">
        <w:rPr>
          <w:i/>
          <w:color w:val="000000" w:themeColor="text1"/>
          <w:sz w:val="22"/>
          <w:szCs w:val="22"/>
        </w:rPr>
        <w:t xml:space="preserve">ournal of </w:t>
      </w:r>
      <w:r w:rsidRPr="0007736D">
        <w:rPr>
          <w:i/>
          <w:color w:val="000000" w:themeColor="text1"/>
          <w:sz w:val="22"/>
          <w:szCs w:val="22"/>
        </w:rPr>
        <w:t>Management Stud</w:t>
      </w:r>
      <w:r w:rsidR="00901BEB" w:rsidRPr="0007736D">
        <w:rPr>
          <w:i/>
          <w:color w:val="000000" w:themeColor="text1"/>
          <w:sz w:val="22"/>
          <w:szCs w:val="22"/>
        </w:rPr>
        <w:t>ies,</w:t>
      </w:r>
      <w:r w:rsidRPr="0007736D">
        <w:rPr>
          <w:color w:val="000000" w:themeColor="text1"/>
          <w:sz w:val="22"/>
          <w:szCs w:val="22"/>
        </w:rPr>
        <w:t xml:space="preserve"> 50</w:t>
      </w:r>
      <w:r w:rsidR="00765DC6" w:rsidRPr="0007736D">
        <w:rPr>
          <w:color w:val="000000" w:themeColor="text1"/>
          <w:sz w:val="22"/>
          <w:szCs w:val="22"/>
        </w:rPr>
        <w:t>(7)</w:t>
      </w:r>
      <w:r w:rsidR="0030727A" w:rsidRPr="0007736D">
        <w:rPr>
          <w:color w:val="000000" w:themeColor="text1"/>
          <w:sz w:val="22"/>
          <w:szCs w:val="22"/>
        </w:rPr>
        <w:t>:</w:t>
      </w:r>
      <w:r w:rsidRPr="0007736D">
        <w:rPr>
          <w:color w:val="000000" w:themeColor="text1"/>
          <w:sz w:val="22"/>
          <w:szCs w:val="22"/>
        </w:rPr>
        <w:t>1322-</w:t>
      </w:r>
      <w:r w:rsidR="00765DC6" w:rsidRPr="0007736D">
        <w:rPr>
          <w:color w:val="000000" w:themeColor="text1"/>
          <w:sz w:val="22"/>
          <w:szCs w:val="22"/>
        </w:rPr>
        <w:t>13</w:t>
      </w:r>
      <w:r w:rsidRPr="0007736D">
        <w:rPr>
          <w:color w:val="000000" w:themeColor="text1"/>
          <w:sz w:val="22"/>
          <w:szCs w:val="22"/>
        </w:rPr>
        <w:t>46.</w:t>
      </w:r>
    </w:p>
    <w:p w14:paraId="59EBF95C" w14:textId="7CC361E8" w:rsidR="004C0EF0" w:rsidRPr="0007736D" w:rsidRDefault="004C0EF0" w:rsidP="005B5A85">
      <w:pPr>
        <w:autoSpaceDE w:val="0"/>
        <w:autoSpaceDN w:val="0"/>
        <w:adjustRightInd w:val="0"/>
        <w:spacing w:line="360" w:lineRule="auto"/>
        <w:ind w:left="480" w:hanging="480"/>
        <w:jc w:val="both"/>
        <w:rPr>
          <w:color w:val="000000" w:themeColor="text1"/>
          <w:sz w:val="22"/>
          <w:szCs w:val="22"/>
          <w:lang w:val="en-AU"/>
        </w:rPr>
      </w:pPr>
      <w:r w:rsidRPr="0007736D">
        <w:rPr>
          <w:color w:val="000000" w:themeColor="text1"/>
          <w:sz w:val="22"/>
          <w:szCs w:val="22"/>
          <w:lang w:val="en-AU"/>
        </w:rPr>
        <w:t>Xu</w:t>
      </w:r>
      <w:r w:rsidR="00AC40AC" w:rsidRPr="0007736D">
        <w:rPr>
          <w:color w:val="000000" w:themeColor="text1"/>
          <w:sz w:val="22"/>
          <w:szCs w:val="22"/>
          <w:lang w:val="en-AU"/>
        </w:rPr>
        <w:t>,</w:t>
      </w:r>
      <w:r w:rsidRPr="0007736D">
        <w:rPr>
          <w:color w:val="000000" w:themeColor="text1"/>
          <w:sz w:val="22"/>
          <w:szCs w:val="22"/>
          <w:lang w:val="en-AU"/>
        </w:rPr>
        <w:t xml:space="preserve"> D</w:t>
      </w:r>
      <w:r w:rsidR="00AC40AC" w:rsidRPr="0007736D">
        <w:rPr>
          <w:color w:val="000000" w:themeColor="text1"/>
          <w:sz w:val="22"/>
          <w:szCs w:val="22"/>
          <w:lang w:val="en-AU"/>
        </w:rPr>
        <w:t>.</w:t>
      </w:r>
      <w:r w:rsidR="00953CA6" w:rsidRPr="0007736D">
        <w:rPr>
          <w:color w:val="000000" w:themeColor="text1"/>
          <w:sz w:val="22"/>
          <w:szCs w:val="22"/>
          <w:lang w:val="en-AU"/>
        </w:rPr>
        <w:t>,</w:t>
      </w:r>
      <w:r w:rsidRPr="0007736D">
        <w:rPr>
          <w:color w:val="000000" w:themeColor="text1"/>
          <w:sz w:val="22"/>
          <w:szCs w:val="22"/>
          <w:lang w:val="en-AU"/>
        </w:rPr>
        <w:t xml:space="preserve"> </w:t>
      </w:r>
      <w:r w:rsidR="00AC40AC" w:rsidRPr="0007736D">
        <w:rPr>
          <w:color w:val="000000" w:themeColor="text1"/>
          <w:sz w:val="22"/>
          <w:szCs w:val="22"/>
          <w:lang w:val="en-AU"/>
        </w:rPr>
        <w:t xml:space="preserve">&amp; </w:t>
      </w:r>
      <w:r w:rsidRPr="0007736D">
        <w:rPr>
          <w:color w:val="000000" w:themeColor="text1"/>
          <w:sz w:val="22"/>
          <w:szCs w:val="22"/>
          <w:lang w:val="en-AU"/>
        </w:rPr>
        <w:t>Wang</w:t>
      </w:r>
      <w:r w:rsidR="00AC40AC" w:rsidRPr="0007736D">
        <w:rPr>
          <w:color w:val="000000" w:themeColor="text1"/>
          <w:sz w:val="22"/>
          <w:szCs w:val="22"/>
          <w:lang w:val="en-AU"/>
        </w:rPr>
        <w:t>,</w:t>
      </w:r>
      <w:r w:rsidRPr="0007736D">
        <w:rPr>
          <w:color w:val="000000" w:themeColor="text1"/>
          <w:sz w:val="22"/>
          <w:szCs w:val="22"/>
          <w:lang w:val="en-AU"/>
        </w:rPr>
        <w:t xml:space="preserve"> J</w:t>
      </w:r>
      <w:r w:rsidR="00AC40AC" w:rsidRPr="0007736D">
        <w:rPr>
          <w:color w:val="000000" w:themeColor="text1"/>
          <w:sz w:val="22"/>
          <w:szCs w:val="22"/>
          <w:lang w:val="en-AU"/>
        </w:rPr>
        <w:t xml:space="preserve">. </w:t>
      </w:r>
      <w:r w:rsidR="00F14937" w:rsidRPr="0007736D">
        <w:rPr>
          <w:rFonts w:eastAsiaTheme="minorEastAsia"/>
          <w:color w:val="000000" w:themeColor="text1"/>
          <w:sz w:val="22"/>
          <w:szCs w:val="22"/>
          <w:lang w:val="en-AU" w:eastAsia="zh-CN"/>
        </w:rPr>
        <w:t>(</w:t>
      </w:r>
      <w:r w:rsidRPr="0007736D">
        <w:rPr>
          <w:color w:val="000000" w:themeColor="text1"/>
          <w:sz w:val="22"/>
          <w:szCs w:val="22"/>
          <w:lang w:val="en-AU"/>
        </w:rPr>
        <w:t>2015</w:t>
      </w:r>
      <w:r w:rsidR="00F14937" w:rsidRPr="0007736D">
        <w:rPr>
          <w:rFonts w:eastAsiaTheme="minorEastAsia"/>
          <w:color w:val="000000" w:themeColor="text1"/>
          <w:sz w:val="22"/>
          <w:szCs w:val="22"/>
          <w:lang w:val="en-AU" w:eastAsia="zh-CN"/>
        </w:rPr>
        <w:t>)</w:t>
      </w:r>
      <w:r w:rsidR="00AC40AC" w:rsidRPr="0007736D">
        <w:rPr>
          <w:color w:val="000000" w:themeColor="text1"/>
          <w:sz w:val="22"/>
          <w:szCs w:val="22"/>
          <w:lang w:val="en-AU"/>
        </w:rPr>
        <w:t>.</w:t>
      </w:r>
      <w:r w:rsidRPr="0007736D">
        <w:rPr>
          <w:color w:val="000000" w:themeColor="text1"/>
          <w:sz w:val="22"/>
          <w:szCs w:val="22"/>
          <w:lang w:val="en-AU"/>
        </w:rPr>
        <w:t xml:space="preserve"> Strategic emerging industries in China: </w:t>
      </w:r>
      <w:r w:rsidR="00765DC6" w:rsidRPr="0007736D">
        <w:rPr>
          <w:color w:val="000000" w:themeColor="text1"/>
          <w:sz w:val="22"/>
          <w:szCs w:val="22"/>
          <w:lang w:val="en-AU"/>
        </w:rPr>
        <w:t>L</w:t>
      </w:r>
      <w:r w:rsidRPr="0007736D">
        <w:rPr>
          <w:color w:val="000000" w:themeColor="text1"/>
          <w:sz w:val="22"/>
          <w:szCs w:val="22"/>
          <w:lang w:val="en-AU"/>
        </w:rPr>
        <w:t xml:space="preserve">iterature review and research prospect. </w:t>
      </w:r>
      <w:r w:rsidR="00901BEB" w:rsidRPr="0007736D">
        <w:rPr>
          <w:i/>
          <w:iCs/>
          <w:color w:val="000000" w:themeColor="text1"/>
          <w:sz w:val="22"/>
          <w:szCs w:val="22"/>
          <w:lang w:val="en-AU"/>
        </w:rPr>
        <w:t>American Journal of Industrial and Business Management</w:t>
      </w:r>
      <w:r w:rsidR="00901BEB" w:rsidRPr="0007736D">
        <w:rPr>
          <w:iCs/>
          <w:color w:val="000000" w:themeColor="text1"/>
          <w:sz w:val="22"/>
          <w:szCs w:val="22"/>
          <w:lang w:val="en-AU"/>
        </w:rPr>
        <w:t xml:space="preserve">, </w:t>
      </w:r>
      <w:r w:rsidRPr="0007736D">
        <w:rPr>
          <w:iCs/>
          <w:color w:val="000000" w:themeColor="text1"/>
          <w:sz w:val="22"/>
          <w:szCs w:val="22"/>
          <w:lang w:val="en-AU"/>
        </w:rPr>
        <w:t>5</w:t>
      </w:r>
      <w:r w:rsidR="0045459C" w:rsidRPr="0007736D">
        <w:rPr>
          <w:iCs/>
          <w:color w:val="000000" w:themeColor="text1"/>
          <w:sz w:val="22"/>
          <w:szCs w:val="22"/>
          <w:lang w:val="en-AU"/>
        </w:rPr>
        <w:t>(7)</w:t>
      </w:r>
      <w:r w:rsidR="0030727A" w:rsidRPr="0007736D">
        <w:rPr>
          <w:color w:val="000000" w:themeColor="text1"/>
          <w:sz w:val="22"/>
          <w:szCs w:val="22"/>
          <w:lang w:val="en-AU"/>
        </w:rPr>
        <w:t>:</w:t>
      </w:r>
      <w:r w:rsidR="007656CE" w:rsidRPr="0007736D">
        <w:rPr>
          <w:color w:val="000000" w:themeColor="text1"/>
          <w:sz w:val="22"/>
          <w:szCs w:val="22"/>
          <w:lang w:val="en-AU"/>
        </w:rPr>
        <w:t xml:space="preserve"> </w:t>
      </w:r>
      <w:r w:rsidRPr="0007736D">
        <w:rPr>
          <w:color w:val="000000" w:themeColor="text1"/>
          <w:sz w:val="22"/>
          <w:szCs w:val="22"/>
          <w:lang w:val="en-AU"/>
        </w:rPr>
        <w:t>486-506.</w:t>
      </w:r>
    </w:p>
    <w:p w14:paraId="35E90D31" w14:textId="48ABE1B9" w:rsidR="00192609" w:rsidRPr="0007736D" w:rsidRDefault="0096359B" w:rsidP="00192609">
      <w:pPr>
        <w:autoSpaceDE w:val="0"/>
        <w:autoSpaceDN w:val="0"/>
        <w:adjustRightInd w:val="0"/>
        <w:spacing w:line="360" w:lineRule="auto"/>
        <w:ind w:left="480" w:hanging="480"/>
        <w:jc w:val="both"/>
        <w:rPr>
          <w:iCs/>
          <w:color w:val="000000" w:themeColor="text1"/>
          <w:sz w:val="22"/>
          <w:szCs w:val="22"/>
        </w:rPr>
      </w:pPr>
      <w:r w:rsidRPr="0007736D">
        <w:rPr>
          <w:sz w:val="22"/>
          <w:szCs w:val="22"/>
        </w:rPr>
        <w:t xml:space="preserve">Yan, Z., &amp; Chang, S. J. (2018). The contingent effects of political strategies on firm performance: A political network perspective. </w:t>
      </w:r>
      <w:r w:rsidRPr="0007736D">
        <w:rPr>
          <w:i/>
          <w:sz w:val="22"/>
          <w:szCs w:val="22"/>
        </w:rPr>
        <w:t>Strategic Management Journal</w:t>
      </w:r>
      <w:r w:rsidRPr="0007736D">
        <w:rPr>
          <w:sz w:val="22"/>
          <w:szCs w:val="22"/>
        </w:rPr>
        <w:t>, 39: 2152–2177.</w:t>
      </w:r>
      <w:r w:rsidR="00192609" w:rsidRPr="0007736D">
        <w:rPr>
          <w:iCs/>
          <w:color w:val="000000" w:themeColor="text1"/>
          <w:sz w:val="22"/>
          <w:szCs w:val="22"/>
        </w:rPr>
        <w:t xml:space="preserve"> </w:t>
      </w:r>
    </w:p>
    <w:p w14:paraId="41C413DA" w14:textId="3ED20B11" w:rsidR="000D4046" w:rsidRPr="0007736D" w:rsidRDefault="007656CE"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Yergen, D. &amp; Stanislaw, J. (2002). The commanding heights: The battle for the world economy. New York: Simon &amp; Schuster.</w:t>
      </w:r>
      <w:r w:rsidRPr="0007736D">
        <w:rPr>
          <w:color w:val="000000" w:themeColor="text1"/>
          <w:sz w:val="22"/>
          <w:szCs w:val="22"/>
          <w:lang w:val="en-AU"/>
        </w:rPr>
        <w:t xml:space="preserve"> </w:t>
      </w:r>
      <w:r w:rsidR="000D4046" w:rsidRPr="0007736D">
        <w:rPr>
          <w:color w:val="000000" w:themeColor="text1"/>
          <w:sz w:val="22"/>
          <w:szCs w:val="22"/>
        </w:rPr>
        <w:t>Zhao</w:t>
      </w:r>
      <w:r w:rsidR="00AC40AC" w:rsidRPr="0007736D">
        <w:rPr>
          <w:color w:val="000000" w:themeColor="text1"/>
          <w:sz w:val="22"/>
          <w:szCs w:val="22"/>
        </w:rPr>
        <w:t>,</w:t>
      </w:r>
      <w:r w:rsidR="000D4046" w:rsidRPr="0007736D">
        <w:rPr>
          <w:color w:val="000000" w:themeColor="text1"/>
          <w:sz w:val="22"/>
          <w:szCs w:val="22"/>
        </w:rPr>
        <w:t xml:space="preserve"> M</w:t>
      </w:r>
      <w:r w:rsidR="00AC40AC" w:rsidRPr="0007736D">
        <w:rPr>
          <w:color w:val="000000" w:themeColor="text1"/>
          <w:sz w:val="22"/>
          <w:szCs w:val="22"/>
        </w:rPr>
        <w:t xml:space="preserve">. </w:t>
      </w:r>
      <w:r w:rsidR="00F14937" w:rsidRPr="0007736D">
        <w:rPr>
          <w:rFonts w:eastAsiaTheme="minorEastAsia"/>
          <w:color w:val="000000" w:themeColor="text1"/>
          <w:sz w:val="22"/>
          <w:szCs w:val="22"/>
          <w:lang w:eastAsia="zh-CN"/>
        </w:rPr>
        <w:t>(</w:t>
      </w:r>
      <w:r w:rsidR="000D4046" w:rsidRPr="0007736D">
        <w:rPr>
          <w:color w:val="000000" w:themeColor="text1"/>
          <w:sz w:val="22"/>
          <w:szCs w:val="22"/>
        </w:rPr>
        <w:t>2006</w:t>
      </w:r>
      <w:r w:rsidR="00F14937" w:rsidRPr="0007736D">
        <w:rPr>
          <w:rFonts w:eastAsiaTheme="minorEastAsia"/>
          <w:color w:val="000000" w:themeColor="text1"/>
          <w:sz w:val="22"/>
          <w:szCs w:val="22"/>
          <w:lang w:eastAsia="zh-CN"/>
        </w:rPr>
        <w:t>).</w:t>
      </w:r>
      <w:r w:rsidR="000D4046" w:rsidRPr="0007736D">
        <w:rPr>
          <w:color w:val="000000" w:themeColor="text1"/>
          <w:sz w:val="22"/>
          <w:szCs w:val="22"/>
        </w:rPr>
        <w:t xml:space="preserve"> Conducting R&amp;D in countries with weak intellectual property rights protection. </w:t>
      </w:r>
      <w:r w:rsidR="000D4046" w:rsidRPr="0007736D">
        <w:rPr>
          <w:i/>
          <w:color w:val="000000" w:themeColor="text1"/>
          <w:sz w:val="22"/>
          <w:szCs w:val="22"/>
        </w:rPr>
        <w:t>Management Sci</w:t>
      </w:r>
      <w:r w:rsidR="00901BEB" w:rsidRPr="0007736D">
        <w:rPr>
          <w:i/>
          <w:color w:val="000000" w:themeColor="text1"/>
          <w:sz w:val="22"/>
          <w:szCs w:val="22"/>
        </w:rPr>
        <w:t>ence,</w:t>
      </w:r>
      <w:r w:rsidR="000D4046" w:rsidRPr="0007736D">
        <w:rPr>
          <w:color w:val="000000" w:themeColor="text1"/>
          <w:sz w:val="22"/>
          <w:szCs w:val="22"/>
        </w:rPr>
        <w:t xml:space="preserve"> 52</w:t>
      </w:r>
      <w:r w:rsidR="0045459C" w:rsidRPr="0007736D">
        <w:rPr>
          <w:color w:val="000000" w:themeColor="text1"/>
          <w:sz w:val="22"/>
          <w:szCs w:val="22"/>
        </w:rPr>
        <w:t>(8)</w:t>
      </w:r>
      <w:r w:rsidR="00FD09F6" w:rsidRPr="0007736D">
        <w:rPr>
          <w:color w:val="000000" w:themeColor="text1"/>
          <w:sz w:val="22"/>
          <w:szCs w:val="22"/>
        </w:rPr>
        <w:t>:</w:t>
      </w:r>
      <w:r w:rsidR="000D4046" w:rsidRPr="0007736D">
        <w:rPr>
          <w:color w:val="000000" w:themeColor="text1"/>
          <w:sz w:val="22"/>
          <w:szCs w:val="22"/>
        </w:rPr>
        <w:t>1185-</w:t>
      </w:r>
      <w:r w:rsidR="0045459C" w:rsidRPr="0007736D">
        <w:rPr>
          <w:color w:val="000000" w:themeColor="text1"/>
          <w:sz w:val="22"/>
          <w:szCs w:val="22"/>
        </w:rPr>
        <w:t>11</w:t>
      </w:r>
      <w:r w:rsidR="000D4046" w:rsidRPr="0007736D">
        <w:rPr>
          <w:color w:val="000000" w:themeColor="text1"/>
          <w:sz w:val="22"/>
          <w:szCs w:val="22"/>
        </w:rPr>
        <w:t xml:space="preserve">99. </w:t>
      </w:r>
    </w:p>
    <w:p w14:paraId="45E0D1B6" w14:textId="36C22710" w:rsidR="00333FBB" w:rsidRPr="00E22000" w:rsidRDefault="00333FBB" w:rsidP="00E22000">
      <w:pPr>
        <w:spacing w:line="360" w:lineRule="auto"/>
        <w:ind w:left="482" w:hanging="482"/>
        <w:jc w:val="both"/>
        <w:rPr>
          <w:sz w:val="22"/>
          <w:szCs w:val="22"/>
        </w:rPr>
      </w:pPr>
      <w:r w:rsidRPr="008C183C">
        <w:rPr>
          <w:sz w:val="22"/>
          <w:szCs w:val="22"/>
        </w:rPr>
        <w:t>Zhang, M., Qi, Y., Wang, Z., Zhao, X., &amp; Paware, K. S. (2019). E</w:t>
      </w:r>
      <w:r w:rsidRPr="008C183C">
        <w:rPr>
          <w:rFonts w:ascii="Cambria Math" w:hAnsi="Cambria Math" w:cs="Cambria Math"/>
          <w:sz w:val="22"/>
          <w:szCs w:val="22"/>
        </w:rPr>
        <w:t>ﬀ</w:t>
      </w:r>
      <w:r w:rsidRPr="008C183C">
        <w:rPr>
          <w:sz w:val="22"/>
          <w:szCs w:val="22"/>
        </w:rPr>
        <w:t xml:space="preserve">ects of business and political ties on product innovation performance: Evidence from China and India. </w:t>
      </w:r>
      <w:r w:rsidRPr="008C183C">
        <w:rPr>
          <w:i/>
          <w:sz w:val="22"/>
          <w:szCs w:val="22"/>
        </w:rPr>
        <w:t>Technovation</w:t>
      </w:r>
      <w:r w:rsidRPr="008C183C">
        <w:rPr>
          <w:sz w:val="22"/>
          <w:szCs w:val="22"/>
        </w:rPr>
        <w:t>, 80-81: 30-39.</w:t>
      </w:r>
    </w:p>
    <w:p w14:paraId="45D71366" w14:textId="0F36D6F3" w:rsidR="00077FBB" w:rsidRPr="0007736D" w:rsidRDefault="00077FBB" w:rsidP="005B5A85">
      <w:pPr>
        <w:autoSpaceDE w:val="0"/>
        <w:autoSpaceDN w:val="0"/>
        <w:adjustRightInd w:val="0"/>
        <w:spacing w:line="360" w:lineRule="auto"/>
        <w:ind w:left="480" w:hanging="480"/>
        <w:jc w:val="both"/>
        <w:rPr>
          <w:color w:val="000000" w:themeColor="text1"/>
          <w:sz w:val="22"/>
          <w:szCs w:val="22"/>
        </w:rPr>
      </w:pPr>
      <w:r w:rsidRPr="0007736D">
        <w:rPr>
          <w:color w:val="000000" w:themeColor="text1"/>
          <w:sz w:val="22"/>
          <w:szCs w:val="22"/>
        </w:rPr>
        <w:t>Zheng</w:t>
      </w:r>
      <w:r w:rsidR="00AC40AC" w:rsidRPr="0007736D">
        <w:rPr>
          <w:color w:val="000000" w:themeColor="text1"/>
          <w:sz w:val="22"/>
          <w:szCs w:val="22"/>
        </w:rPr>
        <w:t>,</w:t>
      </w:r>
      <w:r w:rsidRPr="0007736D">
        <w:rPr>
          <w:color w:val="000000" w:themeColor="text1"/>
          <w:sz w:val="22"/>
          <w:szCs w:val="22"/>
        </w:rPr>
        <w:t xml:space="preserve"> W</w:t>
      </w:r>
      <w:r w:rsidR="00AC40AC" w:rsidRPr="0007736D">
        <w:rPr>
          <w:color w:val="000000" w:themeColor="text1"/>
          <w:sz w:val="22"/>
          <w:szCs w:val="22"/>
        </w:rPr>
        <w:t>.</w:t>
      </w:r>
      <w:r w:rsidRPr="0007736D">
        <w:rPr>
          <w:color w:val="000000" w:themeColor="text1"/>
          <w:sz w:val="22"/>
          <w:szCs w:val="22"/>
        </w:rPr>
        <w:t>, Singh</w:t>
      </w:r>
      <w:r w:rsidR="00AC40AC" w:rsidRPr="0007736D">
        <w:rPr>
          <w:color w:val="000000" w:themeColor="text1"/>
          <w:sz w:val="22"/>
          <w:szCs w:val="22"/>
        </w:rPr>
        <w:t>,</w:t>
      </w:r>
      <w:r w:rsidRPr="0007736D">
        <w:rPr>
          <w:color w:val="000000" w:themeColor="text1"/>
          <w:sz w:val="22"/>
          <w:szCs w:val="22"/>
        </w:rPr>
        <w:t xml:space="preserve"> K</w:t>
      </w:r>
      <w:r w:rsidR="00AC40AC" w:rsidRPr="0007736D">
        <w:rPr>
          <w:color w:val="000000" w:themeColor="text1"/>
          <w:sz w:val="22"/>
          <w:szCs w:val="22"/>
        </w:rPr>
        <w:t>.</w:t>
      </w:r>
      <w:r w:rsidRPr="0007736D">
        <w:rPr>
          <w:color w:val="000000" w:themeColor="text1"/>
          <w:sz w:val="22"/>
          <w:szCs w:val="22"/>
        </w:rPr>
        <w:t xml:space="preserve">, </w:t>
      </w:r>
      <w:r w:rsidR="00AC40AC" w:rsidRPr="0007736D">
        <w:rPr>
          <w:color w:val="000000" w:themeColor="text1"/>
          <w:sz w:val="22"/>
          <w:szCs w:val="22"/>
        </w:rPr>
        <w:t xml:space="preserve">&amp; </w:t>
      </w:r>
      <w:r w:rsidRPr="0007736D">
        <w:rPr>
          <w:color w:val="000000" w:themeColor="text1"/>
          <w:sz w:val="22"/>
          <w:szCs w:val="22"/>
        </w:rPr>
        <w:t>Mitchell</w:t>
      </w:r>
      <w:r w:rsidR="00AC40AC" w:rsidRPr="0007736D">
        <w:rPr>
          <w:color w:val="000000" w:themeColor="text1"/>
          <w:sz w:val="22"/>
          <w:szCs w:val="22"/>
        </w:rPr>
        <w:t>,</w:t>
      </w:r>
      <w:r w:rsidRPr="0007736D">
        <w:rPr>
          <w:color w:val="000000" w:themeColor="text1"/>
          <w:sz w:val="22"/>
          <w:szCs w:val="22"/>
        </w:rPr>
        <w:t xml:space="preserve"> W</w:t>
      </w:r>
      <w:r w:rsidR="00AC40AC" w:rsidRPr="0007736D">
        <w:rPr>
          <w:color w:val="000000" w:themeColor="text1"/>
          <w:sz w:val="22"/>
          <w:szCs w:val="22"/>
        </w:rPr>
        <w:t xml:space="preserve">. </w:t>
      </w:r>
      <w:r w:rsidR="00F14937" w:rsidRPr="0007736D">
        <w:rPr>
          <w:rFonts w:eastAsiaTheme="minorEastAsia"/>
          <w:color w:val="000000" w:themeColor="text1"/>
          <w:sz w:val="22"/>
          <w:szCs w:val="22"/>
          <w:lang w:eastAsia="zh-CN"/>
        </w:rPr>
        <w:t>(</w:t>
      </w:r>
      <w:r w:rsidRPr="0007736D">
        <w:rPr>
          <w:color w:val="000000" w:themeColor="text1"/>
          <w:sz w:val="22"/>
          <w:szCs w:val="22"/>
        </w:rPr>
        <w:t>2015</w:t>
      </w:r>
      <w:r w:rsidR="00F14937" w:rsidRPr="0007736D">
        <w:rPr>
          <w:rFonts w:eastAsiaTheme="minorEastAsia"/>
          <w:color w:val="000000" w:themeColor="text1"/>
          <w:sz w:val="22"/>
          <w:szCs w:val="22"/>
          <w:lang w:eastAsia="zh-CN"/>
        </w:rPr>
        <w:t>)</w:t>
      </w:r>
      <w:r w:rsidR="00AC40AC" w:rsidRPr="0007736D">
        <w:rPr>
          <w:color w:val="000000" w:themeColor="text1"/>
          <w:sz w:val="22"/>
          <w:szCs w:val="22"/>
        </w:rPr>
        <w:t>.</w:t>
      </w:r>
      <w:r w:rsidRPr="0007736D">
        <w:rPr>
          <w:color w:val="000000" w:themeColor="text1"/>
          <w:sz w:val="22"/>
          <w:szCs w:val="22"/>
        </w:rPr>
        <w:t xml:space="preserve"> </w:t>
      </w:r>
      <w:hyperlink r:id="rId14" w:history="1">
        <w:r w:rsidRPr="0007736D">
          <w:rPr>
            <w:color w:val="000000" w:themeColor="text1"/>
            <w:sz w:val="22"/>
            <w:szCs w:val="22"/>
          </w:rPr>
          <w:t>Buffering and enabling: The relationship of interlocking political ties with firm survival and sales growth</w:t>
        </w:r>
      </w:hyperlink>
      <w:r w:rsidR="0045459C" w:rsidRPr="0007736D">
        <w:rPr>
          <w:color w:val="000000" w:themeColor="text1"/>
          <w:sz w:val="22"/>
          <w:szCs w:val="22"/>
        </w:rPr>
        <w:t>.</w:t>
      </w:r>
      <w:r w:rsidRPr="0007736D">
        <w:rPr>
          <w:color w:val="000000" w:themeColor="text1"/>
          <w:sz w:val="22"/>
          <w:szCs w:val="22"/>
        </w:rPr>
        <w:t xml:space="preserve"> </w:t>
      </w:r>
      <w:r w:rsidRPr="0007736D">
        <w:rPr>
          <w:i/>
          <w:iCs/>
          <w:color w:val="000000" w:themeColor="text1"/>
          <w:sz w:val="22"/>
          <w:szCs w:val="22"/>
        </w:rPr>
        <w:t>Strategic Management J</w:t>
      </w:r>
      <w:r w:rsidR="00901BEB" w:rsidRPr="0007736D">
        <w:rPr>
          <w:i/>
          <w:iCs/>
          <w:color w:val="000000" w:themeColor="text1"/>
          <w:sz w:val="22"/>
          <w:szCs w:val="22"/>
        </w:rPr>
        <w:t xml:space="preserve">ournal, </w:t>
      </w:r>
      <w:r w:rsidRPr="0007736D">
        <w:rPr>
          <w:iCs/>
          <w:color w:val="000000" w:themeColor="text1"/>
          <w:sz w:val="22"/>
          <w:szCs w:val="22"/>
        </w:rPr>
        <w:t>36</w:t>
      </w:r>
      <w:r w:rsidR="0045459C" w:rsidRPr="0007736D">
        <w:rPr>
          <w:iCs/>
          <w:color w:val="000000" w:themeColor="text1"/>
          <w:sz w:val="22"/>
          <w:szCs w:val="22"/>
        </w:rPr>
        <w:t>(11)</w:t>
      </w:r>
      <w:r w:rsidR="00FD09F6" w:rsidRPr="0007736D">
        <w:rPr>
          <w:iCs/>
          <w:color w:val="000000" w:themeColor="text1"/>
          <w:sz w:val="22"/>
          <w:szCs w:val="22"/>
        </w:rPr>
        <w:t>:</w:t>
      </w:r>
      <w:r w:rsidRPr="0007736D">
        <w:rPr>
          <w:iCs/>
          <w:color w:val="000000" w:themeColor="text1"/>
          <w:sz w:val="22"/>
          <w:szCs w:val="22"/>
        </w:rPr>
        <w:t>1615-1636.</w:t>
      </w:r>
    </w:p>
    <w:p w14:paraId="0F216B3D" w14:textId="1F9D03F2" w:rsidR="00976765" w:rsidRDefault="00976765" w:rsidP="005B5A85">
      <w:pPr>
        <w:autoSpaceDE w:val="0"/>
        <w:autoSpaceDN w:val="0"/>
        <w:adjustRightInd w:val="0"/>
        <w:spacing w:line="360" w:lineRule="auto"/>
        <w:ind w:left="480" w:hanging="480"/>
        <w:jc w:val="both"/>
        <w:rPr>
          <w:color w:val="000000" w:themeColor="text1"/>
          <w:sz w:val="22"/>
          <w:szCs w:val="22"/>
          <w:shd w:val="clear" w:color="auto" w:fill="FFFFFF"/>
        </w:rPr>
      </w:pPr>
      <w:r w:rsidRPr="0007736D">
        <w:rPr>
          <w:color w:val="000000" w:themeColor="text1"/>
          <w:sz w:val="22"/>
          <w:szCs w:val="22"/>
          <w:shd w:val="clear" w:color="auto" w:fill="FFFFFF"/>
        </w:rPr>
        <w:t xml:space="preserve">Zhou, K. Z., Gao, G. Y., &amp; Zhao, H. </w:t>
      </w:r>
      <w:r w:rsidR="00F14937" w:rsidRPr="0007736D">
        <w:rPr>
          <w:rFonts w:eastAsiaTheme="minorEastAsia"/>
          <w:color w:val="000000" w:themeColor="text1"/>
          <w:sz w:val="22"/>
          <w:szCs w:val="22"/>
          <w:shd w:val="clear" w:color="auto" w:fill="FFFFFF"/>
          <w:lang w:eastAsia="zh-CN"/>
        </w:rPr>
        <w:t>(</w:t>
      </w:r>
      <w:r w:rsidRPr="0007736D">
        <w:rPr>
          <w:color w:val="000000" w:themeColor="text1"/>
          <w:sz w:val="22"/>
          <w:szCs w:val="22"/>
          <w:shd w:val="clear" w:color="auto" w:fill="FFFFFF"/>
        </w:rPr>
        <w:t>2017</w:t>
      </w:r>
      <w:r w:rsidR="00F14937" w:rsidRPr="0007736D">
        <w:rPr>
          <w:rFonts w:eastAsiaTheme="minorEastAsia"/>
          <w:color w:val="000000" w:themeColor="text1"/>
          <w:sz w:val="22"/>
          <w:szCs w:val="22"/>
          <w:shd w:val="clear" w:color="auto" w:fill="FFFFFF"/>
          <w:lang w:eastAsia="zh-CN"/>
        </w:rPr>
        <w:t>)</w:t>
      </w:r>
      <w:r w:rsidRPr="0007736D">
        <w:rPr>
          <w:color w:val="000000" w:themeColor="text1"/>
          <w:sz w:val="22"/>
          <w:szCs w:val="22"/>
          <w:shd w:val="clear" w:color="auto" w:fill="FFFFFF"/>
        </w:rPr>
        <w:t>. State ownership and firm innovation in China: An integrated view of institutional and efficiency logics.</w:t>
      </w:r>
      <w:r w:rsidRPr="0007736D">
        <w:rPr>
          <w:rStyle w:val="apple-converted-space"/>
          <w:color w:val="000000" w:themeColor="text1"/>
          <w:sz w:val="22"/>
          <w:szCs w:val="22"/>
          <w:shd w:val="clear" w:color="auto" w:fill="FFFFFF"/>
        </w:rPr>
        <w:t> </w:t>
      </w:r>
      <w:r w:rsidRPr="0007736D">
        <w:rPr>
          <w:i/>
          <w:iCs/>
          <w:color w:val="000000" w:themeColor="text1"/>
          <w:sz w:val="22"/>
          <w:szCs w:val="22"/>
        </w:rPr>
        <w:t>Administrative Science Quarterly</w:t>
      </w:r>
      <w:r w:rsidRPr="0007736D">
        <w:rPr>
          <w:color w:val="000000" w:themeColor="text1"/>
          <w:sz w:val="22"/>
          <w:szCs w:val="22"/>
          <w:shd w:val="clear" w:color="auto" w:fill="FFFFFF"/>
        </w:rPr>
        <w:t>,</w:t>
      </w:r>
      <w:r w:rsidRPr="0007736D">
        <w:rPr>
          <w:rStyle w:val="apple-converted-space"/>
          <w:color w:val="000000" w:themeColor="text1"/>
          <w:sz w:val="22"/>
          <w:szCs w:val="22"/>
          <w:shd w:val="clear" w:color="auto" w:fill="FFFFFF"/>
        </w:rPr>
        <w:t> </w:t>
      </w:r>
      <w:r w:rsidRPr="0007736D">
        <w:rPr>
          <w:iCs/>
          <w:color w:val="000000" w:themeColor="text1"/>
          <w:sz w:val="22"/>
          <w:szCs w:val="22"/>
        </w:rPr>
        <w:t>62</w:t>
      </w:r>
      <w:r w:rsidRPr="0007736D">
        <w:rPr>
          <w:color w:val="000000" w:themeColor="text1"/>
          <w:sz w:val="22"/>
          <w:szCs w:val="22"/>
          <w:shd w:val="clear" w:color="auto" w:fill="FFFFFF"/>
        </w:rPr>
        <w:t>(2): 375-404.</w:t>
      </w:r>
    </w:p>
    <w:p w14:paraId="3E1BC0D3" w14:textId="77777777" w:rsidR="00396EBC" w:rsidRPr="008C183C" w:rsidRDefault="00396EBC" w:rsidP="00396EBC">
      <w:pPr>
        <w:spacing w:line="360" w:lineRule="auto"/>
        <w:ind w:left="482" w:hanging="482"/>
        <w:jc w:val="both"/>
        <w:rPr>
          <w:sz w:val="22"/>
          <w:szCs w:val="22"/>
        </w:rPr>
      </w:pPr>
      <w:r w:rsidRPr="008C183C">
        <w:rPr>
          <w:sz w:val="22"/>
          <w:szCs w:val="22"/>
        </w:rPr>
        <w:t xml:space="preserve">Zhu, J. J., Tse, C. H., and Li, X. (2019). Unfolding China’s state-owned corporate empires and mitigating agency hazards: Effects of foreign investments and innovativeness. </w:t>
      </w:r>
      <w:r w:rsidRPr="008C183C">
        <w:rPr>
          <w:i/>
          <w:sz w:val="22"/>
          <w:szCs w:val="22"/>
        </w:rPr>
        <w:t>Journal of World Business</w:t>
      </w:r>
      <w:r w:rsidRPr="008C183C">
        <w:rPr>
          <w:sz w:val="22"/>
          <w:szCs w:val="22"/>
        </w:rPr>
        <w:t>, 564(3): 191-212.</w:t>
      </w:r>
    </w:p>
    <w:p w14:paraId="65AD22C5" w14:textId="77777777" w:rsidR="00396EBC" w:rsidRPr="0007736D" w:rsidRDefault="00396EBC" w:rsidP="005B5A85">
      <w:pPr>
        <w:autoSpaceDE w:val="0"/>
        <w:autoSpaceDN w:val="0"/>
        <w:adjustRightInd w:val="0"/>
        <w:spacing w:line="360" w:lineRule="auto"/>
        <w:ind w:left="480" w:hanging="480"/>
        <w:jc w:val="both"/>
        <w:rPr>
          <w:color w:val="000000" w:themeColor="text1"/>
          <w:sz w:val="22"/>
          <w:szCs w:val="22"/>
        </w:rPr>
      </w:pPr>
    </w:p>
    <w:p w14:paraId="0814082D" w14:textId="77777777" w:rsidR="00976765" w:rsidRPr="00713810" w:rsidRDefault="00976765" w:rsidP="005B5A85">
      <w:pPr>
        <w:autoSpaceDE w:val="0"/>
        <w:autoSpaceDN w:val="0"/>
        <w:adjustRightInd w:val="0"/>
        <w:spacing w:line="360" w:lineRule="auto"/>
        <w:ind w:left="480" w:hanging="480"/>
        <w:jc w:val="both"/>
        <w:rPr>
          <w:color w:val="000000" w:themeColor="text1"/>
        </w:rPr>
      </w:pPr>
    </w:p>
    <w:p w14:paraId="43F1EBC1" w14:textId="63306A82" w:rsidR="003813E0" w:rsidRPr="00713810" w:rsidRDefault="003813E0" w:rsidP="005B5A85">
      <w:pPr>
        <w:autoSpaceDE w:val="0"/>
        <w:autoSpaceDN w:val="0"/>
        <w:adjustRightInd w:val="0"/>
        <w:spacing w:line="480" w:lineRule="auto"/>
        <w:jc w:val="both"/>
        <w:rPr>
          <w:color w:val="000000" w:themeColor="text1"/>
        </w:rPr>
        <w:sectPr w:rsidR="003813E0" w:rsidRPr="00713810" w:rsidSect="00497301">
          <w:headerReference w:type="even" r:id="rId15"/>
          <w:headerReference w:type="default" r:id="rId16"/>
          <w:footerReference w:type="even" r:id="rId17"/>
          <w:footerReference w:type="default" r:id="rId18"/>
          <w:headerReference w:type="first" r:id="rId19"/>
          <w:footerReference w:type="first" r:id="rId20"/>
          <w:pgSz w:w="12240" w:h="15840" w:code="1"/>
          <w:pgMar w:top="1440" w:right="1610" w:bottom="1440" w:left="1559" w:header="851" w:footer="992" w:gutter="0"/>
          <w:cols w:space="720"/>
          <w:docGrid w:type="lines" w:linePitch="312"/>
        </w:sectPr>
      </w:pPr>
    </w:p>
    <w:p w14:paraId="1FFE8597" w14:textId="77777777" w:rsidR="002D55D9" w:rsidRDefault="00CE4CEB" w:rsidP="002D55D9">
      <w:pPr>
        <w:keepNext/>
        <w:pBdr>
          <w:bar w:val="single" w:sz="4" w:color="auto"/>
        </w:pBdr>
        <w:spacing w:line="480" w:lineRule="auto"/>
        <w:rPr>
          <w:rFonts w:eastAsia="SimHei"/>
          <w:b/>
          <w:sz w:val="22"/>
          <w:szCs w:val="22"/>
        </w:rPr>
      </w:pPr>
      <w:r w:rsidRPr="00713810">
        <w:rPr>
          <w:rFonts w:hint="eastAsia"/>
          <w:b/>
          <w:color w:val="000000" w:themeColor="text1"/>
        </w:rPr>
        <w:t>TABLE</w:t>
      </w:r>
      <w:r w:rsidRPr="00713810">
        <w:rPr>
          <w:b/>
          <w:color w:val="000000" w:themeColor="text1"/>
        </w:rPr>
        <w:t>S</w:t>
      </w:r>
      <w:r w:rsidR="002D55D9" w:rsidRPr="002D55D9">
        <w:rPr>
          <w:rFonts w:eastAsia="SimHei"/>
          <w:b/>
          <w:sz w:val="22"/>
          <w:szCs w:val="22"/>
        </w:rPr>
        <w:t xml:space="preserve"> </w:t>
      </w:r>
    </w:p>
    <w:p w14:paraId="44E32679" w14:textId="7335C38F" w:rsidR="00CE4CEB" w:rsidRPr="002D55D9" w:rsidRDefault="002D55D9" w:rsidP="002D55D9">
      <w:pPr>
        <w:keepNext/>
        <w:pBdr>
          <w:bar w:val="single" w:sz="4" w:color="auto"/>
        </w:pBdr>
        <w:spacing w:line="480" w:lineRule="auto"/>
        <w:rPr>
          <w:b/>
          <w:sz w:val="22"/>
          <w:szCs w:val="22"/>
        </w:rPr>
      </w:pPr>
      <w:r w:rsidRPr="002D55D9">
        <w:rPr>
          <w:rFonts w:eastAsia="SimHei"/>
          <w:b/>
          <w:sz w:val="22"/>
          <w:szCs w:val="22"/>
        </w:rPr>
        <w:t>Table</w:t>
      </w:r>
      <w:r w:rsidRPr="002D55D9">
        <w:rPr>
          <w:rFonts w:eastAsia="SimHei" w:hint="eastAsia"/>
          <w:b/>
          <w:sz w:val="22"/>
          <w:szCs w:val="22"/>
        </w:rPr>
        <w:t xml:space="preserve"> 1 </w:t>
      </w:r>
      <w:r w:rsidRPr="002D55D9">
        <w:rPr>
          <w:rFonts w:eastAsia="SimHei"/>
          <w:sz w:val="22"/>
          <w:szCs w:val="22"/>
        </w:rPr>
        <w:t>Sample Distribution and Statistics (N=</w:t>
      </w:r>
      <w:r w:rsidRPr="002D55D9">
        <w:rPr>
          <w:rFonts w:hint="eastAsia"/>
          <w:color w:val="000000" w:themeColor="text1"/>
          <w:sz w:val="22"/>
          <w:szCs w:val="22"/>
        </w:rPr>
        <w:t>18</w:t>
      </w:r>
      <w:r w:rsidRPr="002D55D9">
        <w:rPr>
          <w:color w:val="000000" w:themeColor="text1"/>
          <w:sz w:val="22"/>
          <w:szCs w:val="22"/>
        </w:rPr>
        <w:t>,</w:t>
      </w:r>
      <w:r w:rsidRPr="002D55D9">
        <w:rPr>
          <w:rFonts w:hint="eastAsia"/>
          <w:color w:val="000000" w:themeColor="text1"/>
          <w:sz w:val="22"/>
          <w:szCs w:val="22"/>
        </w:rPr>
        <w:t>430</w:t>
      </w:r>
      <w:r w:rsidRPr="002D55D9">
        <w:rPr>
          <w:color w:val="000000" w:themeColor="text1"/>
          <w:sz w:val="22"/>
          <w:szCs w:val="22"/>
        </w:rPr>
        <w:t>)</w:t>
      </w:r>
    </w:p>
    <w:tbl>
      <w:tblPr>
        <w:tblW w:w="14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1182"/>
        <w:gridCol w:w="283"/>
        <w:gridCol w:w="426"/>
        <w:gridCol w:w="817"/>
        <w:gridCol w:w="426"/>
        <w:gridCol w:w="1275"/>
        <w:gridCol w:w="406"/>
        <w:gridCol w:w="903"/>
        <w:gridCol w:w="520"/>
        <w:gridCol w:w="2173"/>
        <w:gridCol w:w="851"/>
        <w:gridCol w:w="1134"/>
        <w:gridCol w:w="1275"/>
        <w:gridCol w:w="1333"/>
        <w:gridCol w:w="242"/>
      </w:tblGrid>
      <w:tr w:rsidR="00D56FAC" w:rsidRPr="00594E14" w14:paraId="4C687182" w14:textId="77777777" w:rsidTr="0025694C">
        <w:trPr>
          <w:gridAfter w:val="1"/>
          <w:wAfter w:w="242" w:type="dxa"/>
          <w:trHeight w:val="280"/>
        </w:trPr>
        <w:tc>
          <w:tcPr>
            <w:tcW w:w="14482" w:type="dxa"/>
            <w:gridSpan w:val="15"/>
            <w:tcBorders>
              <w:top w:val="single" w:sz="4" w:space="0" w:color="auto"/>
              <w:left w:val="nil"/>
              <w:bottom w:val="single" w:sz="4" w:space="0" w:color="auto"/>
              <w:right w:val="nil"/>
            </w:tcBorders>
            <w:shd w:val="clear" w:color="auto" w:fill="auto"/>
            <w:vAlign w:val="center"/>
          </w:tcPr>
          <w:p w14:paraId="734C2D08" w14:textId="77777777" w:rsidR="00D56FAC" w:rsidRPr="00594E14" w:rsidRDefault="00D56FAC" w:rsidP="0025694C">
            <w:pPr>
              <w:pBdr>
                <w:bar w:val="single" w:sz="4" w:color="auto"/>
              </w:pBdr>
              <w:rPr>
                <w:b/>
                <w:sz w:val="18"/>
                <w:szCs w:val="18"/>
              </w:rPr>
            </w:pPr>
            <w:r>
              <w:rPr>
                <w:b/>
                <w:sz w:val="18"/>
                <w:szCs w:val="18"/>
              </w:rPr>
              <w:t xml:space="preserve">Panel </w:t>
            </w:r>
            <w:r>
              <w:rPr>
                <w:rFonts w:hint="eastAsia"/>
                <w:b/>
                <w:sz w:val="18"/>
                <w:szCs w:val="18"/>
              </w:rPr>
              <w:t>A</w:t>
            </w:r>
            <w:r w:rsidRPr="00594E14">
              <w:rPr>
                <w:b/>
                <w:sz w:val="18"/>
                <w:szCs w:val="18"/>
              </w:rPr>
              <w:t xml:space="preserve">: Distribution by 2-digit </w:t>
            </w:r>
            <w:r>
              <w:rPr>
                <w:b/>
                <w:sz w:val="18"/>
                <w:szCs w:val="18"/>
              </w:rPr>
              <w:t xml:space="preserve">ISIC </w:t>
            </w:r>
            <w:r w:rsidRPr="00594E14">
              <w:rPr>
                <w:b/>
                <w:sz w:val="18"/>
                <w:szCs w:val="18"/>
              </w:rPr>
              <w:t>industry</w:t>
            </w:r>
          </w:p>
        </w:tc>
      </w:tr>
      <w:tr w:rsidR="00D56FAC" w:rsidRPr="00594E14" w14:paraId="7888440A" w14:textId="77777777" w:rsidTr="0025694C">
        <w:trPr>
          <w:gridAfter w:val="1"/>
          <w:wAfter w:w="242" w:type="dxa"/>
          <w:trHeight w:val="280"/>
        </w:trPr>
        <w:tc>
          <w:tcPr>
            <w:tcW w:w="2660" w:type="dxa"/>
            <w:gridSpan w:val="2"/>
            <w:tcBorders>
              <w:top w:val="single" w:sz="4" w:space="0" w:color="auto"/>
              <w:left w:val="nil"/>
              <w:bottom w:val="single" w:sz="4" w:space="0" w:color="auto"/>
              <w:right w:val="nil"/>
            </w:tcBorders>
            <w:shd w:val="clear" w:color="auto" w:fill="auto"/>
            <w:noWrap/>
            <w:vAlign w:val="center"/>
          </w:tcPr>
          <w:p w14:paraId="5DD76DC1" w14:textId="77777777" w:rsidR="00D56FAC" w:rsidRPr="00594E14" w:rsidRDefault="00D56FAC" w:rsidP="0025694C">
            <w:pPr>
              <w:pBdr>
                <w:bar w:val="single" w:sz="4" w:color="auto"/>
              </w:pBdr>
              <w:rPr>
                <w:color w:val="000000"/>
                <w:sz w:val="18"/>
                <w:szCs w:val="18"/>
              </w:rPr>
            </w:pPr>
            <w:r w:rsidRPr="00594E14">
              <w:rPr>
                <w:b/>
                <w:sz w:val="18"/>
                <w:szCs w:val="18"/>
              </w:rPr>
              <w:t xml:space="preserve">Industry </w:t>
            </w:r>
          </w:p>
        </w:tc>
        <w:tc>
          <w:tcPr>
            <w:tcW w:w="709" w:type="dxa"/>
            <w:gridSpan w:val="2"/>
            <w:tcBorders>
              <w:top w:val="single" w:sz="4" w:space="0" w:color="auto"/>
              <w:left w:val="nil"/>
              <w:bottom w:val="single" w:sz="4" w:space="0" w:color="auto"/>
              <w:right w:val="nil"/>
            </w:tcBorders>
            <w:shd w:val="clear" w:color="auto" w:fill="auto"/>
            <w:noWrap/>
            <w:vAlign w:val="center"/>
          </w:tcPr>
          <w:p w14:paraId="2C9A63AD" w14:textId="77777777" w:rsidR="00D56FAC" w:rsidRPr="00594E14" w:rsidRDefault="00D56FAC" w:rsidP="0025694C">
            <w:pPr>
              <w:pBdr>
                <w:bar w:val="single" w:sz="4" w:color="auto"/>
              </w:pBdr>
              <w:rPr>
                <w:color w:val="000000"/>
                <w:sz w:val="18"/>
                <w:szCs w:val="18"/>
              </w:rPr>
            </w:pPr>
            <w:r w:rsidRPr="00594E14">
              <w:rPr>
                <w:rFonts w:hint="eastAsia"/>
                <w:b/>
                <w:sz w:val="18"/>
                <w:szCs w:val="18"/>
              </w:rPr>
              <w:t>Firms</w:t>
            </w:r>
          </w:p>
        </w:tc>
        <w:tc>
          <w:tcPr>
            <w:tcW w:w="1243" w:type="dxa"/>
            <w:gridSpan w:val="2"/>
            <w:tcBorders>
              <w:top w:val="single" w:sz="4" w:space="0" w:color="auto"/>
              <w:left w:val="nil"/>
              <w:bottom w:val="single" w:sz="4" w:space="0" w:color="auto"/>
              <w:right w:val="nil"/>
            </w:tcBorders>
            <w:shd w:val="clear" w:color="auto" w:fill="auto"/>
            <w:vAlign w:val="center"/>
          </w:tcPr>
          <w:p w14:paraId="39EEA02A" w14:textId="77777777" w:rsidR="00D56FAC" w:rsidRPr="00594E14" w:rsidRDefault="00D56FAC" w:rsidP="0025694C">
            <w:pPr>
              <w:pBdr>
                <w:bar w:val="single" w:sz="4" w:color="auto"/>
              </w:pBdr>
              <w:rPr>
                <w:color w:val="000000"/>
                <w:sz w:val="18"/>
                <w:szCs w:val="18"/>
              </w:rPr>
            </w:pPr>
            <w:r w:rsidRPr="00594E14">
              <w:rPr>
                <w:b/>
                <w:sz w:val="18"/>
                <w:szCs w:val="18"/>
              </w:rPr>
              <w:t>Percentage</w:t>
            </w:r>
          </w:p>
        </w:tc>
        <w:tc>
          <w:tcPr>
            <w:tcW w:w="1275" w:type="dxa"/>
            <w:tcBorders>
              <w:top w:val="single" w:sz="4" w:space="0" w:color="auto"/>
              <w:left w:val="nil"/>
              <w:bottom w:val="single" w:sz="4" w:space="0" w:color="auto"/>
              <w:right w:val="nil"/>
            </w:tcBorders>
            <w:shd w:val="clear" w:color="auto" w:fill="auto"/>
            <w:vAlign w:val="center"/>
          </w:tcPr>
          <w:p w14:paraId="12834D91" w14:textId="77777777" w:rsidR="00D56FAC" w:rsidRPr="00594E14" w:rsidRDefault="00D56FAC" w:rsidP="0025694C">
            <w:pPr>
              <w:pBdr>
                <w:bar w:val="single" w:sz="4" w:color="auto"/>
              </w:pBdr>
              <w:rPr>
                <w:b/>
                <w:sz w:val="18"/>
                <w:szCs w:val="18"/>
              </w:rPr>
            </w:pPr>
            <w:r w:rsidRPr="00594E14">
              <w:rPr>
                <w:b/>
                <w:sz w:val="18"/>
                <w:szCs w:val="18"/>
              </w:rPr>
              <w:t>New product sales ratio</w:t>
            </w:r>
          </w:p>
        </w:tc>
        <w:tc>
          <w:tcPr>
            <w:tcW w:w="1309" w:type="dxa"/>
            <w:gridSpan w:val="2"/>
            <w:tcBorders>
              <w:top w:val="single" w:sz="4" w:space="0" w:color="auto"/>
              <w:left w:val="nil"/>
              <w:bottom w:val="single" w:sz="4" w:space="0" w:color="auto"/>
              <w:right w:val="nil"/>
            </w:tcBorders>
            <w:shd w:val="clear" w:color="auto" w:fill="auto"/>
            <w:vAlign w:val="center"/>
          </w:tcPr>
          <w:p w14:paraId="52437324" w14:textId="77777777" w:rsidR="00D56FAC" w:rsidRPr="00594E14" w:rsidRDefault="00D56FAC" w:rsidP="0025694C">
            <w:pPr>
              <w:pBdr>
                <w:bar w:val="single" w:sz="4" w:color="auto"/>
              </w:pBdr>
              <w:rPr>
                <w:b/>
                <w:sz w:val="18"/>
                <w:szCs w:val="18"/>
              </w:rPr>
            </w:pPr>
            <w:r>
              <w:rPr>
                <w:rFonts w:hint="eastAsia"/>
                <w:b/>
                <w:sz w:val="18"/>
                <w:szCs w:val="18"/>
              </w:rPr>
              <w:t>Profitability</w:t>
            </w:r>
          </w:p>
        </w:tc>
        <w:tc>
          <w:tcPr>
            <w:tcW w:w="2693" w:type="dxa"/>
            <w:gridSpan w:val="2"/>
            <w:tcBorders>
              <w:top w:val="single" w:sz="4" w:space="0" w:color="auto"/>
              <w:left w:val="nil"/>
              <w:bottom w:val="single" w:sz="4" w:space="0" w:color="auto"/>
              <w:right w:val="nil"/>
            </w:tcBorders>
            <w:shd w:val="clear" w:color="auto" w:fill="auto"/>
            <w:vAlign w:val="center"/>
          </w:tcPr>
          <w:p w14:paraId="00A50027" w14:textId="77777777" w:rsidR="00D56FAC" w:rsidRPr="00594E14" w:rsidRDefault="00D56FAC" w:rsidP="0025694C">
            <w:pPr>
              <w:pBdr>
                <w:bar w:val="single" w:sz="4" w:color="auto"/>
              </w:pBdr>
              <w:rPr>
                <w:color w:val="000000"/>
                <w:sz w:val="18"/>
                <w:szCs w:val="18"/>
              </w:rPr>
            </w:pPr>
            <w:r w:rsidRPr="00594E14">
              <w:rPr>
                <w:b/>
                <w:sz w:val="18"/>
                <w:szCs w:val="18"/>
              </w:rPr>
              <w:t>Industry</w:t>
            </w:r>
          </w:p>
        </w:tc>
        <w:tc>
          <w:tcPr>
            <w:tcW w:w="851" w:type="dxa"/>
            <w:tcBorders>
              <w:top w:val="single" w:sz="4" w:space="0" w:color="auto"/>
              <w:left w:val="nil"/>
              <w:bottom w:val="single" w:sz="4" w:space="0" w:color="auto"/>
              <w:right w:val="nil"/>
            </w:tcBorders>
            <w:shd w:val="clear" w:color="auto" w:fill="auto"/>
            <w:vAlign w:val="center"/>
          </w:tcPr>
          <w:p w14:paraId="55038400" w14:textId="77777777" w:rsidR="00D56FAC" w:rsidRPr="00594E14" w:rsidRDefault="00D56FAC" w:rsidP="0025694C">
            <w:pPr>
              <w:pBdr>
                <w:bar w:val="single" w:sz="4" w:color="auto"/>
              </w:pBdr>
              <w:rPr>
                <w:color w:val="000000"/>
                <w:sz w:val="18"/>
                <w:szCs w:val="18"/>
              </w:rPr>
            </w:pPr>
            <w:r w:rsidRPr="00594E14">
              <w:rPr>
                <w:rFonts w:hint="eastAsia"/>
                <w:b/>
                <w:sz w:val="18"/>
                <w:szCs w:val="18"/>
              </w:rPr>
              <w:t>Firms</w:t>
            </w:r>
          </w:p>
        </w:tc>
        <w:tc>
          <w:tcPr>
            <w:tcW w:w="1134" w:type="dxa"/>
            <w:tcBorders>
              <w:top w:val="single" w:sz="4" w:space="0" w:color="auto"/>
              <w:left w:val="nil"/>
              <w:bottom w:val="single" w:sz="4" w:space="0" w:color="auto"/>
              <w:right w:val="nil"/>
            </w:tcBorders>
            <w:shd w:val="clear" w:color="auto" w:fill="auto"/>
            <w:vAlign w:val="center"/>
          </w:tcPr>
          <w:p w14:paraId="02EBD7CF" w14:textId="77777777" w:rsidR="00D56FAC" w:rsidRPr="00594E14" w:rsidRDefault="00D56FAC" w:rsidP="0025694C">
            <w:pPr>
              <w:pBdr>
                <w:bar w:val="single" w:sz="4" w:color="auto"/>
              </w:pBdr>
              <w:rPr>
                <w:color w:val="000000"/>
                <w:sz w:val="18"/>
                <w:szCs w:val="18"/>
              </w:rPr>
            </w:pPr>
            <w:r w:rsidRPr="00594E14">
              <w:rPr>
                <w:b/>
                <w:sz w:val="18"/>
                <w:szCs w:val="18"/>
              </w:rPr>
              <w:t>Percentage</w:t>
            </w:r>
          </w:p>
        </w:tc>
        <w:tc>
          <w:tcPr>
            <w:tcW w:w="1275" w:type="dxa"/>
            <w:tcBorders>
              <w:top w:val="single" w:sz="4" w:space="0" w:color="auto"/>
              <w:left w:val="nil"/>
              <w:bottom w:val="single" w:sz="4" w:space="0" w:color="auto"/>
              <w:right w:val="nil"/>
            </w:tcBorders>
            <w:shd w:val="clear" w:color="auto" w:fill="auto"/>
            <w:vAlign w:val="center"/>
          </w:tcPr>
          <w:p w14:paraId="2CC2DD0B" w14:textId="77777777" w:rsidR="00D56FAC" w:rsidRPr="00594E14" w:rsidRDefault="00D56FAC" w:rsidP="0025694C">
            <w:pPr>
              <w:pBdr>
                <w:bar w:val="single" w:sz="4" w:color="auto"/>
              </w:pBdr>
              <w:rPr>
                <w:b/>
                <w:sz w:val="18"/>
                <w:szCs w:val="18"/>
              </w:rPr>
            </w:pPr>
            <w:r w:rsidRPr="00594E14">
              <w:rPr>
                <w:b/>
                <w:sz w:val="18"/>
                <w:szCs w:val="18"/>
              </w:rPr>
              <w:t>New product</w:t>
            </w:r>
            <w:r w:rsidRPr="00594E14">
              <w:rPr>
                <w:rFonts w:hint="eastAsia"/>
                <w:b/>
                <w:sz w:val="18"/>
                <w:szCs w:val="18"/>
              </w:rPr>
              <w:t xml:space="preserve"> sales ratio</w:t>
            </w:r>
          </w:p>
        </w:tc>
        <w:tc>
          <w:tcPr>
            <w:tcW w:w="1333" w:type="dxa"/>
            <w:tcBorders>
              <w:top w:val="single" w:sz="4" w:space="0" w:color="auto"/>
              <w:left w:val="nil"/>
              <w:bottom w:val="single" w:sz="4" w:space="0" w:color="auto"/>
              <w:right w:val="nil"/>
            </w:tcBorders>
            <w:shd w:val="clear" w:color="auto" w:fill="auto"/>
            <w:vAlign w:val="center"/>
          </w:tcPr>
          <w:p w14:paraId="4AA6B55B" w14:textId="77777777" w:rsidR="00D56FAC" w:rsidRPr="00594E14" w:rsidRDefault="00D56FAC" w:rsidP="0025694C">
            <w:pPr>
              <w:pBdr>
                <w:bar w:val="single" w:sz="4" w:color="auto"/>
              </w:pBdr>
              <w:rPr>
                <w:b/>
                <w:sz w:val="18"/>
                <w:szCs w:val="18"/>
              </w:rPr>
            </w:pPr>
            <w:r w:rsidRPr="0010007C">
              <w:rPr>
                <w:b/>
                <w:sz w:val="18"/>
                <w:szCs w:val="18"/>
              </w:rPr>
              <w:t>Profitability</w:t>
            </w:r>
          </w:p>
        </w:tc>
      </w:tr>
      <w:tr w:rsidR="00D56FAC" w:rsidRPr="00594E14" w14:paraId="1A6F59D7" w14:textId="77777777" w:rsidTr="0025694C">
        <w:trPr>
          <w:gridAfter w:val="1"/>
          <w:wAfter w:w="242" w:type="dxa"/>
          <w:trHeight w:val="280"/>
        </w:trPr>
        <w:tc>
          <w:tcPr>
            <w:tcW w:w="2660" w:type="dxa"/>
            <w:gridSpan w:val="2"/>
            <w:tcBorders>
              <w:top w:val="single" w:sz="4" w:space="0" w:color="auto"/>
              <w:left w:val="nil"/>
              <w:bottom w:val="nil"/>
              <w:right w:val="nil"/>
            </w:tcBorders>
            <w:shd w:val="clear" w:color="auto" w:fill="auto"/>
            <w:noWrap/>
            <w:vAlign w:val="center"/>
          </w:tcPr>
          <w:p w14:paraId="1EA727A0" w14:textId="77777777" w:rsidR="00D56FAC" w:rsidRDefault="00D56FAC" w:rsidP="0025694C">
            <w:pPr>
              <w:pBdr>
                <w:bar w:val="single" w:sz="4" w:color="auto"/>
              </w:pBdr>
              <w:rPr>
                <w:color w:val="000000"/>
                <w:sz w:val="18"/>
                <w:szCs w:val="18"/>
              </w:rPr>
            </w:pPr>
            <w:r>
              <w:rPr>
                <w:color w:val="000000"/>
                <w:sz w:val="18"/>
                <w:szCs w:val="18"/>
              </w:rPr>
              <w:t>27. Medical and p</w:t>
            </w:r>
            <w:r w:rsidRPr="00594E14">
              <w:rPr>
                <w:color w:val="000000"/>
                <w:sz w:val="18"/>
                <w:szCs w:val="18"/>
              </w:rPr>
              <w:t>harmaceutical</w:t>
            </w:r>
          </w:p>
          <w:p w14:paraId="0DA7DF7F" w14:textId="63AEA0C8" w:rsidR="00D56FAC" w:rsidRPr="00594E14" w:rsidRDefault="00D56FAC" w:rsidP="0025694C">
            <w:pPr>
              <w:pBdr>
                <w:bar w:val="single" w:sz="4" w:color="auto"/>
              </w:pBdr>
              <w:rPr>
                <w:color w:val="000000"/>
                <w:sz w:val="18"/>
                <w:szCs w:val="18"/>
              </w:rPr>
            </w:pPr>
            <w:r>
              <w:rPr>
                <w:color w:val="000000"/>
                <w:sz w:val="18"/>
                <w:szCs w:val="18"/>
              </w:rPr>
              <w:t xml:space="preserve">    p</w:t>
            </w:r>
            <w:r w:rsidRPr="00594E14">
              <w:rPr>
                <w:color w:val="000000"/>
                <w:sz w:val="18"/>
                <w:szCs w:val="18"/>
              </w:rPr>
              <w:t>roducts</w:t>
            </w:r>
          </w:p>
        </w:tc>
        <w:tc>
          <w:tcPr>
            <w:tcW w:w="709" w:type="dxa"/>
            <w:gridSpan w:val="2"/>
            <w:tcBorders>
              <w:top w:val="single" w:sz="4" w:space="0" w:color="auto"/>
              <w:left w:val="nil"/>
              <w:bottom w:val="nil"/>
              <w:right w:val="nil"/>
            </w:tcBorders>
            <w:shd w:val="clear" w:color="auto" w:fill="auto"/>
            <w:noWrap/>
            <w:vAlign w:val="center"/>
          </w:tcPr>
          <w:p w14:paraId="7C35D1B7"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1892</w:t>
            </w:r>
          </w:p>
        </w:tc>
        <w:tc>
          <w:tcPr>
            <w:tcW w:w="1243" w:type="dxa"/>
            <w:gridSpan w:val="2"/>
            <w:tcBorders>
              <w:top w:val="single" w:sz="4" w:space="0" w:color="auto"/>
              <w:left w:val="nil"/>
              <w:bottom w:val="nil"/>
              <w:right w:val="nil"/>
            </w:tcBorders>
            <w:shd w:val="clear" w:color="auto" w:fill="auto"/>
            <w:vAlign w:val="center"/>
          </w:tcPr>
          <w:p w14:paraId="37BB5DBB"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10.27%</w:t>
            </w:r>
          </w:p>
        </w:tc>
        <w:tc>
          <w:tcPr>
            <w:tcW w:w="1275" w:type="dxa"/>
            <w:tcBorders>
              <w:top w:val="single" w:sz="4" w:space="0" w:color="auto"/>
              <w:left w:val="nil"/>
              <w:bottom w:val="nil"/>
              <w:right w:val="nil"/>
            </w:tcBorders>
            <w:shd w:val="clear" w:color="auto" w:fill="auto"/>
            <w:vAlign w:val="center"/>
          </w:tcPr>
          <w:p w14:paraId="2A079957" w14:textId="77777777" w:rsidR="00D56FAC" w:rsidRPr="00594E14" w:rsidRDefault="00D56FAC" w:rsidP="0025694C">
            <w:pPr>
              <w:rPr>
                <w:sz w:val="18"/>
                <w:szCs w:val="18"/>
              </w:rPr>
            </w:pPr>
            <w:r w:rsidRPr="00594E14">
              <w:rPr>
                <w:rFonts w:hint="eastAsia"/>
                <w:sz w:val="18"/>
                <w:szCs w:val="18"/>
              </w:rPr>
              <w:t>0.08</w:t>
            </w:r>
          </w:p>
        </w:tc>
        <w:tc>
          <w:tcPr>
            <w:tcW w:w="1309" w:type="dxa"/>
            <w:gridSpan w:val="2"/>
            <w:tcBorders>
              <w:top w:val="single" w:sz="4" w:space="0" w:color="auto"/>
              <w:left w:val="nil"/>
              <w:bottom w:val="nil"/>
              <w:right w:val="nil"/>
            </w:tcBorders>
            <w:shd w:val="clear" w:color="auto" w:fill="auto"/>
            <w:vAlign w:val="center"/>
          </w:tcPr>
          <w:p w14:paraId="0092603F" w14:textId="77777777" w:rsidR="00D56FAC" w:rsidRPr="00594E14" w:rsidRDefault="00D56FAC" w:rsidP="0025694C">
            <w:pPr>
              <w:rPr>
                <w:sz w:val="18"/>
                <w:szCs w:val="18"/>
              </w:rPr>
            </w:pPr>
            <w:r w:rsidRPr="00594E14">
              <w:rPr>
                <w:rFonts w:hint="eastAsia"/>
                <w:sz w:val="18"/>
                <w:szCs w:val="18"/>
              </w:rPr>
              <w:t>0.0</w:t>
            </w:r>
            <w:r>
              <w:rPr>
                <w:rFonts w:hint="eastAsia"/>
                <w:sz w:val="18"/>
                <w:szCs w:val="18"/>
              </w:rPr>
              <w:t>6</w:t>
            </w:r>
          </w:p>
        </w:tc>
        <w:tc>
          <w:tcPr>
            <w:tcW w:w="2693" w:type="dxa"/>
            <w:gridSpan w:val="2"/>
            <w:tcBorders>
              <w:top w:val="single" w:sz="4" w:space="0" w:color="auto"/>
              <w:left w:val="nil"/>
              <w:bottom w:val="nil"/>
              <w:right w:val="nil"/>
            </w:tcBorders>
            <w:shd w:val="clear" w:color="auto" w:fill="auto"/>
            <w:vAlign w:val="center"/>
          </w:tcPr>
          <w:p w14:paraId="0A8308DD" w14:textId="77777777" w:rsidR="00D56FAC" w:rsidRDefault="00D56FAC" w:rsidP="0025694C">
            <w:pPr>
              <w:rPr>
                <w:sz w:val="18"/>
                <w:szCs w:val="18"/>
              </w:rPr>
            </w:pPr>
            <w:r w:rsidRPr="00594E14">
              <w:rPr>
                <w:sz w:val="18"/>
                <w:szCs w:val="18"/>
              </w:rPr>
              <w:t xml:space="preserve">39. Electric </w:t>
            </w:r>
            <w:r>
              <w:rPr>
                <w:sz w:val="18"/>
                <w:szCs w:val="18"/>
              </w:rPr>
              <w:t>e</w:t>
            </w:r>
            <w:r w:rsidRPr="00594E14">
              <w:rPr>
                <w:sz w:val="18"/>
                <w:szCs w:val="18"/>
              </w:rPr>
              <w:t>quip</w:t>
            </w:r>
            <w:r>
              <w:rPr>
                <w:sz w:val="18"/>
                <w:szCs w:val="18"/>
              </w:rPr>
              <w:t>ment</w:t>
            </w:r>
            <w:r w:rsidRPr="00594E14">
              <w:rPr>
                <w:sz w:val="18"/>
                <w:szCs w:val="18"/>
              </w:rPr>
              <w:t xml:space="preserve"> and </w:t>
            </w:r>
          </w:p>
          <w:p w14:paraId="5FF7ADB2" w14:textId="3D438E15" w:rsidR="00D56FAC" w:rsidRPr="00594E14" w:rsidRDefault="00D56FAC" w:rsidP="0025694C">
            <w:pPr>
              <w:rPr>
                <w:sz w:val="18"/>
                <w:szCs w:val="18"/>
              </w:rPr>
            </w:pPr>
            <w:r>
              <w:rPr>
                <w:sz w:val="18"/>
                <w:szCs w:val="18"/>
              </w:rPr>
              <w:t xml:space="preserve">    m</w:t>
            </w:r>
            <w:r w:rsidRPr="00594E14">
              <w:rPr>
                <w:sz w:val="18"/>
                <w:szCs w:val="18"/>
              </w:rPr>
              <w:t>achinery</w:t>
            </w:r>
          </w:p>
        </w:tc>
        <w:tc>
          <w:tcPr>
            <w:tcW w:w="851" w:type="dxa"/>
            <w:tcBorders>
              <w:top w:val="single" w:sz="4" w:space="0" w:color="auto"/>
              <w:left w:val="nil"/>
              <w:bottom w:val="nil"/>
              <w:right w:val="nil"/>
            </w:tcBorders>
            <w:shd w:val="clear" w:color="auto" w:fill="auto"/>
            <w:vAlign w:val="center"/>
          </w:tcPr>
          <w:p w14:paraId="3BCF7FD6"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3368</w:t>
            </w:r>
          </w:p>
        </w:tc>
        <w:tc>
          <w:tcPr>
            <w:tcW w:w="1134" w:type="dxa"/>
            <w:tcBorders>
              <w:top w:val="single" w:sz="4" w:space="0" w:color="auto"/>
              <w:left w:val="nil"/>
              <w:bottom w:val="nil"/>
              <w:right w:val="nil"/>
            </w:tcBorders>
            <w:shd w:val="clear" w:color="auto" w:fill="auto"/>
            <w:vAlign w:val="center"/>
          </w:tcPr>
          <w:p w14:paraId="226801C5"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18.27%</w:t>
            </w:r>
          </w:p>
        </w:tc>
        <w:tc>
          <w:tcPr>
            <w:tcW w:w="1275" w:type="dxa"/>
            <w:tcBorders>
              <w:top w:val="single" w:sz="4" w:space="0" w:color="auto"/>
              <w:left w:val="nil"/>
              <w:bottom w:val="nil"/>
              <w:right w:val="nil"/>
            </w:tcBorders>
            <w:shd w:val="clear" w:color="auto" w:fill="auto"/>
            <w:vAlign w:val="center"/>
          </w:tcPr>
          <w:p w14:paraId="0B18B1EB"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0.06</w:t>
            </w:r>
          </w:p>
        </w:tc>
        <w:tc>
          <w:tcPr>
            <w:tcW w:w="1333" w:type="dxa"/>
            <w:tcBorders>
              <w:top w:val="single" w:sz="4" w:space="0" w:color="auto"/>
              <w:left w:val="nil"/>
              <w:bottom w:val="nil"/>
              <w:right w:val="nil"/>
            </w:tcBorders>
            <w:shd w:val="clear" w:color="auto" w:fill="auto"/>
            <w:vAlign w:val="center"/>
          </w:tcPr>
          <w:p w14:paraId="4D6E458F"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0.06</w:t>
            </w:r>
          </w:p>
        </w:tc>
      </w:tr>
      <w:tr w:rsidR="00D56FAC" w:rsidRPr="00594E14" w14:paraId="6112D681" w14:textId="77777777" w:rsidTr="0025694C">
        <w:trPr>
          <w:gridAfter w:val="1"/>
          <w:wAfter w:w="242" w:type="dxa"/>
          <w:trHeight w:val="280"/>
        </w:trPr>
        <w:tc>
          <w:tcPr>
            <w:tcW w:w="2660" w:type="dxa"/>
            <w:gridSpan w:val="2"/>
            <w:tcBorders>
              <w:top w:val="nil"/>
              <w:left w:val="nil"/>
              <w:bottom w:val="nil"/>
              <w:right w:val="nil"/>
            </w:tcBorders>
            <w:shd w:val="clear" w:color="auto" w:fill="auto"/>
            <w:noWrap/>
            <w:vAlign w:val="center"/>
          </w:tcPr>
          <w:p w14:paraId="3CD64D3F" w14:textId="77777777" w:rsidR="00D56FAC" w:rsidRPr="00594E14" w:rsidRDefault="00D56FAC" w:rsidP="0025694C">
            <w:pPr>
              <w:rPr>
                <w:sz w:val="18"/>
                <w:szCs w:val="18"/>
              </w:rPr>
            </w:pPr>
            <w:r w:rsidRPr="00594E14">
              <w:rPr>
                <w:sz w:val="18"/>
                <w:szCs w:val="18"/>
              </w:rPr>
              <w:t>35. Machinery</w:t>
            </w:r>
          </w:p>
        </w:tc>
        <w:tc>
          <w:tcPr>
            <w:tcW w:w="709" w:type="dxa"/>
            <w:gridSpan w:val="2"/>
            <w:tcBorders>
              <w:top w:val="nil"/>
              <w:left w:val="nil"/>
              <w:bottom w:val="nil"/>
              <w:right w:val="nil"/>
            </w:tcBorders>
            <w:shd w:val="clear" w:color="auto" w:fill="auto"/>
            <w:noWrap/>
            <w:vAlign w:val="center"/>
          </w:tcPr>
          <w:p w14:paraId="045E2FF3"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5006</w:t>
            </w:r>
          </w:p>
        </w:tc>
        <w:tc>
          <w:tcPr>
            <w:tcW w:w="1243" w:type="dxa"/>
            <w:gridSpan w:val="2"/>
            <w:tcBorders>
              <w:top w:val="nil"/>
              <w:left w:val="nil"/>
              <w:bottom w:val="nil"/>
              <w:right w:val="nil"/>
            </w:tcBorders>
            <w:shd w:val="clear" w:color="auto" w:fill="auto"/>
            <w:vAlign w:val="center"/>
          </w:tcPr>
          <w:p w14:paraId="2C622A63"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25.30%</w:t>
            </w:r>
          </w:p>
        </w:tc>
        <w:tc>
          <w:tcPr>
            <w:tcW w:w="1275" w:type="dxa"/>
            <w:tcBorders>
              <w:top w:val="nil"/>
              <w:left w:val="nil"/>
              <w:bottom w:val="nil"/>
              <w:right w:val="nil"/>
            </w:tcBorders>
            <w:shd w:val="clear" w:color="auto" w:fill="auto"/>
            <w:vAlign w:val="center"/>
          </w:tcPr>
          <w:p w14:paraId="4D00D8C7" w14:textId="77777777" w:rsidR="00D56FAC" w:rsidRPr="00594E14" w:rsidRDefault="00D56FAC" w:rsidP="0025694C">
            <w:pPr>
              <w:rPr>
                <w:sz w:val="18"/>
                <w:szCs w:val="18"/>
              </w:rPr>
            </w:pPr>
            <w:r w:rsidRPr="00594E14">
              <w:rPr>
                <w:rFonts w:hint="eastAsia"/>
                <w:sz w:val="18"/>
                <w:szCs w:val="18"/>
              </w:rPr>
              <w:t>0.05</w:t>
            </w:r>
          </w:p>
        </w:tc>
        <w:tc>
          <w:tcPr>
            <w:tcW w:w="1309" w:type="dxa"/>
            <w:gridSpan w:val="2"/>
            <w:tcBorders>
              <w:top w:val="nil"/>
              <w:left w:val="nil"/>
              <w:bottom w:val="nil"/>
              <w:right w:val="nil"/>
            </w:tcBorders>
            <w:shd w:val="clear" w:color="auto" w:fill="auto"/>
            <w:vAlign w:val="center"/>
          </w:tcPr>
          <w:p w14:paraId="348928B4" w14:textId="77777777" w:rsidR="00D56FAC" w:rsidRPr="00594E14" w:rsidRDefault="00D56FAC" w:rsidP="0025694C">
            <w:pPr>
              <w:rPr>
                <w:sz w:val="18"/>
                <w:szCs w:val="18"/>
              </w:rPr>
            </w:pPr>
            <w:r w:rsidRPr="00594E14">
              <w:rPr>
                <w:rFonts w:hint="eastAsia"/>
                <w:sz w:val="18"/>
                <w:szCs w:val="18"/>
              </w:rPr>
              <w:t>0.0</w:t>
            </w:r>
            <w:r>
              <w:rPr>
                <w:rFonts w:hint="eastAsia"/>
                <w:sz w:val="18"/>
                <w:szCs w:val="18"/>
              </w:rPr>
              <w:t>9</w:t>
            </w:r>
          </w:p>
        </w:tc>
        <w:tc>
          <w:tcPr>
            <w:tcW w:w="2693" w:type="dxa"/>
            <w:gridSpan w:val="2"/>
            <w:tcBorders>
              <w:top w:val="nil"/>
              <w:left w:val="nil"/>
              <w:bottom w:val="nil"/>
              <w:right w:val="nil"/>
            </w:tcBorders>
            <w:shd w:val="clear" w:color="auto" w:fill="auto"/>
            <w:vAlign w:val="center"/>
          </w:tcPr>
          <w:p w14:paraId="0CEB5623" w14:textId="77777777" w:rsidR="00D56FAC" w:rsidRDefault="00D56FAC" w:rsidP="0025694C">
            <w:pPr>
              <w:rPr>
                <w:sz w:val="18"/>
                <w:szCs w:val="18"/>
              </w:rPr>
            </w:pPr>
            <w:r w:rsidRPr="00594E14">
              <w:rPr>
                <w:sz w:val="18"/>
                <w:szCs w:val="18"/>
              </w:rPr>
              <w:t>40.</w:t>
            </w:r>
            <w:r>
              <w:rPr>
                <w:sz w:val="18"/>
                <w:szCs w:val="18"/>
              </w:rPr>
              <w:t xml:space="preserve"> </w:t>
            </w:r>
            <w:r w:rsidRPr="00594E14">
              <w:rPr>
                <w:sz w:val="18"/>
                <w:szCs w:val="18"/>
              </w:rPr>
              <w:t>Telecom</w:t>
            </w:r>
            <w:r>
              <w:rPr>
                <w:sz w:val="18"/>
                <w:szCs w:val="18"/>
              </w:rPr>
              <w:t>.</w:t>
            </w:r>
            <w:r w:rsidRPr="00594E14">
              <w:rPr>
                <w:sz w:val="18"/>
                <w:szCs w:val="18"/>
              </w:rPr>
              <w:t>,</w:t>
            </w:r>
            <w:r>
              <w:rPr>
                <w:sz w:val="18"/>
                <w:szCs w:val="18"/>
              </w:rPr>
              <w:t xml:space="preserve"> c</w:t>
            </w:r>
            <w:r w:rsidRPr="00594E14">
              <w:rPr>
                <w:sz w:val="18"/>
                <w:szCs w:val="18"/>
              </w:rPr>
              <w:t xml:space="preserve">omputer and other </w:t>
            </w:r>
          </w:p>
          <w:p w14:paraId="3B5440E6" w14:textId="77777777" w:rsidR="00D56FAC" w:rsidRPr="00594E14" w:rsidRDefault="00D56FAC" w:rsidP="0025694C">
            <w:pPr>
              <w:rPr>
                <w:sz w:val="18"/>
                <w:szCs w:val="18"/>
              </w:rPr>
            </w:pPr>
            <w:r>
              <w:rPr>
                <w:sz w:val="18"/>
                <w:szCs w:val="18"/>
              </w:rPr>
              <w:t xml:space="preserve">   </w:t>
            </w:r>
            <w:r w:rsidRPr="00594E14">
              <w:rPr>
                <w:sz w:val="18"/>
                <w:szCs w:val="18"/>
              </w:rPr>
              <w:t>Electronics</w:t>
            </w:r>
          </w:p>
        </w:tc>
        <w:tc>
          <w:tcPr>
            <w:tcW w:w="851" w:type="dxa"/>
            <w:tcBorders>
              <w:top w:val="nil"/>
              <w:left w:val="nil"/>
              <w:bottom w:val="nil"/>
              <w:right w:val="nil"/>
            </w:tcBorders>
            <w:shd w:val="clear" w:color="auto" w:fill="auto"/>
            <w:vAlign w:val="center"/>
          </w:tcPr>
          <w:p w14:paraId="2A4A9CA2"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1693</w:t>
            </w:r>
          </w:p>
        </w:tc>
        <w:tc>
          <w:tcPr>
            <w:tcW w:w="1134" w:type="dxa"/>
            <w:tcBorders>
              <w:top w:val="nil"/>
              <w:left w:val="nil"/>
              <w:bottom w:val="nil"/>
              <w:right w:val="nil"/>
            </w:tcBorders>
            <w:shd w:val="clear" w:color="auto" w:fill="auto"/>
            <w:vAlign w:val="center"/>
          </w:tcPr>
          <w:p w14:paraId="0B67CDF8"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9.19%</w:t>
            </w:r>
          </w:p>
        </w:tc>
        <w:tc>
          <w:tcPr>
            <w:tcW w:w="1275" w:type="dxa"/>
            <w:tcBorders>
              <w:top w:val="nil"/>
              <w:left w:val="nil"/>
              <w:bottom w:val="nil"/>
              <w:right w:val="nil"/>
            </w:tcBorders>
            <w:shd w:val="clear" w:color="auto" w:fill="auto"/>
            <w:vAlign w:val="center"/>
          </w:tcPr>
          <w:p w14:paraId="285551C7"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0.13</w:t>
            </w:r>
          </w:p>
        </w:tc>
        <w:tc>
          <w:tcPr>
            <w:tcW w:w="1333" w:type="dxa"/>
            <w:tcBorders>
              <w:top w:val="nil"/>
              <w:left w:val="nil"/>
              <w:bottom w:val="nil"/>
              <w:right w:val="nil"/>
            </w:tcBorders>
            <w:shd w:val="clear" w:color="auto" w:fill="auto"/>
            <w:vAlign w:val="center"/>
          </w:tcPr>
          <w:p w14:paraId="6C2EF8FC"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0.</w:t>
            </w:r>
            <w:r>
              <w:rPr>
                <w:rFonts w:hint="eastAsia"/>
                <w:color w:val="000000"/>
                <w:sz w:val="18"/>
                <w:szCs w:val="18"/>
              </w:rPr>
              <w:t>06</w:t>
            </w:r>
          </w:p>
        </w:tc>
      </w:tr>
      <w:tr w:rsidR="00D56FAC" w:rsidRPr="00594E14" w14:paraId="4768908C" w14:textId="77777777" w:rsidTr="0025694C">
        <w:trPr>
          <w:gridAfter w:val="1"/>
          <w:wAfter w:w="242" w:type="dxa"/>
          <w:trHeight w:val="280"/>
        </w:trPr>
        <w:tc>
          <w:tcPr>
            <w:tcW w:w="2660" w:type="dxa"/>
            <w:gridSpan w:val="2"/>
            <w:tcBorders>
              <w:top w:val="nil"/>
              <w:left w:val="nil"/>
              <w:bottom w:val="nil"/>
              <w:right w:val="nil"/>
            </w:tcBorders>
            <w:shd w:val="clear" w:color="auto" w:fill="auto"/>
            <w:noWrap/>
            <w:vAlign w:val="center"/>
          </w:tcPr>
          <w:p w14:paraId="2ABBEF8D" w14:textId="77777777" w:rsidR="00D56FAC" w:rsidRPr="00594E14" w:rsidRDefault="00D56FAC" w:rsidP="0025694C">
            <w:pPr>
              <w:rPr>
                <w:sz w:val="18"/>
                <w:szCs w:val="18"/>
              </w:rPr>
            </w:pPr>
            <w:r w:rsidRPr="00594E14">
              <w:rPr>
                <w:sz w:val="18"/>
                <w:szCs w:val="18"/>
              </w:rPr>
              <w:t xml:space="preserve">36. Special </w:t>
            </w:r>
            <w:r>
              <w:rPr>
                <w:sz w:val="18"/>
                <w:szCs w:val="18"/>
              </w:rPr>
              <w:t>purposes e</w:t>
            </w:r>
            <w:r w:rsidRPr="00594E14">
              <w:rPr>
                <w:sz w:val="18"/>
                <w:szCs w:val="18"/>
              </w:rPr>
              <w:t>quipment</w:t>
            </w:r>
          </w:p>
        </w:tc>
        <w:tc>
          <w:tcPr>
            <w:tcW w:w="709" w:type="dxa"/>
            <w:gridSpan w:val="2"/>
            <w:tcBorders>
              <w:top w:val="nil"/>
              <w:left w:val="nil"/>
              <w:bottom w:val="nil"/>
              <w:right w:val="nil"/>
            </w:tcBorders>
            <w:shd w:val="clear" w:color="auto" w:fill="auto"/>
            <w:noWrap/>
            <w:vAlign w:val="center"/>
          </w:tcPr>
          <w:p w14:paraId="06E1C227"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2747</w:t>
            </w:r>
          </w:p>
        </w:tc>
        <w:tc>
          <w:tcPr>
            <w:tcW w:w="1243" w:type="dxa"/>
            <w:gridSpan w:val="2"/>
            <w:tcBorders>
              <w:top w:val="nil"/>
              <w:left w:val="nil"/>
              <w:bottom w:val="nil"/>
              <w:right w:val="nil"/>
            </w:tcBorders>
            <w:shd w:val="clear" w:color="auto" w:fill="auto"/>
            <w:vAlign w:val="center"/>
          </w:tcPr>
          <w:p w14:paraId="1DE2020D"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14.90%</w:t>
            </w:r>
          </w:p>
        </w:tc>
        <w:tc>
          <w:tcPr>
            <w:tcW w:w="1275" w:type="dxa"/>
            <w:tcBorders>
              <w:top w:val="nil"/>
              <w:left w:val="nil"/>
              <w:bottom w:val="nil"/>
              <w:right w:val="nil"/>
            </w:tcBorders>
            <w:shd w:val="clear" w:color="auto" w:fill="auto"/>
            <w:vAlign w:val="center"/>
          </w:tcPr>
          <w:p w14:paraId="027562D3" w14:textId="77777777" w:rsidR="00D56FAC" w:rsidRPr="00594E14" w:rsidRDefault="00D56FAC" w:rsidP="0025694C">
            <w:pPr>
              <w:rPr>
                <w:sz w:val="18"/>
                <w:szCs w:val="18"/>
              </w:rPr>
            </w:pPr>
            <w:r w:rsidRPr="00594E14">
              <w:rPr>
                <w:rFonts w:hint="eastAsia"/>
                <w:sz w:val="18"/>
                <w:szCs w:val="18"/>
              </w:rPr>
              <w:t>0.08</w:t>
            </w:r>
          </w:p>
        </w:tc>
        <w:tc>
          <w:tcPr>
            <w:tcW w:w="1309" w:type="dxa"/>
            <w:gridSpan w:val="2"/>
            <w:tcBorders>
              <w:top w:val="nil"/>
              <w:left w:val="nil"/>
              <w:bottom w:val="nil"/>
              <w:right w:val="nil"/>
            </w:tcBorders>
            <w:shd w:val="clear" w:color="auto" w:fill="auto"/>
            <w:vAlign w:val="center"/>
          </w:tcPr>
          <w:p w14:paraId="6C5CF1AC" w14:textId="77777777" w:rsidR="00D56FAC" w:rsidRPr="00594E14" w:rsidRDefault="00D56FAC" w:rsidP="0025694C">
            <w:pPr>
              <w:rPr>
                <w:sz w:val="18"/>
                <w:szCs w:val="18"/>
              </w:rPr>
            </w:pPr>
            <w:r w:rsidRPr="00594E14">
              <w:rPr>
                <w:rFonts w:hint="eastAsia"/>
                <w:sz w:val="18"/>
                <w:szCs w:val="18"/>
              </w:rPr>
              <w:t>0.08</w:t>
            </w:r>
          </w:p>
        </w:tc>
        <w:tc>
          <w:tcPr>
            <w:tcW w:w="2693" w:type="dxa"/>
            <w:gridSpan w:val="2"/>
            <w:tcBorders>
              <w:top w:val="nil"/>
              <w:left w:val="nil"/>
              <w:bottom w:val="nil"/>
              <w:right w:val="nil"/>
            </w:tcBorders>
            <w:shd w:val="clear" w:color="auto" w:fill="auto"/>
            <w:vAlign w:val="center"/>
          </w:tcPr>
          <w:p w14:paraId="44B03618" w14:textId="77777777" w:rsidR="00D56FAC" w:rsidRPr="00594E14" w:rsidRDefault="00D56FAC" w:rsidP="0025694C">
            <w:pPr>
              <w:pBdr>
                <w:bar w:val="single" w:sz="4" w:color="auto"/>
              </w:pBdr>
              <w:rPr>
                <w:color w:val="000000"/>
                <w:sz w:val="18"/>
                <w:szCs w:val="18"/>
              </w:rPr>
            </w:pPr>
            <w:r w:rsidRPr="00594E14">
              <w:rPr>
                <w:color w:val="000000"/>
                <w:sz w:val="18"/>
                <w:szCs w:val="18"/>
              </w:rPr>
              <w:t>41. Inst</w:t>
            </w:r>
            <w:r>
              <w:rPr>
                <w:color w:val="000000"/>
                <w:sz w:val="18"/>
                <w:szCs w:val="18"/>
              </w:rPr>
              <w:t>ruments and m</w:t>
            </w:r>
            <w:r w:rsidRPr="00594E14">
              <w:rPr>
                <w:color w:val="000000"/>
                <w:sz w:val="18"/>
                <w:szCs w:val="18"/>
              </w:rPr>
              <w:t>eters</w:t>
            </w:r>
          </w:p>
        </w:tc>
        <w:tc>
          <w:tcPr>
            <w:tcW w:w="851" w:type="dxa"/>
            <w:tcBorders>
              <w:top w:val="nil"/>
              <w:left w:val="nil"/>
              <w:bottom w:val="nil"/>
              <w:right w:val="nil"/>
            </w:tcBorders>
            <w:shd w:val="clear" w:color="auto" w:fill="auto"/>
            <w:vAlign w:val="center"/>
          </w:tcPr>
          <w:p w14:paraId="371802C6"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975</w:t>
            </w:r>
          </w:p>
        </w:tc>
        <w:tc>
          <w:tcPr>
            <w:tcW w:w="1134" w:type="dxa"/>
            <w:tcBorders>
              <w:top w:val="nil"/>
              <w:left w:val="nil"/>
              <w:bottom w:val="nil"/>
              <w:right w:val="nil"/>
            </w:tcBorders>
            <w:shd w:val="clear" w:color="auto" w:fill="auto"/>
            <w:vAlign w:val="center"/>
          </w:tcPr>
          <w:p w14:paraId="2F2F276B"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5.29%</w:t>
            </w:r>
          </w:p>
        </w:tc>
        <w:tc>
          <w:tcPr>
            <w:tcW w:w="1275" w:type="dxa"/>
            <w:tcBorders>
              <w:top w:val="nil"/>
              <w:left w:val="nil"/>
              <w:bottom w:val="nil"/>
              <w:right w:val="nil"/>
            </w:tcBorders>
            <w:shd w:val="clear" w:color="auto" w:fill="auto"/>
            <w:vAlign w:val="center"/>
          </w:tcPr>
          <w:p w14:paraId="3F080445"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0.12</w:t>
            </w:r>
          </w:p>
        </w:tc>
        <w:tc>
          <w:tcPr>
            <w:tcW w:w="1333" w:type="dxa"/>
            <w:tcBorders>
              <w:top w:val="nil"/>
              <w:left w:val="nil"/>
              <w:bottom w:val="nil"/>
              <w:right w:val="nil"/>
            </w:tcBorders>
            <w:shd w:val="clear" w:color="auto" w:fill="auto"/>
            <w:vAlign w:val="center"/>
          </w:tcPr>
          <w:p w14:paraId="3198A116"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0.</w:t>
            </w:r>
            <w:r>
              <w:rPr>
                <w:rFonts w:hint="eastAsia"/>
                <w:color w:val="000000"/>
                <w:sz w:val="18"/>
                <w:szCs w:val="18"/>
              </w:rPr>
              <w:t>08</w:t>
            </w:r>
          </w:p>
        </w:tc>
      </w:tr>
      <w:tr w:rsidR="00D56FAC" w:rsidRPr="00594E14" w14:paraId="03EAB591" w14:textId="77777777" w:rsidTr="0025694C">
        <w:trPr>
          <w:gridAfter w:val="1"/>
          <w:wAfter w:w="242" w:type="dxa"/>
          <w:trHeight w:val="280"/>
        </w:trPr>
        <w:tc>
          <w:tcPr>
            <w:tcW w:w="2660" w:type="dxa"/>
            <w:gridSpan w:val="2"/>
            <w:tcBorders>
              <w:top w:val="nil"/>
              <w:left w:val="nil"/>
              <w:bottom w:val="nil"/>
              <w:right w:val="nil"/>
            </w:tcBorders>
            <w:shd w:val="clear" w:color="auto" w:fill="auto"/>
            <w:noWrap/>
            <w:vAlign w:val="center"/>
          </w:tcPr>
          <w:p w14:paraId="117E369C" w14:textId="77777777" w:rsidR="00D56FAC" w:rsidRPr="00594E14" w:rsidRDefault="00D56FAC" w:rsidP="0025694C">
            <w:pPr>
              <w:rPr>
                <w:sz w:val="18"/>
                <w:szCs w:val="18"/>
              </w:rPr>
            </w:pPr>
            <w:r>
              <w:rPr>
                <w:sz w:val="18"/>
                <w:szCs w:val="18"/>
              </w:rPr>
              <w:t>37. Transport e</w:t>
            </w:r>
            <w:r w:rsidRPr="00594E14">
              <w:rPr>
                <w:sz w:val="18"/>
                <w:szCs w:val="18"/>
              </w:rPr>
              <w:t>quipment</w:t>
            </w:r>
          </w:p>
        </w:tc>
        <w:tc>
          <w:tcPr>
            <w:tcW w:w="709" w:type="dxa"/>
            <w:gridSpan w:val="2"/>
            <w:tcBorders>
              <w:top w:val="nil"/>
              <w:left w:val="nil"/>
              <w:bottom w:val="nil"/>
              <w:right w:val="nil"/>
            </w:tcBorders>
            <w:shd w:val="clear" w:color="auto" w:fill="auto"/>
            <w:noWrap/>
            <w:vAlign w:val="center"/>
          </w:tcPr>
          <w:p w14:paraId="3201B9CB"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3092</w:t>
            </w:r>
          </w:p>
        </w:tc>
        <w:tc>
          <w:tcPr>
            <w:tcW w:w="1243" w:type="dxa"/>
            <w:gridSpan w:val="2"/>
            <w:tcBorders>
              <w:top w:val="nil"/>
              <w:left w:val="nil"/>
              <w:bottom w:val="nil"/>
              <w:right w:val="nil"/>
            </w:tcBorders>
            <w:shd w:val="clear" w:color="auto" w:fill="auto"/>
            <w:vAlign w:val="center"/>
          </w:tcPr>
          <w:p w14:paraId="0741604A"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16.78%</w:t>
            </w:r>
          </w:p>
        </w:tc>
        <w:tc>
          <w:tcPr>
            <w:tcW w:w="1275" w:type="dxa"/>
            <w:tcBorders>
              <w:top w:val="nil"/>
              <w:left w:val="nil"/>
              <w:bottom w:val="nil"/>
              <w:right w:val="nil"/>
            </w:tcBorders>
            <w:shd w:val="clear" w:color="auto" w:fill="auto"/>
            <w:vAlign w:val="center"/>
          </w:tcPr>
          <w:p w14:paraId="7217AB8E" w14:textId="77777777" w:rsidR="00D56FAC" w:rsidRPr="00594E14" w:rsidRDefault="00D56FAC" w:rsidP="0025694C">
            <w:pPr>
              <w:rPr>
                <w:sz w:val="18"/>
                <w:szCs w:val="18"/>
              </w:rPr>
            </w:pPr>
            <w:r w:rsidRPr="00594E14">
              <w:rPr>
                <w:rFonts w:hint="eastAsia"/>
                <w:sz w:val="18"/>
                <w:szCs w:val="18"/>
              </w:rPr>
              <w:t>0.07</w:t>
            </w:r>
          </w:p>
        </w:tc>
        <w:tc>
          <w:tcPr>
            <w:tcW w:w="1309" w:type="dxa"/>
            <w:gridSpan w:val="2"/>
            <w:tcBorders>
              <w:top w:val="nil"/>
              <w:left w:val="nil"/>
              <w:bottom w:val="nil"/>
              <w:right w:val="nil"/>
            </w:tcBorders>
            <w:shd w:val="clear" w:color="auto" w:fill="auto"/>
            <w:vAlign w:val="center"/>
          </w:tcPr>
          <w:p w14:paraId="111D5B07" w14:textId="77777777" w:rsidR="00D56FAC" w:rsidRPr="00594E14" w:rsidRDefault="00D56FAC" w:rsidP="0025694C">
            <w:pPr>
              <w:rPr>
                <w:sz w:val="18"/>
                <w:szCs w:val="18"/>
              </w:rPr>
            </w:pPr>
            <w:r w:rsidRPr="00594E14">
              <w:rPr>
                <w:rFonts w:hint="eastAsia"/>
                <w:sz w:val="18"/>
                <w:szCs w:val="18"/>
              </w:rPr>
              <w:t>0.0</w:t>
            </w:r>
            <w:r>
              <w:rPr>
                <w:rFonts w:hint="eastAsia"/>
                <w:sz w:val="18"/>
                <w:szCs w:val="18"/>
              </w:rPr>
              <w:t>6</w:t>
            </w:r>
          </w:p>
        </w:tc>
        <w:tc>
          <w:tcPr>
            <w:tcW w:w="2693" w:type="dxa"/>
            <w:gridSpan w:val="2"/>
            <w:tcBorders>
              <w:top w:val="nil"/>
              <w:left w:val="nil"/>
              <w:bottom w:val="nil"/>
              <w:right w:val="nil"/>
            </w:tcBorders>
            <w:shd w:val="clear" w:color="auto" w:fill="auto"/>
            <w:vAlign w:val="center"/>
          </w:tcPr>
          <w:p w14:paraId="2E39D983" w14:textId="31F58561" w:rsidR="00D56FAC" w:rsidRDefault="00D56FAC" w:rsidP="0025694C">
            <w:pPr>
              <w:pBdr>
                <w:bar w:val="single" w:sz="4" w:color="auto"/>
              </w:pBdr>
              <w:rPr>
                <w:color w:val="000000"/>
                <w:sz w:val="18"/>
                <w:szCs w:val="18"/>
              </w:rPr>
            </w:pPr>
            <w:r>
              <w:rPr>
                <w:color w:val="000000"/>
                <w:sz w:val="18"/>
                <w:szCs w:val="18"/>
              </w:rPr>
              <w:t xml:space="preserve">    a</w:t>
            </w:r>
            <w:r w:rsidRPr="00594E14">
              <w:rPr>
                <w:color w:val="000000"/>
                <w:sz w:val="18"/>
                <w:szCs w:val="18"/>
              </w:rPr>
              <w:t>verage across</w:t>
            </w:r>
            <w:r w:rsidRPr="00594E14">
              <w:rPr>
                <w:rFonts w:hint="eastAsia"/>
                <w:color w:val="000000"/>
                <w:sz w:val="18"/>
                <w:szCs w:val="18"/>
              </w:rPr>
              <w:t xml:space="preserve"> total</w:t>
            </w:r>
          </w:p>
          <w:p w14:paraId="7C5A3261" w14:textId="330AB80D" w:rsidR="00D56FAC" w:rsidRPr="00594E14" w:rsidRDefault="00D56FAC" w:rsidP="0025694C">
            <w:pPr>
              <w:pBdr>
                <w:bar w:val="single" w:sz="4" w:color="auto"/>
              </w:pBdr>
              <w:rPr>
                <w:color w:val="000000"/>
                <w:sz w:val="18"/>
                <w:szCs w:val="18"/>
              </w:rPr>
            </w:pPr>
            <w:r>
              <w:rPr>
                <w:color w:val="000000"/>
                <w:sz w:val="18"/>
                <w:szCs w:val="18"/>
              </w:rPr>
              <w:t xml:space="preserve">    </w:t>
            </w:r>
            <w:r w:rsidRPr="00594E14">
              <w:rPr>
                <w:color w:val="000000"/>
                <w:sz w:val="18"/>
                <w:szCs w:val="18"/>
              </w:rPr>
              <w:t>manufacturing</w:t>
            </w:r>
          </w:p>
        </w:tc>
        <w:tc>
          <w:tcPr>
            <w:tcW w:w="851" w:type="dxa"/>
            <w:tcBorders>
              <w:top w:val="nil"/>
              <w:left w:val="nil"/>
              <w:bottom w:val="nil"/>
              <w:right w:val="nil"/>
            </w:tcBorders>
            <w:shd w:val="clear" w:color="auto" w:fill="auto"/>
            <w:vAlign w:val="center"/>
          </w:tcPr>
          <w:p w14:paraId="2B4BB17E" w14:textId="77777777" w:rsidR="00D56FAC" w:rsidRPr="00594E14" w:rsidRDefault="00D56FAC" w:rsidP="0025694C">
            <w:pPr>
              <w:pBdr>
                <w:bar w:val="single" w:sz="4" w:color="auto"/>
              </w:pBdr>
              <w:rPr>
                <w:color w:val="000000"/>
                <w:sz w:val="18"/>
                <w:szCs w:val="18"/>
              </w:rPr>
            </w:pPr>
          </w:p>
        </w:tc>
        <w:tc>
          <w:tcPr>
            <w:tcW w:w="1134" w:type="dxa"/>
            <w:tcBorders>
              <w:top w:val="nil"/>
              <w:left w:val="nil"/>
              <w:bottom w:val="nil"/>
              <w:right w:val="nil"/>
            </w:tcBorders>
            <w:shd w:val="clear" w:color="auto" w:fill="auto"/>
            <w:vAlign w:val="center"/>
          </w:tcPr>
          <w:p w14:paraId="11E50B2A" w14:textId="77777777" w:rsidR="00D56FAC" w:rsidRPr="00594E14" w:rsidRDefault="00D56FAC" w:rsidP="0025694C">
            <w:pPr>
              <w:pBdr>
                <w:bar w:val="single" w:sz="4" w:color="auto"/>
              </w:pBdr>
              <w:rPr>
                <w:color w:val="000000"/>
                <w:sz w:val="18"/>
                <w:szCs w:val="18"/>
              </w:rPr>
            </w:pPr>
          </w:p>
        </w:tc>
        <w:tc>
          <w:tcPr>
            <w:tcW w:w="1275" w:type="dxa"/>
            <w:tcBorders>
              <w:top w:val="nil"/>
              <w:left w:val="nil"/>
              <w:bottom w:val="nil"/>
              <w:right w:val="nil"/>
            </w:tcBorders>
            <w:shd w:val="clear" w:color="auto" w:fill="auto"/>
            <w:vAlign w:val="center"/>
          </w:tcPr>
          <w:p w14:paraId="1AE9FC50"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0.0</w:t>
            </w:r>
            <w:r>
              <w:rPr>
                <w:rFonts w:hint="eastAsia"/>
                <w:color w:val="000000"/>
                <w:sz w:val="18"/>
                <w:szCs w:val="18"/>
              </w:rPr>
              <w:t>7</w:t>
            </w:r>
          </w:p>
        </w:tc>
        <w:tc>
          <w:tcPr>
            <w:tcW w:w="1333" w:type="dxa"/>
            <w:tcBorders>
              <w:top w:val="nil"/>
              <w:left w:val="nil"/>
              <w:bottom w:val="nil"/>
              <w:right w:val="nil"/>
            </w:tcBorders>
            <w:shd w:val="clear" w:color="auto" w:fill="auto"/>
            <w:vAlign w:val="center"/>
          </w:tcPr>
          <w:p w14:paraId="1D81496E"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0.0</w:t>
            </w:r>
            <w:r>
              <w:rPr>
                <w:rFonts w:hint="eastAsia"/>
                <w:color w:val="000000"/>
                <w:sz w:val="18"/>
                <w:szCs w:val="18"/>
              </w:rPr>
              <w:t>7</w:t>
            </w:r>
          </w:p>
        </w:tc>
      </w:tr>
      <w:tr w:rsidR="00D56FAC" w:rsidRPr="00594E14" w14:paraId="76031D2B" w14:textId="77777777" w:rsidTr="0025694C">
        <w:trPr>
          <w:gridAfter w:val="1"/>
          <w:wAfter w:w="242" w:type="dxa"/>
          <w:trHeight w:val="280"/>
        </w:trPr>
        <w:tc>
          <w:tcPr>
            <w:tcW w:w="14482" w:type="dxa"/>
            <w:gridSpan w:val="15"/>
            <w:tcBorders>
              <w:top w:val="single" w:sz="4" w:space="0" w:color="auto"/>
              <w:left w:val="nil"/>
              <w:bottom w:val="single" w:sz="4" w:space="0" w:color="auto"/>
              <w:right w:val="nil"/>
            </w:tcBorders>
            <w:shd w:val="clear" w:color="auto" w:fill="auto"/>
            <w:vAlign w:val="center"/>
          </w:tcPr>
          <w:p w14:paraId="5E441C6B" w14:textId="77777777" w:rsidR="00D56FAC" w:rsidRPr="00594E14" w:rsidRDefault="00D56FAC" w:rsidP="0025694C">
            <w:pPr>
              <w:pBdr>
                <w:bar w:val="single" w:sz="4" w:color="auto"/>
              </w:pBdr>
              <w:rPr>
                <w:b/>
                <w:sz w:val="18"/>
                <w:szCs w:val="18"/>
              </w:rPr>
            </w:pPr>
            <w:r>
              <w:rPr>
                <w:b/>
                <w:sz w:val="18"/>
                <w:szCs w:val="18"/>
              </w:rPr>
              <w:t xml:space="preserve">Panel </w:t>
            </w:r>
            <w:r>
              <w:rPr>
                <w:rFonts w:hint="eastAsia"/>
                <w:b/>
                <w:sz w:val="18"/>
                <w:szCs w:val="18"/>
              </w:rPr>
              <w:t>B</w:t>
            </w:r>
            <w:r w:rsidRPr="00594E14">
              <w:rPr>
                <w:b/>
                <w:sz w:val="18"/>
                <w:szCs w:val="18"/>
              </w:rPr>
              <w:t>: Distribution by year</w:t>
            </w:r>
          </w:p>
        </w:tc>
      </w:tr>
      <w:tr w:rsidR="00D56FAC" w:rsidRPr="00594E14" w14:paraId="1D79C74B" w14:textId="77777777" w:rsidTr="0025694C">
        <w:trPr>
          <w:gridAfter w:val="6"/>
          <w:wAfter w:w="7008" w:type="dxa"/>
          <w:trHeight w:val="280"/>
        </w:trPr>
        <w:tc>
          <w:tcPr>
            <w:tcW w:w="1478" w:type="dxa"/>
            <w:tcBorders>
              <w:top w:val="single" w:sz="4" w:space="0" w:color="auto"/>
              <w:left w:val="nil"/>
              <w:bottom w:val="single" w:sz="4" w:space="0" w:color="auto"/>
              <w:right w:val="nil"/>
            </w:tcBorders>
            <w:shd w:val="clear" w:color="auto" w:fill="auto"/>
            <w:noWrap/>
            <w:vAlign w:val="center"/>
          </w:tcPr>
          <w:p w14:paraId="7082F4D4" w14:textId="77777777" w:rsidR="00D56FAC" w:rsidRPr="00594E14" w:rsidRDefault="00D56FAC" w:rsidP="0025694C">
            <w:pPr>
              <w:pBdr>
                <w:bar w:val="single" w:sz="4" w:color="auto"/>
              </w:pBdr>
              <w:rPr>
                <w:color w:val="000000"/>
                <w:sz w:val="18"/>
                <w:szCs w:val="18"/>
              </w:rPr>
            </w:pPr>
            <w:r w:rsidRPr="00594E14">
              <w:rPr>
                <w:b/>
                <w:sz w:val="18"/>
                <w:szCs w:val="18"/>
              </w:rPr>
              <w:t xml:space="preserve">Year </w:t>
            </w:r>
          </w:p>
        </w:tc>
        <w:tc>
          <w:tcPr>
            <w:tcW w:w="1465" w:type="dxa"/>
            <w:gridSpan w:val="2"/>
            <w:tcBorders>
              <w:top w:val="single" w:sz="4" w:space="0" w:color="auto"/>
              <w:left w:val="nil"/>
              <w:bottom w:val="single" w:sz="4" w:space="0" w:color="auto"/>
              <w:right w:val="nil"/>
            </w:tcBorders>
            <w:shd w:val="clear" w:color="auto" w:fill="auto"/>
            <w:noWrap/>
            <w:vAlign w:val="center"/>
          </w:tcPr>
          <w:p w14:paraId="6AF74CBE" w14:textId="77777777" w:rsidR="00D56FAC" w:rsidRPr="00594E14" w:rsidRDefault="00D56FAC" w:rsidP="0025694C">
            <w:pPr>
              <w:pBdr>
                <w:bar w:val="single" w:sz="4" w:color="auto"/>
              </w:pBdr>
              <w:rPr>
                <w:color w:val="000000"/>
                <w:sz w:val="18"/>
                <w:szCs w:val="18"/>
              </w:rPr>
            </w:pPr>
            <w:r w:rsidRPr="00594E14">
              <w:rPr>
                <w:rFonts w:hint="eastAsia"/>
                <w:b/>
                <w:sz w:val="18"/>
                <w:szCs w:val="18"/>
              </w:rPr>
              <w:t>Firms</w:t>
            </w:r>
          </w:p>
        </w:tc>
        <w:tc>
          <w:tcPr>
            <w:tcW w:w="1243" w:type="dxa"/>
            <w:gridSpan w:val="2"/>
            <w:tcBorders>
              <w:top w:val="single" w:sz="4" w:space="0" w:color="auto"/>
              <w:left w:val="nil"/>
              <w:bottom w:val="single" w:sz="4" w:space="0" w:color="auto"/>
              <w:right w:val="nil"/>
            </w:tcBorders>
            <w:shd w:val="clear" w:color="auto" w:fill="auto"/>
            <w:vAlign w:val="center"/>
          </w:tcPr>
          <w:p w14:paraId="2C480C3C" w14:textId="77777777" w:rsidR="00D56FAC" w:rsidRPr="00594E14" w:rsidRDefault="00D56FAC" w:rsidP="0025694C">
            <w:pPr>
              <w:pBdr>
                <w:bar w:val="single" w:sz="4" w:color="auto"/>
              </w:pBdr>
              <w:rPr>
                <w:color w:val="000000"/>
                <w:sz w:val="18"/>
                <w:szCs w:val="18"/>
              </w:rPr>
            </w:pPr>
            <w:r w:rsidRPr="00594E14">
              <w:rPr>
                <w:b/>
                <w:sz w:val="18"/>
                <w:szCs w:val="18"/>
              </w:rPr>
              <w:t>Percentage</w:t>
            </w:r>
          </w:p>
        </w:tc>
        <w:tc>
          <w:tcPr>
            <w:tcW w:w="2107" w:type="dxa"/>
            <w:gridSpan w:val="3"/>
            <w:tcBorders>
              <w:top w:val="single" w:sz="4" w:space="0" w:color="auto"/>
              <w:left w:val="nil"/>
              <w:bottom w:val="single" w:sz="4" w:space="0" w:color="auto"/>
              <w:right w:val="nil"/>
            </w:tcBorders>
            <w:shd w:val="clear" w:color="auto" w:fill="auto"/>
            <w:vAlign w:val="center"/>
          </w:tcPr>
          <w:p w14:paraId="630A3356" w14:textId="77777777" w:rsidR="00D56FAC" w:rsidRPr="00594E14" w:rsidRDefault="00D56FAC" w:rsidP="0025694C">
            <w:pPr>
              <w:pBdr>
                <w:bar w:val="single" w:sz="4" w:color="auto"/>
              </w:pBdr>
              <w:rPr>
                <w:b/>
                <w:sz w:val="18"/>
                <w:szCs w:val="18"/>
              </w:rPr>
            </w:pPr>
            <w:r w:rsidRPr="00594E14">
              <w:rPr>
                <w:b/>
                <w:sz w:val="18"/>
                <w:szCs w:val="18"/>
              </w:rPr>
              <w:t xml:space="preserve">New product sales ratio </w:t>
            </w:r>
          </w:p>
        </w:tc>
        <w:tc>
          <w:tcPr>
            <w:tcW w:w="1423" w:type="dxa"/>
            <w:gridSpan w:val="2"/>
            <w:tcBorders>
              <w:top w:val="single" w:sz="4" w:space="0" w:color="auto"/>
              <w:left w:val="nil"/>
              <w:bottom w:val="single" w:sz="4" w:space="0" w:color="auto"/>
              <w:right w:val="nil"/>
            </w:tcBorders>
            <w:shd w:val="clear" w:color="auto" w:fill="auto"/>
            <w:vAlign w:val="center"/>
          </w:tcPr>
          <w:p w14:paraId="19604668" w14:textId="77777777" w:rsidR="00D56FAC" w:rsidRPr="00594E14" w:rsidRDefault="00D56FAC" w:rsidP="0025694C">
            <w:pPr>
              <w:pBdr>
                <w:bar w:val="single" w:sz="4" w:color="auto"/>
              </w:pBdr>
              <w:rPr>
                <w:b/>
                <w:sz w:val="18"/>
                <w:szCs w:val="18"/>
              </w:rPr>
            </w:pPr>
            <w:r w:rsidRPr="0010007C">
              <w:rPr>
                <w:b/>
                <w:sz w:val="18"/>
                <w:szCs w:val="18"/>
              </w:rPr>
              <w:t>Profitability</w:t>
            </w:r>
            <w:r w:rsidRPr="00594E14">
              <w:rPr>
                <w:b/>
                <w:sz w:val="18"/>
                <w:szCs w:val="18"/>
              </w:rPr>
              <w:t xml:space="preserve"> </w:t>
            </w:r>
          </w:p>
        </w:tc>
      </w:tr>
      <w:tr w:rsidR="00D56FAC" w:rsidRPr="00594E14" w14:paraId="223E2EBF" w14:textId="77777777" w:rsidTr="0025694C">
        <w:trPr>
          <w:trHeight w:val="280"/>
        </w:trPr>
        <w:tc>
          <w:tcPr>
            <w:tcW w:w="1478" w:type="dxa"/>
            <w:tcBorders>
              <w:top w:val="single" w:sz="4" w:space="0" w:color="auto"/>
              <w:left w:val="nil"/>
              <w:bottom w:val="nil"/>
              <w:right w:val="nil"/>
            </w:tcBorders>
            <w:shd w:val="clear" w:color="auto" w:fill="auto"/>
            <w:noWrap/>
            <w:vAlign w:val="center"/>
          </w:tcPr>
          <w:p w14:paraId="63DF54F9" w14:textId="77777777" w:rsidR="00D56FAC" w:rsidRPr="00594E14" w:rsidRDefault="00D56FAC" w:rsidP="0025694C">
            <w:pPr>
              <w:pBdr>
                <w:bar w:val="single" w:sz="4" w:color="auto"/>
              </w:pBdr>
              <w:rPr>
                <w:color w:val="000000"/>
                <w:sz w:val="18"/>
                <w:szCs w:val="18"/>
              </w:rPr>
            </w:pPr>
            <w:r w:rsidRPr="00594E14">
              <w:rPr>
                <w:color w:val="000000"/>
                <w:sz w:val="18"/>
                <w:szCs w:val="18"/>
              </w:rPr>
              <w:t>2005</w:t>
            </w:r>
          </w:p>
        </w:tc>
        <w:tc>
          <w:tcPr>
            <w:tcW w:w="1465" w:type="dxa"/>
            <w:gridSpan w:val="2"/>
            <w:tcBorders>
              <w:top w:val="single" w:sz="4" w:space="0" w:color="auto"/>
              <w:left w:val="nil"/>
              <w:bottom w:val="nil"/>
              <w:right w:val="nil"/>
            </w:tcBorders>
            <w:shd w:val="clear" w:color="auto" w:fill="auto"/>
            <w:noWrap/>
            <w:vAlign w:val="center"/>
          </w:tcPr>
          <w:p w14:paraId="09CBAE4D"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15663</w:t>
            </w:r>
          </w:p>
        </w:tc>
        <w:tc>
          <w:tcPr>
            <w:tcW w:w="1243" w:type="dxa"/>
            <w:gridSpan w:val="2"/>
            <w:tcBorders>
              <w:top w:val="single" w:sz="4" w:space="0" w:color="auto"/>
              <w:left w:val="nil"/>
              <w:bottom w:val="nil"/>
              <w:right w:val="nil"/>
            </w:tcBorders>
            <w:shd w:val="clear" w:color="auto" w:fill="auto"/>
            <w:vAlign w:val="center"/>
          </w:tcPr>
          <w:p w14:paraId="65EA6B47"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85%</w:t>
            </w:r>
          </w:p>
        </w:tc>
        <w:tc>
          <w:tcPr>
            <w:tcW w:w="2107" w:type="dxa"/>
            <w:gridSpan w:val="3"/>
            <w:tcBorders>
              <w:top w:val="single" w:sz="4" w:space="0" w:color="auto"/>
              <w:left w:val="nil"/>
              <w:bottom w:val="nil"/>
              <w:right w:val="nil"/>
            </w:tcBorders>
            <w:shd w:val="clear" w:color="auto" w:fill="auto"/>
            <w:vAlign w:val="center"/>
          </w:tcPr>
          <w:p w14:paraId="6D22828B"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0.07</w:t>
            </w:r>
          </w:p>
        </w:tc>
        <w:tc>
          <w:tcPr>
            <w:tcW w:w="8431" w:type="dxa"/>
            <w:gridSpan w:val="8"/>
            <w:tcBorders>
              <w:top w:val="single" w:sz="4" w:space="0" w:color="auto"/>
              <w:left w:val="nil"/>
              <w:bottom w:val="nil"/>
              <w:right w:val="nil"/>
            </w:tcBorders>
            <w:shd w:val="clear" w:color="auto" w:fill="auto"/>
            <w:vAlign w:val="center"/>
          </w:tcPr>
          <w:p w14:paraId="5FF70315"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0.07</w:t>
            </w:r>
          </w:p>
        </w:tc>
      </w:tr>
      <w:tr w:rsidR="00D56FAC" w:rsidRPr="00594E14" w14:paraId="08BFEC03" w14:textId="77777777" w:rsidTr="0025694C">
        <w:trPr>
          <w:trHeight w:val="280"/>
        </w:trPr>
        <w:tc>
          <w:tcPr>
            <w:tcW w:w="1478" w:type="dxa"/>
            <w:tcBorders>
              <w:top w:val="nil"/>
              <w:left w:val="nil"/>
              <w:bottom w:val="nil"/>
              <w:right w:val="nil"/>
            </w:tcBorders>
            <w:shd w:val="clear" w:color="auto" w:fill="auto"/>
            <w:noWrap/>
            <w:vAlign w:val="center"/>
          </w:tcPr>
          <w:p w14:paraId="4694215D" w14:textId="77777777" w:rsidR="00D56FAC" w:rsidRPr="00594E14" w:rsidRDefault="00D56FAC" w:rsidP="0025694C">
            <w:pPr>
              <w:pBdr>
                <w:bar w:val="single" w:sz="4" w:color="auto"/>
              </w:pBdr>
              <w:rPr>
                <w:color w:val="000000"/>
                <w:sz w:val="18"/>
                <w:szCs w:val="18"/>
              </w:rPr>
            </w:pPr>
            <w:r w:rsidRPr="00594E14">
              <w:rPr>
                <w:color w:val="000000"/>
                <w:sz w:val="18"/>
                <w:szCs w:val="18"/>
              </w:rPr>
              <w:t>2006</w:t>
            </w:r>
          </w:p>
        </w:tc>
        <w:tc>
          <w:tcPr>
            <w:tcW w:w="1465" w:type="dxa"/>
            <w:gridSpan w:val="2"/>
            <w:tcBorders>
              <w:top w:val="nil"/>
              <w:left w:val="nil"/>
              <w:bottom w:val="nil"/>
              <w:right w:val="nil"/>
            </w:tcBorders>
            <w:shd w:val="clear" w:color="auto" w:fill="auto"/>
            <w:noWrap/>
            <w:vAlign w:val="center"/>
          </w:tcPr>
          <w:p w14:paraId="3BD0CDAB"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14590</w:t>
            </w:r>
          </w:p>
        </w:tc>
        <w:tc>
          <w:tcPr>
            <w:tcW w:w="1243" w:type="dxa"/>
            <w:gridSpan w:val="2"/>
            <w:tcBorders>
              <w:top w:val="nil"/>
              <w:left w:val="nil"/>
              <w:bottom w:val="nil"/>
              <w:right w:val="nil"/>
            </w:tcBorders>
            <w:shd w:val="clear" w:color="auto" w:fill="auto"/>
            <w:vAlign w:val="center"/>
          </w:tcPr>
          <w:p w14:paraId="546EEDA4"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79%</w:t>
            </w:r>
          </w:p>
        </w:tc>
        <w:tc>
          <w:tcPr>
            <w:tcW w:w="2107" w:type="dxa"/>
            <w:gridSpan w:val="3"/>
            <w:tcBorders>
              <w:top w:val="nil"/>
              <w:left w:val="nil"/>
              <w:bottom w:val="nil"/>
              <w:right w:val="nil"/>
            </w:tcBorders>
            <w:shd w:val="clear" w:color="auto" w:fill="auto"/>
            <w:vAlign w:val="center"/>
          </w:tcPr>
          <w:p w14:paraId="3E9F8239"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0.08</w:t>
            </w:r>
          </w:p>
        </w:tc>
        <w:tc>
          <w:tcPr>
            <w:tcW w:w="8431" w:type="dxa"/>
            <w:gridSpan w:val="8"/>
            <w:tcBorders>
              <w:top w:val="nil"/>
              <w:left w:val="nil"/>
              <w:bottom w:val="nil"/>
              <w:right w:val="nil"/>
            </w:tcBorders>
            <w:shd w:val="clear" w:color="auto" w:fill="auto"/>
            <w:vAlign w:val="center"/>
          </w:tcPr>
          <w:p w14:paraId="08538FCA"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0.0</w:t>
            </w:r>
            <w:r>
              <w:rPr>
                <w:rFonts w:hint="eastAsia"/>
                <w:color w:val="000000"/>
                <w:sz w:val="18"/>
                <w:szCs w:val="18"/>
              </w:rPr>
              <w:t>7</w:t>
            </w:r>
          </w:p>
        </w:tc>
      </w:tr>
      <w:tr w:rsidR="00D56FAC" w:rsidRPr="00594E14" w14:paraId="45A9510A" w14:textId="77777777" w:rsidTr="0025694C">
        <w:trPr>
          <w:trHeight w:val="280"/>
        </w:trPr>
        <w:tc>
          <w:tcPr>
            <w:tcW w:w="1478" w:type="dxa"/>
            <w:tcBorders>
              <w:top w:val="nil"/>
              <w:left w:val="nil"/>
              <w:bottom w:val="single" w:sz="4" w:space="0" w:color="auto"/>
              <w:right w:val="nil"/>
            </w:tcBorders>
            <w:shd w:val="clear" w:color="auto" w:fill="auto"/>
            <w:noWrap/>
            <w:vAlign w:val="center"/>
          </w:tcPr>
          <w:p w14:paraId="45CDE856" w14:textId="77777777" w:rsidR="00D56FAC" w:rsidRPr="00594E14" w:rsidRDefault="00D56FAC" w:rsidP="0025694C">
            <w:pPr>
              <w:pBdr>
                <w:bar w:val="single" w:sz="4" w:color="auto"/>
              </w:pBdr>
              <w:rPr>
                <w:color w:val="000000"/>
                <w:sz w:val="18"/>
                <w:szCs w:val="18"/>
              </w:rPr>
            </w:pPr>
            <w:r w:rsidRPr="00594E14">
              <w:rPr>
                <w:color w:val="000000"/>
                <w:sz w:val="18"/>
                <w:szCs w:val="18"/>
              </w:rPr>
              <w:t>2007</w:t>
            </w:r>
          </w:p>
        </w:tc>
        <w:tc>
          <w:tcPr>
            <w:tcW w:w="1465" w:type="dxa"/>
            <w:gridSpan w:val="2"/>
            <w:tcBorders>
              <w:top w:val="nil"/>
              <w:left w:val="nil"/>
              <w:bottom w:val="single" w:sz="4" w:space="0" w:color="auto"/>
              <w:right w:val="nil"/>
            </w:tcBorders>
            <w:shd w:val="clear" w:color="auto" w:fill="auto"/>
            <w:noWrap/>
            <w:vAlign w:val="center"/>
          </w:tcPr>
          <w:p w14:paraId="0756FC65"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14631</w:t>
            </w:r>
          </w:p>
        </w:tc>
        <w:tc>
          <w:tcPr>
            <w:tcW w:w="1243" w:type="dxa"/>
            <w:gridSpan w:val="2"/>
            <w:tcBorders>
              <w:top w:val="nil"/>
              <w:left w:val="nil"/>
              <w:bottom w:val="single" w:sz="4" w:space="0" w:color="auto"/>
              <w:right w:val="nil"/>
            </w:tcBorders>
            <w:shd w:val="clear" w:color="auto" w:fill="auto"/>
            <w:vAlign w:val="center"/>
          </w:tcPr>
          <w:p w14:paraId="2F1D574E"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79%</w:t>
            </w:r>
          </w:p>
        </w:tc>
        <w:tc>
          <w:tcPr>
            <w:tcW w:w="2107" w:type="dxa"/>
            <w:gridSpan w:val="3"/>
            <w:tcBorders>
              <w:top w:val="nil"/>
              <w:left w:val="nil"/>
              <w:bottom w:val="single" w:sz="4" w:space="0" w:color="auto"/>
              <w:right w:val="nil"/>
            </w:tcBorders>
            <w:shd w:val="clear" w:color="auto" w:fill="auto"/>
            <w:vAlign w:val="center"/>
          </w:tcPr>
          <w:p w14:paraId="13AB100C"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0.08</w:t>
            </w:r>
          </w:p>
        </w:tc>
        <w:tc>
          <w:tcPr>
            <w:tcW w:w="8431" w:type="dxa"/>
            <w:gridSpan w:val="8"/>
            <w:tcBorders>
              <w:top w:val="nil"/>
              <w:left w:val="nil"/>
              <w:bottom w:val="single" w:sz="4" w:space="0" w:color="auto"/>
              <w:right w:val="nil"/>
            </w:tcBorders>
            <w:shd w:val="clear" w:color="auto" w:fill="auto"/>
            <w:vAlign w:val="center"/>
          </w:tcPr>
          <w:p w14:paraId="2493657E" w14:textId="77777777" w:rsidR="00D56FAC" w:rsidRPr="00594E14" w:rsidRDefault="00D56FAC" w:rsidP="0025694C">
            <w:pPr>
              <w:pBdr>
                <w:bar w:val="single" w:sz="4" w:color="auto"/>
              </w:pBdr>
              <w:rPr>
                <w:color w:val="000000"/>
                <w:sz w:val="18"/>
                <w:szCs w:val="18"/>
              </w:rPr>
            </w:pPr>
            <w:r w:rsidRPr="00594E14">
              <w:rPr>
                <w:rFonts w:hint="eastAsia"/>
                <w:color w:val="000000"/>
                <w:sz w:val="18"/>
                <w:szCs w:val="18"/>
              </w:rPr>
              <w:t>0.08</w:t>
            </w:r>
          </w:p>
        </w:tc>
      </w:tr>
    </w:tbl>
    <w:p w14:paraId="0B96C44D" w14:textId="77777777" w:rsidR="00D56FAC" w:rsidRPr="00594E14" w:rsidRDefault="00D56FAC" w:rsidP="00D56FAC">
      <w:pPr>
        <w:spacing w:line="480" w:lineRule="auto"/>
        <w:rPr>
          <w:sz w:val="18"/>
          <w:szCs w:val="18"/>
        </w:rPr>
      </w:pPr>
      <w:r w:rsidRPr="00594E14">
        <w:rPr>
          <w:rFonts w:hint="eastAsia"/>
          <w:sz w:val="18"/>
          <w:szCs w:val="18"/>
        </w:rPr>
        <w:t xml:space="preserve">Note: </w:t>
      </w:r>
      <w:r>
        <w:rPr>
          <w:rFonts w:hint="eastAsia"/>
          <w:sz w:val="18"/>
          <w:szCs w:val="18"/>
        </w:rPr>
        <w:t>N</w:t>
      </w:r>
      <w:r w:rsidRPr="00594E14">
        <w:rPr>
          <w:sz w:val="18"/>
          <w:szCs w:val="18"/>
        </w:rPr>
        <w:t>ew</w:t>
      </w:r>
      <w:r w:rsidRPr="00594E14">
        <w:rPr>
          <w:rFonts w:hint="eastAsia"/>
          <w:sz w:val="18"/>
          <w:szCs w:val="18"/>
        </w:rPr>
        <w:t xml:space="preserve"> product</w:t>
      </w:r>
      <w:r w:rsidRPr="00594E14">
        <w:rPr>
          <w:sz w:val="18"/>
          <w:szCs w:val="18"/>
        </w:rPr>
        <w:t xml:space="preserve"> sales ratio</w:t>
      </w:r>
      <w:r w:rsidRPr="00594E14">
        <w:rPr>
          <w:rFonts w:hint="eastAsia"/>
          <w:sz w:val="18"/>
          <w:szCs w:val="18"/>
        </w:rPr>
        <w:t xml:space="preserve"> is the ratio of new product sales to sales</w:t>
      </w:r>
      <w:r>
        <w:rPr>
          <w:rFonts w:hint="eastAsia"/>
          <w:sz w:val="18"/>
          <w:szCs w:val="18"/>
        </w:rPr>
        <w:t>, and Profitabiity</w:t>
      </w:r>
      <w:r w:rsidRPr="00594E14">
        <w:rPr>
          <w:sz w:val="18"/>
          <w:szCs w:val="18"/>
        </w:rPr>
        <w:t xml:space="preserve"> </w:t>
      </w:r>
      <w:r w:rsidRPr="00594E14">
        <w:rPr>
          <w:rFonts w:hint="eastAsia"/>
          <w:sz w:val="18"/>
          <w:szCs w:val="18"/>
        </w:rPr>
        <w:t>is the ra</w:t>
      </w:r>
      <w:r>
        <w:rPr>
          <w:rFonts w:hint="eastAsia"/>
          <w:sz w:val="18"/>
          <w:szCs w:val="18"/>
        </w:rPr>
        <w:t xml:space="preserve">tio of </w:t>
      </w:r>
      <w:r w:rsidRPr="00FC7AC5">
        <w:rPr>
          <w:sz w:val="18"/>
          <w:szCs w:val="18"/>
        </w:rPr>
        <w:t>total profits to total assets</w:t>
      </w:r>
      <w:r w:rsidRPr="00594E14">
        <w:rPr>
          <w:rFonts w:hint="eastAsia"/>
          <w:sz w:val="18"/>
          <w:szCs w:val="18"/>
        </w:rPr>
        <w:t xml:space="preserve">. Percentage is the percentage of total firms in the sample. </w:t>
      </w:r>
    </w:p>
    <w:p w14:paraId="1C8AD297" w14:textId="77777777" w:rsidR="00676B09" w:rsidRPr="00713810" w:rsidRDefault="00676B09" w:rsidP="00CE4CEB">
      <w:pPr>
        <w:spacing w:line="480" w:lineRule="auto"/>
        <w:jc w:val="both"/>
        <w:outlineLvl w:val="0"/>
        <w:rPr>
          <w:b/>
          <w:color w:val="000000" w:themeColor="text1"/>
        </w:rPr>
      </w:pPr>
    </w:p>
    <w:p w14:paraId="5947C958" w14:textId="77777777" w:rsidR="00CE4CEB" w:rsidRPr="00713810" w:rsidRDefault="00CE4CEB" w:rsidP="00CE4CEB">
      <w:pPr>
        <w:spacing w:line="480" w:lineRule="auto"/>
        <w:jc w:val="both"/>
        <w:rPr>
          <w:color w:val="000000" w:themeColor="text1"/>
        </w:rPr>
      </w:pPr>
    </w:p>
    <w:p w14:paraId="675C159B" w14:textId="77777777" w:rsidR="002D55D9" w:rsidRDefault="002D55D9" w:rsidP="00CE4CEB">
      <w:pPr>
        <w:spacing w:line="480" w:lineRule="auto"/>
        <w:jc w:val="both"/>
        <w:outlineLvl w:val="0"/>
        <w:rPr>
          <w:b/>
          <w:color w:val="000000" w:themeColor="text1"/>
        </w:rPr>
      </w:pPr>
    </w:p>
    <w:p w14:paraId="0A6D8154" w14:textId="77777777" w:rsidR="002D55D9" w:rsidRDefault="002D55D9" w:rsidP="00CE4CEB">
      <w:pPr>
        <w:spacing w:line="480" w:lineRule="auto"/>
        <w:jc w:val="both"/>
        <w:outlineLvl w:val="0"/>
        <w:rPr>
          <w:b/>
          <w:color w:val="000000" w:themeColor="text1"/>
        </w:rPr>
      </w:pPr>
    </w:p>
    <w:p w14:paraId="75121359" w14:textId="77777777" w:rsidR="002D55D9" w:rsidRDefault="002D55D9" w:rsidP="00CE4CEB">
      <w:pPr>
        <w:spacing w:line="480" w:lineRule="auto"/>
        <w:jc w:val="both"/>
        <w:outlineLvl w:val="0"/>
        <w:rPr>
          <w:b/>
          <w:color w:val="000000" w:themeColor="text1"/>
        </w:rPr>
      </w:pPr>
    </w:p>
    <w:p w14:paraId="73050E1C" w14:textId="77777777" w:rsidR="002D55D9" w:rsidRDefault="002D55D9" w:rsidP="00CE4CEB">
      <w:pPr>
        <w:spacing w:line="480" w:lineRule="auto"/>
        <w:jc w:val="both"/>
        <w:outlineLvl w:val="0"/>
        <w:rPr>
          <w:b/>
          <w:color w:val="000000" w:themeColor="text1"/>
        </w:rPr>
      </w:pPr>
    </w:p>
    <w:p w14:paraId="6F2C2843" w14:textId="77777777" w:rsidR="002D55D9" w:rsidRDefault="002D55D9" w:rsidP="00CE4CEB">
      <w:pPr>
        <w:spacing w:line="480" w:lineRule="auto"/>
        <w:jc w:val="both"/>
        <w:outlineLvl w:val="0"/>
        <w:rPr>
          <w:b/>
          <w:color w:val="000000" w:themeColor="text1"/>
        </w:rPr>
      </w:pPr>
    </w:p>
    <w:p w14:paraId="276FDBF5" w14:textId="77777777" w:rsidR="002D55D9" w:rsidRDefault="002D55D9" w:rsidP="00CE4CEB">
      <w:pPr>
        <w:spacing w:line="480" w:lineRule="auto"/>
        <w:jc w:val="both"/>
        <w:outlineLvl w:val="0"/>
        <w:rPr>
          <w:b/>
          <w:color w:val="000000" w:themeColor="text1"/>
        </w:rPr>
      </w:pPr>
    </w:p>
    <w:p w14:paraId="20FB5B97" w14:textId="77777777" w:rsidR="002D55D9" w:rsidRPr="00713810" w:rsidRDefault="002D55D9" w:rsidP="002D55D9">
      <w:pPr>
        <w:spacing w:line="480" w:lineRule="auto"/>
        <w:jc w:val="both"/>
        <w:outlineLvl w:val="0"/>
        <w:rPr>
          <w:b/>
          <w:color w:val="000000" w:themeColor="text1"/>
        </w:rPr>
      </w:pPr>
      <w:r w:rsidRPr="00713810">
        <w:rPr>
          <w:b/>
          <w:color w:val="000000" w:themeColor="text1"/>
        </w:rPr>
        <w:t>Table</w:t>
      </w:r>
      <w:r w:rsidRPr="00713810">
        <w:rPr>
          <w:rFonts w:hint="eastAsia"/>
          <w:b/>
          <w:color w:val="000000" w:themeColor="text1"/>
        </w:rPr>
        <w:t xml:space="preserve"> </w:t>
      </w:r>
      <w:r>
        <w:rPr>
          <w:b/>
          <w:color w:val="000000" w:themeColor="text1"/>
        </w:rPr>
        <w:t>2</w:t>
      </w:r>
      <w:r w:rsidRPr="00713810">
        <w:rPr>
          <w:b/>
          <w:color w:val="000000" w:themeColor="text1"/>
        </w:rPr>
        <w:t xml:space="preserve"> </w:t>
      </w:r>
      <w:r w:rsidRPr="00713810">
        <w:rPr>
          <w:color w:val="000000" w:themeColor="text1"/>
        </w:rPr>
        <w:t>Descriptive statistics and correlation matrix of variables</w:t>
      </w:r>
    </w:p>
    <w:tbl>
      <w:tblPr>
        <w:tblW w:w="12882" w:type="dxa"/>
        <w:tblLook w:val="0000" w:firstRow="0" w:lastRow="0" w:firstColumn="0" w:lastColumn="0" w:noHBand="0" w:noVBand="0"/>
      </w:tblPr>
      <w:tblGrid>
        <w:gridCol w:w="2321"/>
        <w:gridCol w:w="582"/>
        <w:gridCol w:w="662"/>
        <w:gridCol w:w="656"/>
        <w:gridCol w:w="656"/>
        <w:gridCol w:w="656"/>
        <w:gridCol w:w="656"/>
        <w:gridCol w:w="656"/>
        <w:gridCol w:w="656"/>
        <w:gridCol w:w="656"/>
        <w:gridCol w:w="656"/>
        <w:gridCol w:w="602"/>
        <w:gridCol w:w="656"/>
        <w:gridCol w:w="602"/>
        <w:gridCol w:w="551"/>
        <w:gridCol w:w="555"/>
        <w:gridCol w:w="602"/>
        <w:gridCol w:w="501"/>
      </w:tblGrid>
      <w:tr w:rsidR="002D55D9" w:rsidRPr="00713810" w14:paraId="6A7FEB85" w14:textId="77777777" w:rsidTr="00161680">
        <w:trPr>
          <w:trHeight w:hRule="exact" w:val="284"/>
        </w:trPr>
        <w:tc>
          <w:tcPr>
            <w:tcW w:w="2320" w:type="dxa"/>
            <w:tcBorders>
              <w:top w:val="single" w:sz="4" w:space="0" w:color="auto"/>
              <w:left w:val="nil"/>
              <w:bottom w:val="single" w:sz="4" w:space="0" w:color="auto"/>
              <w:right w:val="nil"/>
            </w:tcBorders>
            <w:vAlign w:val="center"/>
          </w:tcPr>
          <w:p w14:paraId="65F5778F" w14:textId="77777777" w:rsidR="002D55D9" w:rsidRPr="00713810" w:rsidRDefault="002D55D9" w:rsidP="00161680">
            <w:pPr>
              <w:keepNext/>
              <w:keepLines/>
              <w:jc w:val="both"/>
              <w:outlineLvl w:val="0"/>
              <w:rPr>
                <w:bCs/>
                <w:color w:val="000000" w:themeColor="text1"/>
                <w:sz w:val="16"/>
                <w:szCs w:val="16"/>
              </w:rPr>
            </w:pPr>
          </w:p>
        </w:tc>
        <w:tc>
          <w:tcPr>
            <w:tcW w:w="0" w:type="auto"/>
            <w:tcBorders>
              <w:top w:val="single" w:sz="4" w:space="0" w:color="auto"/>
              <w:left w:val="nil"/>
              <w:bottom w:val="single" w:sz="4" w:space="0" w:color="auto"/>
              <w:right w:val="nil"/>
            </w:tcBorders>
            <w:vAlign w:val="center"/>
          </w:tcPr>
          <w:p w14:paraId="14F8A2A3" w14:textId="77777777" w:rsidR="002D55D9" w:rsidRPr="00713810" w:rsidRDefault="002D55D9" w:rsidP="00161680">
            <w:pPr>
              <w:keepNext/>
              <w:keepLines/>
              <w:jc w:val="both"/>
              <w:outlineLvl w:val="0"/>
              <w:rPr>
                <w:bCs/>
                <w:color w:val="000000" w:themeColor="text1"/>
                <w:sz w:val="16"/>
                <w:szCs w:val="16"/>
              </w:rPr>
            </w:pPr>
            <w:r w:rsidRPr="00713810">
              <w:rPr>
                <w:rFonts w:hint="eastAsia"/>
                <w:bCs/>
                <w:color w:val="000000" w:themeColor="text1"/>
                <w:sz w:val="16"/>
                <w:szCs w:val="16"/>
              </w:rPr>
              <w:t>mean</w:t>
            </w:r>
          </w:p>
        </w:tc>
        <w:tc>
          <w:tcPr>
            <w:tcW w:w="0" w:type="auto"/>
            <w:tcBorders>
              <w:top w:val="single" w:sz="4" w:space="0" w:color="auto"/>
              <w:left w:val="nil"/>
              <w:bottom w:val="single" w:sz="4" w:space="0" w:color="auto"/>
              <w:right w:val="nil"/>
            </w:tcBorders>
            <w:vAlign w:val="center"/>
          </w:tcPr>
          <w:p w14:paraId="2183FA18" w14:textId="77777777" w:rsidR="002D55D9" w:rsidRPr="00713810" w:rsidRDefault="002D55D9" w:rsidP="00161680">
            <w:pPr>
              <w:keepNext/>
              <w:keepLines/>
              <w:jc w:val="both"/>
              <w:outlineLvl w:val="0"/>
              <w:rPr>
                <w:bCs/>
                <w:color w:val="000000" w:themeColor="text1"/>
                <w:sz w:val="16"/>
                <w:szCs w:val="16"/>
              </w:rPr>
            </w:pPr>
            <w:r w:rsidRPr="00713810">
              <w:rPr>
                <w:rFonts w:hint="eastAsia"/>
                <w:bCs/>
                <w:color w:val="000000" w:themeColor="text1"/>
                <w:sz w:val="16"/>
                <w:szCs w:val="16"/>
              </w:rPr>
              <w:t>s.d.</w:t>
            </w:r>
          </w:p>
        </w:tc>
        <w:tc>
          <w:tcPr>
            <w:tcW w:w="0" w:type="auto"/>
            <w:tcBorders>
              <w:top w:val="single" w:sz="4" w:space="0" w:color="auto"/>
              <w:left w:val="nil"/>
              <w:bottom w:val="single" w:sz="4" w:space="0" w:color="auto"/>
              <w:right w:val="nil"/>
            </w:tcBorders>
            <w:vAlign w:val="center"/>
          </w:tcPr>
          <w:p w14:paraId="5F1E2B01" w14:textId="77777777" w:rsidR="002D55D9" w:rsidRPr="00713810" w:rsidRDefault="002D55D9" w:rsidP="00161680">
            <w:pPr>
              <w:jc w:val="both"/>
              <w:rPr>
                <w:bCs/>
                <w:color w:val="000000" w:themeColor="text1"/>
                <w:sz w:val="16"/>
                <w:szCs w:val="16"/>
              </w:rPr>
            </w:pPr>
            <w:r w:rsidRPr="00713810">
              <w:rPr>
                <w:bCs/>
                <w:color w:val="000000" w:themeColor="text1"/>
                <w:sz w:val="16"/>
                <w:szCs w:val="16"/>
              </w:rPr>
              <w:t>1</w:t>
            </w:r>
          </w:p>
        </w:tc>
        <w:tc>
          <w:tcPr>
            <w:tcW w:w="0" w:type="auto"/>
            <w:tcBorders>
              <w:top w:val="single" w:sz="4" w:space="0" w:color="auto"/>
              <w:left w:val="nil"/>
              <w:bottom w:val="single" w:sz="4" w:space="0" w:color="auto"/>
              <w:right w:val="nil"/>
            </w:tcBorders>
            <w:vAlign w:val="center"/>
          </w:tcPr>
          <w:p w14:paraId="2364BFB9"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2</w:t>
            </w:r>
          </w:p>
        </w:tc>
        <w:tc>
          <w:tcPr>
            <w:tcW w:w="0" w:type="auto"/>
            <w:tcBorders>
              <w:top w:val="single" w:sz="4" w:space="0" w:color="auto"/>
              <w:left w:val="nil"/>
              <w:bottom w:val="single" w:sz="4" w:space="0" w:color="auto"/>
              <w:right w:val="nil"/>
            </w:tcBorders>
            <w:vAlign w:val="center"/>
          </w:tcPr>
          <w:p w14:paraId="6B1BE76F"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3</w:t>
            </w:r>
          </w:p>
        </w:tc>
        <w:tc>
          <w:tcPr>
            <w:tcW w:w="0" w:type="auto"/>
            <w:tcBorders>
              <w:top w:val="single" w:sz="4" w:space="0" w:color="auto"/>
              <w:left w:val="nil"/>
              <w:bottom w:val="single" w:sz="4" w:space="0" w:color="auto"/>
              <w:right w:val="nil"/>
            </w:tcBorders>
            <w:vAlign w:val="center"/>
          </w:tcPr>
          <w:p w14:paraId="288A7540"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4</w:t>
            </w:r>
          </w:p>
        </w:tc>
        <w:tc>
          <w:tcPr>
            <w:tcW w:w="0" w:type="auto"/>
            <w:tcBorders>
              <w:top w:val="single" w:sz="4" w:space="0" w:color="auto"/>
              <w:left w:val="nil"/>
              <w:bottom w:val="single" w:sz="4" w:space="0" w:color="auto"/>
              <w:right w:val="nil"/>
            </w:tcBorders>
            <w:vAlign w:val="center"/>
          </w:tcPr>
          <w:p w14:paraId="62C0EFB1"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5</w:t>
            </w:r>
          </w:p>
        </w:tc>
        <w:tc>
          <w:tcPr>
            <w:tcW w:w="0" w:type="auto"/>
            <w:tcBorders>
              <w:top w:val="single" w:sz="4" w:space="0" w:color="auto"/>
              <w:left w:val="nil"/>
              <w:bottom w:val="single" w:sz="4" w:space="0" w:color="auto"/>
              <w:right w:val="nil"/>
            </w:tcBorders>
            <w:vAlign w:val="center"/>
          </w:tcPr>
          <w:p w14:paraId="1EB8322B"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6</w:t>
            </w:r>
          </w:p>
        </w:tc>
        <w:tc>
          <w:tcPr>
            <w:tcW w:w="0" w:type="auto"/>
            <w:tcBorders>
              <w:top w:val="single" w:sz="4" w:space="0" w:color="auto"/>
              <w:left w:val="nil"/>
              <w:bottom w:val="single" w:sz="4" w:space="0" w:color="auto"/>
              <w:right w:val="nil"/>
            </w:tcBorders>
            <w:vAlign w:val="center"/>
          </w:tcPr>
          <w:p w14:paraId="1B695F6F"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7</w:t>
            </w:r>
          </w:p>
        </w:tc>
        <w:tc>
          <w:tcPr>
            <w:tcW w:w="0" w:type="auto"/>
            <w:tcBorders>
              <w:top w:val="single" w:sz="4" w:space="0" w:color="auto"/>
              <w:left w:val="nil"/>
              <w:bottom w:val="single" w:sz="4" w:space="0" w:color="auto"/>
              <w:right w:val="nil"/>
            </w:tcBorders>
            <w:vAlign w:val="center"/>
          </w:tcPr>
          <w:p w14:paraId="347EE790"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8</w:t>
            </w:r>
          </w:p>
        </w:tc>
        <w:tc>
          <w:tcPr>
            <w:tcW w:w="0" w:type="auto"/>
            <w:tcBorders>
              <w:top w:val="single" w:sz="4" w:space="0" w:color="auto"/>
              <w:left w:val="nil"/>
              <w:bottom w:val="single" w:sz="4" w:space="0" w:color="auto"/>
              <w:right w:val="nil"/>
            </w:tcBorders>
            <w:vAlign w:val="center"/>
          </w:tcPr>
          <w:p w14:paraId="038648AC"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9</w:t>
            </w:r>
          </w:p>
        </w:tc>
        <w:tc>
          <w:tcPr>
            <w:tcW w:w="0" w:type="auto"/>
            <w:tcBorders>
              <w:top w:val="single" w:sz="4" w:space="0" w:color="auto"/>
              <w:left w:val="nil"/>
              <w:bottom w:val="single" w:sz="4" w:space="0" w:color="auto"/>
              <w:right w:val="nil"/>
            </w:tcBorders>
            <w:vAlign w:val="center"/>
          </w:tcPr>
          <w:p w14:paraId="519E9B4A"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10</w:t>
            </w:r>
          </w:p>
        </w:tc>
        <w:tc>
          <w:tcPr>
            <w:tcW w:w="0" w:type="auto"/>
            <w:tcBorders>
              <w:top w:val="single" w:sz="4" w:space="0" w:color="auto"/>
              <w:left w:val="nil"/>
              <w:bottom w:val="single" w:sz="4" w:space="0" w:color="auto"/>
              <w:right w:val="nil"/>
            </w:tcBorders>
            <w:vAlign w:val="center"/>
          </w:tcPr>
          <w:p w14:paraId="4CB8578C"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11</w:t>
            </w:r>
          </w:p>
        </w:tc>
        <w:tc>
          <w:tcPr>
            <w:tcW w:w="0" w:type="auto"/>
            <w:tcBorders>
              <w:top w:val="single" w:sz="4" w:space="0" w:color="auto"/>
              <w:left w:val="nil"/>
              <w:bottom w:val="single" w:sz="4" w:space="0" w:color="auto"/>
              <w:right w:val="nil"/>
            </w:tcBorders>
            <w:vAlign w:val="center"/>
          </w:tcPr>
          <w:p w14:paraId="570384C1"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12</w:t>
            </w:r>
          </w:p>
        </w:tc>
        <w:tc>
          <w:tcPr>
            <w:tcW w:w="0" w:type="auto"/>
            <w:tcBorders>
              <w:top w:val="single" w:sz="4" w:space="0" w:color="auto"/>
              <w:left w:val="nil"/>
              <w:bottom w:val="single" w:sz="4" w:space="0" w:color="auto"/>
              <w:right w:val="nil"/>
            </w:tcBorders>
            <w:vAlign w:val="center"/>
          </w:tcPr>
          <w:p w14:paraId="3D08B35C"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13</w:t>
            </w:r>
          </w:p>
        </w:tc>
        <w:tc>
          <w:tcPr>
            <w:tcW w:w="0" w:type="auto"/>
            <w:tcBorders>
              <w:top w:val="single" w:sz="4" w:space="0" w:color="auto"/>
              <w:left w:val="nil"/>
              <w:bottom w:val="single" w:sz="4" w:space="0" w:color="auto"/>
              <w:right w:val="nil"/>
            </w:tcBorders>
            <w:vAlign w:val="center"/>
          </w:tcPr>
          <w:p w14:paraId="11D5A2B2" w14:textId="77777777" w:rsidR="002D55D9" w:rsidRPr="00713810" w:rsidRDefault="002D55D9" w:rsidP="00161680">
            <w:pPr>
              <w:jc w:val="both"/>
              <w:rPr>
                <w:bCs/>
                <w:color w:val="000000" w:themeColor="text1"/>
                <w:sz w:val="16"/>
                <w:szCs w:val="16"/>
              </w:rPr>
            </w:pPr>
            <w:r w:rsidRPr="00713810">
              <w:rPr>
                <w:bCs/>
                <w:color w:val="000000" w:themeColor="text1"/>
                <w:sz w:val="16"/>
                <w:szCs w:val="16"/>
              </w:rPr>
              <w:t>1</w:t>
            </w:r>
            <w:r w:rsidRPr="00713810">
              <w:rPr>
                <w:rFonts w:hint="eastAsia"/>
                <w:bCs/>
                <w:color w:val="000000" w:themeColor="text1"/>
                <w:sz w:val="16"/>
                <w:szCs w:val="16"/>
              </w:rPr>
              <w:t>4</w:t>
            </w:r>
          </w:p>
        </w:tc>
        <w:tc>
          <w:tcPr>
            <w:tcW w:w="0" w:type="auto"/>
            <w:tcBorders>
              <w:top w:val="single" w:sz="4" w:space="0" w:color="auto"/>
              <w:left w:val="nil"/>
              <w:bottom w:val="single" w:sz="4" w:space="0" w:color="auto"/>
              <w:right w:val="nil"/>
            </w:tcBorders>
            <w:vAlign w:val="center"/>
          </w:tcPr>
          <w:p w14:paraId="4BCF4B13"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15</w:t>
            </w:r>
          </w:p>
        </w:tc>
      </w:tr>
      <w:tr w:rsidR="002D55D9" w:rsidRPr="00713810" w14:paraId="696C96A3" w14:textId="77777777" w:rsidTr="00161680">
        <w:trPr>
          <w:trHeight w:hRule="exact" w:val="284"/>
        </w:trPr>
        <w:tc>
          <w:tcPr>
            <w:tcW w:w="2320" w:type="dxa"/>
            <w:tcBorders>
              <w:top w:val="nil"/>
              <w:left w:val="nil"/>
              <w:bottom w:val="nil"/>
              <w:right w:val="nil"/>
            </w:tcBorders>
            <w:vAlign w:val="center"/>
          </w:tcPr>
          <w:p w14:paraId="487B426E" w14:textId="77777777" w:rsidR="002D55D9" w:rsidRPr="00713810" w:rsidRDefault="002D55D9" w:rsidP="00161680">
            <w:pPr>
              <w:jc w:val="both"/>
              <w:rPr>
                <w:color w:val="000000" w:themeColor="text1"/>
                <w:sz w:val="16"/>
                <w:szCs w:val="16"/>
              </w:rPr>
            </w:pPr>
            <w:r w:rsidRPr="00713810">
              <w:rPr>
                <w:color w:val="000000" w:themeColor="text1"/>
                <w:sz w:val="16"/>
                <w:szCs w:val="16"/>
              </w:rPr>
              <w:t>1 Innovation performance</w:t>
            </w:r>
          </w:p>
        </w:tc>
        <w:tc>
          <w:tcPr>
            <w:tcW w:w="0" w:type="auto"/>
            <w:tcBorders>
              <w:top w:val="nil"/>
              <w:left w:val="nil"/>
              <w:bottom w:val="nil"/>
              <w:right w:val="nil"/>
            </w:tcBorders>
            <w:vAlign w:val="center"/>
          </w:tcPr>
          <w:p w14:paraId="3BB04C21" w14:textId="77777777" w:rsidR="002D55D9" w:rsidRPr="00713810" w:rsidRDefault="002D55D9" w:rsidP="00161680">
            <w:pPr>
              <w:jc w:val="both"/>
              <w:rPr>
                <w:color w:val="000000" w:themeColor="text1"/>
                <w:sz w:val="16"/>
                <w:szCs w:val="16"/>
              </w:rPr>
            </w:pPr>
            <w:r w:rsidRPr="00713810">
              <w:rPr>
                <w:color w:val="000000" w:themeColor="text1"/>
                <w:sz w:val="16"/>
                <w:szCs w:val="16"/>
              </w:rPr>
              <w:t>0.0</w:t>
            </w:r>
            <w:r w:rsidRPr="00713810">
              <w:rPr>
                <w:rFonts w:hint="eastAsia"/>
                <w:color w:val="000000" w:themeColor="text1"/>
                <w:sz w:val="16"/>
                <w:szCs w:val="16"/>
              </w:rPr>
              <w:t>7</w:t>
            </w:r>
          </w:p>
        </w:tc>
        <w:tc>
          <w:tcPr>
            <w:tcW w:w="0" w:type="auto"/>
            <w:tcBorders>
              <w:top w:val="nil"/>
              <w:left w:val="nil"/>
              <w:bottom w:val="nil"/>
              <w:right w:val="nil"/>
            </w:tcBorders>
            <w:vAlign w:val="center"/>
          </w:tcPr>
          <w:p w14:paraId="7565637B" w14:textId="77777777" w:rsidR="002D55D9" w:rsidRPr="00713810" w:rsidRDefault="002D55D9" w:rsidP="00161680">
            <w:pPr>
              <w:jc w:val="both"/>
              <w:rPr>
                <w:color w:val="000000" w:themeColor="text1"/>
                <w:sz w:val="16"/>
                <w:szCs w:val="16"/>
              </w:rPr>
            </w:pPr>
            <w:r w:rsidRPr="00713810">
              <w:rPr>
                <w:color w:val="000000" w:themeColor="text1"/>
                <w:sz w:val="16"/>
                <w:szCs w:val="16"/>
              </w:rPr>
              <w:t>0.</w:t>
            </w:r>
            <w:r w:rsidRPr="00713810">
              <w:rPr>
                <w:rFonts w:hint="eastAsia"/>
                <w:color w:val="000000" w:themeColor="text1"/>
                <w:sz w:val="16"/>
                <w:szCs w:val="16"/>
              </w:rPr>
              <w:t>20</w:t>
            </w:r>
          </w:p>
        </w:tc>
        <w:tc>
          <w:tcPr>
            <w:tcW w:w="0" w:type="auto"/>
            <w:tcBorders>
              <w:top w:val="nil"/>
              <w:left w:val="nil"/>
              <w:bottom w:val="nil"/>
              <w:right w:val="nil"/>
            </w:tcBorders>
            <w:vAlign w:val="center"/>
          </w:tcPr>
          <w:p w14:paraId="4DA64930" w14:textId="77777777" w:rsidR="002D55D9" w:rsidRPr="00713810" w:rsidRDefault="002D55D9" w:rsidP="00161680">
            <w:pPr>
              <w:jc w:val="both"/>
              <w:rPr>
                <w:color w:val="000000" w:themeColor="text1"/>
                <w:sz w:val="16"/>
                <w:szCs w:val="16"/>
              </w:rPr>
            </w:pPr>
            <w:r w:rsidRPr="00713810">
              <w:rPr>
                <w:bCs/>
                <w:color w:val="000000" w:themeColor="text1"/>
                <w:sz w:val="16"/>
                <w:szCs w:val="16"/>
              </w:rPr>
              <w:t>1.00</w:t>
            </w:r>
          </w:p>
        </w:tc>
        <w:tc>
          <w:tcPr>
            <w:tcW w:w="0" w:type="auto"/>
            <w:tcBorders>
              <w:top w:val="nil"/>
              <w:left w:val="nil"/>
              <w:bottom w:val="nil"/>
              <w:right w:val="nil"/>
            </w:tcBorders>
            <w:vAlign w:val="center"/>
          </w:tcPr>
          <w:p w14:paraId="7F5298AA"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1EB7B6FC"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08F39387"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036F5B71"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6213B6C5"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295790AA"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1F558F38"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3064196F"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0B3072BF"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5CAEBE6F"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36CC993E"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621FAF18"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748D282C"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664B14DF" w14:textId="77777777" w:rsidR="002D55D9" w:rsidRPr="00713810" w:rsidRDefault="002D55D9" w:rsidP="00161680">
            <w:pPr>
              <w:jc w:val="both"/>
              <w:rPr>
                <w:color w:val="000000" w:themeColor="text1"/>
                <w:sz w:val="16"/>
                <w:szCs w:val="16"/>
              </w:rPr>
            </w:pPr>
          </w:p>
        </w:tc>
      </w:tr>
      <w:tr w:rsidR="002D55D9" w:rsidRPr="00713810" w14:paraId="6F85F080" w14:textId="77777777" w:rsidTr="00161680">
        <w:trPr>
          <w:trHeight w:hRule="exact" w:val="284"/>
        </w:trPr>
        <w:tc>
          <w:tcPr>
            <w:tcW w:w="2320" w:type="dxa"/>
            <w:tcBorders>
              <w:top w:val="nil"/>
              <w:left w:val="nil"/>
              <w:bottom w:val="nil"/>
              <w:right w:val="nil"/>
            </w:tcBorders>
            <w:vAlign w:val="center"/>
          </w:tcPr>
          <w:p w14:paraId="05DBCD13"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2 Profitability</w:t>
            </w:r>
          </w:p>
        </w:tc>
        <w:tc>
          <w:tcPr>
            <w:tcW w:w="0" w:type="auto"/>
            <w:tcBorders>
              <w:top w:val="nil"/>
              <w:left w:val="nil"/>
              <w:bottom w:val="nil"/>
              <w:right w:val="nil"/>
            </w:tcBorders>
            <w:vAlign w:val="center"/>
          </w:tcPr>
          <w:p w14:paraId="5C570DEB" w14:textId="77777777" w:rsidR="002D55D9" w:rsidRPr="00713810" w:rsidRDefault="002D55D9" w:rsidP="00161680">
            <w:pPr>
              <w:jc w:val="both"/>
              <w:rPr>
                <w:color w:val="000000" w:themeColor="text1"/>
                <w:sz w:val="16"/>
                <w:szCs w:val="16"/>
              </w:rPr>
            </w:pPr>
            <w:r w:rsidRPr="00713810">
              <w:rPr>
                <w:color w:val="000000" w:themeColor="text1"/>
                <w:sz w:val="16"/>
                <w:szCs w:val="16"/>
              </w:rPr>
              <w:t>0.</w:t>
            </w:r>
            <w:r w:rsidRPr="00713810">
              <w:rPr>
                <w:rFonts w:hint="eastAsia"/>
                <w:color w:val="000000" w:themeColor="text1"/>
                <w:sz w:val="16"/>
                <w:szCs w:val="16"/>
              </w:rPr>
              <w:t>07</w:t>
            </w:r>
          </w:p>
        </w:tc>
        <w:tc>
          <w:tcPr>
            <w:tcW w:w="0" w:type="auto"/>
            <w:tcBorders>
              <w:top w:val="nil"/>
              <w:left w:val="nil"/>
              <w:bottom w:val="nil"/>
              <w:right w:val="nil"/>
            </w:tcBorders>
            <w:vAlign w:val="center"/>
          </w:tcPr>
          <w:p w14:paraId="12BDDD2C"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0</w:t>
            </w:r>
            <w:r w:rsidRPr="00713810">
              <w:rPr>
                <w:color w:val="000000" w:themeColor="text1"/>
                <w:sz w:val="16"/>
                <w:szCs w:val="16"/>
              </w:rPr>
              <w:t>.</w:t>
            </w:r>
            <w:r w:rsidRPr="00713810">
              <w:rPr>
                <w:rFonts w:hint="eastAsia"/>
                <w:color w:val="000000" w:themeColor="text1"/>
                <w:sz w:val="16"/>
                <w:szCs w:val="16"/>
              </w:rPr>
              <w:t>46</w:t>
            </w:r>
          </w:p>
        </w:tc>
        <w:tc>
          <w:tcPr>
            <w:tcW w:w="0" w:type="auto"/>
            <w:tcBorders>
              <w:top w:val="nil"/>
              <w:left w:val="nil"/>
              <w:bottom w:val="nil"/>
              <w:right w:val="nil"/>
            </w:tcBorders>
            <w:vAlign w:val="center"/>
          </w:tcPr>
          <w:p w14:paraId="18DA8A93" w14:textId="77777777" w:rsidR="002D55D9" w:rsidRPr="00713810" w:rsidRDefault="002D55D9" w:rsidP="00161680">
            <w:pPr>
              <w:jc w:val="both"/>
              <w:rPr>
                <w:color w:val="000000" w:themeColor="text1"/>
                <w:sz w:val="16"/>
                <w:szCs w:val="16"/>
                <w:vertAlign w:val="superscript"/>
              </w:rPr>
            </w:pPr>
            <w:r w:rsidRPr="00713810">
              <w:rPr>
                <w:color w:val="000000" w:themeColor="text1"/>
                <w:sz w:val="16"/>
                <w:szCs w:val="16"/>
              </w:rPr>
              <w:t>-0.0</w:t>
            </w:r>
            <w:r w:rsidRPr="00713810">
              <w:rPr>
                <w:rFonts w:hint="eastAsia"/>
                <w:color w:val="000000" w:themeColor="text1"/>
                <w:sz w:val="16"/>
                <w:szCs w:val="16"/>
              </w:rPr>
              <w:t>3</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1302D59D"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1.00</w:t>
            </w:r>
          </w:p>
        </w:tc>
        <w:tc>
          <w:tcPr>
            <w:tcW w:w="0" w:type="auto"/>
            <w:tcBorders>
              <w:top w:val="nil"/>
              <w:left w:val="nil"/>
              <w:bottom w:val="nil"/>
              <w:right w:val="nil"/>
            </w:tcBorders>
            <w:vAlign w:val="center"/>
          </w:tcPr>
          <w:p w14:paraId="6EC9A1F4"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4856F724"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4B53F053"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6E378E98"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64665361"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44999B50"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53E81531"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0981DD6F"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56189CA0"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093D93E6"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1A5F9601"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600A67B9"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0A3A095D" w14:textId="77777777" w:rsidR="002D55D9" w:rsidRPr="00713810" w:rsidRDefault="002D55D9" w:rsidP="00161680">
            <w:pPr>
              <w:jc w:val="both"/>
              <w:rPr>
                <w:color w:val="000000" w:themeColor="text1"/>
                <w:sz w:val="16"/>
                <w:szCs w:val="16"/>
              </w:rPr>
            </w:pPr>
          </w:p>
        </w:tc>
      </w:tr>
      <w:tr w:rsidR="002D55D9" w:rsidRPr="00713810" w14:paraId="3CD7EF1A" w14:textId="77777777" w:rsidTr="00161680">
        <w:trPr>
          <w:trHeight w:hRule="exact" w:val="284"/>
        </w:trPr>
        <w:tc>
          <w:tcPr>
            <w:tcW w:w="2320" w:type="dxa"/>
            <w:tcBorders>
              <w:top w:val="nil"/>
              <w:left w:val="nil"/>
              <w:bottom w:val="nil"/>
              <w:right w:val="nil"/>
            </w:tcBorders>
            <w:vAlign w:val="center"/>
          </w:tcPr>
          <w:p w14:paraId="006855CA"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3</w:t>
            </w:r>
            <w:r w:rsidRPr="00713810">
              <w:rPr>
                <w:color w:val="000000" w:themeColor="text1"/>
                <w:sz w:val="16"/>
                <w:szCs w:val="16"/>
              </w:rPr>
              <w:t xml:space="preserve"> </w:t>
            </w:r>
            <w:r w:rsidRPr="00713810">
              <w:rPr>
                <w:rFonts w:hint="eastAsia"/>
                <w:color w:val="000000" w:themeColor="text1"/>
                <w:sz w:val="16"/>
                <w:szCs w:val="16"/>
              </w:rPr>
              <w:t>G</w:t>
            </w:r>
            <w:r w:rsidRPr="00713810">
              <w:rPr>
                <w:color w:val="000000" w:themeColor="text1"/>
                <w:sz w:val="16"/>
                <w:szCs w:val="16"/>
              </w:rPr>
              <w:t>ov. affiliation</w:t>
            </w:r>
          </w:p>
        </w:tc>
        <w:tc>
          <w:tcPr>
            <w:tcW w:w="0" w:type="auto"/>
            <w:tcBorders>
              <w:top w:val="nil"/>
              <w:left w:val="nil"/>
              <w:bottom w:val="nil"/>
              <w:right w:val="nil"/>
            </w:tcBorders>
            <w:vAlign w:val="center"/>
          </w:tcPr>
          <w:p w14:paraId="3DAFE074"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2</w:t>
            </w:r>
            <w:r w:rsidRPr="00713810">
              <w:rPr>
                <w:color w:val="000000" w:themeColor="text1"/>
                <w:sz w:val="16"/>
                <w:szCs w:val="16"/>
              </w:rPr>
              <w:t>.</w:t>
            </w:r>
            <w:r w:rsidRPr="00713810">
              <w:rPr>
                <w:rFonts w:hint="eastAsia"/>
                <w:color w:val="000000" w:themeColor="text1"/>
                <w:sz w:val="16"/>
                <w:szCs w:val="16"/>
              </w:rPr>
              <w:t>33</w:t>
            </w:r>
          </w:p>
        </w:tc>
        <w:tc>
          <w:tcPr>
            <w:tcW w:w="0" w:type="auto"/>
            <w:tcBorders>
              <w:top w:val="nil"/>
              <w:left w:val="nil"/>
              <w:bottom w:val="nil"/>
              <w:right w:val="nil"/>
            </w:tcBorders>
            <w:vAlign w:val="center"/>
          </w:tcPr>
          <w:p w14:paraId="1F429338"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1</w:t>
            </w:r>
            <w:r w:rsidRPr="00713810">
              <w:rPr>
                <w:color w:val="000000" w:themeColor="text1"/>
                <w:sz w:val="16"/>
                <w:szCs w:val="16"/>
              </w:rPr>
              <w:t>.</w:t>
            </w:r>
            <w:r w:rsidRPr="00713810">
              <w:rPr>
                <w:rFonts w:hint="eastAsia"/>
                <w:color w:val="000000" w:themeColor="text1"/>
                <w:sz w:val="16"/>
                <w:szCs w:val="16"/>
              </w:rPr>
              <w:t>26</w:t>
            </w:r>
          </w:p>
        </w:tc>
        <w:tc>
          <w:tcPr>
            <w:tcW w:w="0" w:type="auto"/>
            <w:tcBorders>
              <w:top w:val="nil"/>
              <w:left w:val="nil"/>
              <w:bottom w:val="nil"/>
              <w:right w:val="nil"/>
            </w:tcBorders>
            <w:vAlign w:val="center"/>
          </w:tcPr>
          <w:p w14:paraId="58167B5F" w14:textId="77777777" w:rsidR="002D55D9" w:rsidRPr="00713810" w:rsidRDefault="002D55D9" w:rsidP="00161680">
            <w:pPr>
              <w:jc w:val="both"/>
              <w:rPr>
                <w:color w:val="000000" w:themeColor="text1"/>
                <w:sz w:val="16"/>
                <w:szCs w:val="16"/>
              </w:rPr>
            </w:pPr>
            <w:r w:rsidRPr="00713810">
              <w:rPr>
                <w:color w:val="000000" w:themeColor="text1"/>
                <w:sz w:val="16"/>
                <w:szCs w:val="16"/>
              </w:rPr>
              <w:t>0.</w:t>
            </w:r>
            <w:r w:rsidRPr="00713810">
              <w:rPr>
                <w:rFonts w:hint="eastAsia"/>
                <w:color w:val="000000" w:themeColor="text1"/>
                <w:sz w:val="16"/>
                <w:szCs w:val="16"/>
              </w:rPr>
              <w:t>21</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7187D5E8" w14:textId="77777777" w:rsidR="002D55D9" w:rsidRPr="00713810" w:rsidRDefault="002D55D9" w:rsidP="00161680">
            <w:pPr>
              <w:jc w:val="both"/>
              <w:rPr>
                <w:bCs/>
                <w:color w:val="000000" w:themeColor="text1"/>
                <w:sz w:val="16"/>
                <w:szCs w:val="16"/>
                <w:vertAlign w:val="superscript"/>
              </w:rPr>
            </w:pPr>
            <w:r w:rsidRPr="00713810">
              <w:rPr>
                <w:rFonts w:hint="eastAsia"/>
                <w:bCs/>
                <w:color w:val="000000" w:themeColor="text1"/>
                <w:sz w:val="16"/>
                <w:szCs w:val="16"/>
              </w:rPr>
              <w:t>-0.09</w:t>
            </w:r>
            <w:r w:rsidRPr="00713810">
              <w:rPr>
                <w:rFonts w:hint="eastAsia"/>
                <w:bCs/>
                <w:color w:val="000000" w:themeColor="text1"/>
                <w:sz w:val="16"/>
                <w:szCs w:val="16"/>
                <w:vertAlign w:val="superscript"/>
              </w:rPr>
              <w:t>**</w:t>
            </w:r>
          </w:p>
        </w:tc>
        <w:tc>
          <w:tcPr>
            <w:tcW w:w="0" w:type="auto"/>
            <w:tcBorders>
              <w:top w:val="nil"/>
              <w:left w:val="nil"/>
              <w:bottom w:val="nil"/>
              <w:right w:val="nil"/>
            </w:tcBorders>
            <w:vAlign w:val="center"/>
          </w:tcPr>
          <w:p w14:paraId="032622CA" w14:textId="77777777" w:rsidR="002D55D9" w:rsidRPr="00713810" w:rsidRDefault="002D55D9" w:rsidP="00161680">
            <w:pPr>
              <w:jc w:val="both"/>
              <w:rPr>
                <w:bCs/>
                <w:color w:val="000000" w:themeColor="text1"/>
                <w:sz w:val="16"/>
                <w:szCs w:val="16"/>
              </w:rPr>
            </w:pPr>
            <w:r w:rsidRPr="00713810">
              <w:rPr>
                <w:bCs/>
                <w:color w:val="000000" w:themeColor="text1"/>
                <w:sz w:val="16"/>
                <w:szCs w:val="16"/>
              </w:rPr>
              <w:t>1.00</w:t>
            </w:r>
          </w:p>
        </w:tc>
        <w:tc>
          <w:tcPr>
            <w:tcW w:w="0" w:type="auto"/>
            <w:tcBorders>
              <w:top w:val="nil"/>
              <w:left w:val="nil"/>
              <w:bottom w:val="nil"/>
              <w:right w:val="nil"/>
            </w:tcBorders>
            <w:vAlign w:val="center"/>
          </w:tcPr>
          <w:p w14:paraId="69115C72"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5A14830B"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5FF4109D"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312E4C26"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582C23F9"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306CDCF4"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5B6539C8"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55668FE3"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5AAAD653"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66ED0657"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2E192FCB"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174B3FB6" w14:textId="77777777" w:rsidR="002D55D9" w:rsidRPr="00713810" w:rsidRDefault="002D55D9" w:rsidP="00161680">
            <w:pPr>
              <w:jc w:val="both"/>
              <w:rPr>
                <w:color w:val="000000" w:themeColor="text1"/>
                <w:sz w:val="16"/>
                <w:szCs w:val="16"/>
              </w:rPr>
            </w:pPr>
          </w:p>
        </w:tc>
      </w:tr>
      <w:tr w:rsidR="002D55D9" w:rsidRPr="00713810" w14:paraId="6AB79331" w14:textId="77777777" w:rsidTr="00161680">
        <w:trPr>
          <w:trHeight w:hRule="exact" w:val="284"/>
        </w:trPr>
        <w:tc>
          <w:tcPr>
            <w:tcW w:w="2320" w:type="dxa"/>
            <w:tcBorders>
              <w:top w:val="nil"/>
              <w:left w:val="nil"/>
              <w:bottom w:val="nil"/>
              <w:right w:val="nil"/>
            </w:tcBorders>
            <w:vAlign w:val="center"/>
          </w:tcPr>
          <w:p w14:paraId="42FC84F2"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4</w:t>
            </w:r>
            <w:r w:rsidRPr="00713810">
              <w:rPr>
                <w:color w:val="000000" w:themeColor="text1"/>
                <w:sz w:val="16"/>
                <w:szCs w:val="16"/>
              </w:rPr>
              <w:t xml:space="preserve"> IPR inefficiency</w:t>
            </w:r>
          </w:p>
        </w:tc>
        <w:tc>
          <w:tcPr>
            <w:tcW w:w="0" w:type="auto"/>
            <w:tcBorders>
              <w:top w:val="nil"/>
              <w:left w:val="nil"/>
              <w:bottom w:val="nil"/>
              <w:right w:val="nil"/>
            </w:tcBorders>
            <w:vAlign w:val="center"/>
          </w:tcPr>
          <w:p w14:paraId="6C852335" w14:textId="77777777" w:rsidR="002D55D9" w:rsidRPr="00713810" w:rsidRDefault="002D55D9" w:rsidP="00161680">
            <w:pPr>
              <w:jc w:val="both"/>
              <w:rPr>
                <w:color w:val="000000" w:themeColor="text1"/>
                <w:sz w:val="16"/>
                <w:szCs w:val="16"/>
              </w:rPr>
            </w:pPr>
            <w:r w:rsidRPr="00713810">
              <w:rPr>
                <w:color w:val="000000" w:themeColor="text1"/>
                <w:sz w:val="16"/>
                <w:szCs w:val="16"/>
              </w:rPr>
              <w:t>0.</w:t>
            </w:r>
            <w:r w:rsidRPr="00713810">
              <w:rPr>
                <w:rFonts w:hint="eastAsia"/>
                <w:color w:val="000000" w:themeColor="text1"/>
                <w:sz w:val="16"/>
                <w:szCs w:val="16"/>
              </w:rPr>
              <w:t>10</w:t>
            </w:r>
          </w:p>
        </w:tc>
        <w:tc>
          <w:tcPr>
            <w:tcW w:w="0" w:type="auto"/>
            <w:tcBorders>
              <w:top w:val="nil"/>
              <w:left w:val="nil"/>
              <w:bottom w:val="nil"/>
              <w:right w:val="nil"/>
            </w:tcBorders>
            <w:vAlign w:val="center"/>
          </w:tcPr>
          <w:p w14:paraId="4AA4ACA7" w14:textId="77777777" w:rsidR="002D55D9" w:rsidRPr="00713810" w:rsidRDefault="002D55D9" w:rsidP="00161680">
            <w:pPr>
              <w:jc w:val="both"/>
              <w:rPr>
                <w:color w:val="000000" w:themeColor="text1"/>
                <w:sz w:val="16"/>
                <w:szCs w:val="16"/>
              </w:rPr>
            </w:pPr>
            <w:r w:rsidRPr="00713810">
              <w:rPr>
                <w:color w:val="000000" w:themeColor="text1"/>
                <w:sz w:val="16"/>
                <w:szCs w:val="16"/>
              </w:rPr>
              <w:t>0.0</w:t>
            </w:r>
            <w:r w:rsidRPr="00713810">
              <w:rPr>
                <w:rFonts w:hint="eastAsia"/>
                <w:color w:val="000000" w:themeColor="text1"/>
                <w:sz w:val="16"/>
                <w:szCs w:val="16"/>
              </w:rPr>
              <w:t>7</w:t>
            </w:r>
          </w:p>
        </w:tc>
        <w:tc>
          <w:tcPr>
            <w:tcW w:w="0" w:type="auto"/>
            <w:tcBorders>
              <w:top w:val="nil"/>
              <w:left w:val="nil"/>
              <w:bottom w:val="nil"/>
              <w:right w:val="nil"/>
            </w:tcBorders>
            <w:vAlign w:val="center"/>
          </w:tcPr>
          <w:p w14:paraId="2A805B03" w14:textId="77777777" w:rsidR="002D55D9" w:rsidRPr="00713810" w:rsidRDefault="002D55D9" w:rsidP="00161680">
            <w:pPr>
              <w:jc w:val="both"/>
              <w:rPr>
                <w:color w:val="000000" w:themeColor="text1"/>
                <w:sz w:val="16"/>
                <w:szCs w:val="16"/>
                <w:vertAlign w:val="superscript"/>
              </w:rPr>
            </w:pPr>
            <w:r w:rsidRPr="00713810">
              <w:rPr>
                <w:color w:val="000000" w:themeColor="text1"/>
                <w:sz w:val="16"/>
                <w:szCs w:val="16"/>
              </w:rPr>
              <w:t>-0.0</w:t>
            </w:r>
            <w:r w:rsidRPr="00713810">
              <w:rPr>
                <w:rFonts w:hint="eastAsia"/>
                <w:color w:val="000000" w:themeColor="text1"/>
                <w:sz w:val="16"/>
                <w:szCs w:val="16"/>
              </w:rPr>
              <w:t>5</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19303B7D"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6A66E321" w14:textId="77777777" w:rsidR="002D55D9" w:rsidRPr="00713810" w:rsidRDefault="002D55D9" w:rsidP="00161680">
            <w:pPr>
              <w:jc w:val="both"/>
              <w:rPr>
                <w:color w:val="000000" w:themeColor="text1"/>
                <w:sz w:val="16"/>
                <w:szCs w:val="16"/>
                <w:vertAlign w:val="superscript"/>
              </w:rPr>
            </w:pPr>
            <w:r w:rsidRPr="00713810">
              <w:rPr>
                <w:color w:val="000000" w:themeColor="text1"/>
                <w:sz w:val="16"/>
                <w:szCs w:val="16"/>
              </w:rPr>
              <w:t>-0.0</w:t>
            </w:r>
            <w:r w:rsidRPr="00713810">
              <w:rPr>
                <w:rFonts w:hint="eastAsia"/>
                <w:color w:val="000000" w:themeColor="text1"/>
                <w:sz w:val="16"/>
                <w:szCs w:val="16"/>
              </w:rPr>
              <w:t>2</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08245616"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1.00</w:t>
            </w:r>
          </w:p>
        </w:tc>
        <w:tc>
          <w:tcPr>
            <w:tcW w:w="0" w:type="auto"/>
            <w:tcBorders>
              <w:top w:val="nil"/>
              <w:left w:val="nil"/>
              <w:bottom w:val="nil"/>
              <w:right w:val="nil"/>
            </w:tcBorders>
            <w:vAlign w:val="center"/>
          </w:tcPr>
          <w:p w14:paraId="75074F73"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347FD73A"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2770AE01"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28D01F5A"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534F8202"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2C3B570D"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7B875CC5"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12FEE39C"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576E9CD4"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498363F5" w14:textId="77777777" w:rsidR="002D55D9" w:rsidRPr="00713810" w:rsidRDefault="002D55D9" w:rsidP="00161680">
            <w:pPr>
              <w:jc w:val="both"/>
              <w:rPr>
                <w:color w:val="000000" w:themeColor="text1"/>
                <w:sz w:val="16"/>
                <w:szCs w:val="16"/>
              </w:rPr>
            </w:pPr>
          </w:p>
        </w:tc>
        <w:tc>
          <w:tcPr>
            <w:tcW w:w="0" w:type="auto"/>
            <w:tcBorders>
              <w:top w:val="nil"/>
              <w:left w:val="nil"/>
              <w:bottom w:val="nil"/>
              <w:right w:val="nil"/>
            </w:tcBorders>
            <w:vAlign w:val="center"/>
          </w:tcPr>
          <w:p w14:paraId="509E79E8" w14:textId="77777777" w:rsidR="002D55D9" w:rsidRPr="00713810" w:rsidRDefault="002D55D9" w:rsidP="00161680">
            <w:pPr>
              <w:jc w:val="both"/>
              <w:rPr>
                <w:color w:val="000000" w:themeColor="text1"/>
                <w:sz w:val="16"/>
                <w:szCs w:val="16"/>
              </w:rPr>
            </w:pPr>
          </w:p>
        </w:tc>
      </w:tr>
      <w:tr w:rsidR="002D55D9" w:rsidRPr="00713810" w14:paraId="525EC482" w14:textId="77777777" w:rsidTr="00161680">
        <w:trPr>
          <w:trHeight w:hRule="exact" w:val="284"/>
        </w:trPr>
        <w:tc>
          <w:tcPr>
            <w:tcW w:w="2320" w:type="dxa"/>
            <w:tcBorders>
              <w:top w:val="nil"/>
              <w:left w:val="nil"/>
              <w:bottom w:val="nil"/>
              <w:right w:val="nil"/>
            </w:tcBorders>
            <w:vAlign w:val="center"/>
          </w:tcPr>
          <w:p w14:paraId="1F96BDCE"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5</w:t>
            </w:r>
            <w:r w:rsidRPr="00713810">
              <w:rPr>
                <w:color w:val="000000" w:themeColor="text1"/>
                <w:sz w:val="16"/>
                <w:szCs w:val="16"/>
              </w:rPr>
              <w:t xml:space="preserve"> Firm size</w:t>
            </w:r>
          </w:p>
        </w:tc>
        <w:tc>
          <w:tcPr>
            <w:tcW w:w="0" w:type="auto"/>
            <w:tcBorders>
              <w:top w:val="nil"/>
              <w:left w:val="nil"/>
              <w:bottom w:val="nil"/>
              <w:right w:val="nil"/>
            </w:tcBorders>
            <w:vAlign w:val="center"/>
          </w:tcPr>
          <w:p w14:paraId="74FC5D1A"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5.02</w:t>
            </w:r>
          </w:p>
        </w:tc>
        <w:tc>
          <w:tcPr>
            <w:tcW w:w="0" w:type="auto"/>
            <w:tcBorders>
              <w:top w:val="nil"/>
              <w:left w:val="nil"/>
              <w:bottom w:val="nil"/>
              <w:right w:val="nil"/>
            </w:tcBorders>
            <w:vAlign w:val="center"/>
          </w:tcPr>
          <w:p w14:paraId="108CA369" w14:textId="77777777" w:rsidR="002D55D9" w:rsidRPr="00713810" w:rsidRDefault="002D55D9" w:rsidP="00161680">
            <w:pPr>
              <w:jc w:val="both"/>
              <w:rPr>
                <w:bCs/>
                <w:color w:val="000000" w:themeColor="text1"/>
                <w:sz w:val="16"/>
                <w:szCs w:val="16"/>
              </w:rPr>
            </w:pPr>
            <w:r w:rsidRPr="00713810">
              <w:rPr>
                <w:bCs/>
                <w:color w:val="000000" w:themeColor="text1"/>
                <w:sz w:val="16"/>
                <w:szCs w:val="16"/>
              </w:rPr>
              <w:t>1.</w:t>
            </w:r>
            <w:r w:rsidRPr="00713810">
              <w:rPr>
                <w:rFonts w:hint="eastAsia"/>
                <w:bCs/>
                <w:color w:val="000000" w:themeColor="text1"/>
                <w:sz w:val="16"/>
                <w:szCs w:val="16"/>
              </w:rPr>
              <w:t>10</w:t>
            </w:r>
          </w:p>
        </w:tc>
        <w:tc>
          <w:tcPr>
            <w:tcW w:w="0" w:type="auto"/>
            <w:tcBorders>
              <w:top w:val="nil"/>
              <w:left w:val="nil"/>
              <w:bottom w:val="nil"/>
              <w:right w:val="nil"/>
            </w:tcBorders>
            <w:vAlign w:val="center"/>
          </w:tcPr>
          <w:p w14:paraId="7E65BB72" w14:textId="77777777" w:rsidR="002D55D9" w:rsidRPr="00713810" w:rsidRDefault="002D55D9" w:rsidP="00161680">
            <w:pPr>
              <w:jc w:val="both"/>
              <w:rPr>
                <w:color w:val="000000" w:themeColor="text1"/>
                <w:sz w:val="16"/>
                <w:szCs w:val="16"/>
                <w:vertAlign w:val="superscript"/>
              </w:rPr>
            </w:pPr>
            <w:r w:rsidRPr="00713810">
              <w:rPr>
                <w:color w:val="000000" w:themeColor="text1"/>
                <w:sz w:val="16"/>
                <w:szCs w:val="16"/>
              </w:rPr>
              <w:t>0.</w:t>
            </w:r>
            <w:r w:rsidRPr="00713810">
              <w:rPr>
                <w:rFonts w:hint="eastAsia"/>
                <w:color w:val="000000" w:themeColor="text1"/>
                <w:sz w:val="16"/>
                <w:szCs w:val="16"/>
              </w:rPr>
              <w:t>20</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1FD50F7C"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-0.03</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4BBFC051" w14:textId="77777777" w:rsidR="002D55D9" w:rsidRPr="00713810" w:rsidRDefault="002D55D9" w:rsidP="00161680">
            <w:pPr>
              <w:jc w:val="both"/>
              <w:rPr>
                <w:color w:val="000000" w:themeColor="text1"/>
                <w:sz w:val="16"/>
                <w:szCs w:val="16"/>
                <w:vertAlign w:val="superscript"/>
              </w:rPr>
            </w:pPr>
            <w:r w:rsidRPr="00713810">
              <w:rPr>
                <w:color w:val="000000" w:themeColor="text1"/>
                <w:sz w:val="16"/>
                <w:szCs w:val="16"/>
              </w:rPr>
              <w:t>0.</w:t>
            </w:r>
            <w:r w:rsidRPr="00713810">
              <w:rPr>
                <w:rFonts w:hint="eastAsia"/>
                <w:color w:val="000000" w:themeColor="text1"/>
                <w:sz w:val="16"/>
                <w:szCs w:val="16"/>
              </w:rPr>
              <w:t>29</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1641CD14" w14:textId="77777777" w:rsidR="002D55D9" w:rsidRPr="00713810" w:rsidRDefault="002D55D9" w:rsidP="00161680">
            <w:pPr>
              <w:jc w:val="both"/>
              <w:rPr>
                <w:color w:val="000000" w:themeColor="text1"/>
                <w:sz w:val="16"/>
                <w:szCs w:val="16"/>
                <w:vertAlign w:val="superscript"/>
              </w:rPr>
            </w:pPr>
            <w:r w:rsidRPr="00713810">
              <w:rPr>
                <w:color w:val="000000" w:themeColor="text1"/>
                <w:sz w:val="16"/>
                <w:szCs w:val="16"/>
              </w:rPr>
              <w:t>0.</w:t>
            </w:r>
            <w:r w:rsidRPr="00713810">
              <w:rPr>
                <w:rFonts w:hint="eastAsia"/>
                <w:color w:val="000000" w:themeColor="text1"/>
                <w:sz w:val="16"/>
                <w:szCs w:val="16"/>
              </w:rPr>
              <w:t>04</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75653016" w14:textId="77777777" w:rsidR="002D55D9" w:rsidRPr="00713810" w:rsidRDefault="002D55D9" w:rsidP="00161680">
            <w:pPr>
              <w:jc w:val="both"/>
              <w:rPr>
                <w:color w:val="000000" w:themeColor="text1"/>
                <w:sz w:val="16"/>
                <w:szCs w:val="16"/>
              </w:rPr>
            </w:pPr>
            <w:r w:rsidRPr="00713810">
              <w:rPr>
                <w:bCs/>
                <w:color w:val="000000" w:themeColor="text1"/>
                <w:sz w:val="16"/>
                <w:szCs w:val="16"/>
              </w:rPr>
              <w:t>1.00</w:t>
            </w:r>
          </w:p>
        </w:tc>
        <w:tc>
          <w:tcPr>
            <w:tcW w:w="0" w:type="auto"/>
            <w:tcBorders>
              <w:top w:val="nil"/>
              <w:left w:val="nil"/>
              <w:bottom w:val="nil"/>
              <w:right w:val="nil"/>
            </w:tcBorders>
            <w:vAlign w:val="center"/>
          </w:tcPr>
          <w:p w14:paraId="45F2A232"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084528B7"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6037B212"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53B74237"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3874247A"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5AA836C2"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02499389"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5BADA730"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2FF3D407"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3819D720" w14:textId="77777777" w:rsidR="002D55D9" w:rsidRPr="00713810" w:rsidRDefault="002D55D9" w:rsidP="00161680">
            <w:pPr>
              <w:jc w:val="both"/>
              <w:rPr>
                <w:bCs/>
                <w:color w:val="000000" w:themeColor="text1"/>
                <w:sz w:val="16"/>
                <w:szCs w:val="16"/>
              </w:rPr>
            </w:pPr>
          </w:p>
        </w:tc>
      </w:tr>
      <w:tr w:rsidR="002D55D9" w:rsidRPr="00713810" w14:paraId="0D129FFB" w14:textId="77777777" w:rsidTr="00161680">
        <w:trPr>
          <w:trHeight w:hRule="exact" w:val="284"/>
        </w:trPr>
        <w:tc>
          <w:tcPr>
            <w:tcW w:w="2320" w:type="dxa"/>
            <w:tcBorders>
              <w:top w:val="nil"/>
              <w:left w:val="nil"/>
              <w:bottom w:val="nil"/>
              <w:right w:val="nil"/>
            </w:tcBorders>
            <w:vAlign w:val="center"/>
          </w:tcPr>
          <w:p w14:paraId="18A59FEC"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6 Firm age</w:t>
            </w:r>
          </w:p>
        </w:tc>
        <w:tc>
          <w:tcPr>
            <w:tcW w:w="0" w:type="auto"/>
            <w:tcBorders>
              <w:top w:val="nil"/>
              <w:left w:val="nil"/>
              <w:bottom w:val="nil"/>
              <w:right w:val="nil"/>
            </w:tcBorders>
            <w:vAlign w:val="center"/>
          </w:tcPr>
          <w:p w14:paraId="24F4DB68"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15.32</w:t>
            </w:r>
          </w:p>
        </w:tc>
        <w:tc>
          <w:tcPr>
            <w:tcW w:w="0" w:type="auto"/>
            <w:tcBorders>
              <w:top w:val="nil"/>
              <w:left w:val="nil"/>
              <w:bottom w:val="nil"/>
              <w:right w:val="nil"/>
            </w:tcBorders>
            <w:vAlign w:val="center"/>
          </w:tcPr>
          <w:p w14:paraId="6091E0DF"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15.21</w:t>
            </w:r>
          </w:p>
        </w:tc>
        <w:tc>
          <w:tcPr>
            <w:tcW w:w="0" w:type="auto"/>
            <w:tcBorders>
              <w:top w:val="nil"/>
              <w:left w:val="nil"/>
              <w:bottom w:val="nil"/>
              <w:right w:val="nil"/>
            </w:tcBorders>
            <w:vAlign w:val="center"/>
          </w:tcPr>
          <w:p w14:paraId="576CBEC6"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0.08</w:t>
            </w:r>
            <w:r w:rsidRPr="00713810">
              <w:rPr>
                <w:rFonts w:hint="eastAsia"/>
                <w:bCs/>
                <w:color w:val="000000" w:themeColor="text1"/>
                <w:sz w:val="16"/>
                <w:szCs w:val="16"/>
                <w:vertAlign w:val="superscript"/>
              </w:rPr>
              <w:t>**</w:t>
            </w:r>
          </w:p>
        </w:tc>
        <w:tc>
          <w:tcPr>
            <w:tcW w:w="0" w:type="auto"/>
            <w:tcBorders>
              <w:top w:val="nil"/>
              <w:left w:val="nil"/>
              <w:bottom w:val="nil"/>
              <w:right w:val="nil"/>
            </w:tcBorders>
            <w:vAlign w:val="center"/>
          </w:tcPr>
          <w:p w14:paraId="01DFA420"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-0.04</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7BA80C34"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0.25</w:t>
            </w:r>
            <w:r w:rsidRPr="00713810">
              <w:rPr>
                <w:rFonts w:hint="eastAsia"/>
                <w:bCs/>
                <w:color w:val="000000" w:themeColor="text1"/>
                <w:sz w:val="16"/>
                <w:szCs w:val="16"/>
                <w:vertAlign w:val="superscript"/>
              </w:rPr>
              <w:t>**</w:t>
            </w:r>
          </w:p>
        </w:tc>
        <w:tc>
          <w:tcPr>
            <w:tcW w:w="0" w:type="auto"/>
            <w:tcBorders>
              <w:top w:val="nil"/>
              <w:left w:val="nil"/>
              <w:bottom w:val="nil"/>
              <w:right w:val="nil"/>
            </w:tcBorders>
            <w:vAlign w:val="center"/>
          </w:tcPr>
          <w:p w14:paraId="78E92A04"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0.03</w:t>
            </w:r>
            <w:r w:rsidRPr="00713810">
              <w:rPr>
                <w:rFonts w:hint="eastAsia"/>
                <w:bCs/>
                <w:color w:val="000000" w:themeColor="text1"/>
                <w:sz w:val="16"/>
                <w:szCs w:val="16"/>
                <w:vertAlign w:val="superscript"/>
              </w:rPr>
              <w:t>**</w:t>
            </w:r>
          </w:p>
        </w:tc>
        <w:tc>
          <w:tcPr>
            <w:tcW w:w="0" w:type="auto"/>
            <w:tcBorders>
              <w:top w:val="nil"/>
              <w:left w:val="nil"/>
              <w:bottom w:val="nil"/>
              <w:right w:val="nil"/>
            </w:tcBorders>
            <w:vAlign w:val="center"/>
          </w:tcPr>
          <w:p w14:paraId="23FDC76D"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0.31</w:t>
            </w:r>
            <w:r w:rsidRPr="00713810">
              <w:rPr>
                <w:rFonts w:hint="eastAsia"/>
                <w:bCs/>
                <w:color w:val="000000" w:themeColor="text1"/>
                <w:sz w:val="16"/>
                <w:szCs w:val="16"/>
                <w:vertAlign w:val="superscript"/>
              </w:rPr>
              <w:t>**</w:t>
            </w:r>
          </w:p>
        </w:tc>
        <w:tc>
          <w:tcPr>
            <w:tcW w:w="0" w:type="auto"/>
            <w:tcBorders>
              <w:top w:val="nil"/>
              <w:left w:val="nil"/>
              <w:bottom w:val="nil"/>
              <w:right w:val="nil"/>
            </w:tcBorders>
            <w:vAlign w:val="center"/>
          </w:tcPr>
          <w:p w14:paraId="59D870B2"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1.00</w:t>
            </w:r>
          </w:p>
        </w:tc>
        <w:tc>
          <w:tcPr>
            <w:tcW w:w="0" w:type="auto"/>
            <w:tcBorders>
              <w:top w:val="nil"/>
              <w:left w:val="nil"/>
              <w:bottom w:val="nil"/>
              <w:right w:val="nil"/>
            </w:tcBorders>
            <w:vAlign w:val="center"/>
          </w:tcPr>
          <w:p w14:paraId="5F683D2C"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3CFF9907"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349E656E"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3BA5F62B"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68E194DA"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3118691B"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1084F898"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58419325"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66B6C78F" w14:textId="77777777" w:rsidR="002D55D9" w:rsidRPr="00713810" w:rsidRDefault="002D55D9" w:rsidP="00161680">
            <w:pPr>
              <w:jc w:val="both"/>
              <w:rPr>
                <w:bCs/>
                <w:color w:val="000000" w:themeColor="text1"/>
                <w:sz w:val="16"/>
                <w:szCs w:val="16"/>
              </w:rPr>
            </w:pPr>
          </w:p>
        </w:tc>
      </w:tr>
      <w:tr w:rsidR="002D55D9" w:rsidRPr="00713810" w14:paraId="7B4498A8" w14:textId="77777777" w:rsidTr="00161680">
        <w:trPr>
          <w:trHeight w:hRule="exact" w:val="284"/>
        </w:trPr>
        <w:tc>
          <w:tcPr>
            <w:tcW w:w="2320" w:type="dxa"/>
            <w:tcBorders>
              <w:top w:val="nil"/>
              <w:left w:val="nil"/>
              <w:right w:val="nil"/>
            </w:tcBorders>
            <w:vAlign w:val="center"/>
          </w:tcPr>
          <w:p w14:paraId="1E900A4C"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7</w:t>
            </w:r>
            <w:r w:rsidRPr="00713810">
              <w:rPr>
                <w:color w:val="000000" w:themeColor="text1"/>
                <w:sz w:val="16"/>
                <w:szCs w:val="16"/>
              </w:rPr>
              <w:t xml:space="preserve"> Group affiliation</w:t>
            </w:r>
          </w:p>
        </w:tc>
        <w:tc>
          <w:tcPr>
            <w:tcW w:w="0" w:type="auto"/>
            <w:tcBorders>
              <w:top w:val="nil"/>
              <w:left w:val="nil"/>
              <w:right w:val="nil"/>
            </w:tcBorders>
            <w:vAlign w:val="center"/>
          </w:tcPr>
          <w:p w14:paraId="16E7BC3C" w14:textId="77777777" w:rsidR="002D55D9" w:rsidRPr="00713810" w:rsidRDefault="002D55D9" w:rsidP="00161680">
            <w:pPr>
              <w:jc w:val="both"/>
              <w:rPr>
                <w:color w:val="000000" w:themeColor="text1"/>
                <w:sz w:val="16"/>
                <w:szCs w:val="16"/>
              </w:rPr>
            </w:pPr>
            <w:r w:rsidRPr="00713810">
              <w:rPr>
                <w:color w:val="000000" w:themeColor="text1"/>
                <w:sz w:val="16"/>
                <w:szCs w:val="16"/>
              </w:rPr>
              <w:t>0.0</w:t>
            </w:r>
            <w:r w:rsidRPr="00713810">
              <w:rPr>
                <w:rFonts w:hint="eastAsia"/>
                <w:color w:val="000000" w:themeColor="text1"/>
                <w:sz w:val="16"/>
                <w:szCs w:val="16"/>
              </w:rPr>
              <w:t>6</w:t>
            </w:r>
          </w:p>
        </w:tc>
        <w:tc>
          <w:tcPr>
            <w:tcW w:w="0" w:type="auto"/>
            <w:tcBorders>
              <w:top w:val="nil"/>
              <w:left w:val="nil"/>
              <w:right w:val="nil"/>
            </w:tcBorders>
            <w:vAlign w:val="center"/>
          </w:tcPr>
          <w:p w14:paraId="532D0D3B" w14:textId="77777777" w:rsidR="002D55D9" w:rsidRPr="00713810" w:rsidRDefault="002D55D9" w:rsidP="00161680">
            <w:pPr>
              <w:jc w:val="both"/>
              <w:rPr>
                <w:color w:val="000000" w:themeColor="text1"/>
                <w:sz w:val="16"/>
                <w:szCs w:val="16"/>
              </w:rPr>
            </w:pPr>
            <w:r w:rsidRPr="00713810">
              <w:rPr>
                <w:color w:val="000000" w:themeColor="text1"/>
                <w:sz w:val="16"/>
                <w:szCs w:val="16"/>
              </w:rPr>
              <w:t>0.</w:t>
            </w:r>
            <w:r w:rsidRPr="00713810">
              <w:rPr>
                <w:rFonts w:hint="eastAsia"/>
                <w:color w:val="000000" w:themeColor="text1"/>
                <w:sz w:val="16"/>
                <w:szCs w:val="16"/>
              </w:rPr>
              <w:t>23</w:t>
            </w:r>
          </w:p>
        </w:tc>
        <w:tc>
          <w:tcPr>
            <w:tcW w:w="0" w:type="auto"/>
            <w:tcBorders>
              <w:top w:val="nil"/>
              <w:left w:val="nil"/>
              <w:right w:val="nil"/>
            </w:tcBorders>
            <w:vAlign w:val="center"/>
          </w:tcPr>
          <w:p w14:paraId="02617C8F" w14:textId="77777777" w:rsidR="002D55D9" w:rsidRPr="00713810" w:rsidRDefault="002D55D9" w:rsidP="00161680">
            <w:pPr>
              <w:jc w:val="both"/>
              <w:rPr>
                <w:color w:val="000000" w:themeColor="text1"/>
                <w:sz w:val="16"/>
                <w:szCs w:val="16"/>
                <w:vertAlign w:val="superscript"/>
              </w:rPr>
            </w:pPr>
            <w:r w:rsidRPr="00713810">
              <w:rPr>
                <w:bCs/>
                <w:color w:val="000000" w:themeColor="text1"/>
                <w:sz w:val="16"/>
                <w:szCs w:val="16"/>
              </w:rPr>
              <w:t>0.0</w:t>
            </w:r>
            <w:r w:rsidRPr="00713810">
              <w:rPr>
                <w:rFonts w:hint="eastAsia"/>
                <w:bCs/>
                <w:color w:val="000000" w:themeColor="text1"/>
                <w:sz w:val="16"/>
                <w:szCs w:val="16"/>
              </w:rPr>
              <w:t>8</w:t>
            </w:r>
            <w:r w:rsidRPr="00713810">
              <w:rPr>
                <w:rFonts w:hint="eastAsia"/>
                <w:bCs/>
                <w:color w:val="000000" w:themeColor="text1"/>
                <w:sz w:val="16"/>
                <w:szCs w:val="16"/>
                <w:vertAlign w:val="superscript"/>
              </w:rPr>
              <w:t>**</w:t>
            </w:r>
          </w:p>
        </w:tc>
        <w:tc>
          <w:tcPr>
            <w:tcW w:w="0" w:type="auto"/>
            <w:tcBorders>
              <w:top w:val="nil"/>
              <w:left w:val="nil"/>
              <w:right w:val="nil"/>
            </w:tcBorders>
            <w:vAlign w:val="center"/>
          </w:tcPr>
          <w:p w14:paraId="70F4318B"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-0.03</w:t>
            </w:r>
            <w:r w:rsidRPr="00713810">
              <w:rPr>
                <w:rFonts w:hint="eastAsia"/>
                <w:color w:val="000000" w:themeColor="text1"/>
                <w:sz w:val="16"/>
                <w:szCs w:val="16"/>
                <w:vertAlign w:val="superscript"/>
              </w:rPr>
              <w:t>**</w:t>
            </w:r>
          </w:p>
        </w:tc>
        <w:tc>
          <w:tcPr>
            <w:tcW w:w="0" w:type="auto"/>
            <w:tcBorders>
              <w:top w:val="nil"/>
              <w:left w:val="nil"/>
              <w:right w:val="nil"/>
            </w:tcBorders>
            <w:vAlign w:val="center"/>
          </w:tcPr>
          <w:p w14:paraId="631D9928" w14:textId="77777777" w:rsidR="002D55D9" w:rsidRPr="00713810" w:rsidRDefault="002D55D9" w:rsidP="00161680">
            <w:pPr>
              <w:jc w:val="both"/>
              <w:rPr>
                <w:color w:val="000000" w:themeColor="text1"/>
                <w:sz w:val="16"/>
                <w:szCs w:val="16"/>
                <w:vertAlign w:val="superscript"/>
              </w:rPr>
            </w:pPr>
            <w:r w:rsidRPr="00713810">
              <w:rPr>
                <w:color w:val="000000" w:themeColor="text1"/>
                <w:sz w:val="16"/>
                <w:szCs w:val="16"/>
              </w:rPr>
              <w:t>0.1</w:t>
            </w:r>
            <w:r w:rsidRPr="00713810">
              <w:rPr>
                <w:rFonts w:hint="eastAsia"/>
                <w:color w:val="000000" w:themeColor="text1"/>
                <w:sz w:val="16"/>
                <w:szCs w:val="16"/>
              </w:rPr>
              <w:t>7</w:t>
            </w:r>
            <w:r w:rsidRPr="00713810">
              <w:rPr>
                <w:rFonts w:hint="eastAsia"/>
                <w:color w:val="000000" w:themeColor="text1"/>
                <w:sz w:val="16"/>
                <w:szCs w:val="16"/>
                <w:vertAlign w:val="superscript"/>
              </w:rPr>
              <w:t>**</w:t>
            </w:r>
          </w:p>
        </w:tc>
        <w:tc>
          <w:tcPr>
            <w:tcW w:w="0" w:type="auto"/>
            <w:tcBorders>
              <w:top w:val="nil"/>
              <w:left w:val="nil"/>
              <w:right w:val="nil"/>
            </w:tcBorders>
            <w:vAlign w:val="center"/>
          </w:tcPr>
          <w:p w14:paraId="01898773" w14:textId="77777777" w:rsidR="002D55D9" w:rsidRPr="00713810" w:rsidRDefault="002D55D9" w:rsidP="00161680">
            <w:pPr>
              <w:jc w:val="both"/>
              <w:rPr>
                <w:color w:val="000000" w:themeColor="text1"/>
                <w:sz w:val="16"/>
                <w:szCs w:val="16"/>
                <w:vertAlign w:val="superscript"/>
              </w:rPr>
            </w:pPr>
            <w:r w:rsidRPr="00713810">
              <w:rPr>
                <w:color w:val="000000" w:themeColor="text1"/>
                <w:sz w:val="16"/>
                <w:szCs w:val="16"/>
              </w:rPr>
              <w:t>0.0</w:t>
            </w:r>
            <w:r w:rsidRPr="00713810">
              <w:rPr>
                <w:rFonts w:hint="eastAsia"/>
                <w:color w:val="000000" w:themeColor="text1"/>
                <w:sz w:val="16"/>
                <w:szCs w:val="16"/>
              </w:rPr>
              <w:t>2</w:t>
            </w:r>
            <w:r w:rsidRPr="00713810">
              <w:rPr>
                <w:rFonts w:hint="eastAsia"/>
                <w:color w:val="000000" w:themeColor="text1"/>
                <w:sz w:val="16"/>
                <w:szCs w:val="16"/>
                <w:vertAlign w:val="superscript"/>
              </w:rPr>
              <w:t>**</w:t>
            </w:r>
          </w:p>
        </w:tc>
        <w:tc>
          <w:tcPr>
            <w:tcW w:w="0" w:type="auto"/>
            <w:tcBorders>
              <w:top w:val="nil"/>
              <w:left w:val="nil"/>
              <w:right w:val="nil"/>
            </w:tcBorders>
            <w:vAlign w:val="center"/>
          </w:tcPr>
          <w:p w14:paraId="141DFA2E" w14:textId="77777777" w:rsidR="002D55D9" w:rsidRPr="00713810" w:rsidRDefault="002D55D9" w:rsidP="00161680">
            <w:pPr>
              <w:jc w:val="both"/>
              <w:rPr>
                <w:color w:val="000000" w:themeColor="text1"/>
                <w:sz w:val="16"/>
                <w:szCs w:val="16"/>
                <w:vertAlign w:val="superscript"/>
              </w:rPr>
            </w:pPr>
            <w:r w:rsidRPr="00713810">
              <w:rPr>
                <w:color w:val="000000" w:themeColor="text1"/>
                <w:sz w:val="16"/>
                <w:szCs w:val="16"/>
              </w:rPr>
              <w:t>0.</w:t>
            </w:r>
            <w:r w:rsidRPr="00713810">
              <w:rPr>
                <w:rFonts w:hint="eastAsia"/>
                <w:color w:val="000000" w:themeColor="text1"/>
                <w:sz w:val="16"/>
                <w:szCs w:val="16"/>
              </w:rPr>
              <w:t>24</w:t>
            </w:r>
            <w:r w:rsidRPr="00713810">
              <w:rPr>
                <w:rFonts w:hint="eastAsia"/>
                <w:color w:val="000000" w:themeColor="text1"/>
                <w:sz w:val="16"/>
                <w:szCs w:val="16"/>
                <w:vertAlign w:val="superscript"/>
              </w:rPr>
              <w:t>**</w:t>
            </w:r>
          </w:p>
        </w:tc>
        <w:tc>
          <w:tcPr>
            <w:tcW w:w="0" w:type="auto"/>
            <w:tcBorders>
              <w:top w:val="nil"/>
              <w:left w:val="nil"/>
              <w:right w:val="nil"/>
            </w:tcBorders>
            <w:vAlign w:val="center"/>
          </w:tcPr>
          <w:p w14:paraId="5D13816A"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0.20</w:t>
            </w:r>
            <w:r w:rsidRPr="00713810">
              <w:rPr>
                <w:rFonts w:hint="eastAsia"/>
                <w:bCs/>
                <w:color w:val="000000" w:themeColor="text1"/>
                <w:sz w:val="16"/>
                <w:szCs w:val="16"/>
                <w:vertAlign w:val="superscript"/>
              </w:rPr>
              <w:t>**</w:t>
            </w:r>
          </w:p>
        </w:tc>
        <w:tc>
          <w:tcPr>
            <w:tcW w:w="0" w:type="auto"/>
            <w:tcBorders>
              <w:top w:val="nil"/>
              <w:left w:val="nil"/>
              <w:right w:val="nil"/>
            </w:tcBorders>
            <w:vAlign w:val="center"/>
          </w:tcPr>
          <w:p w14:paraId="5058A885"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1.00</w:t>
            </w:r>
          </w:p>
        </w:tc>
        <w:tc>
          <w:tcPr>
            <w:tcW w:w="0" w:type="auto"/>
            <w:tcBorders>
              <w:top w:val="nil"/>
              <w:left w:val="nil"/>
              <w:right w:val="nil"/>
            </w:tcBorders>
            <w:vAlign w:val="center"/>
          </w:tcPr>
          <w:p w14:paraId="7445D2C6" w14:textId="77777777" w:rsidR="002D55D9" w:rsidRPr="00713810" w:rsidRDefault="002D55D9" w:rsidP="00161680">
            <w:pPr>
              <w:jc w:val="both"/>
              <w:rPr>
                <w:color w:val="000000" w:themeColor="text1"/>
                <w:sz w:val="16"/>
                <w:szCs w:val="16"/>
              </w:rPr>
            </w:pPr>
          </w:p>
        </w:tc>
        <w:tc>
          <w:tcPr>
            <w:tcW w:w="0" w:type="auto"/>
            <w:tcBorders>
              <w:top w:val="nil"/>
              <w:left w:val="nil"/>
              <w:right w:val="nil"/>
            </w:tcBorders>
            <w:vAlign w:val="center"/>
          </w:tcPr>
          <w:p w14:paraId="35B3FBAD" w14:textId="77777777" w:rsidR="002D55D9" w:rsidRPr="00713810" w:rsidRDefault="002D55D9" w:rsidP="00161680">
            <w:pPr>
              <w:jc w:val="both"/>
              <w:rPr>
                <w:color w:val="000000" w:themeColor="text1"/>
                <w:sz w:val="16"/>
                <w:szCs w:val="16"/>
              </w:rPr>
            </w:pPr>
          </w:p>
        </w:tc>
        <w:tc>
          <w:tcPr>
            <w:tcW w:w="0" w:type="auto"/>
            <w:tcBorders>
              <w:top w:val="nil"/>
              <w:left w:val="nil"/>
              <w:right w:val="nil"/>
            </w:tcBorders>
            <w:vAlign w:val="center"/>
          </w:tcPr>
          <w:p w14:paraId="54CAFE87" w14:textId="77777777" w:rsidR="002D55D9" w:rsidRPr="00713810" w:rsidRDefault="002D55D9" w:rsidP="00161680">
            <w:pPr>
              <w:jc w:val="both"/>
              <w:rPr>
                <w:color w:val="000000" w:themeColor="text1"/>
                <w:sz w:val="16"/>
                <w:szCs w:val="16"/>
              </w:rPr>
            </w:pPr>
          </w:p>
        </w:tc>
        <w:tc>
          <w:tcPr>
            <w:tcW w:w="0" w:type="auto"/>
            <w:tcBorders>
              <w:top w:val="nil"/>
              <w:left w:val="nil"/>
              <w:right w:val="nil"/>
            </w:tcBorders>
            <w:vAlign w:val="center"/>
          </w:tcPr>
          <w:p w14:paraId="0A93635A" w14:textId="77777777" w:rsidR="002D55D9" w:rsidRPr="00713810" w:rsidRDefault="002D55D9" w:rsidP="00161680">
            <w:pPr>
              <w:jc w:val="both"/>
              <w:rPr>
                <w:color w:val="000000" w:themeColor="text1"/>
                <w:sz w:val="16"/>
                <w:szCs w:val="16"/>
              </w:rPr>
            </w:pPr>
          </w:p>
        </w:tc>
        <w:tc>
          <w:tcPr>
            <w:tcW w:w="0" w:type="auto"/>
            <w:tcBorders>
              <w:top w:val="nil"/>
              <w:left w:val="nil"/>
              <w:right w:val="nil"/>
            </w:tcBorders>
            <w:vAlign w:val="center"/>
          </w:tcPr>
          <w:p w14:paraId="53573329" w14:textId="77777777" w:rsidR="002D55D9" w:rsidRPr="00713810" w:rsidRDefault="002D55D9" w:rsidP="00161680">
            <w:pPr>
              <w:jc w:val="both"/>
              <w:rPr>
                <w:color w:val="000000" w:themeColor="text1"/>
                <w:sz w:val="16"/>
                <w:szCs w:val="16"/>
              </w:rPr>
            </w:pPr>
          </w:p>
        </w:tc>
        <w:tc>
          <w:tcPr>
            <w:tcW w:w="0" w:type="auto"/>
            <w:tcBorders>
              <w:top w:val="nil"/>
              <w:left w:val="nil"/>
              <w:right w:val="nil"/>
            </w:tcBorders>
            <w:vAlign w:val="center"/>
          </w:tcPr>
          <w:p w14:paraId="53527FF7" w14:textId="77777777" w:rsidR="002D55D9" w:rsidRPr="00713810" w:rsidRDefault="002D55D9" w:rsidP="00161680">
            <w:pPr>
              <w:jc w:val="both"/>
              <w:rPr>
                <w:color w:val="000000" w:themeColor="text1"/>
                <w:sz w:val="16"/>
                <w:szCs w:val="16"/>
              </w:rPr>
            </w:pPr>
          </w:p>
        </w:tc>
        <w:tc>
          <w:tcPr>
            <w:tcW w:w="0" w:type="auto"/>
            <w:tcBorders>
              <w:top w:val="nil"/>
              <w:left w:val="nil"/>
              <w:right w:val="nil"/>
            </w:tcBorders>
            <w:vAlign w:val="center"/>
          </w:tcPr>
          <w:p w14:paraId="1F03F8EE" w14:textId="77777777" w:rsidR="002D55D9" w:rsidRPr="00713810" w:rsidRDefault="002D55D9" w:rsidP="00161680">
            <w:pPr>
              <w:jc w:val="both"/>
              <w:rPr>
                <w:color w:val="000000" w:themeColor="text1"/>
                <w:sz w:val="16"/>
                <w:szCs w:val="16"/>
              </w:rPr>
            </w:pPr>
          </w:p>
        </w:tc>
        <w:tc>
          <w:tcPr>
            <w:tcW w:w="0" w:type="auto"/>
            <w:tcBorders>
              <w:top w:val="nil"/>
              <w:left w:val="nil"/>
              <w:right w:val="nil"/>
            </w:tcBorders>
            <w:vAlign w:val="center"/>
          </w:tcPr>
          <w:p w14:paraId="76717FE6" w14:textId="77777777" w:rsidR="002D55D9" w:rsidRPr="00713810" w:rsidRDefault="002D55D9" w:rsidP="00161680">
            <w:pPr>
              <w:jc w:val="both"/>
              <w:rPr>
                <w:color w:val="000000" w:themeColor="text1"/>
                <w:sz w:val="16"/>
                <w:szCs w:val="16"/>
              </w:rPr>
            </w:pPr>
          </w:p>
        </w:tc>
      </w:tr>
      <w:tr w:rsidR="002D55D9" w:rsidRPr="00713810" w14:paraId="5105B6F1" w14:textId="77777777" w:rsidTr="00161680">
        <w:trPr>
          <w:trHeight w:hRule="exact" w:val="284"/>
        </w:trPr>
        <w:tc>
          <w:tcPr>
            <w:tcW w:w="2320" w:type="dxa"/>
            <w:tcBorders>
              <w:top w:val="nil"/>
              <w:left w:val="nil"/>
              <w:right w:val="nil"/>
            </w:tcBorders>
            <w:vAlign w:val="center"/>
          </w:tcPr>
          <w:p w14:paraId="11A159D9"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8</w:t>
            </w:r>
            <w:r w:rsidRPr="00713810">
              <w:rPr>
                <w:color w:val="000000" w:themeColor="text1"/>
                <w:sz w:val="16"/>
                <w:szCs w:val="16"/>
              </w:rPr>
              <w:t xml:space="preserve"> Government ownership</w:t>
            </w:r>
          </w:p>
        </w:tc>
        <w:tc>
          <w:tcPr>
            <w:tcW w:w="0" w:type="auto"/>
            <w:tcBorders>
              <w:top w:val="nil"/>
              <w:left w:val="nil"/>
              <w:right w:val="nil"/>
            </w:tcBorders>
            <w:vAlign w:val="center"/>
          </w:tcPr>
          <w:p w14:paraId="76009433" w14:textId="77777777" w:rsidR="002D55D9" w:rsidRPr="00713810" w:rsidRDefault="002D55D9" w:rsidP="00161680">
            <w:pPr>
              <w:jc w:val="both"/>
              <w:rPr>
                <w:color w:val="000000" w:themeColor="text1"/>
                <w:sz w:val="16"/>
                <w:szCs w:val="16"/>
              </w:rPr>
            </w:pPr>
            <w:r w:rsidRPr="00713810">
              <w:rPr>
                <w:color w:val="000000" w:themeColor="text1"/>
                <w:sz w:val="16"/>
                <w:szCs w:val="16"/>
              </w:rPr>
              <w:t>0.</w:t>
            </w:r>
            <w:r w:rsidRPr="00713810">
              <w:rPr>
                <w:rFonts w:hint="eastAsia"/>
                <w:color w:val="000000" w:themeColor="text1"/>
                <w:sz w:val="16"/>
                <w:szCs w:val="16"/>
              </w:rPr>
              <w:t>13</w:t>
            </w:r>
          </w:p>
        </w:tc>
        <w:tc>
          <w:tcPr>
            <w:tcW w:w="0" w:type="auto"/>
            <w:tcBorders>
              <w:top w:val="nil"/>
              <w:left w:val="nil"/>
              <w:right w:val="nil"/>
            </w:tcBorders>
            <w:vAlign w:val="center"/>
          </w:tcPr>
          <w:p w14:paraId="0F42557A" w14:textId="77777777" w:rsidR="002D55D9" w:rsidRPr="00713810" w:rsidRDefault="002D55D9" w:rsidP="00161680">
            <w:pPr>
              <w:jc w:val="both"/>
              <w:rPr>
                <w:color w:val="000000" w:themeColor="text1"/>
                <w:sz w:val="16"/>
                <w:szCs w:val="16"/>
              </w:rPr>
            </w:pPr>
            <w:r w:rsidRPr="00713810">
              <w:rPr>
                <w:color w:val="000000" w:themeColor="text1"/>
                <w:sz w:val="16"/>
                <w:szCs w:val="16"/>
              </w:rPr>
              <w:t>0.</w:t>
            </w:r>
            <w:r w:rsidRPr="00713810">
              <w:rPr>
                <w:rFonts w:hint="eastAsia"/>
                <w:color w:val="000000" w:themeColor="text1"/>
                <w:sz w:val="16"/>
                <w:szCs w:val="16"/>
              </w:rPr>
              <w:t>31</w:t>
            </w:r>
          </w:p>
        </w:tc>
        <w:tc>
          <w:tcPr>
            <w:tcW w:w="0" w:type="auto"/>
            <w:tcBorders>
              <w:top w:val="nil"/>
              <w:left w:val="nil"/>
              <w:right w:val="nil"/>
            </w:tcBorders>
            <w:vAlign w:val="center"/>
          </w:tcPr>
          <w:p w14:paraId="7ED5E0FD" w14:textId="77777777" w:rsidR="002D55D9" w:rsidRPr="00713810" w:rsidRDefault="002D55D9" w:rsidP="00161680">
            <w:pPr>
              <w:jc w:val="both"/>
              <w:rPr>
                <w:bCs/>
                <w:color w:val="000000" w:themeColor="text1"/>
                <w:sz w:val="16"/>
                <w:szCs w:val="16"/>
                <w:vertAlign w:val="superscript"/>
              </w:rPr>
            </w:pPr>
            <w:r w:rsidRPr="00713810">
              <w:rPr>
                <w:color w:val="000000" w:themeColor="text1"/>
                <w:sz w:val="16"/>
                <w:szCs w:val="16"/>
              </w:rPr>
              <w:t>0.0</w:t>
            </w:r>
            <w:r w:rsidRPr="00713810">
              <w:rPr>
                <w:rFonts w:hint="eastAsia"/>
                <w:color w:val="000000" w:themeColor="text1"/>
                <w:sz w:val="16"/>
                <w:szCs w:val="16"/>
              </w:rPr>
              <w:t>5</w:t>
            </w:r>
            <w:r w:rsidRPr="00713810">
              <w:rPr>
                <w:rFonts w:hint="eastAsia"/>
                <w:color w:val="000000" w:themeColor="text1"/>
                <w:sz w:val="16"/>
                <w:szCs w:val="16"/>
                <w:vertAlign w:val="superscript"/>
              </w:rPr>
              <w:t>**</w:t>
            </w:r>
          </w:p>
        </w:tc>
        <w:tc>
          <w:tcPr>
            <w:tcW w:w="0" w:type="auto"/>
            <w:tcBorders>
              <w:top w:val="nil"/>
              <w:left w:val="nil"/>
              <w:right w:val="nil"/>
            </w:tcBorders>
            <w:vAlign w:val="center"/>
          </w:tcPr>
          <w:p w14:paraId="6E254889" w14:textId="77777777" w:rsidR="002D55D9" w:rsidRPr="00713810" w:rsidRDefault="002D55D9" w:rsidP="00161680">
            <w:pPr>
              <w:jc w:val="both"/>
              <w:rPr>
                <w:bCs/>
                <w:color w:val="000000" w:themeColor="text1"/>
                <w:sz w:val="16"/>
                <w:szCs w:val="16"/>
                <w:vertAlign w:val="superscript"/>
              </w:rPr>
            </w:pPr>
            <w:r w:rsidRPr="00713810">
              <w:rPr>
                <w:rFonts w:hint="eastAsia"/>
                <w:bCs/>
                <w:color w:val="000000" w:themeColor="text1"/>
                <w:sz w:val="16"/>
                <w:szCs w:val="16"/>
              </w:rPr>
              <w:t>-0.06</w:t>
            </w:r>
            <w:r w:rsidRPr="00713810">
              <w:rPr>
                <w:rFonts w:hint="eastAsia"/>
                <w:bCs/>
                <w:color w:val="000000" w:themeColor="text1"/>
                <w:sz w:val="16"/>
                <w:szCs w:val="16"/>
                <w:vertAlign w:val="superscript"/>
              </w:rPr>
              <w:t>**</w:t>
            </w:r>
          </w:p>
        </w:tc>
        <w:tc>
          <w:tcPr>
            <w:tcW w:w="0" w:type="auto"/>
            <w:tcBorders>
              <w:top w:val="nil"/>
              <w:left w:val="nil"/>
              <w:right w:val="nil"/>
            </w:tcBorders>
            <w:vAlign w:val="center"/>
          </w:tcPr>
          <w:p w14:paraId="275CAF13" w14:textId="77777777" w:rsidR="002D55D9" w:rsidRPr="00713810" w:rsidRDefault="002D55D9" w:rsidP="00161680">
            <w:pPr>
              <w:jc w:val="both"/>
              <w:rPr>
                <w:color w:val="000000" w:themeColor="text1"/>
                <w:sz w:val="16"/>
                <w:szCs w:val="16"/>
                <w:vertAlign w:val="superscript"/>
              </w:rPr>
            </w:pPr>
            <w:r w:rsidRPr="00713810">
              <w:rPr>
                <w:bCs/>
                <w:color w:val="000000" w:themeColor="text1"/>
                <w:sz w:val="16"/>
                <w:szCs w:val="16"/>
              </w:rPr>
              <w:t>0.</w:t>
            </w:r>
            <w:r w:rsidRPr="00713810">
              <w:rPr>
                <w:rFonts w:hint="eastAsia"/>
                <w:bCs/>
                <w:color w:val="000000" w:themeColor="text1"/>
                <w:sz w:val="16"/>
                <w:szCs w:val="16"/>
              </w:rPr>
              <w:t>39</w:t>
            </w:r>
            <w:r w:rsidRPr="00713810">
              <w:rPr>
                <w:rFonts w:hint="eastAsia"/>
                <w:bCs/>
                <w:color w:val="000000" w:themeColor="text1"/>
                <w:sz w:val="16"/>
                <w:szCs w:val="16"/>
                <w:vertAlign w:val="superscript"/>
              </w:rPr>
              <w:t>**</w:t>
            </w:r>
          </w:p>
        </w:tc>
        <w:tc>
          <w:tcPr>
            <w:tcW w:w="0" w:type="auto"/>
            <w:tcBorders>
              <w:top w:val="nil"/>
              <w:left w:val="nil"/>
              <w:right w:val="nil"/>
            </w:tcBorders>
            <w:vAlign w:val="center"/>
          </w:tcPr>
          <w:p w14:paraId="29B536C2" w14:textId="77777777" w:rsidR="002D55D9" w:rsidRPr="00713810" w:rsidRDefault="002D55D9" w:rsidP="00161680">
            <w:pPr>
              <w:jc w:val="both"/>
              <w:rPr>
                <w:color w:val="000000" w:themeColor="text1"/>
                <w:sz w:val="16"/>
                <w:szCs w:val="16"/>
                <w:vertAlign w:val="superscript"/>
              </w:rPr>
            </w:pPr>
            <w:r w:rsidRPr="00713810">
              <w:rPr>
                <w:rFonts w:hint="eastAsia"/>
                <w:bCs/>
                <w:color w:val="000000" w:themeColor="text1"/>
                <w:sz w:val="16"/>
                <w:szCs w:val="16"/>
              </w:rPr>
              <w:t>0</w:t>
            </w:r>
            <w:r w:rsidRPr="00713810">
              <w:rPr>
                <w:bCs/>
                <w:color w:val="000000" w:themeColor="text1"/>
                <w:sz w:val="16"/>
                <w:szCs w:val="16"/>
              </w:rPr>
              <w:t>.0</w:t>
            </w:r>
            <w:r w:rsidRPr="00713810">
              <w:rPr>
                <w:rFonts w:hint="eastAsia"/>
                <w:bCs/>
                <w:color w:val="000000" w:themeColor="text1"/>
                <w:sz w:val="16"/>
                <w:szCs w:val="16"/>
              </w:rPr>
              <w:t>3</w:t>
            </w:r>
            <w:r w:rsidRPr="00713810">
              <w:rPr>
                <w:rFonts w:hint="eastAsia"/>
                <w:bCs/>
                <w:color w:val="000000" w:themeColor="text1"/>
                <w:sz w:val="16"/>
                <w:szCs w:val="16"/>
                <w:vertAlign w:val="superscript"/>
              </w:rPr>
              <w:t>**</w:t>
            </w:r>
          </w:p>
        </w:tc>
        <w:tc>
          <w:tcPr>
            <w:tcW w:w="0" w:type="auto"/>
            <w:tcBorders>
              <w:top w:val="nil"/>
              <w:left w:val="nil"/>
              <w:right w:val="nil"/>
            </w:tcBorders>
            <w:vAlign w:val="center"/>
          </w:tcPr>
          <w:p w14:paraId="28027590"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0.18</w:t>
            </w:r>
            <w:r w:rsidRPr="00713810">
              <w:rPr>
                <w:rFonts w:hint="eastAsia"/>
                <w:color w:val="000000" w:themeColor="text1"/>
                <w:sz w:val="16"/>
                <w:szCs w:val="16"/>
                <w:vertAlign w:val="superscript"/>
              </w:rPr>
              <w:t>**</w:t>
            </w:r>
          </w:p>
        </w:tc>
        <w:tc>
          <w:tcPr>
            <w:tcW w:w="0" w:type="auto"/>
            <w:tcBorders>
              <w:top w:val="nil"/>
              <w:left w:val="nil"/>
              <w:right w:val="nil"/>
            </w:tcBorders>
            <w:vAlign w:val="center"/>
          </w:tcPr>
          <w:p w14:paraId="0164DAED"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0.30</w:t>
            </w:r>
            <w:r w:rsidRPr="00713810">
              <w:rPr>
                <w:rFonts w:hint="eastAsia"/>
                <w:bCs/>
                <w:color w:val="000000" w:themeColor="text1"/>
                <w:sz w:val="16"/>
                <w:szCs w:val="16"/>
                <w:vertAlign w:val="superscript"/>
              </w:rPr>
              <w:t>**</w:t>
            </w:r>
          </w:p>
        </w:tc>
        <w:tc>
          <w:tcPr>
            <w:tcW w:w="0" w:type="auto"/>
            <w:tcBorders>
              <w:top w:val="nil"/>
              <w:left w:val="nil"/>
              <w:right w:val="nil"/>
            </w:tcBorders>
            <w:vAlign w:val="center"/>
          </w:tcPr>
          <w:p w14:paraId="152F5FC3" w14:textId="77777777" w:rsidR="002D55D9" w:rsidRPr="00713810" w:rsidRDefault="002D55D9" w:rsidP="00161680">
            <w:pPr>
              <w:jc w:val="both"/>
              <w:rPr>
                <w:bCs/>
                <w:color w:val="000000" w:themeColor="text1"/>
                <w:sz w:val="16"/>
                <w:szCs w:val="16"/>
                <w:vertAlign w:val="superscript"/>
              </w:rPr>
            </w:pPr>
            <w:r w:rsidRPr="00713810">
              <w:rPr>
                <w:rFonts w:hint="eastAsia"/>
                <w:bCs/>
                <w:color w:val="000000" w:themeColor="text1"/>
                <w:sz w:val="16"/>
                <w:szCs w:val="16"/>
              </w:rPr>
              <w:t>0.14</w:t>
            </w:r>
            <w:r w:rsidRPr="00713810">
              <w:rPr>
                <w:rFonts w:hint="eastAsia"/>
                <w:bCs/>
                <w:color w:val="000000" w:themeColor="text1"/>
                <w:sz w:val="16"/>
                <w:szCs w:val="16"/>
                <w:vertAlign w:val="superscript"/>
              </w:rPr>
              <w:t>**</w:t>
            </w:r>
          </w:p>
        </w:tc>
        <w:tc>
          <w:tcPr>
            <w:tcW w:w="0" w:type="auto"/>
            <w:tcBorders>
              <w:top w:val="nil"/>
              <w:left w:val="nil"/>
              <w:right w:val="nil"/>
            </w:tcBorders>
            <w:vAlign w:val="center"/>
          </w:tcPr>
          <w:p w14:paraId="55796F04"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1.00</w:t>
            </w:r>
          </w:p>
        </w:tc>
        <w:tc>
          <w:tcPr>
            <w:tcW w:w="0" w:type="auto"/>
            <w:tcBorders>
              <w:top w:val="nil"/>
              <w:left w:val="nil"/>
              <w:right w:val="nil"/>
            </w:tcBorders>
            <w:vAlign w:val="center"/>
          </w:tcPr>
          <w:p w14:paraId="2EA4D41E" w14:textId="77777777" w:rsidR="002D55D9" w:rsidRPr="00713810" w:rsidRDefault="002D55D9" w:rsidP="00161680">
            <w:pPr>
              <w:jc w:val="both"/>
              <w:rPr>
                <w:color w:val="000000" w:themeColor="text1"/>
                <w:sz w:val="16"/>
                <w:szCs w:val="16"/>
              </w:rPr>
            </w:pPr>
          </w:p>
        </w:tc>
        <w:tc>
          <w:tcPr>
            <w:tcW w:w="0" w:type="auto"/>
            <w:tcBorders>
              <w:top w:val="nil"/>
              <w:left w:val="nil"/>
              <w:right w:val="nil"/>
            </w:tcBorders>
            <w:vAlign w:val="center"/>
          </w:tcPr>
          <w:p w14:paraId="046A5506" w14:textId="77777777" w:rsidR="002D55D9" w:rsidRPr="00713810" w:rsidRDefault="002D55D9" w:rsidP="00161680">
            <w:pPr>
              <w:jc w:val="both"/>
              <w:rPr>
                <w:color w:val="000000" w:themeColor="text1"/>
                <w:sz w:val="16"/>
                <w:szCs w:val="16"/>
              </w:rPr>
            </w:pPr>
          </w:p>
        </w:tc>
        <w:tc>
          <w:tcPr>
            <w:tcW w:w="0" w:type="auto"/>
            <w:tcBorders>
              <w:top w:val="nil"/>
              <w:left w:val="nil"/>
              <w:right w:val="nil"/>
            </w:tcBorders>
            <w:vAlign w:val="center"/>
          </w:tcPr>
          <w:p w14:paraId="7E4C7DA6" w14:textId="77777777" w:rsidR="002D55D9" w:rsidRPr="00713810" w:rsidRDefault="002D55D9" w:rsidP="00161680">
            <w:pPr>
              <w:jc w:val="both"/>
              <w:rPr>
                <w:color w:val="000000" w:themeColor="text1"/>
                <w:sz w:val="16"/>
                <w:szCs w:val="16"/>
              </w:rPr>
            </w:pPr>
          </w:p>
        </w:tc>
        <w:tc>
          <w:tcPr>
            <w:tcW w:w="0" w:type="auto"/>
            <w:tcBorders>
              <w:top w:val="nil"/>
              <w:left w:val="nil"/>
              <w:right w:val="nil"/>
            </w:tcBorders>
            <w:vAlign w:val="center"/>
          </w:tcPr>
          <w:p w14:paraId="577D4B87" w14:textId="77777777" w:rsidR="002D55D9" w:rsidRPr="00713810" w:rsidRDefault="002D55D9" w:rsidP="00161680">
            <w:pPr>
              <w:jc w:val="both"/>
              <w:rPr>
                <w:color w:val="000000" w:themeColor="text1"/>
                <w:sz w:val="16"/>
                <w:szCs w:val="16"/>
              </w:rPr>
            </w:pPr>
          </w:p>
        </w:tc>
        <w:tc>
          <w:tcPr>
            <w:tcW w:w="0" w:type="auto"/>
            <w:tcBorders>
              <w:top w:val="nil"/>
              <w:left w:val="nil"/>
              <w:right w:val="nil"/>
            </w:tcBorders>
            <w:vAlign w:val="center"/>
          </w:tcPr>
          <w:p w14:paraId="7CC76E8E" w14:textId="77777777" w:rsidR="002D55D9" w:rsidRPr="00713810" w:rsidRDefault="002D55D9" w:rsidP="00161680">
            <w:pPr>
              <w:jc w:val="both"/>
              <w:rPr>
                <w:color w:val="000000" w:themeColor="text1"/>
                <w:sz w:val="16"/>
                <w:szCs w:val="16"/>
              </w:rPr>
            </w:pPr>
          </w:p>
        </w:tc>
        <w:tc>
          <w:tcPr>
            <w:tcW w:w="0" w:type="auto"/>
            <w:tcBorders>
              <w:top w:val="nil"/>
              <w:left w:val="nil"/>
              <w:right w:val="nil"/>
            </w:tcBorders>
            <w:vAlign w:val="center"/>
          </w:tcPr>
          <w:p w14:paraId="09E928BD" w14:textId="77777777" w:rsidR="002D55D9" w:rsidRPr="00713810" w:rsidRDefault="002D55D9" w:rsidP="00161680">
            <w:pPr>
              <w:jc w:val="both"/>
              <w:rPr>
                <w:color w:val="000000" w:themeColor="text1"/>
                <w:sz w:val="16"/>
                <w:szCs w:val="16"/>
              </w:rPr>
            </w:pPr>
          </w:p>
        </w:tc>
        <w:tc>
          <w:tcPr>
            <w:tcW w:w="0" w:type="auto"/>
            <w:tcBorders>
              <w:top w:val="nil"/>
              <w:left w:val="nil"/>
              <w:right w:val="nil"/>
            </w:tcBorders>
            <w:vAlign w:val="center"/>
          </w:tcPr>
          <w:p w14:paraId="50CC848B" w14:textId="77777777" w:rsidR="002D55D9" w:rsidRPr="00713810" w:rsidRDefault="002D55D9" w:rsidP="00161680">
            <w:pPr>
              <w:jc w:val="both"/>
              <w:rPr>
                <w:color w:val="000000" w:themeColor="text1"/>
                <w:sz w:val="16"/>
                <w:szCs w:val="16"/>
              </w:rPr>
            </w:pPr>
          </w:p>
        </w:tc>
      </w:tr>
      <w:tr w:rsidR="002D55D9" w:rsidRPr="00713810" w14:paraId="23BFE812" w14:textId="77777777" w:rsidTr="00161680">
        <w:trPr>
          <w:trHeight w:hRule="exact" w:val="284"/>
        </w:trPr>
        <w:tc>
          <w:tcPr>
            <w:tcW w:w="2320" w:type="dxa"/>
            <w:tcBorders>
              <w:top w:val="nil"/>
              <w:left w:val="nil"/>
              <w:bottom w:val="nil"/>
              <w:right w:val="nil"/>
            </w:tcBorders>
            <w:vAlign w:val="center"/>
          </w:tcPr>
          <w:p w14:paraId="63480B59"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9</w:t>
            </w:r>
            <w:r w:rsidRPr="00713810">
              <w:rPr>
                <w:color w:val="000000" w:themeColor="text1"/>
                <w:sz w:val="16"/>
                <w:szCs w:val="16"/>
              </w:rPr>
              <w:t xml:space="preserve"> Foreign ownership</w:t>
            </w:r>
          </w:p>
        </w:tc>
        <w:tc>
          <w:tcPr>
            <w:tcW w:w="0" w:type="auto"/>
            <w:tcBorders>
              <w:top w:val="nil"/>
              <w:left w:val="nil"/>
              <w:bottom w:val="nil"/>
              <w:right w:val="nil"/>
            </w:tcBorders>
            <w:vAlign w:val="center"/>
          </w:tcPr>
          <w:p w14:paraId="5DE84054" w14:textId="77777777" w:rsidR="002D55D9" w:rsidRPr="00713810" w:rsidRDefault="002D55D9" w:rsidP="00161680">
            <w:pPr>
              <w:jc w:val="both"/>
              <w:rPr>
                <w:color w:val="000000" w:themeColor="text1"/>
                <w:sz w:val="16"/>
                <w:szCs w:val="16"/>
              </w:rPr>
            </w:pPr>
            <w:r w:rsidRPr="00713810">
              <w:rPr>
                <w:color w:val="000000" w:themeColor="text1"/>
                <w:sz w:val="16"/>
                <w:szCs w:val="16"/>
              </w:rPr>
              <w:t>0.</w:t>
            </w:r>
            <w:r w:rsidRPr="00713810">
              <w:rPr>
                <w:rFonts w:hint="eastAsia"/>
                <w:color w:val="000000" w:themeColor="text1"/>
                <w:sz w:val="16"/>
                <w:szCs w:val="16"/>
              </w:rPr>
              <w:t>06</w:t>
            </w:r>
          </w:p>
        </w:tc>
        <w:tc>
          <w:tcPr>
            <w:tcW w:w="0" w:type="auto"/>
            <w:tcBorders>
              <w:top w:val="nil"/>
              <w:left w:val="nil"/>
              <w:bottom w:val="nil"/>
              <w:right w:val="nil"/>
            </w:tcBorders>
            <w:vAlign w:val="center"/>
          </w:tcPr>
          <w:p w14:paraId="31F8BF0B" w14:textId="77777777" w:rsidR="002D55D9" w:rsidRPr="00713810" w:rsidRDefault="002D55D9" w:rsidP="00161680">
            <w:pPr>
              <w:jc w:val="both"/>
              <w:rPr>
                <w:color w:val="000000" w:themeColor="text1"/>
                <w:sz w:val="16"/>
                <w:szCs w:val="16"/>
              </w:rPr>
            </w:pPr>
            <w:r w:rsidRPr="00713810">
              <w:rPr>
                <w:color w:val="000000" w:themeColor="text1"/>
                <w:sz w:val="16"/>
                <w:szCs w:val="16"/>
              </w:rPr>
              <w:t>0.2</w:t>
            </w:r>
            <w:r w:rsidRPr="00713810">
              <w:rPr>
                <w:rFonts w:hint="eastAsia"/>
                <w:color w:val="000000" w:themeColor="text1"/>
                <w:sz w:val="16"/>
                <w:szCs w:val="16"/>
              </w:rPr>
              <w:t>1</w:t>
            </w:r>
          </w:p>
        </w:tc>
        <w:tc>
          <w:tcPr>
            <w:tcW w:w="0" w:type="auto"/>
            <w:tcBorders>
              <w:top w:val="nil"/>
              <w:left w:val="nil"/>
              <w:bottom w:val="nil"/>
              <w:right w:val="nil"/>
            </w:tcBorders>
            <w:vAlign w:val="center"/>
          </w:tcPr>
          <w:p w14:paraId="2EC5CB62"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w:t>
            </w:r>
            <w:r w:rsidRPr="00713810">
              <w:rPr>
                <w:color w:val="000000" w:themeColor="text1"/>
                <w:sz w:val="16"/>
                <w:szCs w:val="16"/>
              </w:rPr>
              <w:t>0.0</w:t>
            </w:r>
            <w:r w:rsidRPr="00713810">
              <w:rPr>
                <w:rFonts w:hint="eastAsia"/>
                <w:color w:val="000000" w:themeColor="text1"/>
                <w:sz w:val="16"/>
                <w:szCs w:val="16"/>
              </w:rPr>
              <w:t>1</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751845E4"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0.01</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3F3E2D1F" w14:textId="77777777" w:rsidR="002D55D9" w:rsidRPr="00713810" w:rsidRDefault="002D55D9" w:rsidP="00161680">
            <w:pPr>
              <w:jc w:val="both"/>
              <w:rPr>
                <w:color w:val="000000" w:themeColor="text1"/>
                <w:sz w:val="16"/>
                <w:szCs w:val="16"/>
                <w:vertAlign w:val="superscript"/>
              </w:rPr>
            </w:pPr>
            <w:r w:rsidRPr="00713810">
              <w:rPr>
                <w:color w:val="000000" w:themeColor="text1"/>
                <w:sz w:val="16"/>
                <w:szCs w:val="16"/>
              </w:rPr>
              <w:t>0.0</w:t>
            </w:r>
            <w:r w:rsidRPr="00713810">
              <w:rPr>
                <w:rFonts w:hint="eastAsia"/>
                <w:color w:val="000000" w:themeColor="text1"/>
                <w:sz w:val="16"/>
                <w:szCs w:val="16"/>
              </w:rPr>
              <w:t>3</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4F55CA50" w14:textId="77777777" w:rsidR="002D55D9" w:rsidRPr="00713810" w:rsidRDefault="002D55D9" w:rsidP="00161680">
            <w:pPr>
              <w:jc w:val="both"/>
              <w:rPr>
                <w:color w:val="000000" w:themeColor="text1"/>
                <w:sz w:val="16"/>
                <w:szCs w:val="16"/>
                <w:vertAlign w:val="superscript"/>
              </w:rPr>
            </w:pPr>
            <w:r w:rsidRPr="00713810">
              <w:rPr>
                <w:color w:val="000000" w:themeColor="text1"/>
                <w:sz w:val="16"/>
                <w:szCs w:val="16"/>
              </w:rPr>
              <w:t>-0.0</w:t>
            </w:r>
            <w:r w:rsidRPr="00713810">
              <w:rPr>
                <w:rFonts w:hint="eastAsia"/>
                <w:color w:val="000000" w:themeColor="text1"/>
                <w:sz w:val="16"/>
                <w:szCs w:val="16"/>
              </w:rPr>
              <w:t>5</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293F46EA" w14:textId="77777777" w:rsidR="002D55D9" w:rsidRPr="00713810" w:rsidRDefault="002D55D9" w:rsidP="00161680">
            <w:pPr>
              <w:jc w:val="both"/>
              <w:rPr>
                <w:color w:val="000000" w:themeColor="text1"/>
                <w:sz w:val="16"/>
                <w:szCs w:val="16"/>
                <w:vertAlign w:val="superscript"/>
              </w:rPr>
            </w:pPr>
            <w:r w:rsidRPr="00713810">
              <w:rPr>
                <w:color w:val="000000" w:themeColor="text1"/>
                <w:sz w:val="16"/>
                <w:szCs w:val="16"/>
              </w:rPr>
              <w:t>0.</w:t>
            </w:r>
            <w:r w:rsidRPr="00713810">
              <w:rPr>
                <w:rFonts w:hint="eastAsia"/>
                <w:color w:val="000000" w:themeColor="text1"/>
                <w:sz w:val="16"/>
                <w:szCs w:val="16"/>
              </w:rPr>
              <w:t>03</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7B904F67"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-0.13</w:t>
            </w:r>
            <w:r w:rsidRPr="00713810">
              <w:rPr>
                <w:rFonts w:hint="eastAsia"/>
                <w:bCs/>
                <w:color w:val="000000" w:themeColor="text1"/>
                <w:sz w:val="16"/>
                <w:szCs w:val="16"/>
                <w:vertAlign w:val="superscript"/>
              </w:rPr>
              <w:t>**</w:t>
            </w:r>
          </w:p>
        </w:tc>
        <w:tc>
          <w:tcPr>
            <w:tcW w:w="0" w:type="auto"/>
            <w:tcBorders>
              <w:top w:val="nil"/>
              <w:left w:val="nil"/>
              <w:bottom w:val="nil"/>
              <w:right w:val="nil"/>
            </w:tcBorders>
            <w:vAlign w:val="center"/>
          </w:tcPr>
          <w:p w14:paraId="6A431ECC"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w:t>
            </w:r>
            <w:r w:rsidRPr="00713810">
              <w:rPr>
                <w:color w:val="000000" w:themeColor="text1"/>
                <w:sz w:val="16"/>
                <w:szCs w:val="16"/>
              </w:rPr>
              <w:t>0.</w:t>
            </w:r>
            <w:r w:rsidRPr="00713810">
              <w:rPr>
                <w:rFonts w:hint="eastAsia"/>
                <w:color w:val="000000" w:themeColor="text1"/>
                <w:sz w:val="16"/>
                <w:szCs w:val="16"/>
              </w:rPr>
              <w:t>05</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2C016608" w14:textId="77777777" w:rsidR="002D55D9" w:rsidRPr="00713810" w:rsidRDefault="002D55D9" w:rsidP="00161680">
            <w:pPr>
              <w:jc w:val="both"/>
              <w:rPr>
                <w:color w:val="000000" w:themeColor="text1"/>
                <w:sz w:val="16"/>
                <w:szCs w:val="16"/>
                <w:vertAlign w:val="superscript"/>
              </w:rPr>
            </w:pPr>
            <w:r w:rsidRPr="00713810">
              <w:rPr>
                <w:bCs/>
                <w:color w:val="000000" w:themeColor="text1"/>
                <w:sz w:val="16"/>
                <w:szCs w:val="16"/>
              </w:rPr>
              <w:t>-0.0</w:t>
            </w:r>
            <w:r w:rsidRPr="00713810">
              <w:rPr>
                <w:rFonts w:hint="eastAsia"/>
                <w:bCs/>
                <w:color w:val="000000" w:themeColor="text1"/>
                <w:sz w:val="16"/>
                <w:szCs w:val="16"/>
              </w:rPr>
              <w:t>8</w:t>
            </w:r>
            <w:r w:rsidRPr="00713810">
              <w:rPr>
                <w:rFonts w:hint="eastAsia"/>
                <w:bCs/>
                <w:color w:val="000000" w:themeColor="text1"/>
                <w:sz w:val="16"/>
                <w:szCs w:val="16"/>
                <w:vertAlign w:val="superscript"/>
              </w:rPr>
              <w:t>**</w:t>
            </w:r>
          </w:p>
        </w:tc>
        <w:tc>
          <w:tcPr>
            <w:tcW w:w="0" w:type="auto"/>
            <w:tcBorders>
              <w:top w:val="nil"/>
              <w:left w:val="nil"/>
              <w:bottom w:val="nil"/>
              <w:right w:val="nil"/>
            </w:tcBorders>
            <w:vAlign w:val="center"/>
          </w:tcPr>
          <w:p w14:paraId="4CB4064A" w14:textId="77777777" w:rsidR="002D55D9" w:rsidRPr="00713810" w:rsidRDefault="002D55D9" w:rsidP="00161680">
            <w:pPr>
              <w:jc w:val="both"/>
              <w:rPr>
                <w:color w:val="000000" w:themeColor="text1"/>
                <w:sz w:val="16"/>
                <w:szCs w:val="16"/>
              </w:rPr>
            </w:pPr>
            <w:r w:rsidRPr="00713810">
              <w:rPr>
                <w:bCs/>
                <w:color w:val="000000" w:themeColor="text1"/>
                <w:sz w:val="16"/>
                <w:szCs w:val="16"/>
              </w:rPr>
              <w:t>1.00</w:t>
            </w:r>
          </w:p>
        </w:tc>
        <w:tc>
          <w:tcPr>
            <w:tcW w:w="0" w:type="auto"/>
            <w:tcBorders>
              <w:top w:val="nil"/>
              <w:left w:val="nil"/>
              <w:bottom w:val="nil"/>
              <w:right w:val="nil"/>
            </w:tcBorders>
            <w:vAlign w:val="center"/>
          </w:tcPr>
          <w:p w14:paraId="3162265E"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1D66A3B1"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05A271FB"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43FB51E5"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1B81A260"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573EEABB" w14:textId="77777777" w:rsidR="002D55D9" w:rsidRPr="00713810" w:rsidRDefault="002D55D9" w:rsidP="00161680">
            <w:pPr>
              <w:jc w:val="both"/>
              <w:rPr>
                <w:bCs/>
                <w:color w:val="000000" w:themeColor="text1"/>
                <w:sz w:val="16"/>
                <w:szCs w:val="16"/>
              </w:rPr>
            </w:pPr>
          </w:p>
        </w:tc>
      </w:tr>
      <w:tr w:rsidR="002D55D9" w:rsidRPr="00713810" w14:paraId="751D53B3" w14:textId="77777777" w:rsidTr="00161680">
        <w:trPr>
          <w:trHeight w:hRule="exact" w:val="284"/>
        </w:trPr>
        <w:tc>
          <w:tcPr>
            <w:tcW w:w="2320" w:type="dxa"/>
            <w:tcBorders>
              <w:top w:val="nil"/>
              <w:left w:val="nil"/>
              <w:bottom w:val="nil"/>
              <w:right w:val="nil"/>
            </w:tcBorders>
            <w:vAlign w:val="center"/>
          </w:tcPr>
          <w:p w14:paraId="1436AFBE"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10</w:t>
            </w:r>
            <w:r w:rsidRPr="00713810">
              <w:rPr>
                <w:color w:val="000000" w:themeColor="text1"/>
                <w:sz w:val="16"/>
                <w:szCs w:val="16"/>
              </w:rPr>
              <w:t xml:space="preserve"> Export intensity</w:t>
            </w:r>
          </w:p>
        </w:tc>
        <w:tc>
          <w:tcPr>
            <w:tcW w:w="0" w:type="auto"/>
            <w:tcBorders>
              <w:top w:val="nil"/>
              <w:left w:val="nil"/>
              <w:bottom w:val="nil"/>
              <w:right w:val="nil"/>
            </w:tcBorders>
            <w:vAlign w:val="center"/>
          </w:tcPr>
          <w:p w14:paraId="1100BE27" w14:textId="77777777" w:rsidR="002D55D9" w:rsidRPr="00713810" w:rsidRDefault="002D55D9" w:rsidP="00161680">
            <w:pPr>
              <w:jc w:val="both"/>
              <w:rPr>
                <w:color w:val="000000" w:themeColor="text1"/>
                <w:sz w:val="16"/>
                <w:szCs w:val="16"/>
              </w:rPr>
            </w:pPr>
            <w:r w:rsidRPr="00713810">
              <w:rPr>
                <w:color w:val="000000" w:themeColor="text1"/>
                <w:sz w:val="16"/>
                <w:szCs w:val="16"/>
              </w:rPr>
              <w:t>0.</w:t>
            </w:r>
            <w:r w:rsidRPr="00713810">
              <w:rPr>
                <w:rFonts w:hint="eastAsia"/>
                <w:color w:val="000000" w:themeColor="text1"/>
                <w:sz w:val="16"/>
                <w:szCs w:val="16"/>
              </w:rPr>
              <w:t>09</w:t>
            </w:r>
          </w:p>
        </w:tc>
        <w:tc>
          <w:tcPr>
            <w:tcW w:w="0" w:type="auto"/>
            <w:tcBorders>
              <w:top w:val="nil"/>
              <w:left w:val="nil"/>
              <w:bottom w:val="nil"/>
              <w:right w:val="nil"/>
            </w:tcBorders>
            <w:vAlign w:val="center"/>
          </w:tcPr>
          <w:p w14:paraId="648BA57F" w14:textId="77777777" w:rsidR="002D55D9" w:rsidRPr="00713810" w:rsidRDefault="002D55D9" w:rsidP="00161680">
            <w:pPr>
              <w:jc w:val="both"/>
              <w:rPr>
                <w:color w:val="000000" w:themeColor="text1"/>
                <w:sz w:val="16"/>
                <w:szCs w:val="16"/>
              </w:rPr>
            </w:pPr>
            <w:r w:rsidRPr="00713810">
              <w:rPr>
                <w:color w:val="000000" w:themeColor="text1"/>
                <w:sz w:val="16"/>
                <w:szCs w:val="16"/>
              </w:rPr>
              <w:t>0.</w:t>
            </w:r>
            <w:r w:rsidRPr="00713810">
              <w:rPr>
                <w:rFonts w:hint="eastAsia"/>
                <w:color w:val="000000" w:themeColor="text1"/>
                <w:sz w:val="16"/>
                <w:szCs w:val="16"/>
              </w:rPr>
              <w:t>23</w:t>
            </w:r>
          </w:p>
        </w:tc>
        <w:tc>
          <w:tcPr>
            <w:tcW w:w="0" w:type="auto"/>
            <w:tcBorders>
              <w:top w:val="nil"/>
              <w:left w:val="nil"/>
              <w:bottom w:val="nil"/>
              <w:right w:val="nil"/>
            </w:tcBorders>
            <w:vAlign w:val="center"/>
          </w:tcPr>
          <w:p w14:paraId="5C58F657" w14:textId="77777777" w:rsidR="002D55D9" w:rsidRPr="00713810" w:rsidRDefault="002D55D9" w:rsidP="00161680">
            <w:pPr>
              <w:jc w:val="both"/>
              <w:rPr>
                <w:color w:val="000000" w:themeColor="text1"/>
                <w:sz w:val="16"/>
                <w:szCs w:val="16"/>
                <w:vertAlign w:val="superscript"/>
              </w:rPr>
            </w:pPr>
            <w:r w:rsidRPr="00713810">
              <w:rPr>
                <w:color w:val="000000" w:themeColor="text1"/>
                <w:sz w:val="16"/>
                <w:szCs w:val="16"/>
              </w:rPr>
              <w:t>0.0</w:t>
            </w:r>
            <w:r w:rsidRPr="00713810">
              <w:rPr>
                <w:rFonts w:hint="eastAsia"/>
                <w:color w:val="000000" w:themeColor="text1"/>
                <w:sz w:val="16"/>
                <w:szCs w:val="16"/>
              </w:rPr>
              <w:t>6</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5BEF5573"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-0.01</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07AE018F" w14:textId="77777777" w:rsidR="002D55D9" w:rsidRPr="00713810" w:rsidRDefault="002D55D9" w:rsidP="00161680">
            <w:pPr>
              <w:jc w:val="both"/>
              <w:rPr>
                <w:color w:val="000000" w:themeColor="text1"/>
                <w:sz w:val="16"/>
                <w:szCs w:val="16"/>
                <w:vertAlign w:val="superscript"/>
              </w:rPr>
            </w:pPr>
            <w:r w:rsidRPr="00713810">
              <w:rPr>
                <w:color w:val="000000" w:themeColor="text1"/>
                <w:sz w:val="16"/>
                <w:szCs w:val="16"/>
              </w:rPr>
              <w:t>-0.</w:t>
            </w:r>
            <w:r w:rsidRPr="00713810">
              <w:rPr>
                <w:rFonts w:hint="eastAsia"/>
                <w:color w:val="000000" w:themeColor="text1"/>
                <w:sz w:val="16"/>
                <w:szCs w:val="16"/>
              </w:rPr>
              <w:t>04</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397E8A30"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w:t>
            </w:r>
            <w:r w:rsidRPr="00713810">
              <w:rPr>
                <w:color w:val="000000" w:themeColor="text1"/>
                <w:sz w:val="16"/>
                <w:szCs w:val="16"/>
              </w:rPr>
              <w:t>0.0</w:t>
            </w:r>
            <w:r w:rsidRPr="00713810">
              <w:rPr>
                <w:rFonts w:hint="eastAsia"/>
                <w:color w:val="000000" w:themeColor="text1"/>
                <w:sz w:val="16"/>
                <w:szCs w:val="16"/>
              </w:rPr>
              <w:t>2</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468838F7" w14:textId="77777777" w:rsidR="002D55D9" w:rsidRPr="00713810" w:rsidRDefault="002D55D9" w:rsidP="00161680">
            <w:pPr>
              <w:jc w:val="both"/>
              <w:rPr>
                <w:color w:val="000000" w:themeColor="text1"/>
                <w:sz w:val="16"/>
                <w:szCs w:val="16"/>
                <w:vertAlign w:val="superscript"/>
              </w:rPr>
            </w:pPr>
            <w:r w:rsidRPr="00713810">
              <w:rPr>
                <w:color w:val="000000" w:themeColor="text1"/>
                <w:sz w:val="16"/>
                <w:szCs w:val="16"/>
              </w:rPr>
              <w:t>0.</w:t>
            </w:r>
            <w:r w:rsidRPr="00713810">
              <w:rPr>
                <w:rFonts w:hint="eastAsia"/>
                <w:color w:val="000000" w:themeColor="text1"/>
                <w:sz w:val="16"/>
                <w:szCs w:val="16"/>
              </w:rPr>
              <w:t>15</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72FE3A4A"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-0.05</w:t>
            </w:r>
            <w:r w:rsidRPr="00713810">
              <w:rPr>
                <w:rFonts w:hint="eastAsia"/>
                <w:bCs/>
                <w:color w:val="000000" w:themeColor="text1"/>
                <w:sz w:val="16"/>
                <w:szCs w:val="16"/>
                <w:vertAlign w:val="superscript"/>
              </w:rPr>
              <w:t>**</w:t>
            </w:r>
          </w:p>
        </w:tc>
        <w:tc>
          <w:tcPr>
            <w:tcW w:w="0" w:type="auto"/>
            <w:tcBorders>
              <w:top w:val="nil"/>
              <w:left w:val="nil"/>
              <w:bottom w:val="nil"/>
              <w:right w:val="nil"/>
            </w:tcBorders>
            <w:vAlign w:val="center"/>
          </w:tcPr>
          <w:p w14:paraId="1E0F0B91"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w:t>
            </w:r>
            <w:r w:rsidRPr="00713810">
              <w:rPr>
                <w:color w:val="000000" w:themeColor="text1"/>
                <w:sz w:val="16"/>
                <w:szCs w:val="16"/>
              </w:rPr>
              <w:t>0.</w:t>
            </w:r>
            <w:r w:rsidRPr="00713810">
              <w:rPr>
                <w:rFonts w:hint="eastAsia"/>
                <w:color w:val="000000" w:themeColor="text1"/>
                <w:sz w:val="16"/>
                <w:szCs w:val="16"/>
              </w:rPr>
              <w:t>01</w:t>
            </w:r>
            <w:r w:rsidRPr="00713810">
              <w:rPr>
                <w:color w:val="000000" w:themeColor="text1"/>
                <w:sz w:val="16"/>
                <w:szCs w:val="16"/>
                <w:vertAlign w:val="superscript"/>
              </w:rPr>
              <w:t>†</w:t>
            </w:r>
          </w:p>
        </w:tc>
        <w:tc>
          <w:tcPr>
            <w:tcW w:w="0" w:type="auto"/>
            <w:tcBorders>
              <w:top w:val="nil"/>
              <w:left w:val="nil"/>
              <w:bottom w:val="nil"/>
              <w:right w:val="nil"/>
            </w:tcBorders>
            <w:vAlign w:val="center"/>
          </w:tcPr>
          <w:p w14:paraId="423B75B2" w14:textId="77777777" w:rsidR="002D55D9" w:rsidRPr="00713810" w:rsidRDefault="002D55D9" w:rsidP="00161680">
            <w:pPr>
              <w:jc w:val="both"/>
              <w:rPr>
                <w:color w:val="000000" w:themeColor="text1"/>
                <w:sz w:val="16"/>
                <w:szCs w:val="16"/>
                <w:vertAlign w:val="superscript"/>
              </w:rPr>
            </w:pPr>
            <w:r w:rsidRPr="00713810">
              <w:rPr>
                <w:bCs/>
                <w:color w:val="000000" w:themeColor="text1"/>
                <w:sz w:val="16"/>
                <w:szCs w:val="16"/>
              </w:rPr>
              <w:t>-0.0</w:t>
            </w:r>
            <w:r w:rsidRPr="00713810">
              <w:rPr>
                <w:rFonts w:hint="eastAsia"/>
                <w:bCs/>
                <w:color w:val="000000" w:themeColor="text1"/>
                <w:sz w:val="16"/>
                <w:szCs w:val="16"/>
              </w:rPr>
              <w:t>6</w:t>
            </w:r>
            <w:r w:rsidRPr="00713810">
              <w:rPr>
                <w:rFonts w:hint="eastAsia"/>
                <w:bCs/>
                <w:color w:val="000000" w:themeColor="text1"/>
                <w:sz w:val="16"/>
                <w:szCs w:val="16"/>
                <w:vertAlign w:val="superscript"/>
              </w:rPr>
              <w:t>**</w:t>
            </w:r>
          </w:p>
        </w:tc>
        <w:tc>
          <w:tcPr>
            <w:tcW w:w="0" w:type="auto"/>
            <w:tcBorders>
              <w:top w:val="nil"/>
              <w:left w:val="nil"/>
              <w:bottom w:val="nil"/>
              <w:right w:val="nil"/>
            </w:tcBorders>
            <w:vAlign w:val="center"/>
          </w:tcPr>
          <w:p w14:paraId="7E1EF418" w14:textId="77777777" w:rsidR="002D55D9" w:rsidRPr="00713810" w:rsidRDefault="002D55D9" w:rsidP="00161680">
            <w:pPr>
              <w:jc w:val="both"/>
              <w:rPr>
                <w:bCs/>
                <w:color w:val="000000" w:themeColor="text1"/>
                <w:sz w:val="16"/>
                <w:szCs w:val="16"/>
                <w:vertAlign w:val="superscript"/>
              </w:rPr>
            </w:pPr>
            <w:r w:rsidRPr="00713810">
              <w:rPr>
                <w:bCs/>
                <w:color w:val="000000" w:themeColor="text1"/>
                <w:sz w:val="16"/>
                <w:szCs w:val="16"/>
              </w:rPr>
              <w:t>0.</w:t>
            </w:r>
            <w:r w:rsidRPr="00713810">
              <w:rPr>
                <w:rFonts w:hint="eastAsia"/>
                <w:bCs/>
                <w:color w:val="000000" w:themeColor="text1"/>
                <w:sz w:val="16"/>
                <w:szCs w:val="16"/>
              </w:rPr>
              <w:t>27</w:t>
            </w:r>
            <w:r w:rsidRPr="00713810">
              <w:rPr>
                <w:rFonts w:hint="eastAsia"/>
                <w:bCs/>
                <w:color w:val="000000" w:themeColor="text1"/>
                <w:sz w:val="16"/>
                <w:szCs w:val="16"/>
                <w:vertAlign w:val="superscript"/>
              </w:rPr>
              <w:t>**</w:t>
            </w:r>
          </w:p>
        </w:tc>
        <w:tc>
          <w:tcPr>
            <w:tcW w:w="0" w:type="auto"/>
            <w:tcBorders>
              <w:top w:val="nil"/>
              <w:left w:val="nil"/>
              <w:bottom w:val="nil"/>
              <w:right w:val="nil"/>
            </w:tcBorders>
            <w:vAlign w:val="center"/>
          </w:tcPr>
          <w:p w14:paraId="04873309" w14:textId="77777777" w:rsidR="002D55D9" w:rsidRPr="00713810" w:rsidRDefault="002D55D9" w:rsidP="00161680">
            <w:pPr>
              <w:jc w:val="both"/>
              <w:rPr>
                <w:bCs/>
                <w:color w:val="000000" w:themeColor="text1"/>
                <w:sz w:val="16"/>
                <w:szCs w:val="16"/>
              </w:rPr>
            </w:pPr>
            <w:r w:rsidRPr="00713810">
              <w:rPr>
                <w:bCs/>
                <w:color w:val="000000" w:themeColor="text1"/>
                <w:sz w:val="16"/>
                <w:szCs w:val="16"/>
              </w:rPr>
              <w:t>1.00</w:t>
            </w:r>
          </w:p>
        </w:tc>
        <w:tc>
          <w:tcPr>
            <w:tcW w:w="0" w:type="auto"/>
            <w:tcBorders>
              <w:top w:val="nil"/>
              <w:left w:val="nil"/>
              <w:bottom w:val="nil"/>
              <w:right w:val="nil"/>
            </w:tcBorders>
            <w:vAlign w:val="center"/>
          </w:tcPr>
          <w:p w14:paraId="51BD8C8D"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6FC5E479"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15DADB57"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081D42F2"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659DE314" w14:textId="77777777" w:rsidR="002D55D9" w:rsidRPr="00713810" w:rsidRDefault="002D55D9" w:rsidP="00161680">
            <w:pPr>
              <w:jc w:val="both"/>
              <w:rPr>
                <w:bCs/>
                <w:color w:val="000000" w:themeColor="text1"/>
                <w:sz w:val="16"/>
                <w:szCs w:val="16"/>
              </w:rPr>
            </w:pPr>
          </w:p>
        </w:tc>
      </w:tr>
      <w:tr w:rsidR="002D55D9" w:rsidRPr="00713810" w14:paraId="4E615F7A" w14:textId="77777777" w:rsidTr="00161680">
        <w:trPr>
          <w:trHeight w:hRule="exact" w:val="284"/>
        </w:trPr>
        <w:tc>
          <w:tcPr>
            <w:tcW w:w="2320" w:type="dxa"/>
            <w:tcBorders>
              <w:top w:val="nil"/>
              <w:left w:val="nil"/>
              <w:bottom w:val="nil"/>
              <w:right w:val="nil"/>
            </w:tcBorders>
            <w:vAlign w:val="center"/>
          </w:tcPr>
          <w:p w14:paraId="0120E747"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11</w:t>
            </w:r>
            <w:r w:rsidRPr="00713810">
              <w:rPr>
                <w:color w:val="000000" w:themeColor="text1"/>
                <w:sz w:val="16"/>
                <w:szCs w:val="16"/>
              </w:rPr>
              <w:t xml:space="preserve"> R&amp;D intensity</w:t>
            </w:r>
          </w:p>
        </w:tc>
        <w:tc>
          <w:tcPr>
            <w:tcW w:w="0" w:type="auto"/>
            <w:tcBorders>
              <w:top w:val="nil"/>
              <w:left w:val="nil"/>
              <w:bottom w:val="nil"/>
              <w:right w:val="nil"/>
            </w:tcBorders>
            <w:vAlign w:val="center"/>
          </w:tcPr>
          <w:p w14:paraId="66553BF9" w14:textId="77777777" w:rsidR="002D55D9" w:rsidRPr="00713810" w:rsidRDefault="002D55D9" w:rsidP="00161680">
            <w:pPr>
              <w:jc w:val="both"/>
              <w:rPr>
                <w:color w:val="000000" w:themeColor="text1"/>
                <w:sz w:val="16"/>
                <w:szCs w:val="16"/>
              </w:rPr>
            </w:pPr>
            <w:r w:rsidRPr="00713810">
              <w:rPr>
                <w:color w:val="000000" w:themeColor="text1"/>
                <w:sz w:val="16"/>
                <w:szCs w:val="16"/>
              </w:rPr>
              <w:t>0.0</w:t>
            </w:r>
            <w:r w:rsidRPr="00713810">
              <w:rPr>
                <w:rFonts w:hint="eastAsia"/>
                <w:color w:val="000000" w:themeColor="text1"/>
                <w:sz w:val="16"/>
                <w:szCs w:val="16"/>
              </w:rPr>
              <w:t>1</w:t>
            </w:r>
          </w:p>
        </w:tc>
        <w:tc>
          <w:tcPr>
            <w:tcW w:w="0" w:type="auto"/>
            <w:tcBorders>
              <w:top w:val="nil"/>
              <w:left w:val="nil"/>
              <w:bottom w:val="nil"/>
              <w:right w:val="nil"/>
            </w:tcBorders>
            <w:vAlign w:val="center"/>
          </w:tcPr>
          <w:p w14:paraId="6EEAAD9A" w14:textId="77777777" w:rsidR="002D55D9" w:rsidRPr="00713810" w:rsidRDefault="002D55D9" w:rsidP="00161680">
            <w:pPr>
              <w:jc w:val="both"/>
              <w:rPr>
                <w:color w:val="000000" w:themeColor="text1"/>
                <w:sz w:val="16"/>
                <w:szCs w:val="16"/>
              </w:rPr>
            </w:pPr>
            <w:r w:rsidRPr="00713810">
              <w:rPr>
                <w:color w:val="000000" w:themeColor="text1"/>
                <w:sz w:val="16"/>
                <w:szCs w:val="16"/>
              </w:rPr>
              <w:t>0.</w:t>
            </w:r>
            <w:r w:rsidRPr="00713810">
              <w:rPr>
                <w:rFonts w:hint="eastAsia"/>
                <w:color w:val="000000" w:themeColor="text1"/>
                <w:sz w:val="16"/>
                <w:szCs w:val="16"/>
              </w:rPr>
              <w:t>14</w:t>
            </w:r>
          </w:p>
        </w:tc>
        <w:tc>
          <w:tcPr>
            <w:tcW w:w="0" w:type="auto"/>
            <w:tcBorders>
              <w:top w:val="nil"/>
              <w:left w:val="nil"/>
              <w:bottom w:val="nil"/>
              <w:right w:val="nil"/>
            </w:tcBorders>
            <w:vAlign w:val="center"/>
          </w:tcPr>
          <w:p w14:paraId="3C12D2B3" w14:textId="77777777" w:rsidR="002D55D9" w:rsidRPr="00713810" w:rsidRDefault="002D55D9" w:rsidP="00161680">
            <w:pPr>
              <w:jc w:val="both"/>
              <w:rPr>
                <w:color w:val="000000" w:themeColor="text1"/>
                <w:sz w:val="16"/>
                <w:szCs w:val="16"/>
                <w:vertAlign w:val="superscript"/>
              </w:rPr>
            </w:pPr>
            <w:r w:rsidRPr="00713810">
              <w:rPr>
                <w:color w:val="000000" w:themeColor="text1"/>
                <w:sz w:val="16"/>
                <w:szCs w:val="16"/>
              </w:rPr>
              <w:t>0.</w:t>
            </w:r>
            <w:r w:rsidRPr="00713810">
              <w:rPr>
                <w:rFonts w:hint="eastAsia"/>
                <w:color w:val="000000" w:themeColor="text1"/>
                <w:sz w:val="16"/>
                <w:szCs w:val="16"/>
              </w:rPr>
              <w:t>04</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3929EA47"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-0.02</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180D8A0D" w14:textId="77777777" w:rsidR="002D55D9" w:rsidRPr="00713810" w:rsidRDefault="002D55D9" w:rsidP="00161680">
            <w:pPr>
              <w:jc w:val="both"/>
              <w:rPr>
                <w:color w:val="000000" w:themeColor="text1"/>
                <w:sz w:val="16"/>
                <w:szCs w:val="16"/>
                <w:vertAlign w:val="superscript"/>
              </w:rPr>
            </w:pPr>
            <w:r w:rsidRPr="00713810">
              <w:rPr>
                <w:color w:val="000000" w:themeColor="text1"/>
                <w:sz w:val="16"/>
                <w:szCs w:val="16"/>
              </w:rPr>
              <w:t>0.0</w:t>
            </w:r>
            <w:r w:rsidRPr="00713810">
              <w:rPr>
                <w:rFonts w:hint="eastAsia"/>
                <w:color w:val="000000" w:themeColor="text1"/>
                <w:sz w:val="16"/>
                <w:szCs w:val="16"/>
              </w:rPr>
              <w:t>5</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5A75C98C"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w:t>
            </w:r>
            <w:r w:rsidRPr="00713810">
              <w:rPr>
                <w:color w:val="000000" w:themeColor="text1"/>
                <w:sz w:val="16"/>
                <w:szCs w:val="16"/>
              </w:rPr>
              <w:t>0.0</w:t>
            </w:r>
            <w:r w:rsidRPr="00713810">
              <w:rPr>
                <w:rFonts w:hint="eastAsia"/>
                <w:color w:val="000000" w:themeColor="text1"/>
                <w:sz w:val="16"/>
                <w:szCs w:val="16"/>
              </w:rPr>
              <w:t>1</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73C1DBDE" w14:textId="77777777" w:rsidR="002D55D9" w:rsidRPr="00713810" w:rsidRDefault="002D55D9" w:rsidP="00161680">
            <w:pPr>
              <w:jc w:val="both"/>
              <w:rPr>
                <w:color w:val="000000" w:themeColor="text1"/>
                <w:sz w:val="16"/>
                <w:szCs w:val="16"/>
                <w:vertAlign w:val="superscript"/>
              </w:rPr>
            </w:pPr>
            <w:r w:rsidRPr="00713810">
              <w:rPr>
                <w:color w:val="000000" w:themeColor="text1"/>
                <w:sz w:val="16"/>
                <w:szCs w:val="16"/>
              </w:rPr>
              <w:t>0.0</w:t>
            </w:r>
            <w:r w:rsidRPr="00713810">
              <w:rPr>
                <w:rFonts w:hint="eastAsia"/>
                <w:color w:val="000000" w:themeColor="text1"/>
                <w:sz w:val="16"/>
                <w:szCs w:val="16"/>
              </w:rPr>
              <w:t>2</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6F1CD5F2"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0.01</w:t>
            </w:r>
          </w:p>
        </w:tc>
        <w:tc>
          <w:tcPr>
            <w:tcW w:w="0" w:type="auto"/>
            <w:tcBorders>
              <w:top w:val="nil"/>
              <w:left w:val="nil"/>
              <w:bottom w:val="nil"/>
              <w:right w:val="nil"/>
            </w:tcBorders>
            <w:vAlign w:val="center"/>
          </w:tcPr>
          <w:p w14:paraId="4048A052" w14:textId="77777777" w:rsidR="002D55D9" w:rsidRPr="00713810" w:rsidRDefault="002D55D9" w:rsidP="00161680">
            <w:pPr>
              <w:jc w:val="both"/>
              <w:rPr>
                <w:color w:val="000000" w:themeColor="text1"/>
                <w:sz w:val="16"/>
                <w:szCs w:val="16"/>
                <w:vertAlign w:val="superscript"/>
              </w:rPr>
            </w:pPr>
            <w:r w:rsidRPr="00713810">
              <w:rPr>
                <w:color w:val="000000" w:themeColor="text1"/>
                <w:sz w:val="16"/>
                <w:szCs w:val="16"/>
              </w:rPr>
              <w:t>0.0</w:t>
            </w:r>
            <w:r w:rsidRPr="00713810">
              <w:rPr>
                <w:rFonts w:hint="eastAsia"/>
                <w:color w:val="000000" w:themeColor="text1"/>
                <w:sz w:val="16"/>
                <w:szCs w:val="16"/>
              </w:rPr>
              <w:t>1</w:t>
            </w:r>
          </w:p>
        </w:tc>
        <w:tc>
          <w:tcPr>
            <w:tcW w:w="0" w:type="auto"/>
            <w:tcBorders>
              <w:top w:val="nil"/>
              <w:left w:val="nil"/>
              <w:bottom w:val="nil"/>
              <w:right w:val="nil"/>
            </w:tcBorders>
            <w:vAlign w:val="center"/>
          </w:tcPr>
          <w:p w14:paraId="3D3B49EC" w14:textId="77777777" w:rsidR="002D55D9" w:rsidRPr="00713810" w:rsidRDefault="002D55D9" w:rsidP="00161680">
            <w:pPr>
              <w:jc w:val="both"/>
              <w:rPr>
                <w:color w:val="000000" w:themeColor="text1"/>
                <w:sz w:val="16"/>
                <w:szCs w:val="16"/>
                <w:vertAlign w:val="superscript"/>
              </w:rPr>
            </w:pPr>
            <w:r w:rsidRPr="00713810">
              <w:rPr>
                <w:bCs/>
                <w:color w:val="000000" w:themeColor="text1"/>
                <w:sz w:val="16"/>
                <w:szCs w:val="16"/>
              </w:rPr>
              <w:t>0.0</w:t>
            </w:r>
            <w:r w:rsidRPr="00713810">
              <w:rPr>
                <w:rFonts w:hint="eastAsia"/>
                <w:bCs/>
                <w:color w:val="000000" w:themeColor="text1"/>
                <w:sz w:val="16"/>
                <w:szCs w:val="16"/>
              </w:rPr>
              <w:t>1</w:t>
            </w:r>
          </w:p>
        </w:tc>
        <w:tc>
          <w:tcPr>
            <w:tcW w:w="0" w:type="auto"/>
            <w:tcBorders>
              <w:top w:val="nil"/>
              <w:left w:val="nil"/>
              <w:bottom w:val="nil"/>
              <w:right w:val="nil"/>
            </w:tcBorders>
            <w:vAlign w:val="center"/>
          </w:tcPr>
          <w:p w14:paraId="268FBE4C"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w:t>
            </w:r>
            <w:r w:rsidRPr="00713810">
              <w:rPr>
                <w:bCs/>
                <w:color w:val="000000" w:themeColor="text1"/>
                <w:sz w:val="16"/>
                <w:szCs w:val="16"/>
              </w:rPr>
              <w:t>0.0</w:t>
            </w:r>
            <w:r w:rsidRPr="00713810">
              <w:rPr>
                <w:rFonts w:hint="eastAsia"/>
                <w:bCs/>
                <w:color w:val="000000" w:themeColor="text1"/>
                <w:sz w:val="16"/>
                <w:szCs w:val="16"/>
              </w:rPr>
              <w:t>1</w:t>
            </w:r>
          </w:p>
        </w:tc>
        <w:tc>
          <w:tcPr>
            <w:tcW w:w="0" w:type="auto"/>
            <w:tcBorders>
              <w:top w:val="nil"/>
              <w:left w:val="nil"/>
              <w:bottom w:val="nil"/>
              <w:right w:val="nil"/>
            </w:tcBorders>
            <w:vAlign w:val="center"/>
          </w:tcPr>
          <w:p w14:paraId="73844219" w14:textId="77777777" w:rsidR="002D55D9" w:rsidRPr="00713810" w:rsidRDefault="002D55D9" w:rsidP="00161680">
            <w:pPr>
              <w:jc w:val="both"/>
              <w:rPr>
                <w:bCs/>
                <w:color w:val="000000" w:themeColor="text1"/>
                <w:sz w:val="16"/>
                <w:szCs w:val="16"/>
                <w:vertAlign w:val="superscript"/>
              </w:rPr>
            </w:pPr>
            <w:r w:rsidRPr="00713810">
              <w:rPr>
                <w:rFonts w:hint="eastAsia"/>
                <w:bCs/>
                <w:color w:val="000000" w:themeColor="text1"/>
                <w:sz w:val="16"/>
                <w:szCs w:val="16"/>
              </w:rPr>
              <w:t>-0.01</w:t>
            </w:r>
          </w:p>
        </w:tc>
        <w:tc>
          <w:tcPr>
            <w:tcW w:w="0" w:type="auto"/>
            <w:tcBorders>
              <w:top w:val="nil"/>
              <w:left w:val="nil"/>
              <w:bottom w:val="nil"/>
              <w:right w:val="nil"/>
            </w:tcBorders>
            <w:vAlign w:val="center"/>
          </w:tcPr>
          <w:p w14:paraId="33E8A6C7" w14:textId="77777777" w:rsidR="002D55D9" w:rsidRPr="00713810" w:rsidRDefault="002D55D9" w:rsidP="00161680">
            <w:pPr>
              <w:jc w:val="both"/>
              <w:rPr>
                <w:bCs/>
                <w:color w:val="000000" w:themeColor="text1"/>
                <w:sz w:val="16"/>
                <w:szCs w:val="16"/>
              </w:rPr>
            </w:pPr>
            <w:r w:rsidRPr="00713810">
              <w:rPr>
                <w:bCs/>
                <w:color w:val="000000" w:themeColor="text1"/>
                <w:sz w:val="16"/>
                <w:szCs w:val="16"/>
              </w:rPr>
              <w:t>1.00</w:t>
            </w:r>
          </w:p>
        </w:tc>
        <w:tc>
          <w:tcPr>
            <w:tcW w:w="0" w:type="auto"/>
            <w:tcBorders>
              <w:top w:val="nil"/>
              <w:left w:val="nil"/>
              <w:bottom w:val="nil"/>
              <w:right w:val="nil"/>
            </w:tcBorders>
            <w:vAlign w:val="center"/>
          </w:tcPr>
          <w:p w14:paraId="7F52F722"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2CDFC133"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1F038018"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6455E5E5" w14:textId="77777777" w:rsidR="002D55D9" w:rsidRPr="00713810" w:rsidRDefault="002D55D9" w:rsidP="00161680">
            <w:pPr>
              <w:jc w:val="both"/>
              <w:rPr>
                <w:bCs/>
                <w:color w:val="000000" w:themeColor="text1"/>
                <w:sz w:val="16"/>
                <w:szCs w:val="16"/>
              </w:rPr>
            </w:pPr>
          </w:p>
        </w:tc>
      </w:tr>
      <w:tr w:rsidR="002D55D9" w:rsidRPr="00713810" w14:paraId="2CBB6551" w14:textId="77777777" w:rsidTr="00161680">
        <w:trPr>
          <w:trHeight w:hRule="exact" w:val="284"/>
        </w:trPr>
        <w:tc>
          <w:tcPr>
            <w:tcW w:w="2320" w:type="dxa"/>
            <w:tcBorders>
              <w:top w:val="nil"/>
              <w:left w:val="nil"/>
              <w:bottom w:val="nil"/>
              <w:right w:val="nil"/>
            </w:tcBorders>
            <w:vAlign w:val="center"/>
          </w:tcPr>
          <w:p w14:paraId="0898AAA2" w14:textId="77777777" w:rsidR="002D55D9" w:rsidRPr="00713810" w:rsidRDefault="002D55D9" w:rsidP="00161680">
            <w:pPr>
              <w:jc w:val="both"/>
              <w:rPr>
                <w:color w:val="000000" w:themeColor="text1"/>
                <w:sz w:val="16"/>
                <w:szCs w:val="16"/>
              </w:rPr>
            </w:pPr>
            <w:r w:rsidRPr="00713810">
              <w:rPr>
                <w:color w:val="000000" w:themeColor="text1"/>
                <w:sz w:val="16"/>
                <w:szCs w:val="16"/>
              </w:rPr>
              <w:t>1</w:t>
            </w:r>
            <w:r w:rsidRPr="00713810">
              <w:rPr>
                <w:rFonts w:hint="eastAsia"/>
                <w:color w:val="000000" w:themeColor="text1"/>
                <w:sz w:val="16"/>
                <w:szCs w:val="16"/>
              </w:rPr>
              <w:t>2</w:t>
            </w:r>
            <w:r w:rsidRPr="00713810">
              <w:rPr>
                <w:color w:val="000000" w:themeColor="text1"/>
                <w:sz w:val="16"/>
                <w:szCs w:val="16"/>
              </w:rPr>
              <w:t xml:space="preserve"> </w:t>
            </w:r>
            <w:r w:rsidRPr="00713810">
              <w:rPr>
                <w:rFonts w:hint="eastAsia"/>
                <w:color w:val="000000" w:themeColor="text1"/>
                <w:sz w:val="16"/>
                <w:szCs w:val="16"/>
              </w:rPr>
              <w:t>Tangible resources</w:t>
            </w:r>
          </w:p>
        </w:tc>
        <w:tc>
          <w:tcPr>
            <w:tcW w:w="0" w:type="auto"/>
            <w:tcBorders>
              <w:top w:val="nil"/>
              <w:left w:val="nil"/>
              <w:bottom w:val="nil"/>
              <w:right w:val="nil"/>
            </w:tcBorders>
            <w:vAlign w:val="center"/>
          </w:tcPr>
          <w:p w14:paraId="63D6BE20"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96.87</w:t>
            </w:r>
          </w:p>
        </w:tc>
        <w:tc>
          <w:tcPr>
            <w:tcW w:w="0" w:type="auto"/>
            <w:tcBorders>
              <w:top w:val="nil"/>
              <w:left w:val="nil"/>
              <w:bottom w:val="nil"/>
              <w:right w:val="nil"/>
            </w:tcBorders>
            <w:vAlign w:val="center"/>
          </w:tcPr>
          <w:p w14:paraId="4048B115"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284.88</w:t>
            </w:r>
          </w:p>
        </w:tc>
        <w:tc>
          <w:tcPr>
            <w:tcW w:w="0" w:type="auto"/>
            <w:tcBorders>
              <w:top w:val="nil"/>
              <w:left w:val="nil"/>
              <w:bottom w:val="nil"/>
              <w:right w:val="nil"/>
            </w:tcBorders>
            <w:vAlign w:val="center"/>
          </w:tcPr>
          <w:p w14:paraId="3FBE5C34"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0.02</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04E40E1C"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-0.01</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3BFE0C22"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0.06</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1C244487"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-0.02</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3665B028"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-0.06</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7623C273"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-0.01</w:t>
            </w:r>
          </w:p>
        </w:tc>
        <w:tc>
          <w:tcPr>
            <w:tcW w:w="0" w:type="auto"/>
            <w:tcBorders>
              <w:top w:val="nil"/>
              <w:left w:val="nil"/>
              <w:bottom w:val="nil"/>
              <w:right w:val="nil"/>
            </w:tcBorders>
            <w:vAlign w:val="center"/>
          </w:tcPr>
          <w:p w14:paraId="54E7A066"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0.02</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5501552D"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0.04</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2F2D7D4F" w14:textId="77777777" w:rsidR="002D55D9" w:rsidRPr="00713810" w:rsidRDefault="002D55D9" w:rsidP="00161680">
            <w:pPr>
              <w:jc w:val="both"/>
              <w:rPr>
                <w:bCs/>
                <w:color w:val="000000" w:themeColor="text1"/>
                <w:sz w:val="16"/>
                <w:szCs w:val="16"/>
                <w:vertAlign w:val="superscript"/>
              </w:rPr>
            </w:pPr>
            <w:r w:rsidRPr="00713810">
              <w:rPr>
                <w:rFonts w:hint="eastAsia"/>
                <w:bCs/>
                <w:color w:val="000000" w:themeColor="text1"/>
                <w:sz w:val="16"/>
                <w:szCs w:val="16"/>
              </w:rPr>
              <w:t>0.06</w:t>
            </w:r>
            <w:r w:rsidRPr="00713810">
              <w:rPr>
                <w:rFonts w:hint="eastAsia"/>
                <w:bCs/>
                <w:color w:val="000000" w:themeColor="text1"/>
                <w:sz w:val="16"/>
                <w:szCs w:val="16"/>
                <w:vertAlign w:val="superscript"/>
              </w:rPr>
              <w:t>**</w:t>
            </w:r>
          </w:p>
        </w:tc>
        <w:tc>
          <w:tcPr>
            <w:tcW w:w="0" w:type="auto"/>
            <w:tcBorders>
              <w:top w:val="nil"/>
              <w:left w:val="nil"/>
              <w:bottom w:val="nil"/>
              <w:right w:val="nil"/>
            </w:tcBorders>
            <w:vAlign w:val="center"/>
          </w:tcPr>
          <w:p w14:paraId="7F2D10FE"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-0.01</w:t>
            </w:r>
            <w:r w:rsidRPr="00713810">
              <w:rPr>
                <w:color w:val="000000" w:themeColor="text1"/>
                <w:sz w:val="16"/>
                <w:szCs w:val="16"/>
                <w:vertAlign w:val="superscript"/>
              </w:rPr>
              <w:t>†</w:t>
            </w:r>
          </w:p>
        </w:tc>
        <w:tc>
          <w:tcPr>
            <w:tcW w:w="0" w:type="auto"/>
            <w:tcBorders>
              <w:top w:val="nil"/>
              <w:left w:val="nil"/>
              <w:bottom w:val="nil"/>
              <w:right w:val="nil"/>
            </w:tcBorders>
            <w:vAlign w:val="center"/>
          </w:tcPr>
          <w:p w14:paraId="7EF1E38B"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0.01</w:t>
            </w:r>
          </w:p>
        </w:tc>
        <w:tc>
          <w:tcPr>
            <w:tcW w:w="0" w:type="auto"/>
            <w:tcBorders>
              <w:top w:val="nil"/>
              <w:left w:val="nil"/>
              <w:bottom w:val="nil"/>
              <w:right w:val="nil"/>
            </w:tcBorders>
            <w:vAlign w:val="center"/>
          </w:tcPr>
          <w:p w14:paraId="20B354B1" w14:textId="77777777" w:rsidR="002D55D9" w:rsidRPr="00713810" w:rsidRDefault="002D55D9" w:rsidP="00161680">
            <w:pPr>
              <w:jc w:val="both"/>
              <w:rPr>
                <w:bCs/>
                <w:color w:val="000000" w:themeColor="text1"/>
                <w:sz w:val="16"/>
                <w:szCs w:val="16"/>
              </w:rPr>
            </w:pPr>
            <w:r w:rsidRPr="00713810">
              <w:rPr>
                <w:bCs/>
                <w:color w:val="000000" w:themeColor="text1"/>
                <w:sz w:val="16"/>
                <w:szCs w:val="16"/>
              </w:rPr>
              <w:t>1.00</w:t>
            </w:r>
          </w:p>
        </w:tc>
        <w:tc>
          <w:tcPr>
            <w:tcW w:w="0" w:type="auto"/>
            <w:tcBorders>
              <w:top w:val="nil"/>
              <w:left w:val="nil"/>
              <w:bottom w:val="nil"/>
              <w:right w:val="nil"/>
            </w:tcBorders>
            <w:vAlign w:val="center"/>
          </w:tcPr>
          <w:p w14:paraId="1AC4D442"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0C0FA62C"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4F669051" w14:textId="77777777" w:rsidR="002D55D9" w:rsidRPr="00713810" w:rsidRDefault="002D55D9" w:rsidP="00161680">
            <w:pPr>
              <w:jc w:val="both"/>
              <w:rPr>
                <w:bCs/>
                <w:color w:val="000000" w:themeColor="text1"/>
                <w:sz w:val="16"/>
                <w:szCs w:val="16"/>
              </w:rPr>
            </w:pPr>
          </w:p>
        </w:tc>
      </w:tr>
      <w:tr w:rsidR="002D55D9" w:rsidRPr="00713810" w14:paraId="7274AC0F" w14:textId="77777777" w:rsidTr="00161680">
        <w:trPr>
          <w:trHeight w:hRule="exact" w:val="284"/>
        </w:trPr>
        <w:tc>
          <w:tcPr>
            <w:tcW w:w="2320" w:type="dxa"/>
            <w:tcBorders>
              <w:top w:val="nil"/>
              <w:left w:val="nil"/>
              <w:bottom w:val="nil"/>
              <w:right w:val="nil"/>
            </w:tcBorders>
            <w:vAlign w:val="center"/>
          </w:tcPr>
          <w:p w14:paraId="2C2AB1DD"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13 Slack resources</w:t>
            </w:r>
          </w:p>
        </w:tc>
        <w:tc>
          <w:tcPr>
            <w:tcW w:w="0" w:type="auto"/>
            <w:tcBorders>
              <w:top w:val="nil"/>
              <w:left w:val="nil"/>
              <w:bottom w:val="nil"/>
              <w:right w:val="nil"/>
            </w:tcBorders>
            <w:vAlign w:val="center"/>
          </w:tcPr>
          <w:p w14:paraId="7CF6322A"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3.33</w:t>
            </w:r>
          </w:p>
        </w:tc>
        <w:tc>
          <w:tcPr>
            <w:tcW w:w="0" w:type="auto"/>
            <w:tcBorders>
              <w:top w:val="nil"/>
              <w:left w:val="nil"/>
              <w:bottom w:val="nil"/>
              <w:right w:val="nil"/>
            </w:tcBorders>
            <w:vAlign w:val="center"/>
          </w:tcPr>
          <w:p w14:paraId="0BEF6F05"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89.06</w:t>
            </w:r>
          </w:p>
        </w:tc>
        <w:tc>
          <w:tcPr>
            <w:tcW w:w="0" w:type="auto"/>
            <w:tcBorders>
              <w:top w:val="nil"/>
              <w:left w:val="nil"/>
              <w:bottom w:val="nil"/>
              <w:right w:val="nil"/>
            </w:tcBorders>
            <w:vAlign w:val="center"/>
          </w:tcPr>
          <w:p w14:paraId="7B82CCBC"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63F531CB"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0.02</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50842F5B"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-0.01</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7A19A480"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0.01</w:t>
            </w:r>
          </w:p>
        </w:tc>
        <w:tc>
          <w:tcPr>
            <w:tcW w:w="0" w:type="auto"/>
            <w:tcBorders>
              <w:top w:val="nil"/>
              <w:left w:val="nil"/>
              <w:bottom w:val="nil"/>
              <w:right w:val="nil"/>
            </w:tcBorders>
            <w:vAlign w:val="center"/>
          </w:tcPr>
          <w:p w14:paraId="44C8B8A9"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-0.01</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63611677"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-0.01</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1EA7C2BA"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-0.01</w:t>
            </w:r>
          </w:p>
        </w:tc>
        <w:tc>
          <w:tcPr>
            <w:tcW w:w="0" w:type="auto"/>
            <w:tcBorders>
              <w:top w:val="nil"/>
              <w:left w:val="nil"/>
              <w:bottom w:val="nil"/>
              <w:right w:val="nil"/>
            </w:tcBorders>
            <w:vAlign w:val="center"/>
          </w:tcPr>
          <w:p w14:paraId="24E617D6" w14:textId="77777777" w:rsidR="002D55D9" w:rsidRPr="00713810" w:rsidRDefault="002D55D9" w:rsidP="00161680">
            <w:pPr>
              <w:jc w:val="both"/>
              <w:rPr>
                <w:bCs/>
                <w:color w:val="000000" w:themeColor="text1"/>
                <w:sz w:val="16"/>
                <w:szCs w:val="16"/>
                <w:vertAlign w:val="superscript"/>
              </w:rPr>
            </w:pPr>
            <w:r w:rsidRPr="00713810">
              <w:rPr>
                <w:rFonts w:hint="eastAsia"/>
                <w:bCs/>
                <w:color w:val="000000" w:themeColor="text1"/>
                <w:sz w:val="16"/>
                <w:szCs w:val="16"/>
              </w:rPr>
              <w:t>-0.01</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2A2D4469"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0.00</w:t>
            </w:r>
          </w:p>
        </w:tc>
        <w:tc>
          <w:tcPr>
            <w:tcW w:w="0" w:type="auto"/>
            <w:tcBorders>
              <w:top w:val="nil"/>
              <w:left w:val="nil"/>
              <w:bottom w:val="nil"/>
              <w:right w:val="nil"/>
            </w:tcBorders>
            <w:vAlign w:val="center"/>
          </w:tcPr>
          <w:p w14:paraId="25A6378E"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-0.00</w:t>
            </w:r>
          </w:p>
        </w:tc>
        <w:tc>
          <w:tcPr>
            <w:tcW w:w="0" w:type="auto"/>
            <w:tcBorders>
              <w:top w:val="nil"/>
              <w:left w:val="nil"/>
              <w:bottom w:val="nil"/>
              <w:right w:val="nil"/>
            </w:tcBorders>
            <w:vAlign w:val="center"/>
          </w:tcPr>
          <w:p w14:paraId="74ADFA08"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-0.00</w:t>
            </w:r>
          </w:p>
        </w:tc>
        <w:tc>
          <w:tcPr>
            <w:tcW w:w="0" w:type="auto"/>
            <w:tcBorders>
              <w:top w:val="nil"/>
              <w:left w:val="nil"/>
              <w:bottom w:val="nil"/>
              <w:right w:val="nil"/>
            </w:tcBorders>
            <w:vAlign w:val="center"/>
          </w:tcPr>
          <w:p w14:paraId="515DEEA1"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0.00</w:t>
            </w:r>
          </w:p>
        </w:tc>
        <w:tc>
          <w:tcPr>
            <w:tcW w:w="0" w:type="auto"/>
            <w:tcBorders>
              <w:top w:val="nil"/>
              <w:left w:val="nil"/>
              <w:bottom w:val="nil"/>
              <w:right w:val="nil"/>
            </w:tcBorders>
            <w:vAlign w:val="center"/>
          </w:tcPr>
          <w:p w14:paraId="1B987BB8"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1.00</w:t>
            </w:r>
          </w:p>
        </w:tc>
        <w:tc>
          <w:tcPr>
            <w:tcW w:w="0" w:type="auto"/>
            <w:tcBorders>
              <w:top w:val="nil"/>
              <w:left w:val="nil"/>
              <w:bottom w:val="nil"/>
              <w:right w:val="nil"/>
            </w:tcBorders>
            <w:vAlign w:val="center"/>
          </w:tcPr>
          <w:p w14:paraId="43CF0488" w14:textId="77777777" w:rsidR="002D55D9" w:rsidRPr="00713810" w:rsidRDefault="002D55D9" w:rsidP="00161680">
            <w:pPr>
              <w:jc w:val="both"/>
              <w:rPr>
                <w:bCs/>
                <w:color w:val="000000" w:themeColor="text1"/>
                <w:sz w:val="16"/>
                <w:szCs w:val="16"/>
              </w:rPr>
            </w:pPr>
          </w:p>
        </w:tc>
        <w:tc>
          <w:tcPr>
            <w:tcW w:w="0" w:type="auto"/>
            <w:tcBorders>
              <w:top w:val="nil"/>
              <w:left w:val="nil"/>
              <w:bottom w:val="nil"/>
              <w:right w:val="nil"/>
            </w:tcBorders>
            <w:vAlign w:val="center"/>
          </w:tcPr>
          <w:p w14:paraId="77EDA234" w14:textId="77777777" w:rsidR="002D55D9" w:rsidRPr="00713810" w:rsidRDefault="002D55D9" w:rsidP="00161680">
            <w:pPr>
              <w:jc w:val="both"/>
              <w:rPr>
                <w:bCs/>
                <w:color w:val="000000" w:themeColor="text1"/>
                <w:sz w:val="16"/>
                <w:szCs w:val="16"/>
              </w:rPr>
            </w:pPr>
          </w:p>
        </w:tc>
      </w:tr>
      <w:tr w:rsidR="002D55D9" w:rsidRPr="00713810" w14:paraId="0434211A" w14:textId="77777777" w:rsidTr="00161680">
        <w:trPr>
          <w:trHeight w:hRule="exact" w:val="284"/>
        </w:trPr>
        <w:tc>
          <w:tcPr>
            <w:tcW w:w="2320" w:type="dxa"/>
            <w:tcBorders>
              <w:top w:val="nil"/>
              <w:left w:val="nil"/>
              <w:bottom w:val="nil"/>
              <w:right w:val="nil"/>
            </w:tcBorders>
            <w:vAlign w:val="center"/>
          </w:tcPr>
          <w:p w14:paraId="00F9AF5E"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14 Industry competition</w:t>
            </w:r>
          </w:p>
        </w:tc>
        <w:tc>
          <w:tcPr>
            <w:tcW w:w="0" w:type="auto"/>
            <w:tcBorders>
              <w:top w:val="nil"/>
              <w:left w:val="nil"/>
              <w:bottom w:val="nil"/>
              <w:right w:val="nil"/>
            </w:tcBorders>
            <w:vAlign w:val="center"/>
          </w:tcPr>
          <w:p w14:paraId="05C95CA1"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0.97</w:t>
            </w:r>
          </w:p>
        </w:tc>
        <w:tc>
          <w:tcPr>
            <w:tcW w:w="0" w:type="auto"/>
            <w:tcBorders>
              <w:top w:val="nil"/>
              <w:left w:val="nil"/>
              <w:bottom w:val="nil"/>
              <w:right w:val="nil"/>
            </w:tcBorders>
            <w:vAlign w:val="center"/>
          </w:tcPr>
          <w:p w14:paraId="18F337CD"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0.05</w:t>
            </w:r>
          </w:p>
        </w:tc>
        <w:tc>
          <w:tcPr>
            <w:tcW w:w="0" w:type="auto"/>
            <w:tcBorders>
              <w:top w:val="nil"/>
              <w:left w:val="nil"/>
              <w:bottom w:val="nil"/>
              <w:right w:val="nil"/>
            </w:tcBorders>
            <w:vAlign w:val="center"/>
          </w:tcPr>
          <w:p w14:paraId="45B071FF"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0.02</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1D1218E4"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5A5192EE"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0.04</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067EA5D5"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0.04</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43AC8909"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0.03</w:t>
            </w:r>
            <w:r w:rsidRPr="00713810">
              <w:rPr>
                <w:rFonts w:hint="eastAsia"/>
                <w:color w:val="000000" w:themeColor="text1"/>
                <w:sz w:val="16"/>
                <w:szCs w:val="16"/>
                <w:vertAlign w:val="superscript"/>
              </w:rPr>
              <w:t>**</w:t>
            </w:r>
          </w:p>
        </w:tc>
        <w:tc>
          <w:tcPr>
            <w:tcW w:w="0" w:type="auto"/>
            <w:tcBorders>
              <w:top w:val="nil"/>
              <w:left w:val="nil"/>
              <w:bottom w:val="nil"/>
              <w:right w:val="nil"/>
            </w:tcBorders>
            <w:vAlign w:val="center"/>
          </w:tcPr>
          <w:p w14:paraId="4D120200"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0.03</w:t>
            </w:r>
            <w:r w:rsidRPr="00713810">
              <w:rPr>
                <w:rFonts w:hint="eastAsia"/>
                <w:bCs/>
                <w:color w:val="000000" w:themeColor="text1"/>
                <w:sz w:val="16"/>
                <w:szCs w:val="16"/>
                <w:vertAlign w:val="superscript"/>
              </w:rPr>
              <w:t>**</w:t>
            </w:r>
          </w:p>
        </w:tc>
        <w:tc>
          <w:tcPr>
            <w:tcW w:w="0" w:type="auto"/>
            <w:tcBorders>
              <w:top w:val="nil"/>
              <w:left w:val="nil"/>
              <w:bottom w:val="nil"/>
              <w:right w:val="nil"/>
            </w:tcBorders>
            <w:vAlign w:val="center"/>
          </w:tcPr>
          <w:p w14:paraId="46E38AC6"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224FA06E" w14:textId="77777777" w:rsidR="002D55D9" w:rsidRPr="00713810" w:rsidRDefault="002D55D9" w:rsidP="00161680">
            <w:pPr>
              <w:jc w:val="both"/>
              <w:rPr>
                <w:bCs/>
                <w:color w:val="000000" w:themeColor="text1"/>
                <w:sz w:val="16"/>
                <w:szCs w:val="16"/>
                <w:vertAlign w:val="superscript"/>
              </w:rPr>
            </w:pPr>
            <w:r w:rsidRPr="00713810">
              <w:rPr>
                <w:rFonts w:hint="eastAsia"/>
                <w:bCs/>
                <w:color w:val="000000" w:themeColor="text1"/>
                <w:sz w:val="16"/>
                <w:szCs w:val="16"/>
              </w:rPr>
              <w:t>0.02</w:t>
            </w:r>
            <w:r w:rsidRPr="00713810">
              <w:rPr>
                <w:rFonts w:hint="eastAsia"/>
                <w:bCs/>
                <w:color w:val="000000" w:themeColor="text1"/>
                <w:sz w:val="16"/>
                <w:szCs w:val="16"/>
                <w:vertAlign w:val="superscript"/>
              </w:rPr>
              <w:t>**</w:t>
            </w:r>
          </w:p>
        </w:tc>
        <w:tc>
          <w:tcPr>
            <w:tcW w:w="0" w:type="auto"/>
            <w:tcBorders>
              <w:top w:val="nil"/>
              <w:left w:val="nil"/>
              <w:bottom w:val="nil"/>
              <w:right w:val="nil"/>
            </w:tcBorders>
            <w:vAlign w:val="center"/>
          </w:tcPr>
          <w:p w14:paraId="63CA4EE9" w14:textId="77777777" w:rsidR="002D55D9" w:rsidRPr="00713810" w:rsidRDefault="002D55D9" w:rsidP="00161680">
            <w:pPr>
              <w:jc w:val="both"/>
              <w:rPr>
                <w:bCs/>
                <w:color w:val="000000" w:themeColor="text1"/>
                <w:sz w:val="16"/>
                <w:szCs w:val="16"/>
                <w:vertAlign w:val="superscript"/>
              </w:rPr>
            </w:pPr>
            <w:r w:rsidRPr="00713810">
              <w:rPr>
                <w:rFonts w:hint="eastAsia"/>
                <w:bCs/>
                <w:color w:val="000000" w:themeColor="text1"/>
                <w:sz w:val="16"/>
                <w:szCs w:val="16"/>
              </w:rPr>
              <w:t>0.01</w:t>
            </w:r>
            <w:r w:rsidRPr="00713810">
              <w:rPr>
                <w:rFonts w:hint="eastAsia"/>
                <w:bCs/>
                <w:color w:val="000000" w:themeColor="text1"/>
                <w:sz w:val="16"/>
                <w:szCs w:val="16"/>
                <w:vertAlign w:val="superscript"/>
              </w:rPr>
              <w:t>*</w:t>
            </w:r>
          </w:p>
        </w:tc>
        <w:tc>
          <w:tcPr>
            <w:tcW w:w="0" w:type="auto"/>
            <w:tcBorders>
              <w:top w:val="nil"/>
              <w:left w:val="nil"/>
              <w:bottom w:val="nil"/>
              <w:right w:val="nil"/>
            </w:tcBorders>
            <w:vAlign w:val="center"/>
          </w:tcPr>
          <w:p w14:paraId="63422E43" w14:textId="77777777" w:rsidR="002D55D9" w:rsidRPr="00713810" w:rsidRDefault="002D55D9" w:rsidP="00161680">
            <w:pPr>
              <w:jc w:val="both"/>
              <w:rPr>
                <w:bCs/>
                <w:color w:val="000000" w:themeColor="text1"/>
                <w:sz w:val="16"/>
                <w:szCs w:val="16"/>
                <w:vertAlign w:val="superscript"/>
              </w:rPr>
            </w:pPr>
            <w:r w:rsidRPr="00713810">
              <w:rPr>
                <w:rFonts w:hint="eastAsia"/>
                <w:bCs/>
                <w:color w:val="000000" w:themeColor="text1"/>
                <w:sz w:val="16"/>
                <w:szCs w:val="16"/>
              </w:rPr>
              <w:t>-0.01</w:t>
            </w:r>
            <w:r w:rsidRPr="00713810">
              <w:rPr>
                <w:rFonts w:hint="eastAsia"/>
                <w:bCs/>
                <w:color w:val="000000" w:themeColor="text1"/>
                <w:sz w:val="16"/>
                <w:szCs w:val="16"/>
                <w:vertAlign w:val="superscript"/>
              </w:rPr>
              <w:t>**</w:t>
            </w:r>
          </w:p>
        </w:tc>
        <w:tc>
          <w:tcPr>
            <w:tcW w:w="0" w:type="auto"/>
            <w:tcBorders>
              <w:top w:val="nil"/>
              <w:left w:val="nil"/>
              <w:bottom w:val="nil"/>
              <w:right w:val="nil"/>
            </w:tcBorders>
            <w:vAlign w:val="center"/>
          </w:tcPr>
          <w:p w14:paraId="7CF5B693"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0.02</w:t>
            </w:r>
            <w:r w:rsidRPr="00713810">
              <w:rPr>
                <w:rFonts w:hint="eastAsia"/>
                <w:bCs/>
                <w:color w:val="000000" w:themeColor="text1"/>
                <w:sz w:val="16"/>
                <w:szCs w:val="16"/>
                <w:vertAlign w:val="superscript"/>
              </w:rPr>
              <w:t>**</w:t>
            </w:r>
          </w:p>
        </w:tc>
        <w:tc>
          <w:tcPr>
            <w:tcW w:w="0" w:type="auto"/>
            <w:tcBorders>
              <w:top w:val="nil"/>
              <w:left w:val="nil"/>
              <w:bottom w:val="nil"/>
              <w:right w:val="nil"/>
            </w:tcBorders>
            <w:vAlign w:val="center"/>
          </w:tcPr>
          <w:p w14:paraId="796A175D" w14:textId="77777777" w:rsidR="002D55D9" w:rsidRPr="00713810" w:rsidRDefault="002D55D9" w:rsidP="00161680">
            <w:pPr>
              <w:jc w:val="both"/>
              <w:rPr>
                <w:bCs/>
                <w:color w:val="000000" w:themeColor="text1"/>
                <w:sz w:val="16"/>
                <w:szCs w:val="16"/>
                <w:vertAlign w:val="superscript"/>
              </w:rPr>
            </w:pPr>
            <w:r w:rsidRPr="00713810">
              <w:rPr>
                <w:rFonts w:hint="eastAsia"/>
                <w:bCs/>
                <w:color w:val="000000" w:themeColor="text1"/>
                <w:sz w:val="16"/>
                <w:szCs w:val="16"/>
              </w:rPr>
              <w:t>0.01</w:t>
            </w:r>
            <w:r w:rsidRPr="00713810">
              <w:rPr>
                <w:rFonts w:hint="eastAsia"/>
                <w:bCs/>
                <w:color w:val="000000" w:themeColor="text1"/>
                <w:sz w:val="16"/>
                <w:szCs w:val="16"/>
                <w:vertAlign w:val="superscript"/>
              </w:rPr>
              <w:t>*</w:t>
            </w:r>
          </w:p>
        </w:tc>
        <w:tc>
          <w:tcPr>
            <w:tcW w:w="0" w:type="auto"/>
            <w:tcBorders>
              <w:top w:val="nil"/>
              <w:left w:val="nil"/>
              <w:bottom w:val="nil"/>
              <w:right w:val="nil"/>
            </w:tcBorders>
            <w:vAlign w:val="center"/>
          </w:tcPr>
          <w:p w14:paraId="760F55A0"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0.00</w:t>
            </w:r>
          </w:p>
        </w:tc>
        <w:tc>
          <w:tcPr>
            <w:tcW w:w="0" w:type="auto"/>
            <w:tcBorders>
              <w:top w:val="nil"/>
              <w:left w:val="nil"/>
              <w:bottom w:val="nil"/>
              <w:right w:val="nil"/>
            </w:tcBorders>
            <w:vAlign w:val="center"/>
          </w:tcPr>
          <w:p w14:paraId="4554CB4B" w14:textId="77777777" w:rsidR="002D55D9" w:rsidRPr="00713810" w:rsidRDefault="002D55D9" w:rsidP="00161680">
            <w:pPr>
              <w:jc w:val="both"/>
              <w:rPr>
                <w:bCs/>
                <w:color w:val="000000" w:themeColor="text1"/>
                <w:sz w:val="16"/>
                <w:szCs w:val="16"/>
              </w:rPr>
            </w:pPr>
            <w:r w:rsidRPr="00713810">
              <w:rPr>
                <w:bCs/>
                <w:color w:val="000000" w:themeColor="text1"/>
                <w:sz w:val="16"/>
                <w:szCs w:val="16"/>
              </w:rPr>
              <w:t>1.00</w:t>
            </w:r>
          </w:p>
        </w:tc>
        <w:tc>
          <w:tcPr>
            <w:tcW w:w="0" w:type="auto"/>
            <w:tcBorders>
              <w:top w:val="nil"/>
              <w:left w:val="nil"/>
              <w:bottom w:val="nil"/>
              <w:right w:val="nil"/>
            </w:tcBorders>
            <w:vAlign w:val="center"/>
          </w:tcPr>
          <w:p w14:paraId="6107D2F0" w14:textId="77777777" w:rsidR="002D55D9" w:rsidRPr="00713810" w:rsidRDefault="002D55D9" w:rsidP="00161680">
            <w:pPr>
              <w:jc w:val="both"/>
              <w:rPr>
                <w:bCs/>
                <w:color w:val="000000" w:themeColor="text1"/>
                <w:sz w:val="16"/>
                <w:szCs w:val="16"/>
              </w:rPr>
            </w:pPr>
          </w:p>
        </w:tc>
      </w:tr>
      <w:tr w:rsidR="002D55D9" w:rsidRPr="00713810" w14:paraId="0C5005BF" w14:textId="77777777" w:rsidTr="00161680">
        <w:trPr>
          <w:trHeight w:hRule="exact" w:val="284"/>
        </w:trPr>
        <w:tc>
          <w:tcPr>
            <w:tcW w:w="2320" w:type="dxa"/>
            <w:tcBorders>
              <w:top w:val="nil"/>
              <w:left w:val="nil"/>
              <w:bottom w:val="single" w:sz="4" w:space="0" w:color="auto"/>
              <w:right w:val="nil"/>
            </w:tcBorders>
            <w:vAlign w:val="center"/>
          </w:tcPr>
          <w:p w14:paraId="5EE682BD"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15 Industry FDI</w:t>
            </w:r>
          </w:p>
        </w:tc>
        <w:tc>
          <w:tcPr>
            <w:tcW w:w="0" w:type="auto"/>
            <w:tcBorders>
              <w:top w:val="nil"/>
              <w:left w:val="nil"/>
              <w:bottom w:val="single" w:sz="4" w:space="0" w:color="auto"/>
              <w:right w:val="nil"/>
            </w:tcBorders>
            <w:vAlign w:val="center"/>
          </w:tcPr>
          <w:p w14:paraId="4C327183"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0.11</w:t>
            </w:r>
          </w:p>
        </w:tc>
        <w:tc>
          <w:tcPr>
            <w:tcW w:w="0" w:type="auto"/>
            <w:tcBorders>
              <w:top w:val="nil"/>
              <w:left w:val="nil"/>
              <w:bottom w:val="single" w:sz="4" w:space="0" w:color="auto"/>
              <w:right w:val="nil"/>
            </w:tcBorders>
            <w:vAlign w:val="center"/>
          </w:tcPr>
          <w:p w14:paraId="46399B29"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0.04</w:t>
            </w:r>
          </w:p>
        </w:tc>
        <w:tc>
          <w:tcPr>
            <w:tcW w:w="0" w:type="auto"/>
            <w:tcBorders>
              <w:top w:val="nil"/>
              <w:left w:val="nil"/>
              <w:bottom w:val="single" w:sz="4" w:space="0" w:color="auto"/>
              <w:right w:val="nil"/>
            </w:tcBorders>
            <w:vAlign w:val="center"/>
          </w:tcPr>
          <w:p w14:paraId="2B02554E"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0.11</w:t>
            </w:r>
            <w:r w:rsidRPr="00713810">
              <w:rPr>
                <w:rFonts w:hint="eastAsia"/>
                <w:color w:val="000000" w:themeColor="text1"/>
                <w:sz w:val="16"/>
                <w:szCs w:val="16"/>
                <w:vertAlign w:val="superscript"/>
              </w:rPr>
              <w:t>**</w:t>
            </w:r>
          </w:p>
        </w:tc>
        <w:tc>
          <w:tcPr>
            <w:tcW w:w="0" w:type="auto"/>
            <w:tcBorders>
              <w:top w:val="nil"/>
              <w:left w:val="nil"/>
              <w:bottom w:val="single" w:sz="4" w:space="0" w:color="auto"/>
              <w:right w:val="nil"/>
            </w:tcBorders>
            <w:vAlign w:val="center"/>
          </w:tcPr>
          <w:p w14:paraId="138F49E9"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-0.01</w:t>
            </w:r>
            <w:r w:rsidRPr="00713810">
              <w:rPr>
                <w:rFonts w:hint="eastAsia"/>
                <w:color w:val="000000" w:themeColor="text1"/>
                <w:sz w:val="16"/>
                <w:szCs w:val="16"/>
                <w:vertAlign w:val="superscript"/>
              </w:rPr>
              <w:t>*</w:t>
            </w:r>
          </w:p>
        </w:tc>
        <w:tc>
          <w:tcPr>
            <w:tcW w:w="0" w:type="auto"/>
            <w:tcBorders>
              <w:top w:val="nil"/>
              <w:left w:val="nil"/>
              <w:bottom w:val="single" w:sz="4" w:space="0" w:color="auto"/>
              <w:right w:val="nil"/>
            </w:tcBorders>
            <w:vAlign w:val="center"/>
          </w:tcPr>
          <w:p w14:paraId="7B132870"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0.11</w:t>
            </w:r>
            <w:r w:rsidRPr="00713810">
              <w:rPr>
                <w:rFonts w:hint="eastAsia"/>
                <w:color w:val="000000" w:themeColor="text1"/>
                <w:sz w:val="16"/>
                <w:szCs w:val="16"/>
                <w:vertAlign w:val="superscript"/>
              </w:rPr>
              <w:t>**</w:t>
            </w:r>
          </w:p>
        </w:tc>
        <w:tc>
          <w:tcPr>
            <w:tcW w:w="0" w:type="auto"/>
            <w:tcBorders>
              <w:top w:val="nil"/>
              <w:left w:val="nil"/>
              <w:bottom w:val="single" w:sz="4" w:space="0" w:color="auto"/>
              <w:right w:val="nil"/>
            </w:tcBorders>
            <w:vAlign w:val="center"/>
          </w:tcPr>
          <w:p w14:paraId="290344C1"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0.00</w:t>
            </w:r>
          </w:p>
        </w:tc>
        <w:tc>
          <w:tcPr>
            <w:tcW w:w="0" w:type="auto"/>
            <w:tcBorders>
              <w:top w:val="nil"/>
              <w:left w:val="nil"/>
              <w:bottom w:val="single" w:sz="4" w:space="0" w:color="auto"/>
              <w:right w:val="nil"/>
            </w:tcBorders>
            <w:vAlign w:val="center"/>
          </w:tcPr>
          <w:p w14:paraId="7D716186"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0.07</w:t>
            </w:r>
            <w:r w:rsidRPr="00713810">
              <w:rPr>
                <w:rFonts w:hint="eastAsia"/>
                <w:color w:val="000000" w:themeColor="text1"/>
                <w:sz w:val="16"/>
                <w:szCs w:val="16"/>
                <w:vertAlign w:val="superscript"/>
              </w:rPr>
              <w:t>**</w:t>
            </w:r>
          </w:p>
        </w:tc>
        <w:tc>
          <w:tcPr>
            <w:tcW w:w="0" w:type="auto"/>
            <w:tcBorders>
              <w:top w:val="nil"/>
              <w:left w:val="nil"/>
              <w:bottom w:val="single" w:sz="4" w:space="0" w:color="auto"/>
              <w:right w:val="nil"/>
            </w:tcBorders>
            <w:vAlign w:val="center"/>
          </w:tcPr>
          <w:p w14:paraId="01B7417A" w14:textId="77777777" w:rsidR="002D55D9" w:rsidRPr="00713810" w:rsidRDefault="002D55D9" w:rsidP="00161680">
            <w:pPr>
              <w:jc w:val="both"/>
              <w:rPr>
                <w:color w:val="000000" w:themeColor="text1"/>
                <w:sz w:val="16"/>
                <w:szCs w:val="16"/>
              </w:rPr>
            </w:pPr>
            <w:r w:rsidRPr="00713810">
              <w:rPr>
                <w:rFonts w:hint="eastAsia"/>
                <w:color w:val="000000" w:themeColor="text1"/>
                <w:sz w:val="16"/>
                <w:szCs w:val="16"/>
              </w:rPr>
              <w:t>-0.06</w:t>
            </w:r>
            <w:r w:rsidRPr="00713810">
              <w:rPr>
                <w:rFonts w:hint="eastAsia"/>
                <w:bCs/>
                <w:color w:val="000000" w:themeColor="text1"/>
                <w:sz w:val="16"/>
                <w:szCs w:val="16"/>
                <w:vertAlign w:val="superscript"/>
              </w:rPr>
              <w:t>**</w:t>
            </w:r>
          </w:p>
        </w:tc>
        <w:tc>
          <w:tcPr>
            <w:tcW w:w="0" w:type="auto"/>
            <w:tcBorders>
              <w:top w:val="nil"/>
              <w:left w:val="nil"/>
              <w:bottom w:val="single" w:sz="4" w:space="0" w:color="auto"/>
              <w:right w:val="nil"/>
            </w:tcBorders>
            <w:vAlign w:val="center"/>
          </w:tcPr>
          <w:p w14:paraId="6E579918" w14:textId="77777777" w:rsidR="002D55D9" w:rsidRPr="00713810" w:rsidRDefault="002D55D9" w:rsidP="00161680">
            <w:pPr>
              <w:jc w:val="both"/>
              <w:rPr>
                <w:color w:val="000000" w:themeColor="text1"/>
                <w:sz w:val="16"/>
                <w:szCs w:val="16"/>
                <w:vertAlign w:val="superscript"/>
              </w:rPr>
            </w:pPr>
            <w:r w:rsidRPr="00713810">
              <w:rPr>
                <w:rFonts w:hint="eastAsia"/>
                <w:color w:val="000000" w:themeColor="text1"/>
                <w:sz w:val="16"/>
                <w:szCs w:val="16"/>
              </w:rPr>
              <w:t>0.00</w:t>
            </w:r>
          </w:p>
        </w:tc>
        <w:tc>
          <w:tcPr>
            <w:tcW w:w="0" w:type="auto"/>
            <w:tcBorders>
              <w:top w:val="nil"/>
              <w:left w:val="nil"/>
              <w:bottom w:val="single" w:sz="4" w:space="0" w:color="auto"/>
              <w:right w:val="nil"/>
            </w:tcBorders>
            <w:vAlign w:val="center"/>
          </w:tcPr>
          <w:p w14:paraId="31991B44" w14:textId="77777777" w:rsidR="002D55D9" w:rsidRPr="00713810" w:rsidRDefault="002D55D9" w:rsidP="00161680">
            <w:pPr>
              <w:jc w:val="both"/>
              <w:rPr>
                <w:bCs/>
                <w:color w:val="000000" w:themeColor="text1"/>
                <w:sz w:val="16"/>
                <w:szCs w:val="16"/>
                <w:vertAlign w:val="superscript"/>
              </w:rPr>
            </w:pPr>
            <w:r w:rsidRPr="00713810">
              <w:rPr>
                <w:rFonts w:hint="eastAsia"/>
                <w:bCs/>
                <w:color w:val="000000" w:themeColor="text1"/>
                <w:sz w:val="16"/>
                <w:szCs w:val="16"/>
              </w:rPr>
              <w:t>0.00</w:t>
            </w:r>
          </w:p>
        </w:tc>
        <w:tc>
          <w:tcPr>
            <w:tcW w:w="0" w:type="auto"/>
            <w:tcBorders>
              <w:top w:val="nil"/>
              <w:left w:val="nil"/>
              <w:bottom w:val="single" w:sz="4" w:space="0" w:color="auto"/>
              <w:right w:val="nil"/>
            </w:tcBorders>
            <w:vAlign w:val="center"/>
          </w:tcPr>
          <w:p w14:paraId="59B7DFAF" w14:textId="77777777" w:rsidR="002D55D9" w:rsidRPr="00713810" w:rsidRDefault="002D55D9" w:rsidP="00161680">
            <w:pPr>
              <w:jc w:val="both"/>
              <w:rPr>
                <w:bCs/>
                <w:color w:val="000000" w:themeColor="text1"/>
                <w:sz w:val="16"/>
                <w:szCs w:val="16"/>
                <w:vertAlign w:val="superscript"/>
              </w:rPr>
            </w:pPr>
            <w:r w:rsidRPr="00713810">
              <w:rPr>
                <w:rFonts w:hint="eastAsia"/>
                <w:bCs/>
                <w:color w:val="000000" w:themeColor="text1"/>
                <w:sz w:val="16"/>
                <w:szCs w:val="16"/>
              </w:rPr>
              <w:t>0.12</w:t>
            </w:r>
            <w:r w:rsidRPr="00713810">
              <w:rPr>
                <w:rFonts w:hint="eastAsia"/>
                <w:bCs/>
                <w:color w:val="000000" w:themeColor="text1"/>
                <w:sz w:val="16"/>
                <w:szCs w:val="16"/>
                <w:vertAlign w:val="superscript"/>
              </w:rPr>
              <w:t>**</w:t>
            </w:r>
          </w:p>
        </w:tc>
        <w:tc>
          <w:tcPr>
            <w:tcW w:w="0" w:type="auto"/>
            <w:tcBorders>
              <w:top w:val="nil"/>
              <w:left w:val="nil"/>
              <w:bottom w:val="single" w:sz="4" w:space="0" w:color="auto"/>
              <w:right w:val="nil"/>
            </w:tcBorders>
            <w:vAlign w:val="center"/>
          </w:tcPr>
          <w:p w14:paraId="7E0D308F" w14:textId="77777777" w:rsidR="002D55D9" w:rsidRPr="00713810" w:rsidRDefault="002D55D9" w:rsidP="00161680">
            <w:pPr>
              <w:jc w:val="both"/>
              <w:rPr>
                <w:bCs/>
                <w:color w:val="000000" w:themeColor="text1"/>
                <w:sz w:val="16"/>
                <w:szCs w:val="16"/>
                <w:vertAlign w:val="superscript"/>
              </w:rPr>
            </w:pPr>
            <w:r w:rsidRPr="00713810">
              <w:rPr>
                <w:rFonts w:hint="eastAsia"/>
                <w:bCs/>
                <w:color w:val="000000" w:themeColor="text1"/>
                <w:sz w:val="16"/>
                <w:szCs w:val="16"/>
              </w:rPr>
              <w:t>0.17</w:t>
            </w:r>
            <w:r w:rsidRPr="00713810">
              <w:rPr>
                <w:rFonts w:hint="eastAsia"/>
                <w:bCs/>
                <w:color w:val="000000" w:themeColor="text1"/>
                <w:sz w:val="16"/>
                <w:szCs w:val="16"/>
                <w:vertAlign w:val="superscript"/>
              </w:rPr>
              <w:t>**</w:t>
            </w:r>
          </w:p>
        </w:tc>
        <w:tc>
          <w:tcPr>
            <w:tcW w:w="0" w:type="auto"/>
            <w:tcBorders>
              <w:top w:val="nil"/>
              <w:left w:val="nil"/>
              <w:bottom w:val="single" w:sz="4" w:space="0" w:color="auto"/>
              <w:right w:val="nil"/>
            </w:tcBorders>
            <w:vAlign w:val="center"/>
          </w:tcPr>
          <w:p w14:paraId="5B0CE50B" w14:textId="77777777" w:rsidR="002D55D9" w:rsidRPr="00713810" w:rsidRDefault="002D55D9" w:rsidP="00161680">
            <w:pPr>
              <w:jc w:val="both"/>
              <w:rPr>
                <w:bCs/>
                <w:color w:val="000000" w:themeColor="text1"/>
                <w:sz w:val="16"/>
                <w:szCs w:val="16"/>
                <w:vertAlign w:val="superscript"/>
              </w:rPr>
            </w:pPr>
            <w:r w:rsidRPr="00713810">
              <w:rPr>
                <w:rFonts w:hint="eastAsia"/>
                <w:bCs/>
                <w:color w:val="000000" w:themeColor="text1"/>
                <w:sz w:val="16"/>
                <w:szCs w:val="16"/>
              </w:rPr>
              <w:t>0.03</w:t>
            </w:r>
            <w:r w:rsidRPr="00713810">
              <w:rPr>
                <w:rFonts w:hint="eastAsia"/>
                <w:bCs/>
                <w:color w:val="000000" w:themeColor="text1"/>
                <w:sz w:val="16"/>
                <w:szCs w:val="16"/>
                <w:vertAlign w:val="superscript"/>
              </w:rPr>
              <w:t>**</w:t>
            </w:r>
          </w:p>
        </w:tc>
        <w:tc>
          <w:tcPr>
            <w:tcW w:w="0" w:type="auto"/>
            <w:tcBorders>
              <w:top w:val="nil"/>
              <w:left w:val="nil"/>
              <w:bottom w:val="single" w:sz="4" w:space="0" w:color="auto"/>
              <w:right w:val="nil"/>
            </w:tcBorders>
            <w:vAlign w:val="center"/>
          </w:tcPr>
          <w:p w14:paraId="18BBC405" w14:textId="77777777" w:rsidR="002D55D9" w:rsidRPr="00713810" w:rsidRDefault="002D55D9" w:rsidP="00161680">
            <w:pPr>
              <w:jc w:val="both"/>
              <w:rPr>
                <w:bCs/>
                <w:color w:val="000000" w:themeColor="text1"/>
                <w:sz w:val="16"/>
                <w:szCs w:val="16"/>
                <w:vertAlign w:val="superscript"/>
              </w:rPr>
            </w:pPr>
            <w:r w:rsidRPr="00713810">
              <w:rPr>
                <w:rFonts w:hint="eastAsia"/>
                <w:bCs/>
                <w:color w:val="000000" w:themeColor="text1"/>
                <w:sz w:val="16"/>
                <w:szCs w:val="16"/>
              </w:rPr>
              <w:t>0.01</w:t>
            </w:r>
            <w:r w:rsidRPr="00713810">
              <w:rPr>
                <w:color w:val="000000" w:themeColor="text1"/>
                <w:sz w:val="16"/>
                <w:szCs w:val="16"/>
                <w:vertAlign w:val="superscript"/>
              </w:rPr>
              <w:t>†</w:t>
            </w:r>
          </w:p>
        </w:tc>
        <w:tc>
          <w:tcPr>
            <w:tcW w:w="0" w:type="auto"/>
            <w:tcBorders>
              <w:top w:val="nil"/>
              <w:left w:val="nil"/>
              <w:bottom w:val="single" w:sz="4" w:space="0" w:color="auto"/>
              <w:right w:val="nil"/>
            </w:tcBorders>
            <w:vAlign w:val="center"/>
          </w:tcPr>
          <w:p w14:paraId="765BB24E" w14:textId="77777777" w:rsidR="002D55D9" w:rsidRPr="00713810" w:rsidRDefault="002D55D9" w:rsidP="00161680">
            <w:pPr>
              <w:jc w:val="both"/>
              <w:rPr>
                <w:bCs/>
                <w:color w:val="000000" w:themeColor="text1"/>
                <w:sz w:val="16"/>
                <w:szCs w:val="16"/>
              </w:rPr>
            </w:pPr>
            <w:r w:rsidRPr="00713810">
              <w:rPr>
                <w:rFonts w:hint="eastAsia"/>
                <w:bCs/>
                <w:color w:val="000000" w:themeColor="text1"/>
                <w:sz w:val="16"/>
                <w:szCs w:val="16"/>
              </w:rPr>
              <w:t>-0.00</w:t>
            </w:r>
          </w:p>
        </w:tc>
        <w:tc>
          <w:tcPr>
            <w:tcW w:w="0" w:type="auto"/>
            <w:tcBorders>
              <w:top w:val="nil"/>
              <w:left w:val="nil"/>
              <w:bottom w:val="single" w:sz="4" w:space="0" w:color="auto"/>
              <w:right w:val="nil"/>
            </w:tcBorders>
            <w:vAlign w:val="center"/>
          </w:tcPr>
          <w:p w14:paraId="36D446E8" w14:textId="77777777" w:rsidR="002D55D9" w:rsidRPr="00713810" w:rsidRDefault="002D55D9" w:rsidP="00161680">
            <w:pPr>
              <w:jc w:val="both"/>
              <w:rPr>
                <w:bCs/>
                <w:color w:val="000000" w:themeColor="text1"/>
                <w:sz w:val="16"/>
                <w:szCs w:val="16"/>
                <w:vertAlign w:val="superscript"/>
              </w:rPr>
            </w:pPr>
            <w:r w:rsidRPr="00713810">
              <w:rPr>
                <w:rFonts w:hint="eastAsia"/>
                <w:bCs/>
                <w:color w:val="000000" w:themeColor="text1"/>
                <w:sz w:val="16"/>
                <w:szCs w:val="16"/>
              </w:rPr>
              <w:t>0.09</w:t>
            </w:r>
            <w:r w:rsidRPr="00713810">
              <w:rPr>
                <w:rFonts w:hint="eastAsia"/>
                <w:bCs/>
                <w:color w:val="000000" w:themeColor="text1"/>
                <w:sz w:val="16"/>
                <w:szCs w:val="16"/>
                <w:vertAlign w:val="superscript"/>
              </w:rPr>
              <w:t>**</w:t>
            </w:r>
          </w:p>
        </w:tc>
        <w:tc>
          <w:tcPr>
            <w:tcW w:w="0" w:type="auto"/>
            <w:tcBorders>
              <w:top w:val="nil"/>
              <w:left w:val="nil"/>
              <w:bottom w:val="single" w:sz="4" w:space="0" w:color="auto"/>
              <w:right w:val="nil"/>
            </w:tcBorders>
            <w:vAlign w:val="center"/>
          </w:tcPr>
          <w:p w14:paraId="08B113C4" w14:textId="77777777" w:rsidR="002D55D9" w:rsidRPr="00713810" w:rsidRDefault="002D55D9" w:rsidP="00161680">
            <w:pPr>
              <w:jc w:val="both"/>
              <w:rPr>
                <w:bCs/>
                <w:color w:val="000000" w:themeColor="text1"/>
                <w:sz w:val="16"/>
                <w:szCs w:val="16"/>
              </w:rPr>
            </w:pPr>
            <w:r w:rsidRPr="00713810">
              <w:rPr>
                <w:bCs/>
                <w:color w:val="000000" w:themeColor="text1"/>
                <w:sz w:val="16"/>
                <w:szCs w:val="16"/>
              </w:rPr>
              <w:t>1.00</w:t>
            </w:r>
          </w:p>
        </w:tc>
      </w:tr>
    </w:tbl>
    <w:p w14:paraId="14357CCC" w14:textId="7043C6CC" w:rsidR="002D55D9" w:rsidRPr="002D55D9" w:rsidRDefault="002D55D9" w:rsidP="002D55D9">
      <w:pPr>
        <w:jc w:val="both"/>
        <w:rPr>
          <w:color w:val="000000" w:themeColor="text1"/>
          <w:sz w:val="16"/>
          <w:szCs w:val="16"/>
        </w:rPr>
      </w:pPr>
      <w:r w:rsidRPr="00713810">
        <w:rPr>
          <w:color w:val="000000" w:themeColor="text1"/>
          <w:sz w:val="16"/>
          <w:szCs w:val="16"/>
        </w:rPr>
        <w:t>Note</w:t>
      </w:r>
      <w:r w:rsidRPr="00713810">
        <w:rPr>
          <w:rFonts w:hint="eastAsia"/>
          <w:color w:val="000000" w:themeColor="text1"/>
          <w:sz w:val="16"/>
          <w:szCs w:val="16"/>
        </w:rPr>
        <w:t>s</w:t>
      </w:r>
      <w:r w:rsidRPr="00713810">
        <w:rPr>
          <w:color w:val="000000" w:themeColor="text1"/>
          <w:sz w:val="16"/>
          <w:szCs w:val="16"/>
        </w:rPr>
        <w:t xml:space="preserve">: </w:t>
      </w:r>
      <w:r w:rsidRPr="002D55D9">
        <w:rPr>
          <w:color w:val="000000" w:themeColor="text1"/>
          <w:sz w:val="16"/>
          <w:szCs w:val="16"/>
        </w:rPr>
        <w:t>†p&lt;0.1, *p&lt;0.05, and **p&lt;0.01.</w:t>
      </w:r>
    </w:p>
    <w:p w14:paraId="630159E6" w14:textId="77777777" w:rsidR="002D55D9" w:rsidRPr="00713810" w:rsidRDefault="002D55D9" w:rsidP="002D55D9">
      <w:pPr>
        <w:spacing w:line="480" w:lineRule="auto"/>
        <w:jc w:val="both"/>
        <w:rPr>
          <w:color w:val="000000" w:themeColor="text1"/>
          <w:sz w:val="20"/>
          <w:szCs w:val="20"/>
        </w:rPr>
      </w:pPr>
    </w:p>
    <w:p w14:paraId="6BF09948" w14:textId="77777777" w:rsidR="00CE4CEB" w:rsidRPr="00713810" w:rsidRDefault="00CE4CEB" w:rsidP="00CE4CEB">
      <w:pPr>
        <w:spacing w:line="480" w:lineRule="auto"/>
        <w:jc w:val="both"/>
        <w:rPr>
          <w:b/>
          <w:color w:val="000000" w:themeColor="text1"/>
        </w:rPr>
        <w:sectPr w:rsidR="00CE4CEB" w:rsidRPr="00713810">
          <w:pgSz w:w="16838" w:h="11906" w:orient="landscape"/>
          <w:pgMar w:top="1276" w:right="1440" w:bottom="1134" w:left="1440" w:header="709" w:footer="709" w:gutter="0"/>
          <w:cols w:space="720"/>
          <w:docGrid w:linePitch="360"/>
        </w:sectPr>
      </w:pPr>
    </w:p>
    <w:p w14:paraId="0835492F" w14:textId="70744459" w:rsidR="00CE4CEB" w:rsidRPr="00713810" w:rsidRDefault="00CE4CEB" w:rsidP="00CE4CEB">
      <w:pPr>
        <w:spacing w:line="360" w:lineRule="auto"/>
        <w:jc w:val="both"/>
        <w:outlineLvl w:val="0"/>
        <w:rPr>
          <w:b/>
          <w:color w:val="000000" w:themeColor="text1"/>
        </w:rPr>
      </w:pPr>
      <w:r w:rsidRPr="00713810">
        <w:rPr>
          <w:b/>
          <w:color w:val="000000" w:themeColor="text1"/>
        </w:rPr>
        <w:t>Table</w:t>
      </w:r>
      <w:r w:rsidRPr="00713810">
        <w:rPr>
          <w:rFonts w:hint="eastAsia"/>
          <w:b/>
          <w:color w:val="000000" w:themeColor="text1"/>
        </w:rPr>
        <w:t xml:space="preserve"> </w:t>
      </w:r>
      <w:r w:rsidR="00676B09">
        <w:rPr>
          <w:b/>
          <w:color w:val="000000" w:themeColor="text1"/>
        </w:rPr>
        <w:t>3</w:t>
      </w:r>
      <w:r w:rsidRPr="00713810">
        <w:rPr>
          <w:b/>
          <w:color w:val="000000" w:themeColor="text1"/>
        </w:rPr>
        <w:t xml:space="preserve"> </w:t>
      </w:r>
      <w:r w:rsidRPr="00713810">
        <w:rPr>
          <w:rFonts w:hint="eastAsia"/>
          <w:color w:val="000000" w:themeColor="text1"/>
        </w:rPr>
        <w:t>R</w:t>
      </w:r>
      <w:r w:rsidRPr="00713810">
        <w:rPr>
          <w:color w:val="000000" w:themeColor="text1"/>
        </w:rPr>
        <w:t>egression results</w:t>
      </w:r>
    </w:p>
    <w:tbl>
      <w:tblPr>
        <w:tblW w:w="0" w:type="auto"/>
        <w:tblLook w:val="0000" w:firstRow="0" w:lastRow="0" w:firstColumn="0" w:lastColumn="0" w:noHBand="0" w:noVBand="0"/>
      </w:tblPr>
      <w:tblGrid>
        <w:gridCol w:w="3834"/>
        <w:gridCol w:w="754"/>
        <w:gridCol w:w="754"/>
        <w:gridCol w:w="754"/>
        <w:gridCol w:w="754"/>
        <w:gridCol w:w="754"/>
        <w:gridCol w:w="754"/>
      </w:tblGrid>
      <w:tr w:rsidR="00CE4CEB" w:rsidRPr="00713810" w14:paraId="601E3787" w14:textId="77777777" w:rsidTr="00C8027D">
        <w:trPr>
          <w:trHeight w:val="284"/>
        </w:trPr>
        <w:tc>
          <w:tcPr>
            <w:tcW w:w="0" w:type="auto"/>
            <w:tcBorders>
              <w:top w:val="single" w:sz="8" w:space="0" w:color="auto"/>
              <w:left w:val="nil"/>
              <w:bottom w:val="single" w:sz="8" w:space="0" w:color="auto"/>
              <w:right w:val="nil"/>
            </w:tcBorders>
            <w:vAlign w:val="center"/>
          </w:tcPr>
          <w:p w14:paraId="7F454472" w14:textId="77777777" w:rsidR="00CE4CEB" w:rsidRPr="00713810" w:rsidRDefault="00CE4CEB" w:rsidP="00C8027D">
            <w:pPr>
              <w:jc w:val="both"/>
              <w:rPr>
                <w:b/>
                <w:bCs/>
                <w:color w:val="000000" w:themeColor="text1"/>
                <w:sz w:val="16"/>
                <w:szCs w:val="16"/>
                <w:lang w:eastAsia="en-GB"/>
              </w:rPr>
            </w:pPr>
            <w:r w:rsidRPr="00713810">
              <w:rPr>
                <w:b/>
                <w:bCs/>
                <w:color w:val="000000" w:themeColor="text1"/>
                <w:sz w:val="16"/>
                <w:szCs w:val="16"/>
                <w:lang w:eastAsia="en-GB"/>
              </w:rPr>
              <w:t> </w:t>
            </w:r>
          </w:p>
        </w:tc>
        <w:tc>
          <w:tcPr>
            <w:tcW w:w="0" w:type="auto"/>
            <w:gridSpan w:val="3"/>
            <w:tcBorders>
              <w:top w:val="single" w:sz="8" w:space="0" w:color="auto"/>
              <w:left w:val="nil"/>
              <w:bottom w:val="single" w:sz="8" w:space="0" w:color="auto"/>
              <w:right w:val="nil"/>
            </w:tcBorders>
            <w:vAlign w:val="center"/>
          </w:tcPr>
          <w:p w14:paraId="1F5FC858"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Innovation performance</w:t>
            </w:r>
          </w:p>
        </w:tc>
        <w:tc>
          <w:tcPr>
            <w:tcW w:w="0" w:type="auto"/>
            <w:gridSpan w:val="3"/>
            <w:tcBorders>
              <w:top w:val="single" w:sz="8" w:space="0" w:color="auto"/>
              <w:left w:val="nil"/>
              <w:bottom w:val="single" w:sz="8" w:space="0" w:color="auto"/>
              <w:right w:val="nil"/>
            </w:tcBorders>
            <w:vAlign w:val="center"/>
          </w:tcPr>
          <w:p w14:paraId="3895A66B" w14:textId="77777777" w:rsidR="00CE4CEB" w:rsidRPr="00713810" w:rsidRDefault="00CE4CEB" w:rsidP="00C8027D">
            <w:pPr>
              <w:jc w:val="both"/>
              <w:rPr>
                <w:color w:val="000000" w:themeColor="text1"/>
                <w:sz w:val="16"/>
                <w:szCs w:val="16"/>
              </w:rPr>
            </w:pPr>
            <w:r w:rsidRPr="00713810">
              <w:rPr>
                <w:color w:val="000000" w:themeColor="text1"/>
                <w:sz w:val="16"/>
                <w:szCs w:val="16"/>
              </w:rPr>
              <w:t>Profitability</w:t>
            </w:r>
          </w:p>
        </w:tc>
      </w:tr>
      <w:tr w:rsidR="00CE4CEB" w:rsidRPr="00713810" w14:paraId="6F4EECEB" w14:textId="77777777" w:rsidTr="00C8027D">
        <w:trPr>
          <w:trHeight w:val="227"/>
        </w:trPr>
        <w:tc>
          <w:tcPr>
            <w:tcW w:w="0" w:type="auto"/>
            <w:tcBorders>
              <w:top w:val="single" w:sz="8" w:space="0" w:color="auto"/>
              <w:left w:val="nil"/>
              <w:bottom w:val="single" w:sz="8" w:space="0" w:color="auto"/>
              <w:right w:val="nil"/>
            </w:tcBorders>
            <w:vAlign w:val="center"/>
          </w:tcPr>
          <w:p w14:paraId="02451C06" w14:textId="77777777" w:rsidR="00CE4CEB" w:rsidRPr="00713810" w:rsidRDefault="00CE4CEB" w:rsidP="00C8027D">
            <w:pPr>
              <w:jc w:val="both"/>
              <w:rPr>
                <w:b/>
                <w:bCs/>
                <w:color w:val="000000" w:themeColor="text1"/>
                <w:sz w:val="16"/>
                <w:szCs w:val="16"/>
                <w:lang w:eastAsia="en-GB"/>
              </w:rPr>
            </w:pPr>
          </w:p>
        </w:tc>
        <w:tc>
          <w:tcPr>
            <w:tcW w:w="0" w:type="auto"/>
            <w:tcBorders>
              <w:top w:val="single" w:sz="8" w:space="0" w:color="auto"/>
              <w:left w:val="nil"/>
              <w:bottom w:val="single" w:sz="8" w:space="0" w:color="auto"/>
              <w:right w:val="nil"/>
            </w:tcBorders>
            <w:vAlign w:val="center"/>
          </w:tcPr>
          <w:p w14:paraId="3050CDD3" w14:textId="77777777" w:rsidR="00CE4CEB" w:rsidRPr="00713810" w:rsidRDefault="00CE4CEB" w:rsidP="00C8027D">
            <w:pPr>
              <w:jc w:val="both"/>
              <w:rPr>
                <w:color w:val="000000" w:themeColor="text1"/>
                <w:sz w:val="16"/>
                <w:szCs w:val="16"/>
              </w:rPr>
            </w:pPr>
            <w:r w:rsidRPr="00713810">
              <w:rPr>
                <w:color w:val="000000" w:themeColor="text1"/>
                <w:sz w:val="16"/>
                <w:szCs w:val="16"/>
                <w:lang w:eastAsia="en-GB"/>
              </w:rPr>
              <w:t xml:space="preserve">Model </w:t>
            </w:r>
            <w:r w:rsidRPr="00713810">
              <w:rPr>
                <w:rFonts w:hint="eastAsia"/>
                <w:color w:val="000000" w:themeColor="text1"/>
                <w:sz w:val="16"/>
                <w:szCs w:val="16"/>
              </w:rPr>
              <w:t>1</w:t>
            </w:r>
          </w:p>
        </w:tc>
        <w:tc>
          <w:tcPr>
            <w:tcW w:w="0" w:type="auto"/>
            <w:tcBorders>
              <w:top w:val="single" w:sz="8" w:space="0" w:color="auto"/>
              <w:left w:val="nil"/>
              <w:bottom w:val="single" w:sz="8" w:space="0" w:color="auto"/>
              <w:right w:val="nil"/>
            </w:tcBorders>
            <w:vAlign w:val="center"/>
          </w:tcPr>
          <w:p w14:paraId="26F4E19C" w14:textId="77777777" w:rsidR="00CE4CEB" w:rsidRPr="00713810" w:rsidRDefault="00CE4CEB" w:rsidP="00C8027D">
            <w:pPr>
              <w:jc w:val="both"/>
              <w:rPr>
                <w:color w:val="000000" w:themeColor="text1"/>
                <w:sz w:val="16"/>
                <w:szCs w:val="16"/>
              </w:rPr>
            </w:pPr>
            <w:r w:rsidRPr="00713810">
              <w:rPr>
                <w:color w:val="000000" w:themeColor="text1"/>
                <w:sz w:val="16"/>
                <w:szCs w:val="16"/>
                <w:lang w:eastAsia="en-GB"/>
              </w:rPr>
              <w:t xml:space="preserve">Model </w:t>
            </w:r>
            <w:r w:rsidRPr="00713810">
              <w:rPr>
                <w:rFonts w:hint="eastAsia"/>
                <w:color w:val="000000" w:themeColor="text1"/>
                <w:sz w:val="16"/>
                <w:szCs w:val="16"/>
              </w:rPr>
              <w:t>2</w:t>
            </w:r>
          </w:p>
        </w:tc>
        <w:tc>
          <w:tcPr>
            <w:tcW w:w="0" w:type="auto"/>
            <w:tcBorders>
              <w:top w:val="single" w:sz="8" w:space="0" w:color="auto"/>
              <w:left w:val="nil"/>
              <w:bottom w:val="single" w:sz="8" w:space="0" w:color="auto"/>
              <w:right w:val="nil"/>
            </w:tcBorders>
            <w:vAlign w:val="center"/>
          </w:tcPr>
          <w:p w14:paraId="1B7FF2DE" w14:textId="77777777" w:rsidR="00CE4CEB" w:rsidRPr="00713810" w:rsidRDefault="00CE4CEB" w:rsidP="00C8027D">
            <w:pPr>
              <w:jc w:val="both"/>
              <w:rPr>
                <w:color w:val="000000" w:themeColor="text1"/>
                <w:sz w:val="16"/>
                <w:szCs w:val="16"/>
              </w:rPr>
            </w:pPr>
            <w:r w:rsidRPr="00713810">
              <w:rPr>
                <w:color w:val="000000" w:themeColor="text1"/>
                <w:sz w:val="16"/>
                <w:szCs w:val="16"/>
                <w:lang w:eastAsia="en-GB"/>
              </w:rPr>
              <w:t xml:space="preserve">Model </w:t>
            </w:r>
            <w:r w:rsidRPr="00713810">
              <w:rPr>
                <w:rFonts w:hint="eastAsia"/>
                <w:color w:val="000000" w:themeColor="text1"/>
                <w:sz w:val="16"/>
                <w:szCs w:val="16"/>
              </w:rPr>
              <w:t>3</w:t>
            </w:r>
          </w:p>
        </w:tc>
        <w:tc>
          <w:tcPr>
            <w:tcW w:w="0" w:type="auto"/>
            <w:tcBorders>
              <w:top w:val="single" w:sz="8" w:space="0" w:color="auto"/>
              <w:left w:val="nil"/>
              <w:bottom w:val="single" w:sz="8" w:space="0" w:color="auto"/>
              <w:right w:val="nil"/>
            </w:tcBorders>
            <w:vAlign w:val="center"/>
          </w:tcPr>
          <w:p w14:paraId="1694F648" w14:textId="77777777" w:rsidR="00CE4CEB" w:rsidRPr="00713810" w:rsidRDefault="00CE4CEB" w:rsidP="00C8027D">
            <w:pPr>
              <w:jc w:val="both"/>
              <w:rPr>
                <w:color w:val="000000" w:themeColor="text1"/>
                <w:sz w:val="16"/>
                <w:szCs w:val="16"/>
              </w:rPr>
            </w:pPr>
            <w:r w:rsidRPr="00713810">
              <w:rPr>
                <w:color w:val="000000" w:themeColor="text1"/>
                <w:sz w:val="16"/>
                <w:szCs w:val="16"/>
              </w:rPr>
              <w:t xml:space="preserve">Model </w:t>
            </w:r>
            <w:r w:rsidRPr="00713810">
              <w:rPr>
                <w:rFonts w:hint="eastAsia"/>
                <w:color w:val="000000" w:themeColor="text1"/>
                <w:sz w:val="16"/>
                <w:szCs w:val="16"/>
              </w:rPr>
              <w:t>4</w:t>
            </w:r>
          </w:p>
        </w:tc>
        <w:tc>
          <w:tcPr>
            <w:tcW w:w="0" w:type="auto"/>
            <w:tcBorders>
              <w:top w:val="single" w:sz="8" w:space="0" w:color="auto"/>
              <w:left w:val="nil"/>
              <w:bottom w:val="single" w:sz="8" w:space="0" w:color="auto"/>
              <w:right w:val="nil"/>
            </w:tcBorders>
            <w:vAlign w:val="center"/>
          </w:tcPr>
          <w:p w14:paraId="6BB8F481"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Model 5</w:t>
            </w:r>
          </w:p>
        </w:tc>
        <w:tc>
          <w:tcPr>
            <w:tcW w:w="0" w:type="auto"/>
            <w:tcBorders>
              <w:top w:val="single" w:sz="8" w:space="0" w:color="auto"/>
              <w:left w:val="nil"/>
              <w:bottom w:val="single" w:sz="8" w:space="0" w:color="auto"/>
              <w:right w:val="nil"/>
            </w:tcBorders>
            <w:vAlign w:val="center"/>
          </w:tcPr>
          <w:p w14:paraId="3188FC97" w14:textId="77777777" w:rsidR="00CE4CEB" w:rsidRPr="00713810" w:rsidRDefault="00CE4CEB" w:rsidP="00C8027D">
            <w:pPr>
              <w:jc w:val="both"/>
              <w:rPr>
                <w:color w:val="000000" w:themeColor="text1"/>
                <w:sz w:val="16"/>
                <w:szCs w:val="16"/>
              </w:rPr>
            </w:pPr>
            <w:r w:rsidRPr="00713810">
              <w:rPr>
                <w:color w:val="000000" w:themeColor="text1"/>
                <w:sz w:val="16"/>
                <w:szCs w:val="16"/>
                <w:lang w:eastAsia="en-GB"/>
              </w:rPr>
              <w:t xml:space="preserve">Model </w:t>
            </w:r>
            <w:r w:rsidRPr="00713810">
              <w:rPr>
                <w:rFonts w:hint="eastAsia"/>
                <w:color w:val="000000" w:themeColor="text1"/>
                <w:sz w:val="16"/>
                <w:szCs w:val="16"/>
              </w:rPr>
              <w:t>6</w:t>
            </w:r>
          </w:p>
        </w:tc>
      </w:tr>
      <w:tr w:rsidR="00CE4CEB" w:rsidRPr="00713810" w14:paraId="379DC019" w14:textId="77777777" w:rsidTr="00C8027D">
        <w:trPr>
          <w:trHeight w:val="227"/>
        </w:trPr>
        <w:tc>
          <w:tcPr>
            <w:tcW w:w="0" w:type="auto"/>
            <w:tcBorders>
              <w:top w:val="single" w:sz="8" w:space="0" w:color="auto"/>
              <w:left w:val="nil"/>
              <w:bottom w:val="nil"/>
              <w:right w:val="nil"/>
            </w:tcBorders>
            <w:vAlign w:val="center"/>
          </w:tcPr>
          <w:p w14:paraId="41E3D8D3" w14:textId="77777777" w:rsidR="00CE4CEB" w:rsidRPr="00713810" w:rsidRDefault="00CE4CEB" w:rsidP="00C8027D">
            <w:pPr>
              <w:jc w:val="both"/>
              <w:rPr>
                <w:b/>
                <w:color w:val="000000" w:themeColor="text1"/>
                <w:sz w:val="16"/>
                <w:szCs w:val="16"/>
                <w:lang w:eastAsia="en-GB"/>
              </w:rPr>
            </w:pPr>
            <w:r w:rsidRPr="00713810">
              <w:rPr>
                <w:b/>
                <w:color w:val="000000" w:themeColor="text1"/>
                <w:sz w:val="16"/>
                <w:szCs w:val="16"/>
                <w:lang w:eastAsia="en-GB"/>
              </w:rPr>
              <w:t xml:space="preserve">Independent variables </w:t>
            </w:r>
          </w:p>
        </w:tc>
        <w:tc>
          <w:tcPr>
            <w:tcW w:w="0" w:type="auto"/>
            <w:tcBorders>
              <w:top w:val="single" w:sz="8" w:space="0" w:color="auto"/>
              <w:left w:val="nil"/>
              <w:bottom w:val="nil"/>
              <w:right w:val="nil"/>
            </w:tcBorders>
            <w:vAlign w:val="center"/>
          </w:tcPr>
          <w:p w14:paraId="5D01EE64" w14:textId="77777777" w:rsidR="00CE4CEB" w:rsidRPr="00713810" w:rsidRDefault="00CE4CEB" w:rsidP="00C8027D">
            <w:pPr>
              <w:jc w:val="both"/>
              <w:rPr>
                <w:color w:val="000000" w:themeColor="text1"/>
                <w:sz w:val="16"/>
                <w:szCs w:val="16"/>
                <w:lang w:eastAsia="en-GB"/>
              </w:rPr>
            </w:pPr>
          </w:p>
        </w:tc>
        <w:tc>
          <w:tcPr>
            <w:tcW w:w="0" w:type="auto"/>
            <w:tcBorders>
              <w:top w:val="single" w:sz="8" w:space="0" w:color="auto"/>
              <w:left w:val="nil"/>
              <w:bottom w:val="nil"/>
              <w:right w:val="nil"/>
            </w:tcBorders>
            <w:vAlign w:val="center"/>
          </w:tcPr>
          <w:p w14:paraId="2E236711" w14:textId="77777777" w:rsidR="00CE4CEB" w:rsidRPr="00713810" w:rsidRDefault="00CE4CEB" w:rsidP="00C8027D">
            <w:pPr>
              <w:jc w:val="both"/>
              <w:rPr>
                <w:color w:val="000000" w:themeColor="text1"/>
                <w:sz w:val="16"/>
                <w:szCs w:val="16"/>
                <w:lang w:eastAsia="en-GB"/>
              </w:rPr>
            </w:pPr>
          </w:p>
        </w:tc>
        <w:tc>
          <w:tcPr>
            <w:tcW w:w="0" w:type="auto"/>
            <w:tcBorders>
              <w:top w:val="single" w:sz="8" w:space="0" w:color="auto"/>
              <w:left w:val="nil"/>
              <w:bottom w:val="nil"/>
              <w:right w:val="nil"/>
            </w:tcBorders>
            <w:vAlign w:val="center"/>
          </w:tcPr>
          <w:p w14:paraId="1F35D0DE" w14:textId="77777777" w:rsidR="00CE4CEB" w:rsidRPr="00713810" w:rsidRDefault="00CE4CEB" w:rsidP="00C8027D">
            <w:pPr>
              <w:jc w:val="both"/>
              <w:rPr>
                <w:color w:val="000000" w:themeColor="text1"/>
                <w:sz w:val="16"/>
                <w:szCs w:val="16"/>
                <w:lang w:eastAsia="en-GB"/>
              </w:rPr>
            </w:pPr>
          </w:p>
        </w:tc>
        <w:tc>
          <w:tcPr>
            <w:tcW w:w="0" w:type="auto"/>
            <w:tcBorders>
              <w:top w:val="single" w:sz="8" w:space="0" w:color="auto"/>
              <w:left w:val="nil"/>
              <w:bottom w:val="nil"/>
              <w:right w:val="nil"/>
            </w:tcBorders>
            <w:vAlign w:val="center"/>
          </w:tcPr>
          <w:p w14:paraId="6E9A9862" w14:textId="77777777" w:rsidR="00CE4CEB" w:rsidRPr="00713810" w:rsidRDefault="00CE4CEB" w:rsidP="00C8027D">
            <w:pPr>
              <w:jc w:val="both"/>
              <w:rPr>
                <w:color w:val="000000" w:themeColor="text1"/>
                <w:sz w:val="16"/>
                <w:szCs w:val="16"/>
                <w:lang w:eastAsia="en-GB"/>
              </w:rPr>
            </w:pPr>
          </w:p>
        </w:tc>
        <w:tc>
          <w:tcPr>
            <w:tcW w:w="0" w:type="auto"/>
            <w:tcBorders>
              <w:top w:val="single" w:sz="8" w:space="0" w:color="auto"/>
              <w:left w:val="nil"/>
              <w:bottom w:val="nil"/>
              <w:right w:val="nil"/>
            </w:tcBorders>
            <w:vAlign w:val="center"/>
          </w:tcPr>
          <w:p w14:paraId="3BD4C93C" w14:textId="77777777" w:rsidR="00CE4CEB" w:rsidRPr="00713810" w:rsidRDefault="00CE4CEB" w:rsidP="00C8027D">
            <w:pPr>
              <w:jc w:val="both"/>
              <w:rPr>
                <w:color w:val="000000" w:themeColor="text1"/>
                <w:sz w:val="16"/>
                <w:szCs w:val="16"/>
                <w:lang w:eastAsia="en-GB"/>
              </w:rPr>
            </w:pPr>
          </w:p>
        </w:tc>
        <w:tc>
          <w:tcPr>
            <w:tcW w:w="0" w:type="auto"/>
            <w:tcBorders>
              <w:top w:val="single" w:sz="8" w:space="0" w:color="auto"/>
              <w:left w:val="nil"/>
              <w:bottom w:val="nil"/>
              <w:right w:val="nil"/>
            </w:tcBorders>
            <w:vAlign w:val="center"/>
          </w:tcPr>
          <w:p w14:paraId="6D38D058" w14:textId="77777777" w:rsidR="00CE4CEB" w:rsidRPr="00713810" w:rsidRDefault="00CE4CEB" w:rsidP="00C8027D">
            <w:pPr>
              <w:jc w:val="both"/>
              <w:rPr>
                <w:color w:val="000000" w:themeColor="text1"/>
                <w:sz w:val="16"/>
                <w:szCs w:val="16"/>
                <w:lang w:eastAsia="en-GB"/>
              </w:rPr>
            </w:pPr>
          </w:p>
        </w:tc>
      </w:tr>
      <w:tr w:rsidR="00CE4CEB" w:rsidRPr="00713810" w14:paraId="186520D5" w14:textId="77777777" w:rsidTr="00C8027D">
        <w:trPr>
          <w:trHeight w:val="227"/>
        </w:trPr>
        <w:tc>
          <w:tcPr>
            <w:tcW w:w="0" w:type="auto"/>
            <w:tcBorders>
              <w:top w:val="nil"/>
              <w:left w:val="nil"/>
              <w:bottom w:val="nil"/>
              <w:right w:val="nil"/>
            </w:tcBorders>
            <w:vAlign w:val="center"/>
          </w:tcPr>
          <w:p w14:paraId="39DF49F0"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G</w:t>
            </w:r>
            <w:r w:rsidRPr="00713810">
              <w:rPr>
                <w:color w:val="000000" w:themeColor="text1"/>
                <w:sz w:val="16"/>
                <w:szCs w:val="16"/>
              </w:rPr>
              <w:t>ov</w:t>
            </w:r>
            <w:r w:rsidRPr="00713810">
              <w:rPr>
                <w:rFonts w:hint="eastAsia"/>
                <w:color w:val="000000" w:themeColor="text1"/>
                <w:sz w:val="16"/>
                <w:szCs w:val="16"/>
              </w:rPr>
              <w:t xml:space="preserve">. </w:t>
            </w:r>
            <w:r w:rsidRPr="00713810">
              <w:rPr>
                <w:color w:val="000000" w:themeColor="text1"/>
                <w:sz w:val="16"/>
                <w:szCs w:val="16"/>
              </w:rPr>
              <w:t>affiliation</w:t>
            </w:r>
            <w:r w:rsidRPr="00713810">
              <w:rPr>
                <w:rFonts w:hint="eastAsia"/>
                <w:color w:val="000000" w:themeColor="text1"/>
                <w:sz w:val="16"/>
                <w:szCs w:val="16"/>
              </w:rPr>
              <w:t xml:space="preserve"> (H1)</w:t>
            </w:r>
          </w:p>
        </w:tc>
        <w:tc>
          <w:tcPr>
            <w:tcW w:w="0" w:type="auto"/>
            <w:tcBorders>
              <w:top w:val="nil"/>
              <w:left w:val="nil"/>
              <w:bottom w:val="nil"/>
              <w:right w:val="nil"/>
            </w:tcBorders>
            <w:vAlign w:val="center"/>
          </w:tcPr>
          <w:p w14:paraId="46244145" w14:textId="77777777" w:rsidR="00CE4CEB" w:rsidRPr="00713810" w:rsidRDefault="00CE4CEB" w:rsidP="00C8027D">
            <w:pPr>
              <w:widowControl w:val="0"/>
              <w:autoSpaceDE w:val="0"/>
              <w:autoSpaceDN w:val="0"/>
              <w:adjustRightInd w:val="0"/>
              <w:jc w:val="both"/>
              <w:rPr>
                <w:color w:val="000000" w:themeColor="text1"/>
                <w:sz w:val="16"/>
                <w:szCs w:val="16"/>
              </w:rPr>
            </w:pPr>
          </w:p>
        </w:tc>
        <w:tc>
          <w:tcPr>
            <w:tcW w:w="0" w:type="auto"/>
            <w:tcBorders>
              <w:top w:val="nil"/>
              <w:left w:val="nil"/>
              <w:bottom w:val="nil"/>
              <w:right w:val="nil"/>
            </w:tcBorders>
            <w:vAlign w:val="center"/>
          </w:tcPr>
          <w:p w14:paraId="77E8E009"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0.05**</w:t>
            </w:r>
          </w:p>
          <w:p w14:paraId="3BE7AFA8"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424A9992"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0.05**</w:t>
            </w:r>
          </w:p>
          <w:p w14:paraId="42F25233"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65485866" w14:textId="77777777" w:rsidR="00CE4CEB" w:rsidRPr="00713810" w:rsidRDefault="00CE4CEB" w:rsidP="00C8027D">
            <w:pPr>
              <w:widowControl w:val="0"/>
              <w:autoSpaceDE w:val="0"/>
              <w:autoSpaceDN w:val="0"/>
              <w:adjustRightInd w:val="0"/>
              <w:jc w:val="both"/>
              <w:rPr>
                <w:color w:val="000000" w:themeColor="text1"/>
                <w:sz w:val="16"/>
                <w:szCs w:val="16"/>
              </w:rPr>
            </w:pPr>
          </w:p>
        </w:tc>
        <w:tc>
          <w:tcPr>
            <w:tcW w:w="0" w:type="auto"/>
            <w:tcBorders>
              <w:top w:val="nil"/>
              <w:left w:val="nil"/>
              <w:bottom w:val="nil"/>
              <w:right w:val="nil"/>
            </w:tcBorders>
            <w:vAlign w:val="center"/>
          </w:tcPr>
          <w:p w14:paraId="23743426" w14:textId="77777777" w:rsidR="00CE4CEB" w:rsidRPr="00713810" w:rsidRDefault="00CE4CEB" w:rsidP="00C8027D">
            <w:pPr>
              <w:widowControl w:val="0"/>
              <w:autoSpaceDE w:val="0"/>
              <w:autoSpaceDN w:val="0"/>
              <w:adjustRightInd w:val="0"/>
              <w:jc w:val="both"/>
              <w:rPr>
                <w:color w:val="000000" w:themeColor="text1"/>
                <w:sz w:val="16"/>
                <w:szCs w:val="16"/>
              </w:rPr>
            </w:pPr>
          </w:p>
        </w:tc>
        <w:tc>
          <w:tcPr>
            <w:tcW w:w="0" w:type="auto"/>
            <w:tcBorders>
              <w:top w:val="nil"/>
              <w:left w:val="nil"/>
              <w:bottom w:val="nil"/>
              <w:right w:val="nil"/>
            </w:tcBorders>
            <w:vAlign w:val="center"/>
          </w:tcPr>
          <w:p w14:paraId="3C014948" w14:textId="77777777" w:rsidR="00CE4CEB" w:rsidRPr="00713810" w:rsidRDefault="00CE4CEB" w:rsidP="00C8027D">
            <w:pPr>
              <w:widowControl w:val="0"/>
              <w:autoSpaceDE w:val="0"/>
              <w:autoSpaceDN w:val="0"/>
              <w:adjustRightInd w:val="0"/>
              <w:jc w:val="both"/>
              <w:rPr>
                <w:color w:val="000000" w:themeColor="text1"/>
                <w:sz w:val="16"/>
                <w:szCs w:val="16"/>
              </w:rPr>
            </w:pPr>
          </w:p>
        </w:tc>
      </w:tr>
      <w:tr w:rsidR="00CE4CEB" w:rsidRPr="00713810" w14:paraId="5A39F9FF" w14:textId="77777777" w:rsidTr="00C8027D">
        <w:trPr>
          <w:trHeight w:val="227"/>
        </w:trPr>
        <w:tc>
          <w:tcPr>
            <w:tcW w:w="0" w:type="auto"/>
            <w:tcBorders>
              <w:top w:val="nil"/>
              <w:left w:val="nil"/>
              <w:bottom w:val="nil"/>
              <w:right w:val="nil"/>
            </w:tcBorders>
            <w:vAlign w:val="center"/>
          </w:tcPr>
          <w:p w14:paraId="7AA93E67"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G</w:t>
            </w:r>
            <w:r w:rsidRPr="00713810">
              <w:rPr>
                <w:color w:val="000000" w:themeColor="text1"/>
                <w:sz w:val="16"/>
                <w:szCs w:val="16"/>
              </w:rPr>
              <w:t>ov</w:t>
            </w:r>
            <w:r w:rsidRPr="00713810">
              <w:rPr>
                <w:rFonts w:hint="eastAsia"/>
                <w:color w:val="000000" w:themeColor="text1"/>
                <w:sz w:val="16"/>
                <w:szCs w:val="16"/>
              </w:rPr>
              <w:t xml:space="preserve">. </w:t>
            </w:r>
            <w:r w:rsidRPr="00713810">
              <w:rPr>
                <w:color w:val="000000" w:themeColor="text1"/>
                <w:sz w:val="16"/>
                <w:szCs w:val="16"/>
              </w:rPr>
              <w:t>affiliation</w:t>
            </w:r>
            <w:r w:rsidRPr="00713810">
              <w:rPr>
                <w:rFonts w:hint="eastAsia"/>
                <w:color w:val="000000" w:themeColor="text1"/>
                <w:sz w:val="16"/>
                <w:szCs w:val="16"/>
              </w:rPr>
              <w:t xml:space="preserve"> (reverse</w:t>
            </w:r>
            <w:r w:rsidRPr="00713810">
              <w:rPr>
                <w:color w:val="000000" w:themeColor="text1"/>
                <w:sz w:val="16"/>
                <w:szCs w:val="16"/>
              </w:rPr>
              <w:t>d order</w:t>
            </w:r>
            <w:r w:rsidRPr="00713810">
              <w:rPr>
                <w:rFonts w:hint="eastAsia"/>
                <w:color w:val="000000" w:themeColor="text1"/>
                <w:sz w:val="16"/>
                <w:szCs w:val="16"/>
              </w:rPr>
              <w:t>, H2)</w:t>
            </w:r>
          </w:p>
        </w:tc>
        <w:tc>
          <w:tcPr>
            <w:tcW w:w="0" w:type="auto"/>
            <w:tcBorders>
              <w:top w:val="nil"/>
              <w:left w:val="nil"/>
              <w:bottom w:val="nil"/>
              <w:right w:val="nil"/>
            </w:tcBorders>
            <w:vAlign w:val="center"/>
          </w:tcPr>
          <w:p w14:paraId="49CBEA02" w14:textId="77777777" w:rsidR="00CE4CEB" w:rsidRPr="00713810" w:rsidRDefault="00CE4CEB" w:rsidP="00C8027D">
            <w:pPr>
              <w:widowControl w:val="0"/>
              <w:autoSpaceDE w:val="0"/>
              <w:autoSpaceDN w:val="0"/>
              <w:adjustRightInd w:val="0"/>
              <w:jc w:val="both"/>
              <w:rPr>
                <w:color w:val="000000" w:themeColor="text1"/>
                <w:sz w:val="16"/>
                <w:szCs w:val="16"/>
              </w:rPr>
            </w:pPr>
          </w:p>
        </w:tc>
        <w:tc>
          <w:tcPr>
            <w:tcW w:w="0" w:type="auto"/>
            <w:tcBorders>
              <w:top w:val="nil"/>
              <w:left w:val="nil"/>
              <w:bottom w:val="nil"/>
              <w:right w:val="nil"/>
            </w:tcBorders>
            <w:vAlign w:val="center"/>
          </w:tcPr>
          <w:p w14:paraId="2EDD1A7B" w14:textId="77777777" w:rsidR="00CE4CEB" w:rsidRPr="00713810" w:rsidRDefault="00CE4CEB" w:rsidP="00C8027D">
            <w:pPr>
              <w:widowControl w:val="0"/>
              <w:autoSpaceDE w:val="0"/>
              <w:autoSpaceDN w:val="0"/>
              <w:adjustRightInd w:val="0"/>
              <w:jc w:val="both"/>
              <w:rPr>
                <w:color w:val="000000" w:themeColor="text1"/>
                <w:sz w:val="16"/>
                <w:szCs w:val="16"/>
              </w:rPr>
            </w:pPr>
          </w:p>
        </w:tc>
        <w:tc>
          <w:tcPr>
            <w:tcW w:w="0" w:type="auto"/>
            <w:tcBorders>
              <w:top w:val="nil"/>
              <w:left w:val="nil"/>
              <w:bottom w:val="nil"/>
              <w:right w:val="nil"/>
            </w:tcBorders>
            <w:vAlign w:val="center"/>
          </w:tcPr>
          <w:p w14:paraId="734DACA8" w14:textId="77777777" w:rsidR="00CE4CEB" w:rsidRPr="00713810" w:rsidRDefault="00CE4CEB" w:rsidP="00C8027D">
            <w:pPr>
              <w:widowControl w:val="0"/>
              <w:autoSpaceDE w:val="0"/>
              <w:autoSpaceDN w:val="0"/>
              <w:adjustRightInd w:val="0"/>
              <w:jc w:val="both"/>
              <w:rPr>
                <w:color w:val="000000" w:themeColor="text1"/>
                <w:sz w:val="16"/>
                <w:szCs w:val="16"/>
              </w:rPr>
            </w:pPr>
          </w:p>
        </w:tc>
        <w:tc>
          <w:tcPr>
            <w:tcW w:w="0" w:type="auto"/>
            <w:tcBorders>
              <w:top w:val="nil"/>
              <w:left w:val="nil"/>
              <w:bottom w:val="nil"/>
              <w:right w:val="nil"/>
            </w:tcBorders>
            <w:vAlign w:val="center"/>
          </w:tcPr>
          <w:p w14:paraId="05E5B048" w14:textId="77777777" w:rsidR="00CE4CEB" w:rsidRPr="00713810" w:rsidRDefault="00CE4CEB" w:rsidP="00C8027D">
            <w:pPr>
              <w:widowControl w:val="0"/>
              <w:autoSpaceDE w:val="0"/>
              <w:autoSpaceDN w:val="0"/>
              <w:adjustRightInd w:val="0"/>
              <w:jc w:val="both"/>
              <w:rPr>
                <w:color w:val="000000" w:themeColor="text1"/>
                <w:sz w:val="16"/>
                <w:szCs w:val="16"/>
              </w:rPr>
            </w:pPr>
          </w:p>
        </w:tc>
        <w:tc>
          <w:tcPr>
            <w:tcW w:w="0" w:type="auto"/>
            <w:tcBorders>
              <w:top w:val="nil"/>
              <w:left w:val="nil"/>
              <w:bottom w:val="nil"/>
              <w:right w:val="nil"/>
            </w:tcBorders>
            <w:vAlign w:val="center"/>
          </w:tcPr>
          <w:p w14:paraId="57A86863"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0.02**</w:t>
            </w:r>
          </w:p>
          <w:p w14:paraId="72B97A93"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50A046B9"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0.02**</w:t>
            </w:r>
          </w:p>
          <w:p w14:paraId="2FC601A6"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(0.00)</w:t>
            </w:r>
          </w:p>
        </w:tc>
      </w:tr>
      <w:tr w:rsidR="00CE4CEB" w:rsidRPr="00713810" w14:paraId="3686E8B9" w14:textId="77777777" w:rsidTr="00C8027D">
        <w:trPr>
          <w:trHeight w:val="227"/>
        </w:trPr>
        <w:tc>
          <w:tcPr>
            <w:tcW w:w="0" w:type="auto"/>
            <w:tcBorders>
              <w:top w:val="nil"/>
              <w:left w:val="nil"/>
              <w:bottom w:val="nil"/>
              <w:right w:val="nil"/>
            </w:tcBorders>
            <w:vAlign w:val="center"/>
          </w:tcPr>
          <w:p w14:paraId="7D388A6B" w14:textId="77777777" w:rsidR="00CE4CEB" w:rsidRPr="00713810" w:rsidRDefault="00CE4CEB" w:rsidP="00C8027D">
            <w:pPr>
              <w:jc w:val="both"/>
              <w:rPr>
                <w:color w:val="000000" w:themeColor="text1"/>
                <w:sz w:val="16"/>
                <w:szCs w:val="16"/>
              </w:rPr>
            </w:pPr>
            <w:r w:rsidRPr="00713810">
              <w:rPr>
                <w:color w:val="000000" w:themeColor="text1"/>
                <w:sz w:val="16"/>
                <w:szCs w:val="16"/>
              </w:rPr>
              <w:t>IPR inefficiency</w:t>
            </w:r>
          </w:p>
        </w:tc>
        <w:tc>
          <w:tcPr>
            <w:tcW w:w="0" w:type="auto"/>
            <w:tcBorders>
              <w:top w:val="nil"/>
              <w:left w:val="nil"/>
              <w:bottom w:val="nil"/>
              <w:right w:val="nil"/>
            </w:tcBorders>
            <w:vAlign w:val="center"/>
          </w:tcPr>
          <w:p w14:paraId="7D232274" w14:textId="77777777" w:rsidR="00CE4CEB" w:rsidRPr="00713810" w:rsidRDefault="00CE4CEB" w:rsidP="00C8027D">
            <w:pPr>
              <w:widowControl w:val="0"/>
              <w:autoSpaceDE w:val="0"/>
              <w:autoSpaceDN w:val="0"/>
              <w:adjustRightInd w:val="0"/>
              <w:jc w:val="both"/>
              <w:rPr>
                <w:color w:val="000000" w:themeColor="text1"/>
                <w:sz w:val="16"/>
                <w:szCs w:val="16"/>
              </w:rPr>
            </w:pPr>
          </w:p>
        </w:tc>
        <w:tc>
          <w:tcPr>
            <w:tcW w:w="0" w:type="auto"/>
            <w:tcBorders>
              <w:top w:val="nil"/>
              <w:left w:val="nil"/>
              <w:bottom w:val="nil"/>
              <w:right w:val="nil"/>
            </w:tcBorders>
            <w:vAlign w:val="center"/>
          </w:tcPr>
          <w:p w14:paraId="47EDB872"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-0.19**</w:t>
            </w:r>
          </w:p>
          <w:p w14:paraId="05C9D472"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(0.06)</w:t>
            </w:r>
          </w:p>
        </w:tc>
        <w:tc>
          <w:tcPr>
            <w:tcW w:w="0" w:type="auto"/>
            <w:tcBorders>
              <w:top w:val="nil"/>
              <w:left w:val="nil"/>
              <w:bottom w:val="nil"/>
              <w:right w:val="nil"/>
            </w:tcBorders>
            <w:vAlign w:val="center"/>
          </w:tcPr>
          <w:p w14:paraId="2AE7C386"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-0.40**</w:t>
            </w:r>
          </w:p>
          <w:p w14:paraId="1844C8AB"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(0.08)</w:t>
            </w:r>
          </w:p>
        </w:tc>
        <w:tc>
          <w:tcPr>
            <w:tcW w:w="0" w:type="auto"/>
            <w:tcBorders>
              <w:top w:val="nil"/>
              <w:left w:val="nil"/>
              <w:bottom w:val="nil"/>
              <w:right w:val="nil"/>
            </w:tcBorders>
            <w:vAlign w:val="center"/>
          </w:tcPr>
          <w:p w14:paraId="21D30B8F" w14:textId="77777777" w:rsidR="00CE4CEB" w:rsidRPr="00713810" w:rsidRDefault="00CE4CEB" w:rsidP="00C8027D">
            <w:pPr>
              <w:widowControl w:val="0"/>
              <w:autoSpaceDE w:val="0"/>
              <w:autoSpaceDN w:val="0"/>
              <w:adjustRightInd w:val="0"/>
              <w:jc w:val="both"/>
              <w:rPr>
                <w:color w:val="000000" w:themeColor="text1"/>
                <w:sz w:val="16"/>
                <w:szCs w:val="16"/>
              </w:rPr>
            </w:pPr>
          </w:p>
        </w:tc>
        <w:tc>
          <w:tcPr>
            <w:tcW w:w="0" w:type="auto"/>
            <w:tcBorders>
              <w:top w:val="nil"/>
              <w:left w:val="nil"/>
              <w:bottom w:val="nil"/>
              <w:right w:val="nil"/>
            </w:tcBorders>
            <w:vAlign w:val="center"/>
          </w:tcPr>
          <w:p w14:paraId="386F32B5"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0.08**</w:t>
            </w:r>
          </w:p>
          <w:p w14:paraId="1CF927B7"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(0.01)</w:t>
            </w:r>
          </w:p>
        </w:tc>
        <w:tc>
          <w:tcPr>
            <w:tcW w:w="0" w:type="auto"/>
            <w:tcBorders>
              <w:top w:val="nil"/>
              <w:left w:val="nil"/>
              <w:bottom w:val="nil"/>
              <w:right w:val="nil"/>
            </w:tcBorders>
            <w:vAlign w:val="center"/>
          </w:tcPr>
          <w:p w14:paraId="1D7568C8"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0.10**</w:t>
            </w:r>
          </w:p>
          <w:p w14:paraId="3C417734"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(0.03)</w:t>
            </w:r>
          </w:p>
        </w:tc>
      </w:tr>
      <w:tr w:rsidR="00CE4CEB" w:rsidRPr="00713810" w14:paraId="30856353" w14:textId="77777777" w:rsidTr="00C8027D">
        <w:trPr>
          <w:trHeight w:val="227"/>
        </w:trPr>
        <w:tc>
          <w:tcPr>
            <w:tcW w:w="0" w:type="auto"/>
            <w:tcBorders>
              <w:top w:val="nil"/>
              <w:left w:val="nil"/>
              <w:bottom w:val="nil"/>
              <w:right w:val="nil"/>
            </w:tcBorders>
            <w:vAlign w:val="center"/>
          </w:tcPr>
          <w:p w14:paraId="709ACB15" w14:textId="77777777" w:rsidR="00CE4CEB" w:rsidRPr="00713810" w:rsidRDefault="00CE4CEB" w:rsidP="00C8027D">
            <w:pPr>
              <w:jc w:val="both"/>
              <w:rPr>
                <w:b/>
                <w:color w:val="000000" w:themeColor="text1"/>
                <w:sz w:val="16"/>
                <w:szCs w:val="16"/>
              </w:rPr>
            </w:pPr>
            <w:r w:rsidRPr="00713810">
              <w:rPr>
                <w:b/>
                <w:color w:val="000000" w:themeColor="text1"/>
                <w:sz w:val="16"/>
                <w:szCs w:val="16"/>
                <w:lang w:eastAsia="en-GB"/>
              </w:rPr>
              <w:t>In</w:t>
            </w:r>
            <w:r w:rsidRPr="00713810">
              <w:rPr>
                <w:b/>
                <w:color w:val="000000" w:themeColor="text1"/>
                <w:sz w:val="16"/>
                <w:szCs w:val="16"/>
              </w:rPr>
              <w:t>teractions</w:t>
            </w:r>
          </w:p>
        </w:tc>
        <w:tc>
          <w:tcPr>
            <w:tcW w:w="0" w:type="auto"/>
            <w:tcBorders>
              <w:top w:val="nil"/>
              <w:left w:val="nil"/>
              <w:bottom w:val="nil"/>
              <w:right w:val="nil"/>
            </w:tcBorders>
            <w:vAlign w:val="center"/>
          </w:tcPr>
          <w:p w14:paraId="7D6DE893" w14:textId="77777777" w:rsidR="00CE4CEB" w:rsidRPr="00713810" w:rsidRDefault="00CE4CEB" w:rsidP="00C8027D">
            <w:pPr>
              <w:jc w:val="both"/>
              <w:rPr>
                <w:color w:val="000000" w:themeColor="text1"/>
                <w:sz w:val="16"/>
                <w:szCs w:val="16"/>
              </w:rPr>
            </w:pPr>
          </w:p>
        </w:tc>
        <w:tc>
          <w:tcPr>
            <w:tcW w:w="0" w:type="auto"/>
            <w:tcBorders>
              <w:top w:val="nil"/>
              <w:left w:val="nil"/>
              <w:bottom w:val="nil"/>
              <w:right w:val="nil"/>
            </w:tcBorders>
            <w:vAlign w:val="center"/>
          </w:tcPr>
          <w:p w14:paraId="7C804AA8" w14:textId="77777777" w:rsidR="00CE4CEB" w:rsidRPr="00713810" w:rsidRDefault="00CE4CEB" w:rsidP="00C8027D">
            <w:pPr>
              <w:jc w:val="both"/>
              <w:rPr>
                <w:color w:val="000000" w:themeColor="text1"/>
                <w:sz w:val="16"/>
                <w:szCs w:val="16"/>
              </w:rPr>
            </w:pPr>
          </w:p>
        </w:tc>
        <w:tc>
          <w:tcPr>
            <w:tcW w:w="0" w:type="auto"/>
            <w:tcBorders>
              <w:top w:val="nil"/>
              <w:left w:val="nil"/>
              <w:bottom w:val="nil"/>
              <w:right w:val="nil"/>
            </w:tcBorders>
            <w:vAlign w:val="center"/>
          </w:tcPr>
          <w:p w14:paraId="60BD0797" w14:textId="77777777" w:rsidR="00CE4CEB" w:rsidRPr="00713810" w:rsidRDefault="00CE4CEB" w:rsidP="00C8027D">
            <w:pPr>
              <w:jc w:val="both"/>
              <w:rPr>
                <w:color w:val="000000" w:themeColor="text1"/>
                <w:sz w:val="16"/>
                <w:szCs w:val="16"/>
              </w:rPr>
            </w:pPr>
          </w:p>
        </w:tc>
        <w:tc>
          <w:tcPr>
            <w:tcW w:w="0" w:type="auto"/>
            <w:tcBorders>
              <w:top w:val="nil"/>
              <w:left w:val="nil"/>
              <w:bottom w:val="nil"/>
              <w:right w:val="nil"/>
            </w:tcBorders>
            <w:vAlign w:val="center"/>
          </w:tcPr>
          <w:p w14:paraId="4ED90FBC" w14:textId="77777777" w:rsidR="00CE4CEB" w:rsidRPr="00713810" w:rsidRDefault="00CE4CEB" w:rsidP="00C8027D">
            <w:pPr>
              <w:jc w:val="both"/>
              <w:rPr>
                <w:color w:val="000000" w:themeColor="text1"/>
                <w:sz w:val="16"/>
                <w:szCs w:val="16"/>
              </w:rPr>
            </w:pPr>
          </w:p>
        </w:tc>
        <w:tc>
          <w:tcPr>
            <w:tcW w:w="0" w:type="auto"/>
            <w:tcBorders>
              <w:top w:val="nil"/>
              <w:left w:val="nil"/>
              <w:bottom w:val="nil"/>
              <w:right w:val="nil"/>
            </w:tcBorders>
            <w:vAlign w:val="center"/>
          </w:tcPr>
          <w:p w14:paraId="783D7E01" w14:textId="77777777" w:rsidR="00CE4CEB" w:rsidRPr="00713810" w:rsidRDefault="00CE4CEB" w:rsidP="00C8027D">
            <w:pPr>
              <w:jc w:val="both"/>
              <w:rPr>
                <w:color w:val="000000" w:themeColor="text1"/>
                <w:sz w:val="16"/>
                <w:szCs w:val="16"/>
              </w:rPr>
            </w:pPr>
          </w:p>
        </w:tc>
        <w:tc>
          <w:tcPr>
            <w:tcW w:w="0" w:type="auto"/>
            <w:tcBorders>
              <w:top w:val="nil"/>
              <w:left w:val="nil"/>
              <w:bottom w:val="nil"/>
              <w:right w:val="nil"/>
            </w:tcBorders>
            <w:vAlign w:val="center"/>
          </w:tcPr>
          <w:p w14:paraId="6A17DCFA" w14:textId="77777777" w:rsidR="00CE4CEB" w:rsidRPr="00713810" w:rsidRDefault="00CE4CEB" w:rsidP="00C8027D">
            <w:pPr>
              <w:jc w:val="both"/>
              <w:rPr>
                <w:color w:val="000000" w:themeColor="text1"/>
                <w:sz w:val="16"/>
                <w:szCs w:val="16"/>
              </w:rPr>
            </w:pPr>
          </w:p>
        </w:tc>
      </w:tr>
      <w:tr w:rsidR="00CE4CEB" w:rsidRPr="00713810" w14:paraId="072F57D3" w14:textId="77777777" w:rsidTr="00C8027D">
        <w:trPr>
          <w:trHeight w:val="227"/>
        </w:trPr>
        <w:tc>
          <w:tcPr>
            <w:tcW w:w="0" w:type="auto"/>
            <w:tcBorders>
              <w:top w:val="nil"/>
              <w:left w:val="nil"/>
              <w:bottom w:val="nil"/>
              <w:right w:val="nil"/>
            </w:tcBorders>
            <w:vAlign w:val="center"/>
          </w:tcPr>
          <w:p w14:paraId="08402E57"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G</w:t>
            </w:r>
            <w:r w:rsidRPr="00713810">
              <w:rPr>
                <w:color w:val="000000" w:themeColor="text1"/>
                <w:sz w:val="16"/>
                <w:szCs w:val="16"/>
              </w:rPr>
              <w:t>ov</w:t>
            </w:r>
            <w:r w:rsidRPr="00713810">
              <w:rPr>
                <w:rFonts w:hint="eastAsia"/>
                <w:color w:val="000000" w:themeColor="text1"/>
                <w:sz w:val="16"/>
                <w:szCs w:val="16"/>
              </w:rPr>
              <w:t xml:space="preserve">. </w:t>
            </w:r>
            <w:r w:rsidRPr="00713810">
              <w:rPr>
                <w:color w:val="000000" w:themeColor="text1"/>
                <w:sz w:val="16"/>
                <w:szCs w:val="16"/>
              </w:rPr>
              <w:t>affiliation</w:t>
            </w:r>
            <w:r w:rsidRPr="00713810">
              <w:rPr>
                <w:rFonts w:hint="eastAsia"/>
                <w:color w:val="000000" w:themeColor="text1"/>
                <w:sz w:val="16"/>
                <w:szCs w:val="16"/>
              </w:rPr>
              <w:t xml:space="preserve"> </w:t>
            </w:r>
            <w:r w:rsidRPr="00713810">
              <w:rPr>
                <w:color w:val="000000" w:themeColor="text1"/>
                <w:sz w:val="16"/>
                <w:szCs w:val="16"/>
              </w:rPr>
              <w:t>×</w:t>
            </w:r>
            <w:r w:rsidRPr="00713810">
              <w:rPr>
                <w:rFonts w:hint="eastAsia"/>
                <w:color w:val="000000" w:themeColor="text1"/>
                <w:sz w:val="16"/>
                <w:szCs w:val="16"/>
              </w:rPr>
              <w:t xml:space="preserve"> </w:t>
            </w:r>
            <w:r w:rsidRPr="00713810">
              <w:rPr>
                <w:color w:val="000000" w:themeColor="text1"/>
                <w:sz w:val="16"/>
                <w:szCs w:val="16"/>
              </w:rPr>
              <w:t>IPR</w:t>
            </w:r>
            <w:r w:rsidRPr="00713810">
              <w:rPr>
                <w:rFonts w:hint="eastAsia"/>
                <w:color w:val="000000" w:themeColor="text1"/>
                <w:sz w:val="16"/>
                <w:szCs w:val="16"/>
              </w:rPr>
              <w:t xml:space="preserve"> i</w:t>
            </w:r>
            <w:r w:rsidRPr="00713810">
              <w:rPr>
                <w:color w:val="000000" w:themeColor="text1"/>
                <w:sz w:val="16"/>
                <w:szCs w:val="16"/>
              </w:rPr>
              <w:t>nefficiency</w:t>
            </w:r>
            <w:r w:rsidRPr="00713810">
              <w:rPr>
                <w:rFonts w:hint="eastAsia"/>
                <w:color w:val="000000" w:themeColor="text1"/>
                <w:sz w:val="16"/>
                <w:szCs w:val="16"/>
              </w:rPr>
              <w:t xml:space="preserve"> (H3)</w:t>
            </w:r>
          </w:p>
        </w:tc>
        <w:tc>
          <w:tcPr>
            <w:tcW w:w="0" w:type="auto"/>
            <w:tcBorders>
              <w:top w:val="nil"/>
              <w:left w:val="nil"/>
              <w:bottom w:val="nil"/>
              <w:right w:val="nil"/>
            </w:tcBorders>
            <w:vAlign w:val="center"/>
          </w:tcPr>
          <w:p w14:paraId="213E6226" w14:textId="77777777" w:rsidR="00CE4CEB" w:rsidRPr="00713810" w:rsidRDefault="00CE4CEB" w:rsidP="00C8027D">
            <w:pPr>
              <w:jc w:val="both"/>
              <w:rPr>
                <w:color w:val="000000" w:themeColor="text1"/>
                <w:sz w:val="16"/>
                <w:szCs w:val="16"/>
              </w:rPr>
            </w:pPr>
          </w:p>
        </w:tc>
        <w:tc>
          <w:tcPr>
            <w:tcW w:w="0" w:type="auto"/>
            <w:tcBorders>
              <w:top w:val="nil"/>
              <w:left w:val="nil"/>
              <w:bottom w:val="nil"/>
              <w:right w:val="nil"/>
            </w:tcBorders>
            <w:vAlign w:val="center"/>
          </w:tcPr>
          <w:p w14:paraId="71481B87" w14:textId="77777777" w:rsidR="00CE4CEB" w:rsidRPr="00713810" w:rsidRDefault="00CE4CEB" w:rsidP="00C8027D">
            <w:pPr>
              <w:jc w:val="both"/>
              <w:rPr>
                <w:color w:val="000000" w:themeColor="text1"/>
                <w:sz w:val="16"/>
                <w:szCs w:val="16"/>
              </w:rPr>
            </w:pPr>
          </w:p>
        </w:tc>
        <w:tc>
          <w:tcPr>
            <w:tcW w:w="0" w:type="auto"/>
            <w:tcBorders>
              <w:top w:val="nil"/>
              <w:left w:val="nil"/>
              <w:bottom w:val="nil"/>
              <w:right w:val="nil"/>
            </w:tcBorders>
            <w:vAlign w:val="center"/>
          </w:tcPr>
          <w:p w14:paraId="7654EE12"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0.15**</w:t>
            </w:r>
          </w:p>
          <w:p w14:paraId="333E1543"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(0.04)</w:t>
            </w:r>
          </w:p>
        </w:tc>
        <w:tc>
          <w:tcPr>
            <w:tcW w:w="0" w:type="auto"/>
            <w:tcBorders>
              <w:top w:val="nil"/>
              <w:left w:val="nil"/>
              <w:bottom w:val="nil"/>
              <w:right w:val="nil"/>
            </w:tcBorders>
            <w:vAlign w:val="center"/>
          </w:tcPr>
          <w:p w14:paraId="6FC27464" w14:textId="77777777" w:rsidR="00CE4CEB" w:rsidRPr="00713810" w:rsidRDefault="00CE4CEB" w:rsidP="00C8027D">
            <w:pPr>
              <w:jc w:val="both"/>
              <w:rPr>
                <w:color w:val="000000" w:themeColor="text1"/>
                <w:sz w:val="16"/>
                <w:szCs w:val="16"/>
              </w:rPr>
            </w:pPr>
          </w:p>
        </w:tc>
        <w:tc>
          <w:tcPr>
            <w:tcW w:w="0" w:type="auto"/>
            <w:tcBorders>
              <w:top w:val="nil"/>
              <w:left w:val="nil"/>
              <w:bottom w:val="nil"/>
              <w:right w:val="nil"/>
            </w:tcBorders>
            <w:vAlign w:val="center"/>
          </w:tcPr>
          <w:p w14:paraId="11F8245B" w14:textId="77777777" w:rsidR="00CE4CEB" w:rsidRPr="00713810" w:rsidRDefault="00CE4CEB" w:rsidP="00C8027D">
            <w:pPr>
              <w:jc w:val="both"/>
              <w:rPr>
                <w:color w:val="000000" w:themeColor="text1"/>
                <w:sz w:val="16"/>
                <w:szCs w:val="16"/>
              </w:rPr>
            </w:pPr>
          </w:p>
        </w:tc>
        <w:tc>
          <w:tcPr>
            <w:tcW w:w="0" w:type="auto"/>
            <w:tcBorders>
              <w:top w:val="nil"/>
              <w:left w:val="nil"/>
              <w:bottom w:val="nil"/>
              <w:right w:val="nil"/>
            </w:tcBorders>
            <w:vAlign w:val="center"/>
          </w:tcPr>
          <w:p w14:paraId="77976CA1" w14:textId="77777777" w:rsidR="00CE4CEB" w:rsidRPr="00713810" w:rsidRDefault="00CE4CEB" w:rsidP="00C8027D">
            <w:pPr>
              <w:jc w:val="both"/>
              <w:rPr>
                <w:color w:val="000000" w:themeColor="text1"/>
                <w:sz w:val="16"/>
                <w:szCs w:val="16"/>
              </w:rPr>
            </w:pPr>
          </w:p>
        </w:tc>
      </w:tr>
      <w:tr w:rsidR="00CE4CEB" w:rsidRPr="00713810" w14:paraId="4E8D8FCC" w14:textId="77777777" w:rsidTr="00C8027D">
        <w:trPr>
          <w:trHeight w:val="227"/>
        </w:trPr>
        <w:tc>
          <w:tcPr>
            <w:tcW w:w="0" w:type="auto"/>
            <w:tcBorders>
              <w:top w:val="nil"/>
              <w:left w:val="nil"/>
              <w:bottom w:val="nil"/>
              <w:right w:val="nil"/>
            </w:tcBorders>
            <w:vAlign w:val="center"/>
          </w:tcPr>
          <w:p w14:paraId="3E48EC87"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Gov. affiliation (reverse</w:t>
            </w:r>
            <w:r w:rsidRPr="00713810">
              <w:rPr>
                <w:color w:val="000000" w:themeColor="text1"/>
                <w:sz w:val="16"/>
                <w:szCs w:val="16"/>
              </w:rPr>
              <w:t>d order</w:t>
            </w:r>
            <w:r w:rsidRPr="00713810">
              <w:rPr>
                <w:rFonts w:hint="eastAsia"/>
                <w:color w:val="000000" w:themeColor="text1"/>
                <w:sz w:val="16"/>
                <w:szCs w:val="16"/>
              </w:rPr>
              <w:t xml:space="preserve">) </w:t>
            </w:r>
            <w:r w:rsidRPr="00713810">
              <w:rPr>
                <w:color w:val="000000" w:themeColor="text1"/>
                <w:sz w:val="16"/>
                <w:szCs w:val="16"/>
              </w:rPr>
              <w:t>×</w:t>
            </w:r>
            <w:r w:rsidRPr="00713810">
              <w:rPr>
                <w:rFonts w:hint="eastAsia"/>
                <w:color w:val="000000" w:themeColor="text1"/>
                <w:sz w:val="16"/>
                <w:szCs w:val="16"/>
              </w:rPr>
              <w:t xml:space="preserve"> </w:t>
            </w:r>
            <w:r w:rsidRPr="00713810">
              <w:rPr>
                <w:color w:val="000000" w:themeColor="text1"/>
                <w:sz w:val="16"/>
                <w:szCs w:val="16"/>
              </w:rPr>
              <w:t>IPR</w:t>
            </w:r>
            <w:r w:rsidRPr="00713810">
              <w:rPr>
                <w:rFonts w:hint="eastAsia"/>
                <w:color w:val="000000" w:themeColor="text1"/>
                <w:sz w:val="16"/>
                <w:szCs w:val="16"/>
              </w:rPr>
              <w:t xml:space="preserve"> i</w:t>
            </w:r>
            <w:r w:rsidRPr="00713810">
              <w:rPr>
                <w:color w:val="000000" w:themeColor="text1"/>
                <w:sz w:val="16"/>
                <w:szCs w:val="16"/>
              </w:rPr>
              <w:t>nefficiency</w:t>
            </w:r>
            <w:r w:rsidRPr="00713810">
              <w:rPr>
                <w:rFonts w:hint="eastAsia"/>
                <w:color w:val="000000" w:themeColor="text1"/>
                <w:sz w:val="16"/>
                <w:szCs w:val="16"/>
              </w:rPr>
              <w:t xml:space="preserve"> (H4)</w:t>
            </w:r>
          </w:p>
        </w:tc>
        <w:tc>
          <w:tcPr>
            <w:tcW w:w="0" w:type="auto"/>
            <w:tcBorders>
              <w:top w:val="nil"/>
              <w:left w:val="nil"/>
              <w:bottom w:val="nil"/>
              <w:right w:val="nil"/>
            </w:tcBorders>
            <w:vAlign w:val="center"/>
          </w:tcPr>
          <w:p w14:paraId="0EA6DDB3" w14:textId="77777777" w:rsidR="00CE4CEB" w:rsidRPr="00713810" w:rsidRDefault="00CE4CEB" w:rsidP="00C8027D">
            <w:pPr>
              <w:jc w:val="both"/>
              <w:rPr>
                <w:color w:val="000000" w:themeColor="text1"/>
                <w:sz w:val="16"/>
                <w:szCs w:val="16"/>
              </w:rPr>
            </w:pPr>
          </w:p>
        </w:tc>
        <w:tc>
          <w:tcPr>
            <w:tcW w:w="0" w:type="auto"/>
            <w:tcBorders>
              <w:top w:val="nil"/>
              <w:left w:val="nil"/>
              <w:bottom w:val="nil"/>
              <w:right w:val="nil"/>
            </w:tcBorders>
            <w:vAlign w:val="center"/>
          </w:tcPr>
          <w:p w14:paraId="3293C9A9" w14:textId="77777777" w:rsidR="00CE4CEB" w:rsidRPr="00713810" w:rsidRDefault="00CE4CEB" w:rsidP="00C8027D">
            <w:pPr>
              <w:jc w:val="both"/>
              <w:rPr>
                <w:color w:val="000000" w:themeColor="text1"/>
                <w:sz w:val="16"/>
                <w:szCs w:val="16"/>
              </w:rPr>
            </w:pPr>
          </w:p>
        </w:tc>
        <w:tc>
          <w:tcPr>
            <w:tcW w:w="0" w:type="auto"/>
            <w:tcBorders>
              <w:top w:val="nil"/>
              <w:left w:val="nil"/>
              <w:bottom w:val="nil"/>
              <w:right w:val="nil"/>
            </w:tcBorders>
            <w:vAlign w:val="center"/>
          </w:tcPr>
          <w:p w14:paraId="6AAC239F" w14:textId="77777777" w:rsidR="00CE4CEB" w:rsidRPr="00713810" w:rsidRDefault="00CE4CEB" w:rsidP="00C8027D">
            <w:pPr>
              <w:jc w:val="both"/>
              <w:rPr>
                <w:color w:val="000000" w:themeColor="text1"/>
                <w:sz w:val="16"/>
                <w:szCs w:val="16"/>
              </w:rPr>
            </w:pPr>
          </w:p>
        </w:tc>
        <w:tc>
          <w:tcPr>
            <w:tcW w:w="0" w:type="auto"/>
            <w:tcBorders>
              <w:top w:val="nil"/>
              <w:left w:val="nil"/>
              <w:bottom w:val="nil"/>
              <w:right w:val="nil"/>
            </w:tcBorders>
            <w:vAlign w:val="center"/>
          </w:tcPr>
          <w:p w14:paraId="68DF72AF" w14:textId="77777777" w:rsidR="00CE4CEB" w:rsidRPr="00713810" w:rsidRDefault="00CE4CEB" w:rsidP="00C8027D">
            <w:pPr>
              <w:jc w:val="both"/>
              <w:rPr>
                <w:color w:val="000000" w:themeColor="text1"/>
                <w:sz w:val="16"/>
                <w:szCs w:val="16"/>
              </w:rPr>
            </w:pPr>
          </w:p>
        </w:tc>
        <w:tc>
          <w:tcPr>
            <w:tcW w:w="0" w:type="auto"/>
            <w:tcBorders>
              <w:top w:val="nil"/>
              <w:left w:val="nil"/>
              <w:bottom w:val="nil"/>
              <w:right w:val="nil"/>
            </w:tcBorders>
            <w:vAlign w:val="center"/>
          </w:tcPr>
          <w:p w14:paraId="5F3FA14D" w14:textId="77777777" w:rsidR="00CE4CEB" w:rsidRPr="00713810" w:rsidRDefault="00CE4CEB" w:rsidP="00C8027D">
            <w:pPr>
              <w:jc w:val="both"/>
              <w:rPr>
                <w:color w:val="000000" w:themeColor="text1"/>
                <w:sz w:val="16"/>
                <w:szCs w:val="16"/>
              </w:rPr>
            </w:pPr>
          </w:p>
        </w:tc>
        <w:tc>
          <w:tcPr>
            <w:tcW w:w="0" w:type="auto"/>
            <w:tcBorders>
              <w:top w:val="nil"/>
              <w:left w:val="nil"/>
              <w:bottom w:val="nil"/>
              <w:right w:val="nil"/>
            </w:tcBorders>
            <w:vAlign w:val="center"/>
          </w:tcPr>
          <w:p w14:paraId="271BFF3C"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0.02</w:t>
            </w:r>
          </w:p>
          <w:p w14:paraId="781B68BA"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(0.02)</w:t>
            </w:r>
          </w:p>
        </w:tc>
      </w:tr>
      <w:tr w:rsidR="00CE4CEB" w:rsidRPr="00713810" w14:paraId="7F7C854E" w14:textId="77777777" w:rsidTr="00C8027D">
        <w:trPr>
          <w:trHeight w:val="227"/>
        </w:trPr>
        <w:tc>
          <w:tcPr>
            <w:tcW w:w="0" w:type="auto"/>
            <w:tcBorders>
              <w:top w:val="nil"/>
              <w:left w:val="nil"/>
              <w:bottom w:val="nil"/>
              <w:right w:val="nil"/>
            </w:tcBorders>
            <w:vAlign w:val="center"/>
          </w:tcPr>
          <w:p w14:paraId="27D25210" w14:textId="77777777" w:rsidR="00CE4CEB" w:rsidRPr="00713810" w:rsidRDefault="00CE4CEB" w:rsidP="00C8027D">
            <w:pPr>
              <w:jc w:val="both"/>
              <w:rPr>
                <w:b/>
                <w:color w:val="000000" w:themeColor="text1"/>
                <w:sz w:val="16"/>
                <w:szCs w:val="16"/>
                <w:lang w:eastAsia="en-GB"/>
              </w:rPr>
            </w:pPr>
            <w:r w:rsidRPr="00713810">
              <w:rPr>
                <w:b/>
                <w:color w:val="000000" w:themeColor="text1"/>
                <w:sz w:val="16"/>
                <w:szCs w:val="16"/>
                <w:lang w:eastAsia="en-GB"/>
              </w:rPr>
              <w:t>Control variables</w:t>
            </w:r>
          </w:p>
        </w:tc>
        <w:tc>
          <w:tcPr>
            <w:tcW w:w="0" w:type="auto"/>
            <w:tcBorders>
              <w:top w:val="nil"/>
              <w:left w:val="nil"/>
              <w:bottom w:val="nil"/>
              <w:right w:val="nil"/>
            </w:tcBorders>
            <w:vAlign w:val="center"/>
          </w:tcPr>
          <w:p w14:paraId="4AA2F831" w14:textId="77777777" w:rsidR="00CE4CEB" w:rsidRPr="00713810" w:rsidRDefault="00CE4CEB" w:rsidP="00C8027D">
            <w:pPr>
              <w:jc w:val="both"/>
              <w:rPr>
                <w:color w:val="000000" w:themeColor="text1"/>
                <w:sz w:val="16"/>
                <w:szCs w:val="16"/>
              </w:rPr>
            </w:pPr>
          </w:p>
        </w:tc>
        <w:tc>
          <w:tcPr>
            <w:tcW w:w="0" w:type="auto"/>
            <w:tcBorders>
              <w:top w:val="nil"/>
              <w:left w:val="nil"/>
              <w:bottom w:val="nil"/>
              <w:right w:val="nil"/>
            </w:tcBorders>
            <w:vAlign w:val="center"/>
          </w:tcPr>
          <w:p w14:paraId="69185B78" w14:textId="77777777" w:rsidR="00CE4CEB" w:rsidRPr="00713810" w:rsidRDefault="00CE4CEB" w:rsidP="00C8027D">
            <w:pPr>
              <w:jc w:val="both"/>
              <w:rPr>
                <w:color w:val="000000" w:themeColor="text1"/>
                <w:sz w:val="16"/>
                <w:szCs w:val="16"/>
              </w:rPr>
            </w:pPr>
          </w:p>
        </w:tc>
        <w:tc>
          <w:tcPr>
            <w:tcW w:w="0" w:type="auto"/>
            <w:tcBorders>
              <w:top w:val="nil"/>
              <w:left w:val="nil"/>
              <w:bottom w:val="nil"/>
              <w:right w:val="nil"/>
            </w:tcBorders>
            <w:vAlign w:val="center"/>
          </w:tcPr>
          <w:p w14:paraId="667A0B78" w14:textId="77777777" w:rsidR="00CE4CEB" w:rsidRPr="00713810" w:rsidRDefault="00CE4CEB" w:rsidP="00C8027D">
            <w:pPr>
              <w:jc w:val="both"/>
              <w:rPr>
                <w:color w:val="000000" w:themeColor="text1"/>
                <w:sz w:val="16"/>
                <w:szCs w:val="16"/>
              </w:rPr>
            </w:pPr>
          </w:p>
        </w:tc>
        <w:tc>
          <w:tcPr>
            <w:tcW w:w="0" w:type="auto"/>
            <w:tcBorders>
              <w:top w:val="nil"/>
              <w:left w:val="nil"/>
              <w:bottom w:val="nil"/>
              <w:right w:val="nil"/>
            </w:tcBorders>
            <w:vAlign w:val="center"/>
          </w:tcPr>
          <w:p w14:paraId="7316E49D" w14:textId="77777777" w:rsidR="00CE4CEB" w:rsidRPr="00713810" w:rsidRDefault="00CE4CEB" w:rsidP="00C8027D">
            <w:pPr>
              <w:jc w:val="both"/>
              <w:rPr>
                <w:color w:val="000000" w:themeColor="text1"/>
                <w:sz w:val="16"/>
                <w:szCs w:val="16"/>
              </w:rPr>
            </w:pPr>
          </w:p>
        </w:tc>
        <w:tc>
          <w:tcPr>
            <w:tcW w:w="0" w:type="auto"/>
            <w:tcBorders>
              <w:top w:val="nil"/>
              <w:left w:val="nil"/>
              <w:bottom w:val="nil"/>
              <w:right w:val="nil"/>
            </w:tcBorders>
            <w:vAlign w:val="center"/>
          </w:tcPr>
          <w:p w14:paraId="504D5C10" w14:textId="77777777" w:rsidR="00CE4CEB" w:rsidRPr="00713810" w:rsidRDefault="00CE4CEB" w:rsidP="00C8027D">
            <w:pPr>
              <w:jc w:val="both"/>
              <w:rPr>
                <w:color w:val="000000" w:themeColor="text1"/>
                <w:sz w:val="16"/>
                <w:szCs w:val="16"/>
              </w:rPr>
            </w:pPr>
          </w:p>
        </w:tc>
        <w:tc>
          <w:tcPr>
            <w:tcW w:w="0" w:type="auto"/>
            <w:tcBorders>
              <w:top w:val="nil"/>
              <w:left w:val="nil"/>
              <w:bottom w:val="nil"/>
              <w:right w:val="nil"/>
            </w:tcBorders>
            <w:vAlign w:val="center"/>
          </w:tcPr>
          <w:p w14:paraId="42D1A38F" w14:textId="77777777" w:rsidR="00CE4CEB" w:rsidRPr="00713810" w:rsidRDefault="00CE4CEB" w:rsidP="00C8027D">
            <w:pPr>
              <w:jc w:val="both"/>
              <w:rPr>
                <w:color w:val="000000" w:themeColor="text1"/>
                <w:sz w:val="16"/>
                <w:szCs w:val="16"/>
              </w:rPr>
            </w:pPr>
          </w:p>
        </w:tc>
      </w:tr>
      <w:tr w:rsidR="00CE4CEB" w:rsidRPr="00713810" w14:paraId="0FE88043" w14:textId="77777777" w:rsidTr="00C8027D">
        <w:trPr>
          <w:trHeight w:val="227"/>
        </w:trPr>
        <w:tc>
          <w:tcPr>
            <w:tcW w:w="0" w:type="auto"/>
            <w:tcBorders>
              <w:top w:val="nil"/>
              <w:left w:val="nil"/>
              <w:bottom w:val="nil"/>
              <w:right w:val="nil"/>
            </w:tcBorders>
            <w:vAlign w:val="center"/>
          </w:tcPr>
          <w:p w14:paraId="6712F1CD" w14:textId="77777777" w:rsidR="00CE4CEB" w:rsidRPr="00713810" w:rsidRDefault="00CE4CEB" w:rsidP="00C8027D">
            <w:pPr>
              <w:jc w:val="both"/>
              <w:rPr>
                <w:color w:val="000000" w:themeColor="text1"/>
                <w:sz w:val="16"/>
                <w:szCs w:val="16"/>
                <w:lang w:eastAsia="en-GB"/>
              </w:rPr>
            </w:pPr>
            <w:r w:rsidRPr="00713810">
              <w:rPr>
                <w:color w:val="000000" w:themeColor="text1"/>
                <w:sz w:val="16"/>
                <w:szCs w:val="16"/>
                <w:lang w:eastAsia="en-GB"/>
              </w:rPr>
              <w:t>Firm size</w:t>
            </w:r>
          </w:p>
        </w:tc>
        <w:tc>
          <w:tcPr>
            <w:tcW w:w="0" w:type="auto"/>
            <w:tcBorders>
              <w:top w:val="nil"/>
              <w:left w:val="nil"/>
              <w:bottom w:val="nil"/>
              <w:right w:val="nil"/>
            </w:tcBorders>
            <w:vAlign w:val="center"/>
          </w:tcPr>
          <w:p w14:paraId="5CD33809"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0.19**</w:t>
            </w:r>
          </w:p>
          <w:p w14:paraId="2E19A70F"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tc>
        <w:tc>
          <w:tcPr>
            <w:tcW w:w="0" w:type="auto"/>
            <w:tcBorders>
              <w:top w:val="nil"/>
              <w:left w:val="nil"/>
              <w:bottom w:val="nil"/>
              <w:right w:val="nil"/>
            </w:tcBorders>
            <w:vAlign w:val="center"/>
          </w:tcPr>
          <w:p w14:paraId="292AB29B"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0.18**</w:t>
            </w:r>
          </w:p>
          <w:p w14:paraId="6612BB13"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tc>
        <w:tc>
          <w:tcPr>
            <w:tcW w:w="0" w:type="auto"/>
            <w:tcBorders>
              <w:top w:val="nil"/>
              <w:left w:val="nil"/>
              <w:bottom w:val="nil"/>
              <w:right w:val="nil"/>
            </w:tcBorders>
            <w:vAlign w:val="center"/>
          </w:tcPr>
          <w:p w14:paraId="779FAEC7"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0.18**</w:t>
            </w:r>
          </w:p>
          <w:p w14:paraId="4400F131"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tc>
        <w:tc>
          <w:tcPr>
            <w:tcW w:w="0" w:type="auto"/>
            <w:tcBorders>
              <w:top w:val="nil"/>
              <w:left w:val="nil"/>
              <w:bottom w:val="nil"/>
              <w:right w:val="nil"/>
            </w:tcBorders>
            <w:vAlign w:val="center"/>
          </w:tcPr>
          <w:p w14:paraId="7331CA07"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-0.02**</w:t>
            </w:r>
          </w:p>
          <w:p w14:paraId="58205797"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6BCD2F2B"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p w14:paraId="3997735E"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0231A29C"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p w14:paraId="4537FCC2"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r>
      <w:tr w:rsidR="00CE4CEB" w:rsidRPr="00713810" w14:paraId="3F0BD9C3" w14:textId="77777777" w:rsidTr="00C8027D">
        <w:trPr>
          <w:trHeight w:val="227"/>
        </w:trPr>
        <w:tc>
          <w:tcPr>
            <w:tcW w:w="0" w:type="auto"/>
            <w:tcBorders>
              <w:top w:val="nil"/>
              <w:left w:val="nil"/>
              <w:bottom w:val="nil"/>
              <w:right w:val="nil"/>
            </w:tcBorders>
            <w:vAlign w:val="center"/>
          </w:tcPr>
          <w:p w14:paraId="658D5664"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Firm age</w:t>
            </w:r>
          </w:p>
        </w:tc>
        <w:tc>
          <w:tcPr>
            <w:tcW w:w="0" w:type="auto"/>
            <w:tcBorders>
              <w:top w:val="nil"/>
              <w:left w:val="nil"/>
              <w:bottom w:val="nil"/>
              <w:right w:val="nil"/>
            </w:tcBorders>
            <w:vAlign w:val="center"/>
          </w:tcPr>
          <w:p w14:paraId="7A38222D"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p w14:paraId="56840F1C"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23447B44"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p w14:paraId="1539AE3B"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60DDCEB2"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p w14:paraId="384F6485"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58D024B2"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p w14:paraId="441CAD76"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1B3757D1"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p w14:paraId="3530BF7F"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2A2F4B6C"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p w14:paraId="736D315E"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r>
      <w:tr w:rsidR="00CE4CEB" w:rsidRPr="00713810" w14:paraId="202E7F88" w14:textId="77777777" w:rsidTr="00C8027D">
        <w:trPr>
          <w:trHeight w:val="227"/>
        </w:trPr>
        <w:tc>
          <w:tcPr>
            <w:tcW w:w="0" w:type="auto"/>
            <w:tcBorders>
              <w:top w:val="nil"/>
              <w:left w:val="nil"/>
              <w:bottom w:val="nil"/>
              <w:right w:val="nil"/>
            </w:tcBorders>
            <w:vAlign w:val="center"/>
          </w:tcPr>
          <w:p w14:paraId="44ADD5FF" w14:textId="77777777" w:rsidR="00CE4CEB" w:rsidRPr="00713810" w:rsidRDefault="00CE4CEB" w:rsidP="00C8027D">
            <w:pPr>
              <w:jc w:val="both"/>
              <w:rPr>
                <w:color w:val="000000" w:themeColor="text1"/>
                <w:sz w:val="16"/>
                <w:szCs w:val="16"/>
                <w:lang w:eastAsia="en-GB"/>
              </w:rPr>
            </w:pPr>
            <w:r w:rsidRPr="00713810">
              <w:rPr>
                <w:color w:val="000000" w:themeColor="text1"/>
                <w:sz w:val="16"/>
                <w:szCs w:val="16"/>
              </w:rPr>
              <w:t>Group affiliation</w:t>
            </w:r>
          </w:p>
        </w:tc>
        <w:tc>
          <w:tcPr>
            <w:tcW w:w="0" w:type="auto"/>
            <w:tcBorders>
              <w:top w:val="nil"/>
              <w:left w:val="nil"/>
              <w:bottom w:val="nil"/>
              <w:right w:val="nil"/>
            </w:tcBorders>
            <w:vAlign w:val="center"/>
          </w:tcPr>
          <w:p w14:paraId="5BF76E67"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0.02</w:t>
            </w:r>
          </w:p>
          <w:p w14:paraId="3E534C4C"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(0.02)</w:t>
            </w:r>
          </w:p>
        </w:tc>
        <w:tc>
          <w:tcPr>
            <w:tcW w:w="0" w:type="auto"/>
            <w:tcBorders>
              <w:top w:val="nil"/>
              <w:left w:val="nil"/>
              <w:bottom w:val="nil"/>
              <w:right w:val="nil"/>
            </w:tcBorders>
            <w:vAlign w:val="center"/>
          </w:tcPr>
          <w:p w14:paraId="1CA2C226"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p w14:paraId="2AFEEAAC"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(0.02)</w:t>
            </w:r>
          </w:p>
        </w:tc>
        <w:tc>
          <w:tcPr>
            <w:tcW w:w="0" w:type="auto"/>
            <w:tcBorders>
              <w:top w:val="nil"/>
              <w:left w:val="nil"/>
              <w:bottom w:val="nil"/>
              <w:right w:val="nil"/>
            </w:tcBorders>
            <w:vAlign w:val="center"/>
          </w:tcPr>
          <w:p w14:paraId="107D8B2C"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p w14:paraId="3B50E3C9"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(0.02)</w:t>
            </w:r>
          </w:p>
        </w:tc>
        <w:tc>
          <w:tcPr>
            <w:tcW w:w="0" w:type="auto"/>
            <w:tcBorders>
              <w:top w:val="nil"/>
              <w:left w:val="nil"/>
              <w:bottom w:val="nil"/>
              <w:right w:val="nil"/>
            </w:tcBorders>
            <w:vAlign w:val="center"/>
          </w:tcPr>
          <w:p w14:paraId="293F76D4"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-0.02**</w:t>
            </w:r>
          </w:p>
          <w:p w14:paraId="02BE7092"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5EF14470"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p w14:paraId="68DB6DC1"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450E79A0"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p w14:paraId="575CDA45"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r>
      <w:tr w:rsidR="00CE4CEB" w:rsidRPr="00713810" w14:paraId="21227AB3" w14:textId="77777777" w:rsidTr="00C8027D">
        <w:trPr>
          <w:trHeight w:val="227"/>
        </w:trPr>
        <w:tc>
          <w:tcPr>
            <w:tcW w:w="0" w:type="auto"/>
            <w:tcBorders>
              <w:top w:val="nil"/>
              <w:left w:val="nil"/>
              <w:bottom w:val="nil"/>
              <w:right w:val="nil"/>
            </w:tcBorders>
            <w:vAlign w:val="center"/>
          </w:tcPr>
          <w:p w14:paraId="32DF3E8D" w14:textId="77777777" w:rsidR="00CE4CEB" w:rsidRPr="00713810" w:rsidRDefault="00CE4CEB" w:rsidP="00C8027D">
            <w:pPr>
              <w:jc w:val="both"/>
              <w:rPr>
                <w:color w:val="000000" w:themeColor="text1"/>
                <w:sz w:val="16"/>
                <w:szCs w:val="16"/>
              </w:rPr>
            </w:pPr>
            <w:r w:rsidRPr="00713810">
              <w:rPr>
                <w:color w:val="000000" w:themeColor="text1"/>
                <w:sz w:val="16"/>
                <w:szCs w:val="16"/>
              </w:rPr>
              <w:t>Government ownership</w:t>
            </w:r>
          </w:p>
        </w:tc>
        <w:tc>
          <w:tcPr>
            <w:tcW w:w="0" w:type="auto"/>
            <w:tcBorders>
              <w:top w:val="nil"/>
              <w:left w:val="nil"/>
              <w:bottom w:val="nil"/>
              <w:right w:val="nil"/>
            </w:tcBorders>
            <w:vAlign w:val="center"/>
          </w:tcPr>
          <w:p w14:paraId="396F7F44"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p w14:paraId="05721798"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tc>
        <w:tc>
          <w:tcPr>
            <w:tcW w:w="0" w:type="auto"/>
            <w:tcBorders>
              <w:top w:val="nil"/>
              <w:left w:val="nil"/>
              <w:bottom w:val="nil"/>
              <w:right w:val="nil"/>
            </w:tcBorders>
            <w:vAlign w:val="center"/>
          </w:tcPr>
          <w:p w14:paraId="04FFC510"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0.08**</w:t>
            </w:r>
          </w:p>
          <w:p w14:paraId="6337BC0B"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(0.02)</w:t>
            </w:r>
          </w:p>
        </w:tc>
        <w:tc>
          <w:tcPr>
            <w:tcW w:w="0" w:type="auto"/>
            <w:tcBorders>
              <w:top w:val="nil"/>
              <w:left w:val="nil"/>
              <w:bottom w:val="nil"/>
              <w:right w:val="nil"/>
            </w:tcBorders>
            <w:vAlign w:val="center"/>
          </w:tcPr>
          <w:p w14:paraId="6C35EBE7"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0.09**</w:t>
            </w:r>
          </w:p>
          <w:p w14:paraId="6BA7EB0F"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(0.02)</w:t>
            </w:r>
          </w:p>
        </w:tc>
        <w:tc>
          <w:tcPr>
            <w:tcW w:w="0" w:type="auto"/>
            <w:tcBorders>
              <w:top w:val="nil"/>
              <w:left w:val="nil"/>
              <w:bottom w:val="nil"/>
              <w:right w:val="nil"/>
            </w:tcBorders>
            <w:vAlign w:val="center"/>
          </w:tcPr>
          <w:p w14:paraId="23F19F41"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-0.04**</w:t>
            </w:r>
          </w:p>
          <w:p w14:paraId="07773D62"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tc>
        <w:tc>
          <w:tcPr>
            <w:tcW w:w="0" w:type="auto"/>
            <w:tcBorders>
              <w:top w:val="nil"/>
              <w:left w:val="nil"/>
              <w:bottom w:val="nil"/>
              <w:right w:val="nil"/>
            </w:tcBorders>
            <w:vAlign w:val="center"/>
          </w:tcPr>
          <w:p w14:paraId="047A97FF"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-0.07**</w:t>
            </w:r>
          </w:p>
          <w:p w14:paraId="6E25B85F"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tc>
        <w:tc>
          <w:tcPr>
            <w:tcW w:w="0" w:type="auto"/>
            <w:tcBorders>
              <w:top w:val="nil"/>
              <w:left w:val="nil"/>
              <w:bottom w:val="nil"/>
              <w:right w:val="nil"/>
            </w:tcBorders>
            <w:vAlign w:val="center"/>
          </w:tcPr>
          <w:p w14:paraId="381F1131"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-0.07**</w:t>
            </w:r>
          </w:p>
          <w:p w14:paraId="1AE3683C"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tc>
      </w:tr>
      <w:tr w:rsidR="00CE4CEB" w:rsidRPr="00713810" w14:paraId="36F34D06" w14:textId="77777777" w:rsidTr="00C8027D">
        <w:trPr>
          <w:trHeight w:val="227"/>
        </w:trPr>
        <w:tc>
          <w:tcPr>
            <w:tcW w:w="0" w:type="auto"/>
            <w:tcBorders>
              <w:top w:val="nil"/>
              <w:left w:val="nil"/>
              <w:bottom w:val="nil"/>
              <w:right w:val="nil"/>
            </w:tcBorders>
            <w:vAlign w:val="center"/>
          </w:tcPr>
          <w:p w14:paraId="42C9E1A5" w14:textId="77777777" w:rsidR="00CE4CEB" w:rsidRPr="00713810" w:rsidRDefault="00CE4CEB" w:rsidP="00C8027D">
            <w:pPr>
              <w:jc w:val="both"/>
              <w:rPr>
                <w:color w:val="000000" w:themeColor="text1"/>
                <w:sz w:val="16"/>
                <w:szCs w:val="16"/>
              </w:rPr>
            </w:pPr>
            <w:r w:rsidRPr="00713810">
              <w:rPr>
                <w:color w:val="000000" w:themeColor="text1"/>
                <w:sz w:val="16"/>
                <w:szCs w:val="16"/>
              </w:rPr>
              <w:t>Foreign ownership</w:t>
            </w:r>
          </w:p>
        </w:tc>
        <w:tc>
          <w:tcPr>
            <w:tcW w:w="0" w:type="auto"/>
            <w:tcBorders>
              <w:top w:val="nil"/>
              <w:left w:val="nil"/>
              <w:bottom w:val="nil"/>
              <w:right w:val="nil"/>
            </w:tcBorders>
            <w:vAlign w:val="center"/>
          </w:tcPr>
          <w:p w14:paraId="55E24EC2"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-0.06*</w:t>
            </w:r>
          </w:p>
          <w:p w14:paraId="65F43DD1"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(0.03)</w:t>
            </w:r>
          </w:p>
        </w:tc>
        <w:tc>
          <w:tcPr>
            <w:tcW w:w="0" w:type="auto"/>
            <w:tcBorders>
              <w:top w:val="nil"/>
              <w:left w:val="nil"/>
              <w:bottom w:val="nil"/>
              <w:right w:val="nil"/>
            </w:tcBorders>
            <w:vAlign w:val="center"/>
          </w:tcPr>
          <w:p w14:paraId="65F476DB"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-0.05*</w:t>
            </w:r>
          </w:p>
          <w:p w14:paraId="6E809A07"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(0.03)</w:t>
            </w:r>
          </w:p>
        </w:tc>
        <w:tc>
          <w:tcPr>
            <w:tcW w:w="0" w:type="auto"/>
            <w:tcBorders>
              <w:top w:val="nil"/>
              <w:left w:val="nil"/>
              <w:bottom w:val="nil"/>
              <w:right w:val="nil"/>
            </w:tcBorders>
            <w:vAlign w:val="center"/>
          </w:tcPr>
          <w:p w14:paraId="56A20304"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-0.05*</w:t>
            </w:r>
          </w:p>
          <w:p w14:paraId="205A8FB0"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(0.03)</w:t>
            </w:r>
          </w:p>
        </w:tc>
        <w:tc>
          <w:tcPr>
            <w:tcW w:w="0" w:type="auto"/>
            <w:tcBorders>
              <w:top w:val="nil"/>
              <w:left w:val="nil"/>
              <w:bottom w:val="nil"/>
              <w:right w:val="nil"/>
            </w:tcBorders>
            <w:vAlign w:val="center"/>
          </w:tcPr>
          <w:p w14:paraId="4D47279B"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0.03*</w:t>
            </w:r>
          </w:p>
          <w:p w14:paraId="3DC748E4"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tc>
        <w:tc>
          <w:tcPr>
            <w:tcW w:w="0" w:type="auto"/>
            <w:tcBorders>
              <w:top w:val="nil"/>
              <w:left w:val="nil"/>
              <w:bottom w:val="nil"/>
              <w:right w:val="nil"/>
            </w:tcBorders>
            <w:vAlign w:val="center"/>
          </w:tcPr>
          <w:p w14:paraId="214415AB"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0.03*</w:t>
            </w:r>
          </w:p>
          <w:p w14:paraId="4BFFF57F"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tc>
        <w:tc>
          <w:tcPr>
            <w:tcW w:w="0" w:type="auto"/>
            <w:tcBorders>
              <w:top w:val="nil"/>
              <w:left w:val="nil"/>
              <w:bottom w:val="nil"/>
              <w:right w:val="nil"/>
            </w:tcBorders>
            <w:vAlign w:val="center"/>
          </w:tcPr>
          <w:p w14:paraId="3579E1B4"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0.03*</w:t>
            </w:r>
          </w:p>
          <w:p w14:paraId="1FD484B1"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tc>
      </w:tr>
      <w:tr w:rsidR="00CE4CEB" w:rsidRPr="00713810" w14:paraId="12AF04AE" w14:textId="77777777" w:rsidTr="00C8027D">
        <w:trPr>
          <w:trHeight w:val="227"/>
        </w:trPr>
        <w:tc>
          <w:tcPr>
            <w:tcW w:w="0" w:type="auto"/>
            <w:tcBorders>
              <w:top w:val="nil"/>
              <w:left w:val="nil"/>
              <w:bottom w:val="nil"/>
              <w:right w:val="nil"/>
            </w:tcBorders>
            <w:vAlign w:val="center"/>
          </w:tcPr>
          <w:p w14:paraId="2EDEA70A" w14:textId="77777777" w:rsidR="00CE4CEB" w:rsidRPr="00713810" w:rsidRDefault="00CE4CEB" w:rsidP="00C8027D">
            <w:pPr>
              <w:jc w:val="both"/>
              <w:rPr>
                <w:color w:val="000000" w:themeColor="text1"/>
                <w:sz w:val="16"/>
                <w:szCs w:val="16"/>
              </w:rPr>
            </w:pPr>
            <w:r w:rsidRPr="00713810">
              <w:rPr>
                <w:color w:val="000000" w:themeColor="text1"/>
                <w:sz w:val="16"/>
                <w:szCs w:val="16"/>
              </w:rPr>
              <w:t>Export intensity</w:t>
            </w:r>
          </w:p>
        </w:tc>
        <w:tc>
          <w:tcPr>
            <w:tcW w:w="0" w:type="auto"/>
            <w:tcBorders>
              <w:top w:val="nil"/>
              <w:left w:val="nil"/>
              <w:bottom w:val="nil"/>
              <w:right w:val="nil"/>
            </w:tcBorders>
            <w:vAlign w:val="center"/>
          </w:tcPr>
          <w:p w14:paraId="2EBAE587"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0.03</w:t>
            </w:r>
          </w:p>
          <w:p w14:paraId="53043D0A"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(0.02)</w:t>
            </w:r>
          </w:p>
        </w:tc>
        <w:tc>
          <w:tcPr>
            <w:tcW w:w="0" w:type="auto"/>
            <w:tcBorders>
              <w:top w:val="nil"/>
              <w:left w:val="nil"/>
              <w:bottom w:val="nil"/>
              <w:right w:val="nil"/>
            </w:tcBorders>
            <w:vAlign w:val="center"/>
          </w:tcPr>
          <w:p w14:paraId="64A69008"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0.05*</w:t>
            </w:r>
          </w:p>
          <w:p w14:paraId="64F07638"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(0.02)</w:t>
            </w:r>
          </w:p>
        </w:tc>
        <w:tc>
          <w:tcPr>
            <w:tcW w:w="0" w:type="auto"/>
            <w:tcBorders>
              <w:top w:val="nil"/>
              <w:left w:val="nil"/>
              <w:bottom w:val="nil"/>
              <w:right w:val="nil"/>
            </w:tcBorders>
            <w:vAlign w:val="center"/>
          </w:tcPr>
          <w:p w14:paraId="77F43116"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0.05*</w:t>
            </w:r>
          </w:p>
          <w:p w14:paraId="6E0C04A9"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(0.02)</w:t>
            </w:r>
          </w:p>
        </w:tc>
        <w:tc>
          <w:tcPr>
            <w:tcW w:w="0" w:type="auto"/>
            <w:tcBorders>
              <w:top w:val="nil"/>
              <w:left w:val="nil"/>
              <w:bottom w:val="nil"/>
              <w:right w:val="nil"/>
            </w:tcBorders>
            <w:vAlign w:val="center"/>
          </w:tcPr>
          <w:p w14:paraId="5E1BC858"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-0.02**</w:t>
            </w:r>
          </w:p>
          <w:p w14:paraId="6AE1C909"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72EA3BC7"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-0.03**</w:t>
            </w:r>
          </w:p>
          <w:p w14:paraId="1F043582"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tc>
        <w:tc>
          <w:tcPr>
            <w:tcW w:w="0" w:type="auto"/>
            <w:tcBorders>
              <w:top w:val="nil"/>
              <w:left w:val="nil"/>
              <w:bottom w:val="nil"/>
              <w:right w:val="nil"/>
            </w:tcBorders>
            <w:vAlign w:val="center"/>
          </w:tcPr>
          <w:p w14:paraId="7F858B92"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-0.03**</w:t>
            </w:r>
          </w:p>
          <w:p w14:paraId="41486DF4"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tc>
      </w:tr>
      <w:tr w:rsidR="00CE4CEB" w:rsidRPr="00713810" w14:paraId="1D994A41" w14:textId="77777777" w:rsidTr="00C8027D">
        <w:trPr>
          <w:trHeight w:val="227"/>
        </w:trPr>
        <w:tc>
          <w:tcPr>
            <w:tcW w:w="0" w:type="auto"/>
            <w:tcBorders>
              <w:top w:val="nil"/>
              <w:left w:val="nil"/>
              <w:bottom w:val="nil"/>
              <w:right w:val="nil"/>
            </w:tcBorders>
            <w:vAlign w:val="center"/>
          </w:tcPr>
          <w:p w14:paraId="5F535549" w14:textId="77777777" w:rsidR="00CE4CEB" w:rsidRPr="00713810" w:rsidRDefault="00CE4CEB" w:rsidP="00C8027D">
            <w:pPr>
              <w:jc w:val="both"/>
              <w:rPr>
                <w:color w:val="000000" w:themeColor="text1"/>
                <w:sz w:val="16"/>
                <w:szCs w:val="16"/>
              </w:rPr>
            </w:pPr>
            <w:r w:rsidRPr="00713810">
              <w:rPr>
                <w:color w:val="000000" w:themeColor="text1"/>
                <w:sz w:val="16"/>
                <w:szCs w:val="16"/>
              </w:rPr>
              <w:t>R&amp;D intensity</w:t>
            </w:r>
          </w:p>
        </w:tc>
        <w:tc>
          <w:tcPr>
            <w:tcW w:w="0" w:type="auto"/>
            <w:tcBorders>
              <w:top w:val="nil"/>
              <w:left w:val="nil"/>
              <w:bottom w:val="nil"/>
              <w:right w:val="nil"/>
            </w:tcBorders>
            <w:vAlign w:val="center"/>
          </w:tcPr>
          <w:p w14:paraId="1AFBB5B4"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0.11**</w:t>
            </w:r>
          </w:p>
          <w:p w14:paraId="4576683F"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(0.02)</w:t>
            </w:r>
          </w:p>
        </w:tc>
        <w:tc>
          <w:tcPr>
            <w:tcW w:w="0" w:type="auto"/>
            <w:tcBorders>
              <w:top w:val="nil"/>
              <w:left w:val="nil"/>
              <w:bottom w:val="nil"/>
              <w:right w:val="nil"/>
            </w:tcBorders>
            <w:vAlign w:val="center"/>
          </w:tcPr>
          <w:p w14:paraId="6A8A1904"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0.10**</w:t>
            </w:r>
          </w:p>
          <w:p w14:paraId="4EEEB061"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(0.02)</w:t>
            </w:r>
          </w:p>
        </w:tc>
        <w:tc>
          <w:tcPr>
            <w:tcW w:w="0" w:type="auto"/>
            <w:tcBorders>
              <w:top w:val="nil"/>
              <w:left w:val="nil"/>
              <w:bottom w:val="nil"/>
              <w:right w:val="nil"/>
            </w:tcBorders>
            <w:vAlign w:val="center"/>
          </w:tcPr>
          <w:p w14:paraId="35F151BB"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0.10**</w:t>
            </w:r>
          </w:p>
          <w:p w14:paraId="05D93A45"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(0.02)</w:t>
            </w:r>
          </w:p>
        </w:tc>
        <w:tc>
          <w:tcPr>
            <w:tcW w:w="0" w:type="auto"/>
            <w:tcBorders>
              <w:top w:val="nil"/>
              <w:left w:val="nil"/>
              <w:bottom w:val="nil"/>
              <w:right w:val="nil"/>
            </w:tcBorders>
            <w:vAlign w:val="center"/>
          </w:tcPr>
          <w:p w14:paraId="799D198B"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p w14:paraId="1AE9D758"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tc>
        <w:tc>
          <w:tcPr>
            <w:tcW w:w="0" w:type="auto"/>
            <w:tcBorders>
              <w:top w:val="nil"/>
              <w:left w:val="nil"/>
              <w:bottom w:val="nil"/>
              <w:right w:val="nil"/>
            </w:tcBorders>
            <w:vAlign w:val="center"/>
          </w:tcPr>
          <w:p w14:paraId="17F70989"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p w14:paraId="7B3599F1"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tc>
        <w:tc>
          <w:tcPr>
            <w:tcW w:w="0" w:type="auto"/>
            <w:tcBorders>
              <w:top w:val="nil"/>
              <w:left w:val="nil"/>
              <w:bottom w:val="nil"/>
              <w:right w:val="nil"/>
            </w:tcBorders>
            <w:vAlign w:val="center"/>
          </w:tcPr>
          <w:p w14:paraId="525FB633"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p w14:paraId="3CDDA1E9"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tc>
      </w:tr>
      <w:tr w:rsidR="00CE4CEB" w:rsidRPr="00713810" w14:paraId="516C6449" w14:textId="77777777" w:rsidTr="00C8027D">
        <w:trPr>
          <w:trHeight w:val="227"/>
        </w:trPr>
        <w:tc>
          <w:tcPr>
            <w:tcW w:w="0" w:type="auto"/>
            <w:tcBorders>
              <w:top w:val="nil"/>
              <w:left w:val="nil"/>
              <w:bottom w:val="nil"/>
              <w:right w:val="nil"/>
            </w:tcBorders>
            <w:vAlign w:val="center"/>
          </w:tcPr>
          <w:p w14:paraId="1CC25497"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Tangible resources</w:t>
            </w:r>
          </w:p>
        </w:tc>
        <w:tc>
          <w:tcPr>
            <w:tcW w:w="0" w:type="auto"/>
            <w:tcBorders>
              <w:top w:val="nil"/>
              <w:left w:val="nil"/>
              <w:bottom w:val="nil"/>
              <w:right w:val="nil"/>
            </w:tcBorders>
            <w:vAlign w:val="center"/>
          </w:tcPr>
          <w:p w14:paraId="6633E870"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p w14:paraId="70690ABE"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08CE171C"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p w14:paraId="655938DA"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2AE6FF6E"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p w14:paraId="7AE1D894"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453E99C1"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p w14:paraId="0D9D61D9"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69BF886A"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p w14:paraId="73E12864"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1FD77506"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p w14:paraId="27B121DA"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r>
      <w:tr w:rsidR="00CE4CEB" w:rsidRPr="00713810" w14:paraId="1848E886" w14:textId="77777777" w:rsidTr="00C8027D">
        <w:trPr>
          <w:trHeight w:val="227"/>
        </w:trPr>
        <w:tc>
          <w:tcPr>
            <w:tcW w:w="0" w:type="auto"/>
            <w:tcBorders>
              <w:top w:val="nil"/>
              <w:left w:val="nil"/>
              <w:bottom w:val="nil"/>
              <w:right w:val="nil"/>
            </w:tcBorders>
            <w:vAlign w:val="center"/>
          </w:tcPr>
          <w:p w14:paraId="46503849"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Slack resources</w:t>
            </w:r>
          </w:p>
        </w:tc>
        <w:tc>
          <w:tcPr>
            <w:tcW w:w="0" w:type="auto"/>
            <w:tcBorders>
              <w:top w:val="nil"/>
              <w:left w:val="nil"/>
              <w:bottom w:val="nil"/>
              <w:right w:val="nil"/>
            </w:tcBorders>
            <w:vAlign w:val="center"/>
          </w:tcPr>
          <w:p w14:paraId="0E8C145A"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p w14:paraId="2EF56D47"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186E198F"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p w14:paraId="52D7317B"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24920DCF"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p w14:paraId="122874AD"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3510C659"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p w14:paraId="5F961255"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1B4A2418"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p w14:paraId="06575EB3"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c>
          <w:tcPr>
            <w:tcW w:w="0" w:type="auto"/>
            <w:tcBorders>
              <w:top w:val="nil"/>
              <w:left w:val="nil"/>
              <w:bottom w:val="nil"/>
              <w:right w:val="nil"/>
            </w:tcBorders>
            <w:vAlign w:val="center"/>
          </w:tcPr>
          <w:p w14:paraId="60D8B26C"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p w14:paraId="7441B851"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(0.00)</w:t>
            </w:r>
          </w:p>
        </w:tc>
      </w:tr>
      <w:tr w:rsidR="00CE4CEB" w:rsidRPr="00713810" w14:paraId="0E804ED6" w14:textId="77777777" w:rsidTr="00C8027D">
        <w:trPr>
          <w:trHeight w:val="227"/>
        </w:trPr>
        <w:tc>
          <w:tcPr>
            <w:tcW w:w="0" w:type="auto"/>
            <w:tcBorders>
              <w:top w:val="nil"/>
              <w:left w:val="nil"/>
              <w:bottom w:val="nil"/>
              <w:right w:val="nil"/>
            </w:tcBorders>
            <w:vAlign w:val="center"/>
          </w:tcPr>
          <w:p w14:paraId="400D2223"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Industry competition</w:t>
            </w:r>
          </w:p>
        </w:tc>
        <w:tc>
          <w:tcPr>
            <w:tcW w:w="0" w:type="auto"/>
            <w:tcBorders>
              <w:top w:val="nil"/>
              <w:left w:val="nil"/>
              <w:bottom w:val="nil"/>
              <w:right w:val="nil"/>
            </w:tcBorders>
            <w:vAlign w:val="center"/>
          </w:tcPr>
          <w:p w14:paraId="52E3812A"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-0.42</w:t>
            </w:r>
          </w:p>
          <w:p w14:paraId="7CDF0A09"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(0.38)</w:t>
            </w:r>
          </w:p>
        </w:tc>
        <w:tc>
          <w:tcPr>
            <w:tcW w:w="0" w:type="auto"/>
            <w:tcBorders>
              <w:top w:val="nil"/>
              <w:left w:val="nil"/>
              <w:bottom w:val="nil"/>
              <w:right w:val="nil"/>
            </w:tcBorders>
            <w:vAlign w:val="center"/>
          </w:tcPr>
          <w:p w14:paraId="1390FD0C"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-0.26</w:t>
            </w:r>
          </w:p>
          <w:p w14:paraId="3C487FEA"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(0.39)</w:t>
            </w:r>
          </w:p>
        </w:tc>
        <w:tc>
          <w:tcPr>
            <w:tcW w:w="0" w:type="auto"/>
            <w:tcBorders>
              <w:top w:val="nil"/>
              <w:left w:val="nil"/>
              <w:bottom w:val="nil"/>
              <w:right w:val="nil"/>
            </w:tcBorders>
            <w:vAlign w:val="center"/>
          </w:tcPr>
          <w:p w14:paraId="44600395"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-0.29</w:t>
            </w:r>
          </w:p>
          <w:p w14:paraId="32764139"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(0.38)</w:t>
            </w:r>
          </w:p>
        </w:tc>
        <w:tc>
          <w:tcPr>
            <w:tcW w:w="0" w:type="auto"/>
            <w:tcBorders>
              <w:top w:val="nil"/>
              <w:left w:val="nil"/>
              <w:bottom w:val="nil"/>
              <w:right w:val="nil"/>
            </w:tcBorders>
            <w:vAlign w:val="center"/>
          </w:tcPr>
          <w:p w14:paraId="7DB0F63A"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0.05</w:t>
            </w:r>
          </w:p>
          <w:p w14:paraId="08E31D10"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(0.20)</w:t>
            </w:r>
          </w:p>
        </w:tc>
        <w:tc>
          <w:tcPr>
            <w:tcW w:w="0" w:type="auto"/>
            <w:tcBorders>
              <w:top w:val="nil"/>
              <w:left w:val="nil"/>
              <w:bottom w:val="nil"/>
              <w:right w:val="nil"/>
            </w:tcBorders>
            <w:vAlign w:val="center"/>
          </w:tcPr>
          <w:p w14:paraId="0BDEAA62"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p w14:paraId="783B3496"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(0.19)</w:t>
            </w:r>
          </w:p>
        </w:tc>
        <w:tc>
          <w:tcPr>
            <w:tcW w:w="0" w:type="auto"/>
            <w:tcBorders>
              <w:top w:val="nil"/>
              <w:left w:val="nil"/>
              <w:bottom w:val="nil"/>
              <w:right w:val="nil"/>
            </w:tcBorders>
            <w:vAlign w:val="center"/>
          </w:tcPr>
          <w:p w14:paraId="125D472C"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0.01</w:t>
            </w:r>
          </w:p>
          <w:p w14:paraId="1F800D05"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(0.19)</w:t>
            </w:r>
          </w:p>
        </w:tc>
      </w:tr>
      <w:tr w:rsidR="00CE4CEB" w:rsidRPr="00713810" w14:paraId="70E367BA" w14:textId="77777777" w:rsidTr="00C8027D">
        <w:trPr>
          <w:trHeight w:val="227"/>
        </w:trPr>
        <w:tc>
          <w:tcPr>
            <w:tcW w:w="0" w:type="auto"/>
            <w:tcBorders>
              <w:top w:val="nil"/>
              <w:left w:val="nil"/>
              <w:bottom w:val="nil"/>
              <w:right w:val="nil"/>
            </w:tcBorders>
            <w:vAlign w:val="center"/>
          </w:tcPr>
          <w:p w14:paraId="6B5D2F4C"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Industry FDI</w:t>
            </w:r>
          </w:p>
        </w:tc>
        <w:tc>
          <w:tcPr>
            <w:tcW w:w="0" w:type="auto"/>
            <w:tcBorders>
              <w:top w:val="nil"/>
              <w:left w:val="nil"/>
              <w:bottom w:val="nil"/>
              <w:right w:val="nil"/>
            </w:tcBorders>
            <w:vAlign w:val="center"/>
          </w:tcPr>
          <w:p w14:paraId="70EC625B"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0.10</w:t>
            </w:r>
          </w:p>
          <w:p w14:paraId="37861EB1"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(0.32)</w:t>
            </w:r>
          </w:p>
        </w:tc>
        <w:tc>
          <w:tcPr>
            <w:tcW w:w="0" w:type="auto"/>
            <w:tcBorders>
              <w:top w:val="nil"/>
              <w:left w:val="nil"/>
              <w:bottom w:val="nil"/>
              <w:right w:val="nil"/>
            </w:tcBorders>
            <w:vAlign w:val="center"/>
          </w:tcPr>
          <w:p w14:paraId="2F5439DA"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-0.03</w:t>
            </w:r>
          </w:p>
          <w:p w14:paraId="4D3C39F5"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(0.32)</w:t>
            </w:r>
          </w:p>
        </w:tc>
        <w:tc>
          <w:tcPr>
            <w:tcW w:w="0" w:type="auto"/>
            <w:tcBorders>
              <w:top w:val="nil"/>
              <w:left w:val="nil"/>
              <w:bottom w:val="nil"/>
              <w:right w:val="nil"/>
            </w:tcBorders>
            <w:vAlign w:val="center"/>
          </w:tcPr>
          <w:p w14:paraId="1A885D13"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-0.02</w:t>
            </w:r>
          </w:p>
          <w:p w14:paraId="7C67590C"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(0.32)</w:t>
            </w:r>
          </w:p>
        </w:tc>
        <w:tc>
          <w:tcPr>
            <w:tcW w:w="0" w:type="auto"/>
            <w:tcBorders>
              <w:top w:val="nil"/>
              <w:left w:val="nil"/>
              <w:bottom w:val="nil"/>
              <w:right w:val="nil"/>
            </w:tcBorders>
            <w:vAlign w:val="center"/>
          </w:tcPr>
          <w:p w14:paraId="23D01593"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-0.10</w:t>
            </w:r>
          </w:p>
          <w:p w14:paraId="00D877C1"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(0.16)</w:t>
            </w:r>
          </w:p>
        </w:tc>
        <w:tc>
          <w:tcPr>
            <w:tcW w:w="0" w:type="auto"/>
            <w:tcBorders>
              <w:top w:val="nil"/>
              <w:left w:val="nil"/>
              <w:bottom w:val="nil"/>
              <w:right w:val="nil"/>
            </w:tcBorders>
            <w:vAlign w:val="center"/>
          </w:tcPr>
          <w:p w14:paraId="0B76E84E"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-0.08</w:t>
            </w:r>
          </w:p>
          <w:p w14:paraId="6BBAACDC"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(0.16)</w:t>
            </w:r>
          </w:p>
        </w:tc>
        <w:tc>
          <w:tcPr>
            <w:tcW w:w="0" w:type="auto"/>
            <w:tcBorders>
              <w:top w:val="nil"/>
              <w:left w:val="nil"/>
              <w:bottom w:val="nil"/>
              <w:right w:val="nil"/>
            </w:tcBorders>
            <w:vAlign w:val="center"/>
          </w:tcPr>
          <w:p w14:paraId="738665EC"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-0.08</w:t>
            </w:r>
          </w:p>
          <w:p w14:paraId="060109D8"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(0.16)</w:t>
            </w:r>
          </w:p>
        </w:tc>
      </w:tr>
      <w:tr w:rsidR="00CE4CEB" w:rsidRPr="00713810" w14:paraId="0DF535A5" w14:textId="77777777" w:rsidTr="00C8027D">
        <w:trPr>
          <w:trHeight w:val="227"/>
        </w:trPr>
        <w:tc>
          <w:tcPr>
            <w:tcW w:w="0" w:type="auto"/>
            <w:tcBorders>
              <w:top w:val="single" w:sz="4" w:space="0" w:color="auto"/>
              <w:left w:val="nil"/>
              <w:bottom w:val="nil"/>
              <w:right w:val="nil"/>
            </w:tcBorders>
            <w:vAlign w:val="center"/>
          </w:tcPr>
          <w:p w14:paraId="5F0F369E"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Observations</w:t>
            </w:r>
          </w:p>
        </w:tc>
        <w:tc>
          <w:tcPr>
            <w:tcW w:w="0" w:type="auto"/>
            <w:tcBorders>
              <w:top w:val="single" w:sz="4" w:space="0" w:color="auto"/>
              <w:left w:val="nil"/>
              <w:bottom w:val="nil"/>
              <w:right w:val="nil"/>
            </w:tcBorders>
            <w:vAlign w:val="center"/>
          </w:tcPr>
          <w:p w14:paraId="65AF228A"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28</w:t>
            </w:r>
            <w:r w:rsidRPr="00713810">
              <w:rPr>
                <w:color w:val="000000" w:themeColor="text1"/>
                <w:sz w:val="16"/>
                <w:szCs w:val="16"/>
              </w:rPr>
              <w:t>,</w:t>
            </w:r>
            <w:r w:rsidRPr="00713810">
              <w:rPr>
                <w:rFonts w:hint="eastAsia"/>
                <w:color w:val="000000" w:themeColor="text1"/>
                <w:sz w:val="16"/>
                <w:szCs w:val="16"/>
              </w:rPr>
              <w:t>645</w:t>
            </w:r>
          </w:p>
        </w:tc>
        <w:tc>
          <w:tcPr>
            <w:tcW w:w="0" w:type="auto"/>
            <w:tcBorders>
              <w:top w:val="single" w:sz="4" w:space="0" w:color="auto"/>
              <w:left w:val="nil"/>
              <w:bottom w:val="nil"/>
              <w:right w:val="nil"/>
            </w:tcBorders>
            <w:vAlign w:val="center"/>
          </w:tcPr>
          <w:p w14:paraId="0ACCEB7E"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28</w:t>
            </w:r>
            <w:r w:rsidRPr="00713810">
              <w:rPr>
                <w:color w:val="000000" w:themeColor="text1"/>
                <w:sz w:val="16"/>
                <w:szCs w:val="16"/>
              </w:rPr>
              <w:t>,</w:t>
            </w:r>
            <w:r w:rsidRPr="00713810">
              <w:rPr>
                <w:rFonts w:hint="eastAsia"/>
                <w:color w:val="000000" w:themeColor="text1"/>
                <w:sz w:val="16"/>
                <w:szCs w:val="16"/>
              </w:rPr>
              <w:t>645</w:t>
            </w:r>
          </w:p>
        </w:tc>
        <w:tc>
          <w:tcPr>
            <w:tcW w:w="0" w:type="auto"/>
            <w:tcBorders>
              <w:top w:val="single" w:sz="4" w:space="0" w:color="auto"/>
              <w:left w:val="nil"/>
              <w:bottom w:val="nil"/>
              <w:right w:val="nil"/>
            </w:tcBorders>
            <w:vAlign w:val="center"/>
          </w:tcPr>
          <w:p w14:paraId="7272EEB4"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28</w:t>
            </w:r>
            <w:r w:rsidRPr="00713810">
              <w:rPr>
                <w:color w:val="000000" w:themeColor="text1"/>
                <w:sz w:val="16"/>
                <w:szCs w:val="16"/>
              </w:rPr>
              <w:t>,</w:t>
            </w:r>
            <w:r w:rsidRPr="00713810">
              <w:rPr>
                <w:rFonts w:hint="eastAsia"/>
                <w:color w:val="000000" w:themeColor="text1"/>
                <w:sz w:val="16"/>
                <w:szCs w:val="16"/>
              </w:rPr>
              <w:t>645</w:t>
            </w:r>
          </w:p>
        </w:tc>
        <w:tc>
          <w:tcPr>
            <w:tcW w:w="0" w:type="auto"/>
            <w:tcBorders>
              <w:top w:val="single" w:sz="4" w:space="0" w:color="auto"/>
              <w:left w:val="nil"/>
              <w:bottom w:val="nil"/>
              <w:right w:val="nil"/>
            </w:tcBorders>
            <w:vAlign w:val="center"/>
          </w:tcPr>
          <w:p w14:paraId="3E3C567E"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28</w:t>
            </w:r>
            <w:r w:rsidRPr="00713810">
              <w:rPr>
                <w:color w:val="000000" w:themeColor="text1"/>
                <w:sz w:val="16"/>
                <w:szCs w:val="16"/>
              </w:rPr>
              <w:t>,</w:t>
            </w:r>
            <w:r w:rsidRPr="00713810">
              <w:rPr>
                <w:rFonts w:hint="eastAsia"/>
                <w:color w:val="000000" w:themeColor="text1"/>
                <w:sz w:val="16"/>
                <w:szCs w:val="16"/>
              </w:rPr>
              <w:t>645</w:t>
            </w:r>
          </w:p>
        </w:tc>
        <w:tc>
          <w:tcPr>
            <w:tcW w:w="0" w:type="auto"/>
            <w:tcBorders>
              <w:top w:val="single" w:sz="4" w:space="0" w:color="auto"/>
              <w:left w:val="nil"/>
              <w:bottom w:val="nil"/>
              <w:right w:val="nil"/>
            </w:tcBorders>
            <w:vAlign w:val="center"/>
          </w:tcPr>
          <w:p w14:paraId="2BCEF737"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28</w:t>
            </w:r>
            <w:r w:rsidRPr="00713810">
              <w:rPr>
                <w:color w:val="000000" w:themeColor="text1"/>
                <w:sz w:val="16"/>
                <w:szCs w:val="16"/>
              </w:rPr>
              <w:t>,</w:t>
            </w:r>
            <w:r w:rsidRPr="00713810">
              <w:rPr>
                <w:rFonts w:hint="eastAsia"/>
                <w:color w:val="000000" w:themeColor="text1"/>
                <w:sz w:val="16"/>
                <w:szCs w:val="16"/>
              </w:rPr>
              <w:t>645</w:t>
            </w:r>
          </w:p>
        </w:tc>
        <w:tc>
          <w:tcPr>
            <w:tcW w:w="0" w:type="auto"/>
            <w:tcBorders>
              <w:top w:val="single" w:sz="4" w:space="0" w:color="auto"/>
              <w:left w:val="nil"/>
              <w:bottom w:val="nil"/>
              <w:right w:val="nil"/>
            </w:tcBorders>
            <w:vAlign w:val="center"/>
          </w:tcPr>
          <w:p w14:paraId="3DEED1D9"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28</w:t>
            </w:r>
            <w:r w:rsidRPr="00713810">
              <w:rPr>
                <w:color w:val="000000" w:themeColor="text1"/>
                <w:sz w:val="16"/>
                <w:szCs w:val="16"/>
              </w:rPr>
              <w:t>,</w:t>
            </w:r>
            <w:r w:rsidRPr="00713810">
              <w:rPr>
                <w:rFonts w:hint="eastAsia"/>
                <w:color w:val="000000" w:themeColor="text1"/>
                <w:sz w:val="16"/>
                <w:szCs w:val="16"/>
              </w:rPr>
              <w:t>645</w:t>
            </w:r>
          </w:p>
        </w:tc>
      </w:tr>
      <w:tr w:rsidR="00CE4CEB" w:rsidRPr="00713810" w14:paraId="55449309" w14:textId="77777777" w:rsidTr="00C8027D">
        <w:trPr>
          <w:trHeight w:val="227"/>
        </w:trPr>
        <w:tc>
          <w:tcPr>
            <w:tcW w:w="0" w:type="auto"/>
            <w:tcBorders>
              <w:top w:val="nil"/>
              <w:left w:val="nil"/>
              <w:bottom w:val="nil"/>
              <w:right w:val="nil"/>
            </w:tcBorders>
            <w:vAlign w:val="center"/>
          </w:tcPr>
          <w:p w14:paraId="1317BD2E" w14:textId="77777777" w:rsidR="00CE4CEB" w:rsidRPr="00713810" w:rsidRDefault="00CE4CEB" w:rsidP="00C8027D">
            <w:pPr>
              <w:jc w:val="both"/>
              <w:rPr>
                <w:color w:val="000000" w:themeColor="text1"/>
                <w:sz w:val="16"/>
                <w:szCs w:val="16"/>
              </w:rPr>
            </w:pPr>
            <w:r w:rsidRPr="00713810">
              <w:rPr>
                <w:rFonts w:hint="eastAsia"/>
                <w:color w:val="000000" w:themeColor="text1"/>
                <w:sz w:val="16"/>
                <w:szCs w:val="16"/>
              </w:rPr>
              <w:t>Firms</w:t>
            </w:r>
          </w:p>
        </w:tc>
        <w:tc>
          <w:tcPr>
            <w:tcW w:w="0" w:type="auto"/>
            <w:tcBorders>
              <w:top w:val="nil"/>
              <w:left w:val="nil"/>
              <w:bottom w:val="nil"/>
              <w:right w:val="nil"/>
            </w:tcBorders>
            <w:vAlign w:val="center"/>
          </w:tcPr>
          <w:p w14:paraId="10C15712" w14:textId="77777777" w:rsidR="00CE4CEB" w:rsidRPr="00713810" w:rsidRDefault="00CE4CEB" w:rsidP="00C8027D">
            <w:pPr>
              <w:jc w:val="both"/>
              <w:rPr>
                <w:color w:val="000000" w:themeColor="text1"/>
                <w:sz w:val="16"/>
                <w:szCs w:val="16"/>
              </w:rPr>
            </w:pPr>
            <w:r w:rsidRPr="00713810">
              <w:rPr>
                <w:color w:val="000000" w:themeColor="text1"/>
                <w:sz w:val="16"/>
                <w:szCs w:val="16"/>
              </w:rPr>
              <w:t>1</w:t>
            </w:r>
            <w:r w:rsidRPr="00713810">
              <w:rPr>
                <w:rFonts w:hint="eastAsia"/>
                <w:color w:val="000000" w:themeColor="text1"/>
                <w:sz w:val="16"/>
                <w:szCs w:val="16"/>
              </w:rPr>
              <w:t>8</w:t>
            </w:r>
            <w:r w:rsidRPr="00713810">
              <w:rPr>
                <w:color w:val="000000" w:themeColor="text1"/>
                <w:sz w:val="16"/>
                <w:szCs w:val="16"/>
              </w:rPr>
              <w:t>,</w:t>
            </w:r>
            <w:r w:rsidRPr="00713810">
              <w:rPr>
                <w:rFonts w:hint="eastAsia"/>
                <w:color w:val="000000" w:themeColor="text1"/>
                <w:sz w:val="16"/>
                <w:szCs w:val="16"/>
              </w:rPr>
              <w:t>430</w:t>
            </w:r>
          </w:p>
        </w:tc>
        <w:tc>
          <w:tcPr>
            <w:tcW w:w="0" w:type="auto"/>
            <w:tcBorders>
              <w:top w:val="nil"/>
              <w:left w:val="nil"/>
              <w:bottom w:val="nil"/>
              <w:right w:val="nil"/>
            </w:tcBorders>
            <w:vAlign w:val="center"/>
          </w:tcPr>
          <w:p w14:paraId="6435FA58" w14:textId="77777777" w:rsidR="00CE4CEB" w:rsidRPr="00713810" w:rsidRDefault="00CE4CEB" w:rsidP="00C8027D">
            <w:pPr>
              <w:jc w:val="both"/>
              <w:rPr>
                <w:color w:val="000000" w:themeColor="text1"/>
                <w:sz w:val="16"/>
                <w:szCs w:val="16"/>
              </w:rPr>
            </w:pPr>
            <w:r w:rsidRPr="00713810">
              <w:rPr>
                <w:color w:val="000000" w:themeColor="text1"/>
                <w:sz w:val="16"/>
                <w:szCs w:val="16"/>
              </w:rPr>
              <w:t>1</w:t>
            </w:r>
            <w:r w:rsidRPr="00713810">
              <w:rPr>
                <w:rFonts w:hint="eastAsia"/>
                <w:color w:val="000000" w:themeColor="text1"/>
                <w:sz w:val="16"/>
                <w:szCs w:val="16"/>
              </w:rPr>
              <w:t>8</w:t>
            </w:r>
            <w:r w:rsidRPr="00713810">
              <w:rPr>
                <w:color w:val="000000" w:themeColor="text1"/>
                <w:sz w:val="16"/>
                <w:szCs w:val="16"/>
              </w:rPr>
              <w:t>,</w:t>
            </w:r>
            <w:r w:rsidRPr="00713810">
              <w:rPr>
                <w:rFonts w:hint="eastAsia"/>
                <w:color w:val="000000" w:themeColor="text1"/>
                <w:sz w:val="16"/>
                <w:szCs w:val="16"/>
              </w:rPr>
              <w:t>430</w:t>
            </w:r>
          </w:p>
        </w:tc>
        <w:tc>
          <w:tcPr>
            <w:tcW w:w="0" w:type="auto"/>
            <w:tcBorders>
              <w:top w:val="nil"/>
              <w:left w:val="nil"/>
              <w:bottom w:val="nil"/>
              <w:right w:val="nil"/>
            </w:tcBorders>
            <w:vAlign w:val="center"/>
          </w:tcPr>
          <w:p w14:paraId="05D1F3A4" w14:textId="77777777" w:rsidR="00CE4CEB" w:rsidRPr="00713810" w:rsidRDefault="00CE4CEB" w:rsidP="00C8027D">
            <w:pPr>
              <w:jc w:val="both"/>
              <w:rPr>
                <w:color w:val="000000" w:themeColor="text1"/>
                <w:sz w:val="16"/>
                <w:szCs w:val="16"/>
              </w:rPr>
            </w:pPr>
            <w:r w:rsidRPr="00713810">
              <w:rPr>
                <w:color w:val="000000" w:themeColor="text1"/>
                <w:sz w:val="16"/>
                <w:szCs w:val="16"/>
              </w:rPr>
              <w:t>1</w:t>
            </w:r>
            <w:r w:rsidRPr="00713810">
              <w:rPr>
                <w:rFonts w:hint="eastAsia"/>
                <w:color w:val="000000" w:themeColor="text1"/>
                <w:sz w:val="16"/>
                <w:szCs w:val="16"/>
              </w:rPr>
              <w:t>8</w:t>
            </w:r>
            <w:r w:rsidRPr="00713810">
              <w:rPr>
                <w:color w:val="000000" w:themeColor="text1"/>
                <w:sz w:val="16"/>
                <w:szCs w:val="16"/>
              </w:rPr>
              <w:t>,</w:t>
            </w:r>
            <w:r w:rsidRPr="00713810">
              <w:rPr>
                <w:rFonts w:hint="eastAsia"/>
                <w:color w:val="000000" w:themeColor="text1"/>
                <w:sz w:val="16"/>
                <w:szCs w:val="16"/>
              </w:rPr>
              <w:t>430</w:t>
            </w:r>
          </w:p>
        </w:tc>
        <w:tc>
          <w:tcPr>
            <w:tcW w:w="0" w:type="auto"/>
            <w:tcBorders>
              <w:top w:val="nil"/>
              <w:left w:val="nil"/>
              <w:bottom w:val="nil"/>
              <w:right w:val="nil"/>
            </w:tcBorders>
            <w:vAlign w:val="center"/>
          </w:tcPr>
          <w:p w14:paraId="627C7CBE" w14:textId="77777777" w:rsidR="00CE4CEB" w:rsidRPr="00713810" w:rsidRDefault="00CE4CEB" w:rsidP="00C8027D">
            <w:pPr>
              <w:jc w:val="both"/>
              <w:rPr>
                <w:color w:val="000000" w:themeColor="text1"/>
                <w:sz w:val="16"/>
                <w:szCs w:val="16"/>
              </w:rPr>
            </w:pPr>
            <w:r w:rsidRPr="00713810">
              <w:rPr>
                <w:color w:val="000000" w:themeColor="text1"/>
                <w:sz w:val="16"/>
                <w:szCs w:val="16"/>
              </w:rPr>
              <w:t>1</w:t>
            </w:r>
            <w:r w:rsidRPr="00713810">
              <w:rPr>
                <w:rFonts w:hint="eastAsia"/>
                <w:color w:val="000000" w:themeColor="text1"/>
                <w:sz w:val="16"/>
                <w:szCs w:val="16"/>
              </w:rPr>
              <w:t>8</w:t>
            </w:r>
            <w:r w:rsidRPr="00713810">
              <w:rPr>
                <w:color w:val="000000" w:themeColor="text1"/>
                <w:sz w:val="16"/>
                <w:szCs w:val="16"/>
              </w:rPr>
              <w:t>,</w:t>
            </w:r>
            <w:r w:rsidRPr="00713810">
              <w:rPr>
                <w:rFonts w:hint="eastAsia"/>
                <w:color w:val="000000" w:themeColor="text1"/>
                <w:sz w:val="16"/>
                <w:szCs w:val="16"/>
              </w:rPr>
              <w:t>430</w:t>
            </w:r>
          </w:p>
        </w:tc>
        <w:tc>
          <w:tcPr>
            <w:tcW w:w="0" w:type="auto"/>
            <w:tcBorders>
              <w:top w:val="nil"/>
              <w:left w:val="nil"/>
              <w:bottom w:val="nil"/>
              <w:right w:val="nil"/>
            </w:tcBorders>
            <w:vAlign w:val="center"/>
          </w:tcPr>
          <w:p w14:paraId="5CCA7EA1" w14:textId="77777777" w:rsidR="00CE4CEB" w:rsidRPr="00713810" w:rsidRDefault="00CE4CEB" w:rsidP="00C8027D">
            <w:pPr>
              <w:jc w:val="both"/>
              <w:rPr>
                <w:color w:val="000000" w:themeColor="text1"/>
                <w:sz w:val="16"/>
                <w:szCs w:val="16"/>
              </w:rPr>
            </w:pPr>
            <w:r w:rsidRPr="00713810">
              <w:rPr>
                <w:color w:val="000000" w:themeColor="text1"/>
                <w:sz w:val="16"/>
                <w:szCs w:val="16"/>
              </w:rPr>
              <w:t>1</w:t>
            </w:r>
            <w:r w:rsidRPr="00713810">
              <w:rPr>
                <w:rFonts w:hint="eastAsia"/>
                <w:color w:val="000000" w:themeColor="text1"/>
                <w:sz w:val="16"/>
                <w:szCs w:val="16"/>
              </w:rPr>
              <w:t>8</w:t>
            </w:r>
            <w:r w:rsidRPr="00713810">
              <w:rPr>
                <w:color w:val="000000" w:themeColor="text1"/>
                <w:sz w:val="16"/>
                <w:szCs w:val="16"/>
              </w:rPr>
              <w:t>,</w:t>
            </w:r>
            <w:r w:rsidRPr="00713810">
              <w:rPr>
                <w:rFonts w:hint="eastAsia"/>
                <w:color w:val="000000" w:themeColor="text1"/>
                <w:sz w:val="16"/>
                <w:szCs w:val="16"/>
              </w:rPr>
              <w:t>430</w:t>
            </w:r>
          </w:p>
        </w:tc>
        <w:tc>
          <w:tcPr>
            <w:tcW w:w="0" w:type="auto"/>
            <w:tcBorders>
              <w:top w:val="nil"/>
              <w:left w:val="nil"/>
              <w:bottom w:val="nil"/>
              <w:right w:val="nil"/>
            </w:tcBorders>
            <w:vAlign w:val="center"/>
          </w:tcPr>
          <w:p w14:paraId="5F68DF1F" w14:textId="77777777" w:rsidR="00CE4CEB" w:rsidRPr="00713810" w:rsidRDefault="00CE4CEB" w:rsidP="00C8027D">
            <w:pPr>
              <w:jc w:val="both"/>
              <w:rPr>
                <w:color w:val="000000" w:themeColor="text1"/>
                <w:sz w:val="16"/>
                <w:szCs w:val="16"/>
              </w:rPr>
            </w:pPr>
            <w:r w:rsidRPr="00713810">
              <w:rPr>
                <w:color w:val="000000" w:themeColor="text1"/>
                <w:sz w:val="16"/>
                <w:szCs w:val="16"/>
              </w:rPr>
              <w:t>1</w:t>
            </w:r>
            <w:r w:rsidRPr="00713810">
              <w:rPr>
                <w:rFonts w:hint="eastAsia"/>
                <w:color w:val="000000" w:themeColor="text1"/>
                <w:sz w:val="16"/>
                <w:szCs w:val="16"/>
              </w:rPr>
              <w:t>8</w:t>
            </w:r>
            <w:r w:rsidRPr="00713810">
              <w:rPr>
                <w:color w:val="000000" w:themeColor="text1"/>
                <w:sz w:val="16"/>
                <w:szCs w:val="16"/>
              </w:rPr>
              <w:t>,</w:t>
            </w:r>
            <w:r w:rsidRPr="00713810">
              <w:rPr>
                <w:rFonts w:hint="eastAsia"/>
                <w:color w:val="000000" w:themeColor="text1"/>
                <w:sz w:val="16"/>
                <w:szCs w:val="16"/>
              </w:rPr>
              <w:t>430</w:t>
            </w:r>
          </w:p>
        </w:tc>
      </w:tr>
      <w:tr w:rsidR="00CE4CEB" w:rsidRPr="00713810" w14:paraId="3EF36516" w14:textId="77777777" w:rsidTr="00C8027D">
        <w:trPr>
          <w:trHeight w:val="227"/>
        </w:trPr>
        <w:tc>
          <w:tcPr>
            <w:tcW w:w="0" w:type="auto"/>
            <w:tcBorders>
              <w:top w:val="nil"/>
              <w:left w:val="nil"/>
              <w:bottom w:val="nil"/>
              <w:right w:val="nil"/>
            </w:tcBorders>
            <w:vAlign w:val="center"/>
          </w:tcPr>
          <w:p w14:paraId="42C993E4" w14:textId="77777777" w:rsidR="00CE4CEB" w:rsidRPr="00713810" w:rsidRDefault="00CE4CEB" w:rsidP="00C8027D">
            <w:pPr>
              <w:jc w:val="both"/>
              <w:rPr>
                <w:color w:val="000000" w:themeColor="text1"/>
                <w:sz w:val="16"/>
                <w:szCs w:val="16"/>
                <w:lang w:eastAsia="en-GB"/>
              </w:rPr>
            </w:pPr>
            <w:r w:rsidRPr="00713810">
              <w:rPr>
                <w:rFonts w:hint="eastAsia"/>
                <w:color w:val="000000" w:themeColor="text1"/>
                <w:sz w:val="16"/>
                <w:szCs w:val="16"/>
              </w:rPr>
              <w:t>F</w:t>
            </w:r>
            <w:r w:rsidRPr="00713810">
              <w:rPr>
                <w:color w:val="000000" w:themeColor="text1"/>
                <w:sz w:val="16"/>
                <w:szCs w:val="16"/>
              </w:rPr>
              <w:t>-statistic</w:t>
            </w:r>
          </w:p>
        </w:tc>
        <w:tc>
          <w:tcPr>
            <w:tcW w:w="0" w:type="auto"/>
            <w:tcBorders>
              <w:top w:val="nil"/>
              <w:left w:val="nil"/>
              <w:bottom w:val="nil"/>
              <w:right w:val="nil"/>
            </w:tcBorders>
            <w:vAlign w:val="center"/>
          </w:tcPr>
          <w:p w14:paraId="4A3B6094"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93.53</w:t>
            </w:r>
            <w:r w:rsidRPr="00713810">
              <w:rPr>
                <w:color w:val="000000" w:themeColor="text1"/>
                <w:sz w:val="16"/>
                <w:szCs w:val="16"/>
              </w:rPr>
              <w:t>**</w:t>
            </w:r>
          </w:p>
        </w:tc>
        <w:tc>
          <w:tcPr>
            <w:tcW w:w="0" w:type="auto"/>
            <w:tcBorders>
              <w:top w:val="nil"/>
              <w:left w:val="nil"/>
              <w:bottom w:val="nil"/>
              <w:right w:val="nil"/>
            </w:tcBorders>
            <w:vAlign w:val="center"/>
          </w:tcPr>
          <w:p w14:paraId="62F4E3EE"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96.12</w:t>
            </w:r>
            <w:r w:rsidRPr="00713810">
              <w:rPr>
                <w:color w:val="000000" w:themeColor="text1"/>
                <w:sz w:val="16"/>
                <w:szCs w:val="16"/>
              </w:rPr>
              <w:t>**</w:t>
            </w:r>
          </w:p>
        </w:tc>
        <w:tc>
          <w:tcPr>
            <w:tcW w:w="0" w:type="auto"/>
            <w:tcBorders>
              <w:top w:val="nil"/>
              <w:left w:val="nil"/>
              <w:bottom w:val="nil"/>
              <w:right w:val="nil"/>
            </w:tcBorders>
            <w:vAlign w:val="center"/>
          </w:tcPr>
          <w:p w14:paraId="67D91D51"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94.37</w:t>
            </w:r>
            <w:r w:rsidRPr="00713810">
              <w:rPr>
                <w:color w:val="000000" w:themeColor="text1"/>
                <w:sz w:val="16"/>
                <w:szCs w:val="16"/>
              </w:rPr>
              <w:t>**</w:t>
            </w:r>
          </w:p>
        </w:tc>
        <w:tc>
          <w:tcPr>
            <w:tcW w:w="0" w:type="auto"/>
            <w:tcBorders>
              <w:top w:val="nil"/>
              <w:left w:val="nil"/>
              <w:bottom w:val="nil"/>
              <w:right w:val="nil"/>
            </w:tcBorders>
            <w:vAlign w:val="center"/>
          </w:tcPr>
          <w:p w14:paraId="0F468FEF"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37.69</w:t>
            </w:r>
            <w:r w:rsidRPr="00713810">
              <w:rPr>
                <w:color w:val="000000" w:themeColor="text1"/>
                <w:sz w:val="16"/>
                <w:szCs w:val="16"/>
              </w:rPr>
              <w:t>**</w:t>
            </w:r>
          </w:p>
        </w:tc>
        <w:tc>
          <w:tcPr>
            <w:tcW w:w="0" w:type="auto"/>
            <w:tcBorders>
              <w:top w:val="nil"/>
              <w:left w:val="nil"/>
              <w:bottom w:val="nil"/>
              <w:right w:val="nil"/>
            </w:tcBorders>
            <w:vAlign w:val="center"/>
          </w:tcPr>
          <w:p w14:paraId="210C7FB2"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37.48</w:t>
            </w:r>
            <w:r w:rsidRPr="00713810">
              <w:rPr>
                <w:color w:val="000000" w:themeColor="text1"/>
                <w:sz w:val="16"/>
                <w:szCs w:val="16"/>
              </w:rPr>
              <w:t>**</w:t>
            </w:r>
          </w:p>
        </w:tc>
        <w:tc>
          <w:tcPr>
            <w:tcW w:w="0" w:type="auto"/>
            <w:tcBorders>
              <w:top w:val="nil"/>
              <w:left w:val="nil"/>
              <w:bottom w:val="nil"/>
              <w:right w:val="nil"/>
            </w:tcBorders>
            <w:vAlign w:val="center"/>
          </w:tcPr>
          <w:p w14:paraId="778B8828"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37.01</w:t>
            </w:r>
            <w:r w:rsidRPr="00713810">
              <w:rPr>
                <w:color w:val="000000" w:themeColor="text1"/>
                <w:sz w:val="16"/>
                <w:szCs w:val="16"/>
              </w:rPr>
              <w:t>**</w:t>
            </w:r>
          </w:p>
        </w:tc>
      </w:tr>
      <w:tr w:rsidR="00CE4CEB" w:rsidRPr="00713810" w14:paraId="123CEE1C" w14:textId="77777777" w:rsidTr="00C8027D">
        <w:trPr>
          <w:trHeight w:val="227"/>
        </w:trPr>
        <w:tc>
          <w:tcPr>
            <w:tcW w:w="0" w:type="auto"/>
            <w:tcBorders>
              <w:top w:val="nil"/>
              <w:left w:val="nil"/>
              <w:bottom w:val="single" w:sz="8" w:space="0" w:color="auto"/>
              <w:right w:val="nil"/>
            </w:tcBorders>
            <w:vAlign w:val="center"/>
          </w:tcPr>
          <w:p w14:paraId="1A79CEE4" w14:textId="77777777" w:rsidR="00CE4CEB" w:rsidRPr="00713810" w:rsidRDefault="00CE4CEB" w:rsidP="00C8027D">
            <w:pPr>
              <w:jc w:val="both"/>
              <w:rPr>
                <w:color w:val="000000" w:themeColor="text1"/>
                <w:sz w:val="16"/>
                <w:szCs w:val="16"/>
              </w:rPr>
            </w:pPr>
            <w:r w:rsidRPr="00713810">
              <w:rPr>
                <w:color w:val="000000" w:themeColor="text1"/>
                <w:sz w:val="16"/>
                <w:szCs w:val="16"/>
              </w:rPr>
              <w:t>Pseudo R</w:t>
            </w:r>
            <w:r w:rsidRPr="00713810">
              <w:rPr>
                <w:rFonts w:hint="eastAsia"/>
                <w:color w:val="000000" w:themeColor="text1"/>
                <w:sz w:val="16"/>
                <w:szCs w:val="16"/>
              </w:rPr>
              <w:t xml:space="preserve"> square</w:t>
            </w:r>
          </w:p>
        </w:tc>
        <w:tc>
          <w:tcPr>
            <w:tcW w:w="0" w:type="auto"/>
            <w:tcBorders>
              <w:top w:val="nil"/>
              <w:left w:val="nil"/>
              <w:bottom w:val="single" w:sz="8" w:space="0" w:color="auto"/>
              <w:right w:val="nil"/>
            </w:tcBorders>
            <w:vAlign w:val="center"/>
          </w:tcPr>
          <w:p w14:paraId="4E02C8C2"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0.15</w:t>
            </w:r>
          </w:p>
        </w:tc>
        <w:tc>
          <w:tcPr>
            <w:tcW w:w="0" w:type="auto"/>
            <w:tcBorders>
              <w:top w:val="nil"/>
              <w:left w:val="nil"/>
              <w:bottom w:val="single" w:sz="8" w:space="0" w:color="auto"/>
              <w:right w:val="nil"/>
            </w:tcBorders>
            <w:vAlign w:val="center"/>
          </w:tcPr>
          <w:p w14:paraId="5BDCA2B3"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0.16</w:t>
            </w:r>
          </w:p>
        </w:tc>
        <w:tc>
          <w:tcPr>
            <w:tcW w:w="0" w:type="auto"/>
            <w:tcBorders>
              <w:top w:val="nil"/>
              <w:left w:val="nil"/>
              <w:bottom w:val="single" w:sz="8" w:space="0" w:color="auto"/>
              <w:right w:val="nil"/>
            </w:tcBorders>
            <w:vAlign w:val="center"/>
          </w:tcPr>
          <w:p w14:paraId="3A5AA045"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0.17</w:t>
            </w:r>
          </w:p>
        </w:tc>
        <w:tc>
          <w:tcPr>
            <w:tcW w:w="0" w:type="auto"/>
            <w:tcBorders>
              <w:top w:val="nil"/>
              <w:left w:val="nil"/>
              <w:bottom w:val="single" w:sz="8" w:space="0" w:color="auto"/>
              <w:right w:val="nil"/>
            </w:tcBorders>
            <w:vAlign w:val="center"/>
          </w:tcPr>
          <w:p w14:paraId="41C3387B"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0.01</w:t>
            </w:r>
          </w:p>
        </w:tc>
        <w:tc>
          <w:tcPr>
            <w:tcW w:w="0" w:type="auto"/>
            <w:tcBorders>
              <w:top w:val="nil"/>
              <w:left w:val="nil"/>
              <w:bottom w:val="single" w:sz="8" w:space="0" w:color="auto"/>
              <w:right w:val="nil"/>
            </w:tcBorders>
            <w:vAlign w:val="center"/>
          </w:tcPr>
          <w:p w14:paraId="795A901C"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0.02</w:t>
            </w:r>
          </w:p>
        </w:tc>
        <w:tc>
          <w:tcPr>
            <w:tcW w:w="0" w:type="auto"/>
            <w:tcBorders>
              <w:top w:val="nil"/>
              <w:left w:val="nil"/>
              <w:bottom w:val="single" w:sz="8" w:space="0" w:color="auto"/>
              <w:right w:val="nil"/>
            </w:tcBorders>
            <w:vAlign w:val="center"/>
          </w:tcPr>
          <w:p w14:paraId="225782AD" w14:textId="77777777" w:rsidR="00CE4CEB" w:rsidRPr="00713810" w:rsidRDefault="00CE4CEB" w:rsidP="00C8027D">
            <w:pPr>
              <w:widowControl w:val="0"/>
              <w:autoSpaceDE w:val="0"/>
              <w:autoSpaceDN w:val="0"/>
              <w:adjustRightInd w:val="0"/>
              <w:jc w:val="both"/>
              <w:rPr>
                <w:color w:val="000000" w:themeColor="text1"/>
                <w:sz w:val="16"/>
                <w:szCs w:val="16"/>
              </w:rPr>
            </w:pPr>
            <w:r w:rsidRPr="00713810">
              <w:rPr>
                <w:rFonts w:hint="eastAsia"/>
                <w:color w:val="000000" w:themeColor="text1"/>
                <w:sz w:val="16"/>
                <w:szCs w:val="16"/>
              </w:rPr>
              <w:t>0.03</w:t>
            </w:r>
          </w:p>
        </w:tc>
      </w:tr>
    </w:tbl>
    <w:p w14:paraId="468751AF" w14:textId="77777777" w:rsidR="00CE4CEB" w:rsidRPr="00713810" w:rsidRDefault="00CE4CEB" w:rsidP="00CE4CEB">
      <w:pPr>
        <w:jc w:val="both"/>
        <w:rPr>
          <w:color w:val="000000" w:themeColor="text1"/>
          <w:sz w:val="16"/>
          <w:szCs w:val="16"/>
        </w:rPr>
      </w:pPr>
      <w:r w:rsidRPr="00713810">
        <w:rPr>
          <w:color w:val="000000" w:themeColor="text1"/>
          <w:sz w:val="16"/>
          <w:szCs w:val="16"/>
        </w:rPr>
        <w:t>Note</w:t>
      </w:r>
      <w:r w:rsidRPr="00713810">
        <w:rPr>
          <w:rFonts w:hint="eastAsia"/>
          <w:color w:val="000000" w:themeColor="text1"/>
          <w:sz w:val="16"/>
          <w:szCs w:val="16"/>
        </w:rPr>
        <w:t>s</w:t>
      </w:r>
      <w:r w:rsidRPr="00713810">
        <w:rPr>
          <w:color w:val="000000" w:themeColor="text1"/>
          <w:sz w:val="16"/>
          <w:szCs w:val="16"/>
        </w:rPr>
        <w:t xml:space="preserve">: </w:t>
      </w:r>
    </w:p>
    <w:p w14:paraId="5055722D" w14:textId="77777777" w:rsidR="00CE4CEB" w:rsidRPr="00713810" w:rsidRDefault="00CE4CEB" w:rsidP="00CE4CEB">
      <w:pPr>
        <w:jc w:val="both"/>
        <w:rPr>
          <w:color w:val="000000" w:themeColor="text1"/>
          <w:sz w:val="16"/>
          <w:szCs w:val="16"/>
        </w:rPr>
      </w:pPr>
      <w:r w:rsidRPr="00713810">
        <w:rPr>
          <w:color w:val="000000" w:themeColor="text1"/>
          <w:sz w:val="16"/>
          <w:szCs w:val="16"/>
        </w:rPr>
        <w:t>(</w:t>
      </w:r>
      <w:r w:rsidRPr="00713810">
        <w:rPr>
          <w:rFonts w:hint="eastAsia"/>
          <w:color w:val="000000" w:themeColor="text1"/>
          <w:sz w:val="16"/>
          <w:szCs w:val="16"/>
        </w:rPr>
        <w:t>1</w:t>
      </w:r>
      <w:r w:rsidRPr="00713810">
        <w:rPr>
          <w:color w:val="000000" w:themeColor="text1"/>
          <w:sz w:val="16"/>
          <w:szCs w:val="16"/>
        </w:rPr>
        <w:t>)</w:t>
      </w:r>
      <w:r w:rsidRPr="00713810">
        <w:rPr>
          <w:rFonts w:hint="eastAsia"/>
          <w:color w:val="000000" w:themeColor="text1"/>
          <w:sz w:val="16"/>
          <w:szCs w:val="16"/>
        </w:rPr>
        <w:t xml:space="preserve"> </w:t>
      </w:r>
      <w:r w:rsidRPr="00713810">
        <w:rPr>
          <w:color w:val="000000" w:themeColor="text1"/>
          <w:sz w:val="16"/>
          <w:szCs w:val="16"/>
        </w:rPr>
        <w:t>†</w:t>
      </w:r>
      <w:r w:rsidRPr="00713810">
        <w:rPr>
          <w:rFonts w:hint="eastAsia"/>
          <w:color w:val="000000" w:themeColor="text1"/>
          <w:sz w:val="16"/>
          <w:szCs w:val="16"/>
        </w:rPr>
        <w:t>p&lt;0.1,</w:t>
      </w:r>
      <w:r w:rsidRPr="00713810">
        <w:rPr>
          <w:color w:val="000000" w:themeColor="text1"/>
          <w:sz w:val="16"/>
          <w:szCs w:val="16"/>
        </w:rPr>
        <w:t>*</w:t>
      </w:r>
      <w:r w:rsidRPr="00713810">
        <w:rPr>
          <w:rFonts w:hint="eastAsia"/>
          <w:color w:val="000000" w:themeColor="text1"/>
          <w:sz w:val="16"/>
          <w:szCs w:val="16"/>
        </w:rPr>
        <w:t>p&lt;0.05,</w:t>
      </w:r>
      <w:r w:rsidRPr="00713810">
        <w:rPr>
          <w:color w:val="000000" w:themeColor="text1"/>
          <w:sz w:val="16"/>
          <w:szCs w:val="16"/>
        </w:rPr>
        <w:t xml:space="preserve"> and **</w:t>
      </w:r>
      <w:r w:rsidRPr="00713810">
        <w:rPr>
          <w:rFonts w:hint="eastAsia"/>
          <w:color w:val="000000" w:themeColor="text1"/>
          <w:sz w:val="16"/>
          <w:szCs w:val="16"/>
        </w:rPr>
        <w:t>p&lt;0.01</w:t>
      </w:r>
      <w:r w:rsidRPr="00713810">
        <w:rPr>
          <w:color w:val="000000" w:themeColor="text1"/>
          <w:sz w:val="16"/>
          <w:szCs w:val="16"/>
        </w:rPr>
        <w:t>.</w:t>
      </w:r>
      <w:r w:rsidRPr="00713810">
        <w:rPr>
          <w:rFonts w:hint="eastAsia"/>
          <w:color w:val="000000" w:themeColor="text1"/>
          <w:sz w:val="16"/>
          <w:szCs w:val="16"/>
        </w:rPr>
        <w:t xml:space="preserve"> </w:t>
      </w:r>
    </w:p>
    <w:p w14:paraId="790A0CC0" w14:textId="77777777" w:rsidR="00CE4CEB" w:rsidRPr="00713810" w:rsidRDefault="00CE4CEB" w:rsidP="00CE4CEB">
      <w:pPr>
        <w:ind w:left="160" w:hangingChars="100" w:hanging="160"/>
        <w:jc w:val="both"/>
        <w:rPr>
          <w:color w:val="000000" w:themeColor="text1"/>
          <w:sz w:val="16"/>
          <w:szCs w:val="16"/>
        </w:rPr>
      </w:pPr>
      <w:r w:rsidRPr="00713810">
        <w:rPr>
          <w:color w:val="000000" w:themeColor="text1"/>
          <w:sz w:val="16"/>
          <w:szCs w:val="16"/>
        </w:rPr>
        <w:t>(</w:t>
      </w:r>
      <w:r w:rsidRPr="00713810">
        <w:rPr>
          <w:rFonts w:hint="eastAsia"/>
          <w:color w:val="000000" w:themeColor="text1"/>
          <w:sz w:val="16"/>
          <w:szCs w:val="16"/>
        </w:rPr>
        <w:t>2</w:t>
      </w:r>
      <w:r w:rsidRPr="00713810">
        <w:rPr>
          <w:color w:val="000000" w:themeColor="text1"/>
          <w:sz w:val="16"/>
          <w:szCs w:val="16"/>
        </w:rPr>
        <w:t xml:space="preserve">) </w:t>
      </w:r>
      <w:r w:rsidRPr="00713810">
        <w:rPr>
          <w:rFonts w:hint="eastAsia"/>
          <w:color w:val="000000" w:themeColor="text1"/>
          <w:sz w:val="16"/>
          <w:szCs w:val="16"/>
        </w:rPr>
        <w:t>6 industry dummies, 30 region dummies, and 2 year dummies are included.</w:t>
      </w:r>
    </w:p>
    <w:p w14:paraId="2EC28201" w14:textId="484114AD" w:rsidR="00BC1D90" w:rsidRPr="00692BA4" w:rsidRDefault="00CE4CEB" w:rsidP="00BC1D90">
      <w:pPr>
        <w:rPr>
          <w:rFonts w:eastAsia="SimSun"/>
          <w:sz w:val="16"/>
          <w:szCs w:val="16"/>
          <w:lang w:val="en-US" w:eastAsia="zh-CN"/>
        </w:rPr>
      </w:pPr>
      <w:r w:rsidRPr="00713810">
        <w:rPr>
          <w:rFonts w:hint="eastAsia"/>
          <w:color w:val="000000" w:themeColor="text1"/>
          <w:sz w:val="16"/>
          <w:szCs w:val="16"/>
        </w:rPr>
        <w:t xml:space="preserve">(3) </w:t>
      </w:r>
      <w:r w:rsidR="00BC1D90" w:rsidRPr="00135FD1">
        <w:rPr>
          <w:rFonts w:eastAsia="SimSun" w:hint="eastAsia"/>
          <w:sz w:val="16"/>
          <w:szCs w:val="16"/>
          <w:lang w:val="en-US" w:eastAsia="zh-CN"/>
        </w:rPr>
        <w:t>Random effects t</w:t>
      </w:r>
      <w:r w:rsidR="00BC1D90" w:rsidRPr="00135FD1">
        <w:rPr>
          <w:rFonts w:eastAsia="SimSun"/>
          <w:sz w:val="16"/>
          <w:szCs w:val="16"/>
          <w:lang w:val="en-US" w:eastAsia="zh-CN"/>
        </w:rPr>
        <w:t>obit analyses for Models 1</w:t>
      </w:r>
      <w:r w:rsidR="00BC1D90" w:rsidRPr="00135FD1">
        <w:rPr>
          <w:rFonts w:eastAsia="SimSun" w:hint="eastAsia"/>
          <w:sz w:val="16"/>
          <w:szCs w:val="16"/>
          <w:lang w:val="en-US" w:eastAsia="zh-CN"/>
        </w:rPr>
        <w:t>-</w:t>
      </w:r>
      <w:r w:rsidR="00BC1D90">
        <w:rPr>
          <w:rFonts w:eastAsia="SimSun"/>
          <w:sz w:val="16"/>
          <w:szCs w:val="16"/>
          <w:lang w:val="en-US" w:eastAsia="zh-CN"/>
        </w:rPr>
        <w:t>3</w:t>
      </w:r>
      <w:r w:rsidR="00BC1D90" w:rsidRPr="00135FD1">
        <w:rPr>
          <w:rFonts w:eastAsia="SimSun"/>
          <w:sz w:val="16"/>
          <w:szCs w:val="16"/>
          <w:lang w:val="en-US" w:eastAsia="zh-CN"/>
        </w:rPr>
        <w:t xml:space="preserve">; </w:t>
      </w:r>
      <w:r w:rsidR="00BC1D90" w:rsidRPr="00135FD1">
        <w:rPr>
          <w:rFonts w:eastAsia="SimSun" w:hint="eastAsia"/>
          <w:sz w:val="16"/>
          <w:szCs w:val="16"/>
          <w:lang w:val="en-US" w:eastAsia="zh-CN"/>
        </w:rPr>
        <w:t>Random effects panel</w:t>
      </w:r>
      <w:r w:rsidR="00BC1D90" w:rsidRPr="00135FD1">
        <w:rPr>
          <w:rFonts w:eastAsia="SimSun"/>
          <w:sz w:val="16"/>
          <w:szCs w:val="16"/>
          <w:lang w:val="en-US" w:eastAsia="zh-CN"/>
        </w:rPr>
        <w:t xml:space="preserve"> analyses for Models </w:t>
      </w:r>
      <w:r w:rsidR="00BC1D90" w:rsidRPr="00135FD1">
        <w:rPr>
          <w:rFonts w:eastAsia="SimSun" w:hint="eastAsia"/>
          <w:sz w:val="16"/>
          <w:szCs w:val="16"/>
          <w:lang w:val="en-US" w:eastAsia="zh-CN"/>
        </w:rPr>
        <w:t>4</w:t>
      </w:r>
      <w:r w:rsidR="00BC1D90">
        <w:rPr>
          <w:rFonts w:eastAsia="SimSun"/>
          <w:sz w:val="16"/>
          <w:szCs w:val="16"/>
          <w:lang w:val="en-US" w:eastAsia="zh-CN"/>
        </w:rPr>
        <w:t>-6</w:t>
      </w:r>
      <w:r w:rsidR="00BC1D90" w:rsidRPr="00135FD1">
        <w:rPr>
          <w:rFonts w:eastAsia="SimSun"/>
          <w:sz w:val="16"/>
          <w:szCs w:val="16"/>
          <w:lang w:val="en-US" w:eastAsia="zh-CN"/>
        </w:rPr>
        <w:t>.</w:t>
      </w:r>
      <w:r w:rsidR="00BC1D90" w:rsidRPr="00135FD1">
        <w:rPr>
          <w:rFonts w:eastAsia="SimSun" w:hint="eastAsia"/>
          <w:sz w:val="16"/>
          <w:szCs w:val="16"/>
          <w:lang w:val="en-US" w:eastAsia="zh-CN"/>
        </w:rPr>
        <w:t xml:space="preserve"> </w:t>
      </w:r>
    </w:p>
    <w:p w14:paraId="11980AE1" w14:textId="6CD6BD1E" w:rsidR="00CE4CEB" w:rsidRPr="00713810" w:rsidRDefault="00CE4CEB" w:rsidP="00CE4CEB">
      <w:pPr>
        <w:jc w:val="both"/>
        <w:rPr>
          <w:color w:val="000000" w:themeColor="text1"/>
          <w:sz w:val="16"/>
          <w:szCs w:val="16"/>
        </w:rPr>
      </w:pPr>
    </w:p>
    <w:p w14:paraId="10E60739" w14:textId="77777777" w:rsidR="00CE4CEB" w:rsidRPr="00713810" w:rsidRDefault="00CE4CEB" w:rsidP="00CE4CEB">
      <w:pPr>
        <w:jc w:val="both"/>
        <w:rPr>
          <w:color w:val="000000" w:themeColor="text1"/>
          <w:sz w:val="14"/>
          <w:szCs w:val="14"/>
        </w:rPr>
      </w:pPr>
    </w:p>
    <w:p w14:paraId="63AFD2FF" w14:textId="77777777" w:rsidR="00CE4CEB" w:rsidRPr="00713810" w:rsidRDefault="00CE4CEB" w:rsidP="00CE4CEB">
      <w:pPr>
        <w:jc w:val="both"/>
        <w:rPr>
          <w:color w:val="000000" w:themeColor="text1"/>
          <w:sz w:val="14"/>
          <w:szCs w:val="14"/>
        </w:rPr>
      </w:pPr>
    </w:p>
    <w:p w14:paraId="6B3E70CD" w14:textId="77777777" w:rsidR="00CE4CEB" w:rsidRPr="00713810" w:rsidRDefault="00CE4CEB" w:rsidP="00CE4CEB">
      <w:pPr>
        <w:jc w:val="both"/>
        <w:rPr>
          <w:color w:val="000000" w:themeColor="text1"/>
          <w:sz w:val="14"/>
          <w:szCs w:val="14"/>
        </w:rPr>
      </w:pPr>
    </w:p>
    <w:p w14:paraId="557A6574" w14:textId="39A37F23" w:rsidR="00CE4CEB" w:rsidRPr="00135FD1" w:rsidRDefault="00CE4CEB" w:rsidP="00CE4CEB">
      <w:pPr>
        <w:spacing w:line="360" w:lineRule="auto"/>
        <w:jc w:val="both"/>
        <w:outlineLvl w:val="0"/>
        <w:rPr>
          <w:b/>
          <w:color w:val="000000" w:themeColor="text1"/>
        </w:rPr>
      </w:pPr>
      <w:r w:rsidRPr="00135FD1">
        <w:rPr>
          <w:rFonts w:hint="eastAsia"/>
          <w:b/>
          <w:color w:val="000000" w:themeColor="text1"/>
        </w:rPr>
        <w:t xml:space="preserve">Table </w:t>
      </w:r>
      <w:r w:rsidR="00676B09">
        <w:rPr>
          <w:b/>
          <w:color w:val="000000" w:themeColor="text1"/>
        </w:rPr>
        <w:t>4</w:t>
      </w:r>
      <w:r w:rsidRPr="00135FD1">
        <w:rPr>
          <w:rFonts w:hint="eastAsia"/>
          <w:b/>
          <w:color w:val="000000" w:themeColor="text1"/>
        </w:rPr>
        <w:t xml:space="preserve"> </w:t>
      </w:r>
      <w:r w:rsidRPr="00135FD1">
        <w:rPr>
          <w:color w:val="000000" w:themeColor="text1"/>
        </w:rPr>
        <w:t>R</w:t>
      </w:r>
      <w:r w:rsidRPr="00135FD1">
        <w:rPr>
          <w:rFonts w:hint="eastAsia"/>
          <w:color w:val="000000" w:themeColor="text1"/>
        </w:rPr>
        <w:t>obustness Analyses</w:t>
      </w:r>
    </w:p>
    <w:tbl>
      <w:tblPr>
        <w:tblStyle w:val="1-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858"/>
        <w:gridCol w:w="1125"/>
        <w:gridCol w:w="1125"/>
        <w:gridCol w:w="965"/>
        <w:gridCol w:w="965"/>
      </w:tblGrid>
      <w:tr w:rsidR="00CE4CEB" w:rsidRPr="00135FD1" w14:paraId="307D3212" w14:textId="77777777" w:rsidTr="00C8027D">
        <w:trPr>
          <w:trHeight w:val="284"/>
        </w:trPr>
        <w:tc>
          <w:tcPr>
            <w:tcW w:w="0" w:type="auto"/>
            <w:tcBorders>
              <w:top w:val="single" w:sz="4" w:space="0" w:color="auto"/>
              <w:bottom w:val="single" w:sz="4" w:space="0" w:color="auto"/>
            </w:tcBorders>
            <w:vAlign w:val="center"/>
          </w:tcPr>
          <w:p w14:paraId="5392EC14" w14:textId="77777777" w:rsidR="00CE4CEB" w:rsidRPr="00135FD1" w:rsidRDefault="00CE4CEB" w:rsidP="00C8027D">
            <w:pPr>
              <w:widowControl w:val="0"/>
              <w:autoSpaceDE w:val="0"/>
              <w:autoSpaceDN w:val="0"/>
              <w:adjustRightInd w:val="0"/>
              <w:jc w:val="both"/>
              <w:rPr>
                <w:rFonts w:eastAsia="SimSun"/>
                <w:b/>
                <w:sz w:val="16"/>
                <w:szCs w:val="16"/>
                <w:lang w:val="en-US" w:eastAsia="zh-CN"/>
              </w:rPr>
            </w:pPr>
          </w:p>
        </w:tc>
        <w:tc>
          <w:tcPr>
            <w:tcW w:w="0" w:type="auto"/>
            <w:gridSpan w:val="2"/>
            <w:tcBorders>
              <w:top w:val="single" w:sz="4" w:space="0" w:color="auto"/>
              <w:bottom w:val="single" w:sz="4" w:space="0" w:color="auto"/>
            </w:tcBorders>
            <w:vAlign w:val="center"/>
          </w:tcPr>
          <w:p w14:paraId="4677AC68" w14:textId="77777777" w:rsidR="00CE4CEB" w:rsidRPr="00135FD1" w:rsidRDefault="00CE4CEB" w:rsidP="00C8027D">
            <w:pPr>
              <w:jc w:val="both"/>
              <w:rPr>
                <w:rFonts w:eastAsia="SimSun"/>
                <w:color w:val="000000"/>
                <w:sz w:val="16"/>
                <w:szCs w:val="16"/>
                <w:lang w:val="en-US" w:eastAsia="zh-CN"/>
              </w:rPr>
            </w:pPr>
            <w:r w:rsidRPr="00135FD1">
              <w:rPr>
                <w:rFonts w:eastAsia="SimSun" w:hint="eastAsia"/>
                <w:color w:val="000000"/>
                <w:sz w:val="16"/>
                <w:szCs w:val="16"/>
                <w:lang w:val="en-US" w:eastAsia="zh-CN"/>
              </w:rPr>
              <w:t>Innovation performance</w:t>
            </w:r>
          </w:p>
        </w:tc>
        <w:tc>
          <w:tcPr>
            <w:tcW w:w="0" w:type="auto"/>
            <w:gridSpan w:val="2"/>
            <w:tcBorders>
              <w:top w:val="single" w:sz="4" w:space="0" w:color="auto"/>
              <w:bottom w:val="single" w:sz="4" w:space="0" w:color="auto"/>
            </w:tcBorders>
            <w:vAlign w:val="center"/>
          </w:tcPr>
          <w:p w14:paraId="781DF642" w14:textId="77777777" w:rsidR="00CE4CEB" w:rsidRPr="00135FD1" w:rsidRDefault="00CE4CEB" w:rsidP="00C8027D">
            <w:pPr>
              <w:jc w:val="both"/>
              <w:rPr>
                <w:rFonts w:eastAsia="SimSun"/>
                <w:color w:val="000000"/>
                <w:sz w:val="16"/>
                <w:szCs w:val="16"/>
                <w:lang w:val="en-US" w:eastAsia="zh-CN"/>
              </w:rPr>
            </w:pPr>
            <w:r w:rsidRPr="00135FD1">
              <w:rPr>
                <w:rFonts w:eastAsia="SimSun"/>
                <w:color w:val="000000"/>
                <w:sz w:val="16"/>
                <w:szCs w:val="16"/>
                <w:lang w:val="en-US" w:eastAsia="zh-CN"/>
              </w:rPr>
              <w:t>Profitability</w:t>
            </w:r>
          </w:p>
        </w:tc>
      </w:tr>
      <w:tr w:rsidR="00CE4CEB" w:rsidRPr="00135FD1" w14:paraId="594C7D87" w14:textId="77777777" w:rsidTr="00C8027D">
        <w:trPr>
          <w:trHeight w:val="284"/>
        </w:trPr>
        <w:tc>
          <w:tcPr>
            <w:tcW w:w="0" w:type="auto"/>
            <w:tcBorders>
              <w:top w:val="single" w:sz="4" w:space="0" w:color="auto"/>
              <w:bottom w:val="single" w:sz="4" w:space="0" w:color="auto"/>
            </w:tcBorders>
            <w:vAlign w:val="center"/>
          </w:tcPr>
          <w:p w14:paraId="4DF6AC30" w14:textId="77777777" w:rsidR="00CE4CEB" w:rsidRPr="00135FD1" w:rsidRDefault="00CE4CEB" w:rsidP="00C8027D">
            <w:pPr>
              <w:widowControl w:val="0"/>
              <w:autoSpaceDE w:val="0"/>
              <w:autoSpaceDN w:val="0"/>
              <w:adjustRightInd w:val="0"/>
              <w:jc w:val="both"/>
              <w:rPr>
                <w:rFonts w:eastAsia="SimSun"/>
                <w:b/>
                <w:sz w:val="16"/>
                <w:szCs w:val="16"/>
                <w:lang w:val="en-US" w:eastAsia="zh-CN"/>
              </w:rPr>
            </w:pPr>
          </w:p>
        </w:tc>
        <w:tc>
          <w:tcPr>
            <w:tcW w:w="0" w:type="auto"/>
            <w:tcBorders>
              <w:top w:val="single" w:sz="4" w:space="0" w:color="auto"/>
              <w:bottom w:val="single" w:sz="4" w:space="0" w:color="auto"/>
            </w:tcBorders>
            <w:vAlign w:val="center"/>
          </w:tcPr>
          <w:p w14:paraId="0B388A81"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color w:val="000000"/>
                <w:sz w:val="16"/>
                <w:szCs w:val="16"/>
                <w:lang w:val="en-US" w:eastAsia="zh-CN"/>
              </w:rPr>
              <w:t xml:space="preserve">Model </w:t>
            </w:r>
            <w:r w:rsidRPr="00135FD1">
              <w:rPr>
                <w:rFonts w:eastAsia="SimSun" w:hint="eastAsia"/>
                <w:color w:val="000000"/>
                <w:sz w:val="16"/>
                <w:szCs w:val="16"/>
                <w:lang w:val="en-US" w:eastAsia="zh-CN"/>
              </w:rPr>
              <w:t>1</w:t>
            </w:r>
          </w:p>
        </w:tc>
        <w:tc>
          <w:tcPr>
            <w:tcW w:w="0" w:type="auto"/>
            <w:tcBorders>
              <w:top w:val="single" w:sz="4" w:space="0" w:color="auto"/>
              <w:bottom w:val="single" w:sz="4" w:space="0" w:color="auto"/>
            </w:tcBorders>
            <w:vAlign w:val="center"/>
          </w:tcPr>
          <w:p w14:paraId="13261AE8"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Model 2</w:t>
            </w:r>
          </w:p>
        </w:tc>
        <w:tc>
          <w:tcPr>
            <w:tcW w:w="0" w:type="auto"/>
            <w:tcBorders>
              <w:top w:val="single" w:sz="4" w:space="0" w:color="auto"/>
              <w:bottom w:val="single" w:sz="4" w:space="0" w:color="auto"/>
            </w:tcBorders>
            <w:vAlign w:val="center"/>
          </w:tcPr>
          <w:p w14:paraId="37E2F7EB"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Model 3</w:t>
            </w:r>
          </w:p>
        </w:tc>
        <w:tc>
          <w:tcPr>
            <w:tcW w:w="0" w:type="auto"/>
            <w:tcBorders>
              <w:top w:val="single" w:sz="4" w:space="0" w:color="auto"/>
              <w:bottom w:val="single" w:sz="4" w:space="0" w:color="auto"/>
            </w:tcBorders>
            <w:vAlign w:val="center"/>
          </w:tcPr>
          <w:p w14:paraId="194DD0B5"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Model 4</w:t>
            </w:r>
          </w:p>
        </w:tc>
      </w:tr>
      <w:tr w:rsidR="00CE4CEB" w:rsidRPr="00135FD1" w14:paraId="3AA134D2" w14:textId="77777777" w:rsidTr="00C8027D">
        <w:trPr>
          <w:trHeight w:val="284"/>
        </w:trPr>
        <w:tc>
          <w:tcPr>
            <w:tcW w:w="0" w:type="auto"/>
            <w:gridSpan w:val="5"/>
            <w:tcBorders>
              <w:top w:val="single" w:sz="4" w:space="0" w:color="auto"/>
              <w:bottom w:val="single" w:sz="4" w:space="0" w:color="auto"/>
            </w:tcBorders>
            <w:vAlign w:val="center"/>
          </w:tcPr>
          <w:p w14:paraId="667892B6" w14:textId="05221C0B" w:rsidR="00CE4CEB" w:rsidRPr="00135FD1" w:rsidRDefault="00CE4CEB" w:rsidP="00C8027D">
            <w:pPr>
              <w:widowControl w:val="0"/>
              <w:autoSpaceDE w:val="0"/>
              <w:autoSpaceDN w:val="0"/>
              <w:adjustRightInd w:val="0"/>
              <w:jc w:val="both"/>
              <w:rPr>
                <w:rFonts w:eastAsia="SimSun"/>
                <w:b/>
                <w:sz w:val="16"/>
                <w:szCs w:val="16"/>
                <w:lang w:val="en-US" w:eastAsia="zh-CN"/>
              </w:rPr>
            </w:pPr>
            <w:r w:rsidRPr="00135FD1">
              <w:rPr>
                <w:rFonts w:eastAsia="SimSun" w:hint="eastAsia"/>
                <w:b/>
                <w:sz w:val="16"/>
                <w:szCs w:val="16"/>
                <w:lang w:val="en-US" w:eastAsia="zh-CN"/>
              </w:rPr>
              <w:t xml:space="preserve">(A) </w:t>
            </w:r>
            <w:r w:rsidRPr="00135FD1">
              <w:rPr>
                <w:rFonts w:eastAsia="SimSun"/>
                <w:b/>
                <w:sz w:val="16"/>
                <w:szCs w:val="16"/>
                <w:lang w:val="en-US" w:eastAsia="zh-CN"/>
              </w:rPr>
              <w:t xml:space="preserve">Dependent variable: </w:t>
            </w:r>
            <w:r w:rsidRPr="00135FD1">
              <w:rPr>
                <w:rFonts w:eastAsia="SimSun" w:hint="eastAsia"/>
                <w:b/>
                <w:sz w:val="16"/>
                <w:szCs w:val="16"/>
                <w:lang w:val="en-US" w:eastAsia="zh-CN"/>
              </w:rPr>
              <w:t>log(1+</w:t>
            </w:r>
            <w:r w:rsidRPr="00135FD1">
              <w:rPr>
                <w:rFonts w:eastAsia="SimSun"/>
                <w:b/>
                <w:sz w:val="16"/>
                <w:szCs w:val="16"/>
                <w:lang w:val="en-US" w:eastAsia="zh-CN"/>
              </w:rPr>
              <w:t>new product sales</w:t>
            </w:r>
            <w:r w:rsidRPr="00135FD1">
              <w:rPr>
                <w:rFonts w:eastAsia="SimSun" w:hint="eastAsia"/>
                <w:b/>
                <w:sz w:val="16"/>
                <w:szCs w:val="16"/>
                <w:lang w:val="en-US" w:eastAsia="zh-CN"/>
              </w:rPr>
              <w:t>)</w:t>
            </w:r>
            <w:r w:rsidRPr="00135FD1">
              <w:rPr>
                <w:rFonts w:eastAsia="SimSun"/>
                <w:b/>
                <w:sz w:val="16"/>
                <w:szCs w:val="16"/>
                <w:lang w:val="en-US" w:eastAsia="zh-CN"/>
              </w:rPr>
              <w:t xml:space="preserve"> (</w:t>
            </w:r>
            <w:r w:rsidRPr="00135FD1">
              <w:rPr>
                <w:rFonts w:eastAsia="SimSun" w:hint="eastAsia"/>
                <w:b/>
                <w:sz w:val="16"/>
                <w:szCs w:val="16"/>
                <w:lang w:val="en-US" w:eastAsia="zh-CN"/>
              </w:rPr>
              <w:t>log(</w:t>
            </w:r>
            <w:r w:rsidRPr="00135FD1">
              <w:rPr>
                <w:rFonts w:eastAsia="SimSun"/>
                <w:b/>
                <w:sz w:val="16"/>
                <w:szCs w:val="16"/>
                <w:lang w:val="en-US" w:eastAsia="zh-CN"/>
              </w:rPr>
              <w:t>total sales</w:t>
            </w:r>
            <w:r w:rsidRPr="00135FD1">
              <w:rPr>
                <w:rFonts w:eastAsia="SimSun" w:hint="eastAsia"/>
                <w:b/>
                <w:sz w:val="16"/>
                <w:szCs w:val="16"/>
                <w:lang w:val="en-US" w:eastAsia="zh-CN"/>
              </w:rPr>
              <w:t>) as a control</w:t>
            </w:r>
            <w:r w:rsidRPr="00135FD1">
              <w:rPr>
                <w:rFonts w:eastAsia="SimSun"/>
                <w:b/>
                <w:sz w:val="16"/>
                <w:szCs w:val="16"/>
                <w:lang w:val="en-US" w:eastAsia="zh-CN"/>
              </w:rPr>
              <w:t>)</w:t>
            </w:r>
          </w:p>
        </w:tc>
      </w:tr>
      <w:tr w:rsidR="00CE4CEB" w:rsidRPr="00135FD1" w14:paraId="56980831" w14:textId="77777777" w:rsidTr="00C8027D">
        <w:trPr>
          <w:trHeight w:val="284"/>
        </w:trPr>
        <w:tc>
          <w:tcPr>
            <w:tcW w:w="0" w:type="auto"/>
            <w:tcBorders>
              <w:top w:val="single" w:sz="4" w:space="0" w:color="auto"/>
            </w:tcBorders>
            <w:vAlign w:val="center"/>
          </w:tcPr>
          <w:p w14:paraId="55743AEC"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Gov</w:t>
            </w:r>
            <w:r w:rsidRPr="00135FD1">
              <w:rPr>
                <w:rFonts w:eastAsia="SimSun" w:hint="eastAsia"/>
                <w:color w:val="000000"/>
                <w:sz w:val="16"/>
                <w:szCs w:val="16"/>
                <w:lang w:val="en-US" w:eastAsia="zh-CN"/>
              </w:rPr>
              <w:t>.</w:t>
            </w:r>
            <w:r w:rsidRPr="00135FD1">
              <w:rPr>
                <w:rFonts w:eastAsia="SimSun"/>
                <w:color w:val="000000"/>
                <w:sz w:val="16"/>
                <w:szCs w:val="16"/>
                <w:lang w:val="en-US" w:eastAsia="zh-CN"/>
              </w:rPr>
              <w:t xml:space="preserve"> affiliation</w:t>
            </w:r>
            <w:r w:rsidRPr="00135FD1">
              <w:rPr>
                <w:rFonts w:eastAsia="SimSun" w:hint="eastAsia"/>
                <w:color w:val="000000"/>
                <w:sz w:val="16"/>
                <w:szCs w:val="16"/>
                <w:lang w:val="en-US" w:eastAsia="zh-CN"/>
              </w:rPr>
              <w:t xml:space="preserve"> </w:t>
            </w:r>
            <w:r>
              <w:rPr>
                <w:rFonts w:eastAsia="SimSun"/>
                <w:color w:val="000000"/>
                <w:sz w:val="16"/>
                <w:szCs w:val="16"/>
                <w:lang w:val="en-US" w:eastAsia="zh-CN"/>
              </w:rPr>
              <w:t>(H1)</w:t>
            </w:r>
          </w:p>
        </w:tc>
        <w:tc>
          <w:tcPr>
            <w:tcW w:w="0" w:type="auto"/>
            <w:tcBorders>
              <w:top w:val="single" w:sz="4" w:space="0" w:color="auto"/>
            </w:tcBorders>
            <w:vAlign w:val="center"/>
          </w:tcPr>
          <w:p w14:paraId="67055962"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0.95**</w:t>
            </w:r>
          </w:p>
          <w:p w14:paraId="5342E2C9"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(0.08)</w:t>
            </w:r>
          </w:p>
        </w:tc>
        <w:tc>
          <w:tcPr>
            <w:tcW w:w="0" w:type="auto"/>
            <w:tcBorders>
              <w:top w:val="single" w:sz="4" w:space="0" w:color="auto"/>
            </w:tcBorders>
            <w:vAlign w:val="center"/>
          </w:tcPr>
          <w:p w14:paraId="48031F39"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1.03**</w:t>
            </w:r>
          </w:p>
          <w:p w14:paraId="3AD19E41"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(0.08)</w:t>
            </w:r>
          </w:p>
        </w:tc>
        <w:tc>
          <w:tcPr>
            <w:tcW w:w="0" w:type="auto"/>
            <w:tcBorders>
              <w:top w:val="single" w:sz="4" w:space="0" w:color="auto"/>
            </w:tcBorders>
            <w:vAlign w:val="center"/>
          </w:tcPr>
          <w:p w14:paraId="16B10792"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tcBorders>
              <w:top w:val="single" w:sz="4" w:space="0" w:color="auto"/>
            </w:tcBorders>
            <w:vAlign w:val="center"/>
          </w:tcPr>
          <w:p w14:paraId="207C2B5B"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r>
      <w:tr w:rsidR="00CE4CEB" w:rsidRPr="00135FD1" w14:paraId="40C44B3E" w14:textId="77777777" w:rsidTr="00C8027D">
        <w:trPr>
          <w:trHeight w:val="284"/>
        </w:trPr>
        <w:tc>
          <w:tcPr>
            <w:tcW w:w="0" w:type="auto"/>
            <w:vAlign w:val="center"/>
          </w:tcPr>
          <w:p w14:paraId="217F1A3E"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Gov</w:t>
            </w:r>
            <w:r w:rsidRPr="00135FD1">
              <w:rPr>
                <w:rFonts w:eastAsia="SimSun" w:hint="eastAsia"/>
                <w:color w:val="000000"/>
                <w:sz w:val="16"/>
                <w:szCs w:val="16"/>
                <w:lang w:val="en-US" w:eastAsia="zh-CN"/>
              </w:rPr>
              <w:t>.</w:t>
            </w:r>
            <w:r w:rsidRPr="00135FD1">
              <w:rPr>
                <w:rFonts w:eastAsia="SimSun"/>
                <w:color w:val="000000"/>
                <w:sz w:val="16"/>
                <w:szCs w:val="16"/>
                <w:lang w:val="en-US" w:eastAsia="zh-CN"/>
              </w:rPr>
              <w:t xml:space="preserve"> affiliation</w:t>
            </w:r>
            <w:r w:rsidRPr="00135FD1">
              <w:rPr>
                <w:rFonts w:eastAsia="SimSun" w:hint="eastAsia"/>
                <w:color w:val="000000"/>
                <w:sz w:val="16"/>
                <w:szCs w:val="16"/>
                <w:lang w:val="en-US" w:eastAsia="zh-CN"/>
              </w:rPr>
              <w:t xml:space="preserve"> (reversed order)</w:t>
            </w:r>
            <w:r>
              <w:rPr>
                <w:rFonts w:eastAsia="SimSun"/>
                <w:color w:val="000000"/>
                <w:sz w:val="16"/>
                <w:szCs w:val="16"/>
                <w:lang w:val="en-US" w:eastAsia="zh-CN"/>
              </w:rPr>
              <w:t xml:space="preserve"> (H2)</w:t>
            </w:r>
          </w:p>
        </w:tc>
        <w:tc>
          <w:tcPr>
            <w:tcW w:w="0" w:type="auto"/>
            <w:vAlign w:val="center"/>
          </w:tcPr>
          <w:p w14:paraId="241E7938"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vAlign w:val="center"/>
          </w:tcPr>
          <w:p w14:paraId="401D11C4"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vAlign w:val="center"/>
          </w:tcPr>
          <w:p w14:paraId="363F5D6D"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0.02**</w:t>
            </w:r>
          </w:p>
          <w:p w14:paraId="37EFF48B"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(0.00)</w:t>
            </w:r>
          </w:p>
        </w:tc>
        <w:tc>
          <w:tcPr>
            <w:tcW w:w="0" w:type="auto"/>
            <w:vAlign w:val="center"/>
          </w:tcPr>
          <w:p w14:paraId="0B853916"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0.02**</w:t>
            </w:r>
          </w:p>
          <w:p w14:paraId="10EBCA80"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(0.00)</w:t>
            </w:r>
          </w:p>
        </w:tc>
      </w:tr>
      <w:tr w:rsidR="00CE4CEB" w:rsidRPr="00135FD1" w14:paraId="6A09371B" w14:textId="77777777" w:rsidTr="00C8027D">
        <w:trPr>
          <w:trHeight w:val="284"/>
        </w:trPr>
        <w:tc>
          <w:tcPr>
            <w:tcW w:w="0" w:type="auto"/>
            <w:vAlign w:val="center"/>
          </w:tcPr>
          <w:p w14:paraId="458772F3"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IPR inefficiency</w:t>
            </w:r>
          </w:p>
        </w:tc>
        <w:tc>
          <w:tcPr>
            <w:tcW w:w="0" w:type="auto"/>
            <w:vAlign w:val="center"/>
          </w:tcPr>
          <w:p w14:paraId="78519D8E"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-5.92**</w:t>
            </w:r>
          </w:p>
          <w:p w14:paraId="6E164326"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(1.17)</w:t>
            </w:r>
          </w:p>
        </w:tc>
        <w:tc>
          <w:tcPr>
            <w:tcW w:w="0" w:type="auto"/>
            <w:vAlign w:val="center"/>
          </w:tcPr>
          <w:p w14:paraId="671AFEAA"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-11.24**</w:t>
            </w:r>
          </w:p>
          <w:p w14:paraId="11A8B553"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(1.64)</w:t>
            </w:r>
          </w:p>
        </w:tc>
        <w:tc>
          <w:tcPr>
            <w:tcW w:w="0" w:type="auto"/>
            <w:vAlign w:val="center"/>
          </w:tcPr>
          <w:p w14:paraId="1040E468"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0.07**</w:t>
            </w:r>
          </w:p>
          <w:p w14:paraId="2487268D"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(0.01)</w:t>
            </w:r>
          </w:p>
        </w:tc>
        <w:tc>
          <w:tcPr>
            <w:tcW w:w="0" w:type="auto"/>
            <w:vAlign w:val="center"/>
          </w:tcPr>
          <w:p w14:paraId="6FDEAE9C"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0.08*</w:t>
            </w:r>
          </w:p>
          <w:p w14:paraId="4CDD8A23"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(0.03)</w:t>
            </w:r>
          </w:p>
        </w:tc>
      </w:tr>
      <w:tr w:rsidR="00CE4CEB" w:rsidRPr="00135FD1" w14:paraId="512065BE" w14:textId="77777777" w:rsidTr="00C8027D">
        <w:trPr>
          <w:trHeight w:val="284"/>
        </w:trPr>
        <w:tc>
          <w:tcPr>
            <w:tcW w:w="0" w:type="auto"/>
            <w:vAlign w:val="center"/>
          </w:tcPr>
          <w:p w14:paraId="7E93F134"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Gov</w:t>
            </w:r>
            <w:r w:rsidRPr="00135FD1">
              <w:rPr>
                <w:rFonts w:eastAsia="SimSun" w:hint="eastAsia"/>
                <w:color w:val="000000"/>
                <w:sz w:val="16"/>
                <w:szCs w:val="16"/>
                <w:lang w:val="en-US" w:eastAsia="zh-CN"/>
              </w:rPr>
              <w:t>.</w:t>
            </w:r>
            <w:r w:rsidRPr="00135FD1">
              <w:rPr>
                <w:rFonts w:eastAsia="SimSun"/>
                <w:color w:val="000000"/>
                <w:sz w:val="16"/>
                <w:szCs w:val="16"/>
                <w:lang w:val="en-US" w:eastAsia="zh-CN"/>
              </w:rPr>
              <w:t xml:space="preserve"> affiliation </w:t>
            </w:r>
            <w:r w:rsidRPr="00135FD1">
              <w:rPr>
                <w:rFonts w:eastAsia="SimSun"/>
                <w:sz w:val="16"/>
                <w:szCs w:val="16"/>
                <w:lang w:val="en-US" w:eastAsia="zh-CN"/>
              </w:rPr>
              <w:t>×</w:t>
            </w:r>
            <w:r w:rsidRPr="00135FD1">
              <w:rPr>
                <w:rFonts w:eastAsia="SimSun"/>
                <w:color w:val="000000"/>
                <w:sz w:val="16"/>
                <w:szCs w:val="16"/>
                <w:lang w:val="en-US" w:eastAsia="zh-CN"/>
              </w:rPr>
              <w:t>IPR inefficiency</w:t>
            </w:r>
            <w:r>
              <w:rPr>
                <w:rFonts w:eastAsia="SimSun"/>
                <w:color w:val="000000"/>
                <w:sz w:val="16"/>
                <w:szCs w:val="16"/>
                <w:lang w:val="en-US" w:eastAsia="zh-CN"/>
              </w:rPr>
              <w:t xml:space="preserve"> (H3)</w:t>
            </w:r>
          </w:p>
        </w:tc>
        <w:tc>
          <w:tcPr>
            <w:tcW w:w="0" w:type="auto"/>
            <w:vAlign w:val="center"/>
          </w:tcPr>
          <w:p w14:paraId="0C995566"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vAlign w:val="center"/>
          </w:tcPr>
          <w:p w14:paraId="716DE71E" w14:textId="77777777" w:rsidR="00CE4CEB" w:rsidRPr="00135FD1" w:rsidRDefault="00CE4CEB" w:rsidP="00C8027D">
            <w:pPr>
              <w:widowControl w:val="0"/>
              <w:autoSpaceDE w:val="0"/>
              <w:autoSpaceDN w:val="0"/>
              <w:adjustRightInd w:val="0"/>
              <w:jc w:val="both"/>
              <w:rPr>
                <w:rFonts w:eastAsia="SimSun"/>
                <w:sz w:val="16"/>
                <w:szCs w:val="16"/>
                <w:lang w:val="en-US" w:eastAsia="zh-CN"/>
              </w:rPr>
            </w:pPr>
            <w:r w:rsidRPr="00135FD1">
              <w:rPr>
                <w:rFonts w:eastAsia="SimSun" w:hint="eastAsia"/>
                <w:sz w:val="16"/>
                <w:szCs w:val="16"/>
                <w:lang w:val="en-US" w:eastAsia="zh-CN"/>
              </w:rPr>
              <w:t>3</w:t>
            </w:r>
            <w:r w:rsidRPr="00135FD1">
              <w:rPr>
                <w:rFonts w:eastAsia="SimSun"/>
                <w:sz w:val="16"/>
                <w:szCs w:val="16"/>
                <w:lang w:val="en-US" w:eastAsia="zh-CN"/>
              </w:rPr>
              <w:t>.</w:t>
            </w:r>
            <w:r w:rsidRPr="00135FD1">
              <w:rPr>
                <w:rFonts w:eastAsia="SimSun" w:hint="eastAsia"/>
                <w:sz w:val="16"/>
                <w:szCs w:val="16"/>
                <w:lang w:val="en-US" w:eastAsia="zh-CN"/>
              </w:rPr>
              <w:t>82</w:t>
            </w:r>
            <w:r w:rsidRPr="00135FD1">
              <w:rPr>
                <w:rFonts w:eastAsia="SimSun"/>
                <w:sz w:val="16"/>
                <w:szCs w:val="16"/>
                <w:lang w:val="en-US" w:eastAsia="zh-CN"/>
              </w:rPr>
              <w:t>**</w:t>
            </w:r>
          </w:p>
          <w:p w14:paraId="20486B87"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(0.82)</w:t>
            </w:r>
          </w:p>
        </w:tc>
        <w:tc>
          <w:tcPr>
            <w:tcW w:w="0" w:type="auto"/>
            <w:vAlign w:val="center"/>
          </w:tcPr>
          <w:p w14:paraId="1551D6D0"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vAlign w:val="center"/>
          </w:tcPr>
          <w:p w14:paraId="7FAAA8F3"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r>
      <w:tr w:rsidR="00CE4CEB" w:rsidRPr="00135FD1" w14:paraId="181971BA" w14:textId="77777777" w:rsidTr="00C8027D">
        <w:trPr>
          <w:trHeight w:val="284"/>
        </w:trPr>
        <w:tc>
          <w:tcPr>
            <w:tcW w:w="0" w:type="auto"/>
            <w:tcBorders>
              <w:bottom w:val="single" w:sz="4" w:space="0" w:color="auto"/>
            </w:tcBorders>
            <w:vAlign w:val="center"/>
          </w:tcPr>
          <w:p w14:paraId="62EC006A"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Gov</w:t>
            </w:r>
            <w:r w:rsidRPr="00135FD1">
              <w:rPr>
                <w:rFonts w:eastAsia="SimSun" w:hint="eastAsia"/>
                <w:color w:val="000000"/>
                <w:sz w:val="16"/>
                <w:szCs w:val="16"/>
                <w:lang w:val="en-US" w:eastAsia="zh-CN"/>
              </w:rPr>
              <w:t>.</w:t>
            </w:r>
            <w:r w:rsidRPr="00135FD1">
              <w:rPr>
                <w:rFonts w:eastAsia="SimSun"/>
                <w:color w:val="000000"/>
                <w:sz w:val="16"/>
                <w:szCs w:val="16"/>
                <w:lang w:val="en-US" w:eastAsia="zh-CN"/>
              </w:rPr>
              <w:t xml:space="preserve"> affiliation</w:t>
            </w:r>
            <w:r w:rsidRPr="00135FD1">
              <w:rPr>
                <w:rFonts w:eastAsia="SimSun" w:hint="eastAsia"/>
                <w:color w:val="000000"/>
                <w:sz w:val="16"/>
                <w:szCs w:val="16"/>
                <w:lang w:val="en-US" w:eastAsia="zh-CN"/>
              </w:rPr>
              <w:t xml:space="preserve"> (reversed order)</w:t>
            </w:r>
            <w:r w:rsidRPr="00135FD1">
              <w:rPr>
                <w:rFonts w:eastAsia="SimSun"/>
                <w:color w:val="000000"/>
                <w:sz w:val="16"/>
                <w:szCs w:val="16"/>
                <w:lang w:val="en-US" w:eastAsia="zh-CN"/>
              </w:rPr>
              <w:t xml:space="preserve"> </w:t>
            </w:r>
            <w:r w:rsidRPr="00135FD1">
              <w:rPr>
                <w:rFonts w:eastAsia="SimSun"/>
                <w:sz w:val="16"/>
                <w:szCs w:val="16"/>
                <w:lang w:val="en-US" w:eastAsia="zh-CN"/>
              </w:rPr>
              <w:t>×</w:t>
            </w:r>
            <w:r w:rsidRPr="00135FD1">
              <w:rPr>
                <w:rFonts w:eastAsia="SimSun"/>
                <w:color w:val="000000"/>
                <w:sz w:val="16"/>
                <w:szCs w:val="16"/>
                <w:lang w:val="en-US" w:eastAsia="zh-CN"/>
              </w:rPr>
              <w:t>IPR inefficiency</w:t>
            </w:r>
            <w:r>
              <w:rPr>
                <w:rFonts w:eastAsia="SimSun"/>
                <w:color w:val="000000"/>
                <w:sz w:val="16"/>
                <w:szCs w:val="16"/>
                <w:lang w:val="en-US" w:eastAsia="zh-CN"/>
              </w:rPr>
              <w:t xml:space="preserve"> (H4)</w:t>
            </w:r>
          </w:p>
        </w:tc>
        <w:tc>
          <w:tcPr>
            <w:tcW w:w="0" w:type="auto"/>
            <w:tcBorders>
              <w:bottom w:val="single" w:sz="4" w:space="0" w:color="auto"/>
            </w:tcBorders>
            <w:vAlign w:val="center"/>
          </w:tcPr>
          <w:p w14:paraId="12D8CCE9"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tcBorders>
              <w:bottom w:val="single" w:sz="4" w:space="0" w:color="auto"/>
            </w:tcBorders>
            <w:vAlign w:val="center"/>
          </w:tcPr>
          <w:p w14:paraId="2239B76D"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tcBorders>
              <w:bottom w:val="single" w:sz="4" w:space="0" w:color="auto"/>
            </w:tcBorders>
            <w:vAlign w:val="center"/>
          </w:tcPr>
          <w:p w14:paraId="1B3E8D98"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tcBorders>
              <w:bottom w:val="single" w:sz="4" w:space="0" w:color="auto"/>
            </w:tcBorders>
            <w:vAlign w:val="center"/>
          </w:tcPr>
          <w:p w14:paraId="49CAAE26" w14:textId="77777777" w:rsidR="00CE4CEB" w:rsidRPr="00135FD1" w:rsidRDefault="00CE4CEB" w:rsidP="00C8027D">
            <w:pPr>
              <w:jc w:val="both"/>
              <w:rPr>
                <w:rFonts w:eastAsia="SimSun"/>
                <w:sz w:val="16"/>
                <w:szCs w:val="16"/>
                <w:lang w:val="en-US" w:eastAsia="zh-CN"/>
              </w:rPr>
            </w:pPr>
            <w:r w:rsidRPr="00135FD1">
              <w:rPr>
                <w:rFonts w:eastAsia="SimSun" w:hint="eastAsia"/>
                <w:sz w:val="16"/>
                <w:szCs w:val="16"/>
                <w:lang w:val="en-US" w:eastAsia="zh-CN"/>
              </w:rPr>
              <w:t>0.01</w:t>
            </w:r>
          </w:p>
          <w:p w14:paraId="7F87CEE7"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(0.03)</w:t>
            </w:r>
          </w:p>
        </w:tc>
      </w:tr>
      <w:tr w:rsidR="00CE4CEB" w:rsidRPr="00135FD1" w14:paraId="26044589" w14:textId="77777777" w:rsidTr="00C8027D">
        <w:trPr>
          <w:trHeight w:val="284"/>
        </w:trPr>
        <w:tc>
          <w:tcPr>
            <w:tcW w:w="0" w:type="auto"/>
            <w:tcBorders>
              <w:top w:val="single" w:sz="4" w:space="0" w:color="auto"/>
            </w:tcBorders>
            <w:vAlign w:val="center"/>
          </w:tcPr>
          <w:p w14:paraId="232C9F26"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F-statistic</w:t>
            </w:r>
          </w:p>
        </w:tc>
        <w:tc>
          <w:tcPr>
            <w:tcW w:w="0" w:type="auto"/>
            <w:tcBorders>
              <w:top w:val="single" w:sz="4" w:space="0" w:color="auto"/>
            </w:tcBorders>
            <w:vAlign w:val="center"/>
          </w:tcPr>
          <w:p w14:paraId="01E23F96"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169.36</w:t>
            </w:r>
            <w:r w:rsidRPr="00135FD1">
              <w:rPr>
                <w:rFonts w:eastAsia="SimSun"/>
                <w:color w:val="000000"/>
                <w:sz w:val="16"/>
                <w:szCs w:val="16"/>
                <w:lang w:val="en-US" w:eastAsia="zh-CN"/>
              </w:rPr>
              <w:t>**</w:t>
            </w:r>
          </w:p>
        </w:tc>
        <w:tc>
          <w:tcPr>
            <w:tcW w:w="0" w:type="auto"/>
            <w:tcBorders>
              <w:top w:val="single" w:sz="4" w:space="0" w:color="auto"/>
            </w:tcBorders>
            <w:vAlign w:val="center"/>
          </w:tcPr>
          <w:p w14:paraId="5FAE1B9B"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166.11</w:t>
            </w:r>
            <w:r w:rsidRPr="00135FD1">
              <w:rPr>
                <w:rFonts w:eastAsia="SimSun"/>
                <w:color w:val="000000"/>
                <w:sz w:val="16"/>
                <w:szCs w:val="16"/>
                <w:lang w:val="en-US" w:eastAsia="zh-CN"/>
              </w:rPr>
              <w:t>**</w:t>
            </w:r>
          </w:p>
        </w:tc>
        <w:tc>
          <w:tcPr>
            <w:tcW w:w="0" w:type="auto"/>
            <w:tcBorders>
              <w:top w:val="single" w:sz="4" w:space="0" w:color="auto"/>
            </w:tcBorders>
            <w:vAlign w:val="center"/>
          </w:tcPr>
          <w:p w14:paraId="3565F968"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sz w:val="16"/>
                <w:szCs w:val="16"/>
                <w:lang w:val="en-US" w:eastAsia="zh-CN"/>
              </w:rPr>
              <w:t>44.71**</w:t>
            </w:r>
          </w:p>
        </w:tc>
        <w:tc>
          <w:tcPr>
            <w:tcW w:w="0" w:type="auto"/>
            <w:tcBorders>
              <w:top w:val="single" w:sz="4" w:space="0" w:color="auto"/>
            </w:tcBorders>
            <w:vAlign w:val="center"/>
          </w:tcPr>
          <w:p w14:paraId="241DCB12"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sz w:val="16"/>
                <w:szCs w:val="16"/>
                <w:lang w:val="en-US" w:eastAsia="zh-CN"/>
              </w:rPr>
              <w:t>44</w:t>
            </w:r>
            <w:r w:rsidRPr="00135FD1">
              <w:rPr>
                <w:rFonts w:eastAsia="SimSun"/>
                <w:sz w:val="16"/>
                <w:szCs w:val="16"/>
                <w:lang w:val="en-US" w:eastAsia="zh-CN"/>
              </w:rPr>
              <w:t>.</w:t>
            </w:r>
            <w:r w:rsidRPr="00135FD1">
              <w:rPr>
                <w:rFonts w:eastAsia="SimSun" w:hint="eastAsia"/>
                <w:sz w:val="16"/>
                <w:szCs w:val="16"/>
                <w:lang w:val="en-US" w:eastAsia="zh-CN"/>
              </w:rPr>
              <w:t>22</w:t>
            </w:r>
            <w:r w:rsidRPr="00135FD1">
              <w:rPr>
                <w:rFonts w:eastAsia="SimSun"/>
                <w:sz w:val="16"/>
                <w:szCs w:val="16"/>
                <w:lang w:val="en-US" w:eastAsia="zh-CN"/>
              </w:rPr>
              <w:t>**</w:t>
            </w:r>
          </w:p>
        </w:tc>
      </w:tr>
      <w:tr w:rsidR="00CE4CEB" w:rsidRPr="00135FD1" w14:paraId="548FA8AB" w14:textId="77777777" w:rsidTr="00C8027D">
        <w:trPr>
          <w:trHeight w:val="284"/>
        </w:trPr>
        <w:tc>
          <w:tcPr>
            <w:tcW w:w="0" w:type="auto"/>
            <w:tcBorders>
              <w:bottom w:val="single" w:sz="4" w:space="0" w:color="auto"/>
            </w:tcBorders>
            <w:vAlign w:val="center"/>
          </w:tcPr>
          <w:p w14:paraId="0CEC6400"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 xml:space="preserve">Pseudo </w:t>
            </w:r>
            <w:r w:rsidRPr="00135FD1">
              <w:rPr>
                <w:color w:val="000000"/>
                <w:sz w:val="16"/>
                <w:szCs w:val="16"/>
                <w:lang w:val="en-US" w:eastAsia="en-GB"/>
              </w:rPr>
              <w:t>R square</w:t>
            </w:r>
          </w:p>
        </w:tc>
        <w:tc>
          <w:tcPr>
            <w:tcW w:w="0" w:type="auto"/>
            <w:tcBorders>
              <w:bottom w:val="single" w:sz="4" w:space="0" w:color="auto"/>
            </w:tcBorders>
            <w:vAlign w:val="center"/>
          </w:tcPr>
          <w:p w14:paraId="63C5158F"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0.22</w:t>
            </w:r>
          </w:p>
        </w:tc>
        <w:tc>
          <w:tcPr>
            <w:tcW w:w="0" w:type="auto"/>
            <w:tcBorders>
              <w:bottom w:val="single" w:sz="4" w:space="0" w:color="auto"/>
            </w:tcBorders>
            <w:vAlign w:val="center"/>
          </w:tcPr>
          <w:p w14:paraId="1AD90CAE"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0.23</w:t>
            </w:r>
          </w:p>
        </w:tc>
        <w:tc>
          <w:tcPr>
            <w:tcW w:w="0" w:type="auto"/>
            <w:tcBorders>
              <w:bottom w:val="single" w:sz="4" w:space="0" w:color="auto"/>
            </w:tcBorders>
            <w:vAlign w:val="center"/>
          </w:tcPr>
          <w:p w14:paraId="13C8411C"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sz w:val="16"/>
                <w:szCs w:val="16"/>
                <w:lang w:val="en-US" w:eastAsia="zh-CN"/>
              </w:rPr>
              <w:t>0.02</w:t>
            </w:r>
          </w:p>
        </w:tc>
        <w:tc>
          <w:tcPr>
            <w:tcW w:w="0" w:type="auto"/>
            <w:tcBorders>
              <w:bottom w:val="single" w:sz="4" w:space="0" w:color="auto"/>
            </w:tcBorders>
            <w:vAlign w:val="center"/>
          </w:tcPr>
          <w:p w14:paraId="0476971B"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sz w:val="16"/>
                <w:szCs w:val="16"/>
                <w:lang w:val="en-US" w:eastAsia="zh-CN"/>
              </w:rPr>
              <w:t>0.03</w:t>
            </w:r>
          </w:p>
        </w:tc>
      </w:tr>
      <w:tr w:rsidR="00CE4CEB" w:rsidRPr="00135FD1" w14:paraId="0A99A366" w14:textId="77777777" w:rsidTr="00C8027D">
        <w:trPr>
          <w:trHeight w:val="284"/>
        </w:trPr>
        <w:tc>
          <w:tcPr>
            <w:tcW w:w="0" w:type="auto"/>
            <w:gridSpan w:val="5"/>
            <w:tcBorders>
              <w:top w:val="single" w:sz="4" w:space="0" w:color="auto"/>
              <w:bottom w:val="single" w:sz="4" w:space="0" w:color="auto"/>
            </w:tcBorders>
            <w:vAlign w:val="center"/>
          </w:tcPr>
          <w:p w14:paraId="554D1E8B" w14:textId="4D0AB07B" w:rsidR="00CE4CEB" w:rsidRPr="00135FD1" w:rsidRDefault="00CE4CEB" w:rsidP="00A81351">
            <w:pPr>
              <w:jc w:val="both"/>
              <w:rPr>
                <w:rFonts w:eastAsia="SimSun"/>
                <w:sz w:val="16"/>
                <w:szCs w:val="16"/>
                <w:lang w:val="en-US" w:eastAsia="zh-CN"/>
              </w:rPr>
            </w:pPr>
            <w:r w:rsidRPr="00135FD1">
              <w:rPr>
                <w:rFonts w:eastAsia="SimSun" w:hint="eastAsia"/>
                <w:b/>
                <w:sz w:val="16"/>
                <w:szCs w:val="16"/>
                <w:lang w:val="en-US" w:eastAsia="zh-CN"/>
              </w:rPr>
              <w:t>(</w:t>
            </w:r>
            <w:r w:rsidR="00A81351">
              <w:rPr>
                <w:rFonts w:eastAsia="SimSun"/>
                <w:b/>
                <w:sz w:val="16"/>
                <w:szCs w:val="16"/>
                <w:lang w:val="en-US" w:eastAsia="zh-CN"/>
              </w:rPr>
              <w:t>B</w:t>
            </w:r>
            <w:r w:rsidRPr="00135FD1">
              <w:rPr>
                <w:rFonts w:eastAsia="SimSun" w:hint="eastAsia"/>
                <w:b/>
                <w:sz w:val="16"/>
                <w:szCs w:val="16"/>
                <w:lang w:val="en-US" w:eastAsia="zh-CN"/>
              </w:rPr>
              <w:t xml:space="preserve">) </w:t>
            </w:r>
            <w:r w:rsidRPr="00135FD1">
              <w:rPr>
                <w:rFonts w:eastAsia="SimSun"/>
                <w:b/>
                <w:sz w:val="16"/>
                <w:szCs w:val="16"/>
                <w:lang w:val="en-US" w:eastAsia="zh-CN"/>
              </w:rPr>
              <w:t>G</w:t>
            </w:r>
            <w:r w:rsidRPr="00135FD1">
              <w:rPr>
                <w:rFonts w:eastAsia="SimSun" w:hint="eastAsia"/>
                <w:b/>
                <w:sz w:val="16"/>
                <w:szCs w:val="16"/>
                <w:lang w:val="en-US" w:eastAsia="zh-CN"/>
              </w:rPr>
              <w:t xml:space="preserve">overnment affiliation </w:t>
            </w:r>
            <w:r w:rsidRPr="00135FD1">
              <w:rPr>
                <w:rFonts w:eastAsia="SimSun"/>
                <w:b/>
                <w:sz w:val="16"/>
                <w:szCs w:val="16"/>
                <w:lang w:val="en-US" w:eastAsia="zh-CN"/>
              </w:rPr>
              <w:t xml:space="preserve">defined </w:t>
            </w:r>
            <w:r w:rsidRPr="00135FD1">
              <w:rPr>
                <w:rFonts w:eastAsia="SimSun" w:hint="eastAsia"/>
                <w:b/>
                <w:sz w:val="16"/>
                <w:szCs w:val="16"/>
                <w:lang w:val="en-US" w:eastAsia="zh-CN"/>
              </w:rPr>
              <w:t xml:space="preserve">as a </w:t>
            </w:r>
            <w:r w:rsidRPr="00135FD1">
              <w:rPr>
                <w:rFonts w:eastAsia="SimSun"/>
                <w:b/>
                <w:sz w:val="16"/>
                <w:szCs w:val="16"/>
                <w:lang w:val="en-US" w:eastAsia="zh-CN"/>
              </w:rPr>
              <w:t>dummy</w:t>
            </w:r>
            <w:r w:rsidRPr="00135FD1">
              <w:rPr>
                <w:rFonts w:eastAsia="SimSun" w:hint="eastAsia"/>
                <w:b/>
                <w:sz w:val="16"/>
                <w:szCs w:val="16"/>
                <w:lang w:val="en-US" w:eastAsia="zh-CN"/>
              </w:rPr>
              <w:t xml:space="preserve"> variable</w:t>
            </w:r>
          </w:p>
        </w:tc>
      </w:tr>
      <w:tr w:rsidR="00CE4CEB" w:rsidRPr="00135FD1" w14:paraId="5143C31D" w14:textId="77777777" w:rsidTr="00C8027D">
        <w:trPr>
          <w:trHeight w:val="284"/>
        </w:trPr>
        <w:tc>
          <w:tcPr>
            <w:tcW w:w="0" w:type="auto"/>
            <w:tcBorders>
              <w:top w:val="single" w:sz="4" w:space="0" w:color="auto"/>
            </w:tcBorders>
            <w:vAlign w:val="center"/>
          </w:tcPr>
          <w:p w14:paraId="431E3EEB"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sz w:val="16"/>
                <w:szCs w:val="16"/>
                <w:lang w:val="en-US" w:eastAsia="zh-CN"/>
              </w:rPr>
              <w:t>Higher g</w:t>
            </w:r>
            <w:r w:rsidRPr="00135FD1">
              <w:rPr>
                <w:rFonts w:eastAsia="SimSun"/>
                <w:sz w:val="16"/>
                <w:szCs w:val="16"/>
                <w:lang w:val="en-US" w:eastAsia="zh-CN"/>
              </w:rPr>
              <w:t>ov</w:t>
            </w:r>
            <w:r w:rsidRPr="00135FD1">
              <w:rPr>
                <w:rFonts w:eastAsia="SimSun" w:hint="eastAsia"/>
                <w:sz w:val="16"/>
                <w:szCs w:val="16"/>
                <w:lang w:val="en-US" w:eastAsia="zh-CN"/>
              </w:rPr>
              <w:t>.</w:t>
            </w:r>
            <w:r w:rsidRPr="00135FD1">
              <w:rPr>
                <w:rFonts w:eastAsia="SimSun"/>
                <w:sz w:val="16"/>
                <w:szCs w:val="16"/>
                <w:lang w:val="en-US" w:eastAsia="zh-CN"/>
              </w:rPr>
              <w:t xml:space="preserve"> affiliation</w:t>
            </w:r>
            <w:r w:rsidRPr="00135FD1">
              <w:rPr>
                <w:rFonts w:eastAsia="SimSun" w:hint="eastAsia"/>
                <w:sz w:val="16"/>
                <w:szCs w:val="16"/>
                <w:lang w:val="en-US" w:eastAsia="zh-CN"/>
              </w:rPr>
              <w:t xml:space="preserve"> </w:t>
            </w:r>
            <w:r>
              <w:rPr>
                <w:rFonts w:eastAsia="SimSun"/>
                <w:sz w:val="16"/>
                <w:szCs w:val="16"/>
                <w:lang w:val="en-US" w:eastAsia="zh-CN"/>
              </w:rPr>
              <w:t>(H1)</w:t>
            </w:r>
          </w:p>
        </w:tc>
        <w:tc>
          <w:tcPr>
            <w:tcW w:w="0" w:type="auto"/>
            <w:tcBorders>
              <w:top w:val="single" w:sz="4" w:space="0" w:color="auto"/>
            </w:tcBorders>
            <w:vAlign w:val="center"/>
          </w:tcPr>
          <w:p w14:paraId="7A60A66B"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0.13**</w:t>
            </w:r>
          </w:p>
          <w:p w14:paraId="68DD4A09"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(0.01)</w:t>
            </w:r>
          </w:p>
        </w:tc>
        <w:tc>
          <w:tcPr>
            <w:tcW w:w="0" w:type="auto"/>
            <w:tcBorders>
              <w:top w:val="single" w:sz="4" w:space="0" w:color="auto"/>
            </w:tcBorders>
            <w:vAlign w:val="center"/>
          </w:tcPr>
          <w:p w14:paraId="0C6E1C28"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0.13**</w:t>
            </w:r>
          </w:p>
          <w:p w14:paraId="773AD8AF"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(0.02)</w:t>
            </w:r>
          </w:p>
        </w:tc>
        <w:tc>
          <w:tcPr>
            <w:tcW w:w="0" w:type="auto"/>
            <w:tcBorders>
              <w:top w:val="single" w:sz="4" w:space="0" w:color="auto"/>
            </w:tcBorders>
            <w:vAlign w:val="center"/>
          </w:tcPr>
          <w:p w14:paraId="2797AD95" w14:textId="77777777" w:rsidR="00CE4CEB" w:rsidRPr="00135FD1" w:rsidRDefault="00CE4CEB" w:rsidP="00C8027D">
            <w:pPr>
              <w:jc w:val="both"/>
              <w:rPr>
                <w:rFonts w:eastAsia="SimSun"/>
                <w:sz w:val="16"/>
                <w:szCs w:val="16"/>
                <w:lang w:val="en-US" w:eastAsia="zh-CN"/>
              </w:rPr>
            </w:pPr>
          </w:p>
        </w:tc>
        <w:tc>
          <w:tcPr>
            <w:tcW w:w="0" w:type="auto"/>
            <w:tcBorders>
              <w:top w:val="single" w:sz="4" w:space="0" w:color="auto"/>
            </w:tcBorders>
            <w:vAlign w:val="center"/>
          </w:tcPr>
          <w:p w14:paraId="00EAF849" w14:textId="77777777" w:rsidR="00CE4CEB" w:rsidRPr="00135FD1" w:rsidRDefault="00CE4CEB" w:rsidP="00C8027D">
            <w:pPr>
              <w:jc w:val="both"/>
              <w:rPr>
                <w:rFonts w:eastAsia="SimSun"/>
                <w:sz w:val="16"/>
                <w:szCs w:val="16"/>
                <w:lang w:val="en-US" w:eastAsia="zh-CN"/>
              </w:rPr>
            </w:pPr>
          </w:p>
        </w:tc>
      </w:tr>
      <w:tr w:rsidR="00CE4CEB" w:rsidRPr="00135FD1" w14:paraId="785D0050" w14:textId="77777777" w:rsidTr="00C8027D">
        <w:trPr>
          <w:trHeight w:val="284"/>
        </w:trPr>
        <w:tc>
          <w:tcPr>
            <w:tcW w:w="0" w:type="auto"/>
            <w:vAlign w:val="center"/>
          </w:tcPr>
          <w:p w14:paraId="2FA10B06"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sz w:val="16"/>
                <w:szCs w:val="16"/>
                <w:lang w:val="en-US" w:eastAsia="zh-CN"/>
              </w:rPr>
              <w:t xml:space="preserve">Lower gov. affiliation </w:t>
            </w:r>
            <w:r>
              <w:rPr>
                <w:rFonts w:eastAsia="SimSun"/>
                <w:sz w:val="16"/>
                <w:szCs w:val="16"/>
                <w:lang w:val="en-US" w:eastAsia="zh-CN"/>
              </w:rPr>
              <w:t>(H2)</w:t>
            </w:r>
          </w:p>
        </w:tc>
        <w:tc>
          <w:tcPr>
            <w:tcW w:w="0" w:type="auto"/>
            <w:vAlign w:val="center"/>
          </w:tcPr>
          <w:p w14:paraId="5030C22A"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vAlign w:val="center"/>
          </w:tcPr>
          <w:p w14:paraId="7995AF0E"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vAlign w:val="center"/>
          </w:tcPr>
          <w:p w14:paraId="7E699834"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0.03*</w:t>
            </w:r>
          </w:p>
          <w:p w14:paraId="3401074A" w14:textId="77777777" w:rsidR="00CE4CEB" w:rsidRPr="00135FD1" w:rsidRDefault="00CE4CEB" w:rsidP="00C8027D">
            <w:pPr>
              <w:jc w:val="both"/>
              <w:rPr>
                <w:rFonts w:eastAsia="SimSun"/>
                <w:sz w:val="16"/>
                <w:szCs w:val="16"/>
                <w:lang w:val="en-US" w:eastAsia="zh-CN"/>
              </w:rPr>
            </w:pPr>
            <w:r w:rsidRPr="00135FD1">
              <w:rPr>
                <w:rFonts w:eastAsia="SimSun" w:hint="eastAsia"/>
                <w:color w:val="000000"/>
                <w:sz w:val="16"/>
                <w:szCs w:val="16"/>
                <w:lang w:val="en-US" w:eastAsia="zh-CN"/>
              </w:rPr>
              <w:t>(0.02)</w:t>
            </w:r>
          </w:p>
        </w:tc>
        <w:tc>
          <w:tcPr>
            <w:tcW w:w="0" w:type="auto"/>
            <w:vAlign w:val="center"/>
          </w:tcPr>
          <w:p w14:paraId="26817A3A"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0.03*</w:t>
            </w:r>
          </w:p>
          <w:p w14:paraId="503ABC77" w14:textId="77777777" w:rsidR="00CE4CEB" w:rsidRPr="00135FD1" w:rsidRDefault="00CE4CEB" w:rsidP="00C8027D">
            <w:pPr>
              <w:jc w:val="both"/>
              <w:rPr>
                <w:rFonts w:eastAsia="SimSun"/>
                <w:sz w:val="16"/>
                <w:szCs w:val="16"/>
                <w:lang w:val="en-US" w:eastAsia="zh-CN"/>
              </w:rPr>
            </w:pPr>
            <w:r w:rsidRPr="00135FD1">
              <w:rPr>
                <w:rFonts w:eastAsia="SimSun" w:hint="eastAsia"/>
                <w:color w:val="000000"/>
                <w:sz w:val="16"/>
                <w:szCs w:val="16"/>
                <w:lang w:val="en-US" w:eastAsia="zh-CN"/>
              </w:rPr>
              <w:t>(0.02)</w:t>
            </w:r>
          </w:p>
        </w:tc>
      </w:tr>
      <w:tr w:rsidR="00CE4CEB" w:rsidRPr="00135FD1" w14:paraId="18B4F802" w14:textId="77777777" w:rsidTr="00C8027D">
        <w:trPr>
          <w:trHeight w:val="284"/>
        </w:trPr>
        <w:tc>
          <w:tcPr>
            <w:tcW w:w="0" w:type="auto"/>
            <w:vAlign w:val="center"/>
          </w:tcPr>
          <w:p w14:paraId="22E1EA29"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color w:val="000000"/>
                <w:sz w:val="16"/>
                <w:szCs w:val="16"/>
                <w:lang w:val="en-US" w:eastAsia="zh-CN"/>
              </w:rPr>
              <w:t>IPR inefficiency</w:t>
            </w:r>
          </w:p>
        </w:tc>
        <w:tc>
          <w:tcPr>
            <w:tcW w:w="0" w:type="auto"/>
            <w:vAlign w:val="center"/>
          </w:tcPr>
          <w:p w14:paraId="4FE0EC5A"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-0.18**</w:t>
            </w:r>
          </w:p>
          <w:p w14:paraId="02D82126"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(0.06)</w:t>
            </w:r>
          </w:p>
        </w:tc>
        <w:tc>
          <w:tcPr>
            <w:tcW w:w="0" w:type="auto"/>
            <w:vAlign w:val="center"/>
          </w:tcPr>
          <w:p w14:paraId="387C6A39"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-0.18**</w:t>
            </w:r>
          </w:p>
          <w:p w14:paraId="1803E820"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(0.06)</w:t>
            </w:r>
          </w:p>
        </w:tc>
        <w:tc>
          <w:tcPr>
            <w:tcW w:w="0" w:type="auto"/>
            <w:vAlign w:val="center"/>
          </w:tcPr>
          <w:p w14:paraId="68ECCED1"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0.08**</w:t>
            </w:r>
          </w:p>
          <w:p w14:paraId="5FC714CC" w14:textId="77777777" w:rsidR="00CE4CEB" w:rsidRPr="00135FD1" w:rsidRDefault="00CE4CEB" w:rsidP="00C8027D">
            <w:pPr>
              <w:jc w:val="both"/>
              <w:rPr>
                <w:rFonts w:eastAsia="SimSun"/>
                <w:sz w:val="16"/>
                <w:szCs w:val="16"/>
                <w:lang w:val="en-US" w:eastAsia="zh-CN"/>
              </w:rPr>
            </w:pPr>
            <w:r w:rsidRPr="00135FD1">
              <w:rPr>
                <w:rFonts w:eastAsia="SimSun" w:hint="eastAsia"/>
                <w:color w:val="000000"/>
                <w:sz w:val="16"/>
                <w:szCs w:val="16"/>
                <w:lang w:val="en-US" w:eastAsia="zh-CN"/>
              </w:rPr>
              <w:t>(0.01)</w:t>
            </w:r>
          </w:p>
        </w:tc>
        <w:tc>
          <w:tcPr>
            <w:tcW w:w="0" w:type="auto"/>
            <w:vAlign w:val="center"/>
          </w:tcPr>
          <w:p w14:paraId="7375AD06"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0.08**</w:t>
            </w:r>
          </w:p>
          <w:p w14:paraId="047BB3FF" w14:textId="77777777" w:rsidR="00CE4CEB" w:rsidRPr="00135FD1" w:rsidRDefault="00CE4CEB" w:rsidP="00C8027D">
            <w:pPr>
              <w:jc w:val="both"/>
              <w:rPr>
                <w:rFonts w:eastAsia="SimSun"/>
                <w:sz w:val="16"/>
                <w:szCs w:val="16"/>
                <w:lang w:val="en-US" w:eastAsia="zh-CN"/>
              </w:rPr>
            </w:pPr>
            <w:r w:rsidRPr="00135FD1">
              <w:rPr>
                <w:rFonts w:eastAsia="SimSun" w:hint="eastAsia"/>
                <w:color w:val="000000"/>
                <w:sz w:val="16"/>
                <w:szCs w:val="16"/>
                <w:lang w:val="en-US" w:eastAsia="zh-CN"/>
              </w:rPr>
              <w:t>(0.01)</w:t>
            </w:r>
          </w:p>
        </w:tc>
      </w:tr>
      <w:tr w:rsidR="00CE4CEB" w:rsidRPr="00135FD1" w14:paraId="6AF2E414" w14:textId="77777777" w:rsidTr="00C8027D">
        <w:trPr>
          <w:trHeight w:val="284"/>
        </w:trPr>
        <w:tc>
          <w:tcPr>
            <w:tcW w:w="0" w:type="auto"/>
            <w:vAlign w:val="center"/>
          </w:tcPr>
          <w:p w14:paraId="719B2B4E"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sz w:val="16"/>
                <w:szCs w:val="16"/>
                <w:lang w:val="en-US" w:eastAsia="zh-CN"/>
              </w:rPr>
              <w:t>Higher g</w:t>
            </w:r>
            <w:r w:rsidRPr="00135FD1">
              <w:rPr>
                <w:rFonts w:eastAsia="SimSun"/>
                <w:sz w:val="16"/>
                <w:szCs w:val="16"/>
                <w:lang w:val="en-US" w:eastAsia="zh-CN"/>
              </w:rPr>
              <w:t>ov</w:t>
            </w:r>
            <w:r w:rsidRPr="00135FD1">
              <w:rPr>
                <w:rFonts w:eastAsia="SimSun" w:hint="eastAsia"/>
                <w:sz w:val="16"/>
                <w:szCs w:val="16"/>
                <w:lang w:val="en-US" w:eastAsia="zh-CN"/>
              </w:rPr>
              <w:t xml:space="preserve">. </w:t>
            </w:r>
            <w:r w:rsidRPr="00135FD1">
              <w:rPr>
                <w:rFonts w:eastAsia="SimSun"/>
                <w:sz w:val="16"/>
                <w:szCs w:val="16"/>
                <w:lang w:val="en-US" w:eastAsia="zh-CN"/>
              </w:rPr>
              <w:t>affiliation</w:t>
            </w:r>
            <w:r w:rsidRPr="00135FD1">
              <w:rPr>
                <w:rFonts w:eastAsia="SimSun" w:hint="eastAsia"/>
                <w:sz w:val="16"/>
                <w:szCs w:val="16"/>
                <w:lang w:val="en-US" w:eastAsia="zh-CN"/>
              </w:rPr>
              <w:t xml:space="preserve"> </w:t>
            </w:r>
            <w:r w:rsidRPr="00135FD1">
              <w:rPr>
                <w:rFonts w:eastAsia="SimSun"/>
                <w:sz w:val="16"/>
                <w:szCs w:val="16"/>
                <w:lang w:val="en-US" w:eastAsia="zh-CN"/>
              </w:rPr>
              <w:t>×</w:t>
            </w:r>
            <w:r w:rsidRPr="00135FD1">
              <w:rPr>
                <w:rFonts w:eastAsia="SimSun" w:hint="eastAsia"/>
                <w:sz w:val="16"/>
                <w:szCs w:val="16"/>
                <w:lang w:val="en-US" w:eastAsia="zh-CN"/>
              </w:rPr>
              <w:t xml:space="preserve"> </w:t>
            </w:r>
            <w:r w:rsidRPr="00135FD1">
              <w:rPr>
                <w:rFonts w:eastAsia="SimSun"/>
                <w:sz w:val="16"/>
                <w:szCs w:val="16"/>
                <w:lang w:val="en-US" w:eastAsia="zh-CN"/>
              </w:rPr>
              <w:t>IPR</w:t>
            </w:r>
            <w:r w:rsidRPr="00135FD1">
              <w:rPr>
                <w:rFonts w:eastAsia="SimSun" w:hint="eastAsia"/>
                <w:sz w:val="16"/>
                <w:szCs w:val="16"/>
                <w:lang w:val="en-US" w:eastAsia="zh-CN"/>
              </w:rPr>
              <w:t xml:space="preserve"> i</w:t>
            </w:r>
            <w:r w:rsidRPr="00135FD1">
              <w:rPr>
                <w:rFonts w:eastAsia="SimSun"/>
                <w:sz w:val="16"/>
                <w:szCs w:val="16"/>
                <w:lang w:val="en-US" w:eastAsia="zh-CN"/>
              </w:rPr>
              <w:t>nefficiency</w:t>
            </w:r>
            <w:r w:rsidRPr="00135FD1">
              <w:rPr>
                <w:rFonts w:eastAsia="SimSun" w:hint="eastAsia"/>
                <w:sz w:val="16"/>
                <w:szCs w:val="16"/>
                <w:lang w:val="en-US" w:eastAsia="zh-CN"/>
              </w:rPr>
              <w:t xml:space="preserve"> </w:t>
            </w:r>
            <w:r>
              <w:rPr>
                <w:rFonts w:eastAsia="SimSun"/>
                <w:sz w:val="16"/>
                <w:szCs w:val="16"/>
                <w:lang w:val="en-US" w:eastAsia="zh-CN"/>
              </w:rPr>
              <w:t>(H3)</w:t>
            </w:r>
          </w:p>
        </w:tc>
        <w:tc>
          <w:tcPr>
            <w:tcW w:w="0" w:type="auto"/>
            <w:vAlign w:val="center"/>
          </w:tcPr>
          <w:p w14:paraId="68D95395"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vAlign w:val="center"/>
          </w:tcPr>
          <w:p w14:paraId="74686BE5" w14:textId="77777777" w:rsidR="00CE4CEB" w:rsidRPr="00135FD1" w:rsidRDefault="00CE4CEB" w:rsidP="00C8027D">
            <w:pPr>
              <w:jc w:val="both"/>
              <w:rPr>
                <w:rFonts w:eastAsia="SimSun"/>
                <w:sz w:val="16"/>
                <w:szCs w:val="16"/>
                <w:lang w:val="en-US" w:eastAsia="zh-CN"/>
              </w:rPr>
            </w:pPr>
            <w:r w:rsidRPr="00135FD1">
              <w:rPr>
                <w:rFonts w:eastAsia="SimSun" w:hint="eastAsia"/>
                <w:sz w:val="16"/>
                <w:szCs w:val="16"/>
                <w:lang w:val="en-US" w:eastAsia="zh-CN"/>
              </w:rPr>
              <w:t>0.03</w:t>
            </w:r>
            <w:r w:rsidRPr="00135FD1">
              <w:rPr>
                <w:rFonts w:eastAsia="SimSun"/>
                <w:sz w:val="16"/>
                <w:szCs w:val="16"/>
                <w:lang w:val="en-US" w:eastAsia="zh-CN"/>
              </w:rPr>
              <w:t>†</w:t>
            </w:r>
          </w:p>
          <w:p w14:paraId="65001831"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(0.02)</w:t>
            </w:r>
          </w:p>
        </w:tc>
        <w:tc>
          <w:tcPr>
            <w:tcW w:w="0" w:type="auto"/>
            <w:vAlign w:val="center"/>
          </w:tcPr>
          <w:p w14:paraId="4FACEE23" w14:textId="77777777" w:rsidR="00CE4CEB" w:rsidRPr="00135FD1" w:rsidRDefault="00CE4CEB" w:rsidP="00C8027D">
            <w:pPr>
              <w:jc w:val="both"/>
              <w:rPr>
                <w:rFonts w:eastAsia="SimSun"/>
                <w:sz w:val="16"/>
                <w:szCs w:val="16"/>
                <w:lang w:val="en-US" w:eastAsia="zh-CN"/>
              </w:rPr>
            </w:pPr>
          </w:p>
        </w:tc>
        <w:tc>
          <w:tcPr>
            <w:tcW w:w="0" w:type="auto"/>
            <w:vAlign w:val="center"/>
          </w:tcPr>
          <w:p w14:paraId="3838827E" w14:textId="77777777" w:rsidR="00CE4CEB" w:rsidRPr="00135FD1" w:rsidRDefault="00CE4CEB" w:rsidP="00C8027D">
            <w:pPr>
              <w:jc w:val="both"/>
              <w:rPr>
                <w:rFonts w:eastAsia="SimSun"/>
                <w:sz w:val="16"/>
                <w:szCs w:val="16"/>
                <w:lang w:val="en-US" w:eastAsia="zh-CN"/>
              </w:rPr>
            </w:pPr>
          </w:p>
        </w:tc>
      </w:tr>
      <w:tr w:rsidR="00CE4CEB" w:rsidRPr="00135FD1" w14:paraId="6559E4AD" w14:textId="77777777" w:rsidTr="00C8027D">
        <w:trPr>
          <w:trHeight w:val="284"/>
        </w:trPr>
        <w:tc>
          <w:tcPr>
            <w:tcW w:w="0" w:type="auto"/>
            <w:vAlign w:val="center"/>
          </w:tcPr>
          <w:p w14:paraId="0324B7F9"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sz w:val="16"/>
                <w:szCs w:val="16"/>
                <w:lang w:val="en-US" w:eastAsia="zh-CN"/>
              </w:rPr>
              <w:t xml:space="preserve">Lower gov. affiliation </w:t>
            </w:r>
            <w:r w:rsidRPr="00135FD1">
              <w:rPr>
                <w:rFonts w:eastAsia="SimSun"/>
                <w:sz w:val="16"/>
                <w:szCs w:val="16"/>
                <w:lang w:val="en-US" w:eastAsia="zh-CN"/>
              </w:rPr>
              <w:t>×</w:t>
            </w:r>
            <w:r w:rsidRPr="00135FD1">
              <w:rPr>
                <w:rFonts w:eastAsia="SimSun" w:hint="eastAsia"/>
                <w:sz w:val="16"/>
                <w:szCs w:val="16"/>
                <w:lang w:val="en-US" w:eastAsia="zh-CN"/>
              </w:rPr>
              <w:t xml:space="preserve"> </w:t>
            </w:r>
            <w:r w:rsidRPr="00135FD1">
              <w:rPr>
                <w:rFonts w:eastAsia="SimSun"/>
                <w:sz w:val="16"/>
                <w:szCs w:val="16"/>
                <w:lang w:val="en-US" w:eastAsia="zh-CN"/>
              </w:rPr>
              <w:t>IPR</w:t>
            </w:r>
            <w:r w:rsidRPr="00135FD1">
              <w:rPr>
                <w:rFonts w:eastAsia="SimSun" w:hint="eastAsia"/>
                <w:sz w:val="16"/>
                <w:szCs w:val="16"/>
                <w:lang w:val="en-US" w:eastAsia="zh-CN"/>
              </w:rPr>
              <w:t xml:space="preserve"> i</w:t>
            </w:r>
            <w:r w:rsidRPr="00135FD1">
              <w:rPr>
                <w:rFonts w:eastAsia="SimSun"/>
                <w:sz w:val="16"/>
                <w:szCs w:val="16"/>
                <w:lang w:val="en-US" w:eastAsia="zh-CN"/>
              </w:rPr>
              <w:t>nefficiency</w:t>
            </w:r>
            <w:r w:rsidRPr="00135FD1">
              <w:rPr>
                <w:rFonts w:eastAsia="SimSun" w:hint="eastAsia"/>
                <w:sz w:val="16"/>
                <w:szCs w:val="16"/>
                <w:lang w:val="en-US" w:eastAsia="zh-CN"/>
              </w:rPr>
              <w:t xml:space="preserve"> </w:t>
            </w:r>
            <w:r>
              <w:rPr>
                <w:rFonts w:eastAsia="SimSun"/>
                <w:sz w:val="16"/>
                <w:szCs w:val="16"/>
                <w:lang w:val="en-US" w:eastAsia="zh-CN"/>
              </w:rPr>
              <w:t>(H4)</w:t>
            </w:r>
          </w:p>
        </w:tc>
        <w:tc>
          <w:tcPr>
            <w:tcW w:w="0" w:type="auto"/>
            <w:vAlign w:val="center"/>
          </w:tcPr>
          <w:p w14:paraId="32B283BB"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vAlign w:val="center"/>
          </w:tcPr>
          <w:p w14:paraId="0574603A"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vAlign w:val="center"/>
          </w:tcPr>
          <w:p w14:paraId="5C9C3988" w14:textId="77777777" w:rsidR="00CE4CEB" w:rsidRPr="00135FD1" w:rsidRDefault="00CE4CEB" w:rsidP="00C8027D">
            <w:pPr>
              <w:jc w:val="both"/>
              <w:rPr>
                <w:rFonts w:eastAsia="SimSun"/>
                <w:sz w:val="16"/>
                <w:szCs w:val="16"/>
                <w:lang w:val="en-US" w:eastAsia="zh-CN"/>
              </w:rPr>
            </w:pPr>
          </w:p>
        </w:tc>
        <w:tc>
          <w:tcPr>
            <w:tcW w:w="0" w:type="auto"/>
            <w:vAlign w:val="center"/>
          </w:tcPr>
          <w:p w14:paraId="7057F38A" w14:textId="77777777" w:rsidR="00CE4CEB" w:rsidRPr="00135FD1" w:rsidRDefault="00CE4CEB" w:rsidP="00C8027D">
            <w:pPr>
              <w:jc w:val="both"/>
              <w:rPr>
                <w:rFonts w:eastAsia="SimSun"/>
                <w:sz w:val="16"/>
                <w:szCs w:val="16"/>
                <w:lang w:val="en-US" w:eastAsia="zh-CN"/>
              </w:rPr>
            </w:pPr>
            <w:r w:rsidRPr="00135FD1">
              <w:rPr>
                <w:rFonts w:eastAsia="SimSun" w:hint="eastAsia"/>
                <w:sz w:val="16"/>
                <w:szCs w:val="16"/>
                <w:lang w:val="en-US" w:eastAsia="zh-CN"/>
              </w:rPr>
              <w:t xml:space="preserve"> 0.04</w:t>
            </w:r>
          </w:p>
          <w:p w14:paraId="7926ECDD" w14:textId="77777777" w:rsidR="00CE4CEB" w:rsidRPr="00135FD1" w:rsidRDefault="00CE4CEB" w:rsidP="00C8027D">
            <w:pPr>
              <w:jc w:val="both"/>
              <w:rPr>
                <w:rFonts w:eastAsia="SimSun"/>
                <w:sz w:val="16"/>
                <w:szCs w:val="16"/>
                <w:lang w:val="en-US" w:eastAsia="zh-CN"/>
              </w:rPr>
            </w:pPr>
            <w:r w:rsidRPr="00135FD1">
              <w:rPr>
                <w:rFonts w:eastAsia="SimSun" w:hint="eastAsia"/>
                <w:color w:val="000000"/>
                <w:sz w:val="16"/>
                <w:szCs w:val="16"/>
                <w:lang w:val="en-US" w:eastAsia="zh-CN"/>
              </w:rPr>
              <w:t>(0.04)</w:t>
            </w:r>
          </w:p>
        </w:tc>
      </w:tr>
      <w:tr w:rsidR="00CE4CEB" w:rsidRPr="00135FD1" w14:paraId="5D7C465D" w14:textId="77777777" w:rsidTr="00C8027D">
        <w:trPr>
          <w:trHeight w:val="284"/>
        </w:trPr>
        <w:tc>
          <w:tcPr>
            <w:tcW w:w="0" w:type="auto"/>
            <w:tcBorders>
              <w:top w:val="single" w:sz="4" w:space="0" w:color="auto"/>
            </w:tcBorders>
            <w:vAlign w:val="center"/>
          </w:tcPr>
          <w:p w14:paraId="44A6AD92"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F-statistic</w:t>
            </w:r>
          </w:p>
        </w:tc>
        <w:tc>
          <w:tcPr>
            <w:tcW w:w="0" w:type="auto"/>
            <w:tcBorders>
              <w:top w:val="single" w:sz="4" w:space="0" w:color="auto"/>
            </w:tcBorders>
            <w:vAlign w:val="center"/>
          </w:tcPr>
          <w:p w14:paraId="495D8305"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73.67</w:t>
            </w:r>
            <w:r w:rsidRPr="00135FD1">
              <w:rPr>
                <w:rFonts w:eastAsia="SimSun"/>
                <w:color w:val="000000"/>
                <w:sz w:val="16"/>
                <w:szCs w:val="16"/>
                <w:lang w:val="en-US" w:eastAsia="zh-CN"/>
              </w:rPr>
              <w:t>**</w:t>
            </w:r>
          </w:p>
        </w:tc>
        <w:tc>
          <w:tcPr>
            <w:tcW w:w="0" w:type="auto"/>
            <w:tcBorders>
              <w:top w:val="single" w:sz="4" w:space="0" w:color="auto"/>
            </w:tcBorders>
            <w:vAlign w:val="center"/>
          </w:tcPr>
          <w:p w14:paraId="23782D83"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72.79</w:t>
            </w:r>
            <w:r w:rsidRPr="00135FD1">
              <w:rPr>
                <w:rFonts w:eastAsia="SimSun"/>
                <w:color w:val="000000"/>
                <w:sz w:val="16"/>
                <w:szCs w:val="16"/>
                <w:lang w:val="en-US" w:eastAsia="zh-CN"/>
              </w:rPr>
              <w:t>**</w:t>
            </w:r>
          </w:p>
        </w:tc>
        <w:tc>
          <w:tcPr>
            <w:tcW w:w="0" w:type="auto"/>
            <w:tcBorders>
              <w:top w:val="single" w:sz="4" w:space="0" w:color="auto"/>
            </w:tcBorders>
            <w:vAlign w:val="center"/>
          </w:tcPr>
          <w:p w14:paraId="5476B422"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7.58</w:t>
            </w:r>
            <w:r w:rsidRPr="00135FD1">
              <w:rPr>
                <w:rFonts w:eastAsia="SimSun"/>
                <w:color w:val="000000"/>
                <w:sz w:val="16"/>
                <w:szCs w:val="16"/>
                <w:lang w:val="en-US" w:eastAsia="zh-CN"/>
              </w:rPr>
              <w:t>**</w:t>
            </w:r>
          </w:p>
        </w:tc>
        <w:tc>
          <w:tcPr>
            <w:tcW w:w="0" w:type="auto"/>
            <w:tcBorders>
              <w:top w:val="single" w:sz="4" w:space="0" w:color="auto"/>
            </w:tcBorders>
            <w:vAlign w:val="center"/>
          </w:tcPr>
          <w:p w14:paraId="68E9695F"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7</w:t>
            </w:r>
            <w:r w:rsidRPr="00135FD1">
              <w:rPr>
                <w:rFonts w:eastAsia="SimSun"/>
                <w:color w:val="000000"/>
                <w:sz w:val="16"/>
                <w:szCs w:val="16"/>
                <w:lang w:val="en-US" w:eastAsia="zh-CN"/>
              </w:rPr>
              <w:t>.</w:t>
            </w:r>
            <w:r w:rsidRPr="00135FD1">
              <w:rPr>
                <w:rFonts w:eastAsia="SimSun" w:hint="eastAsia"/>
                <w:color w:val="000000"/>
                <w:sz w:val="16"/>
                <w:szCs w:val="16"/>
                <w:lang w:val="en-US" w:eastAsia="zh-CN"/>
              </w:rPr>
              <w:t>43</w:t>
            </w:r>
            <w:r w:rsidRPr="00135FD1">
              <w:rPr>
                <w:rFonts w:eastAsia="SimSun"/>
                <w:color w:val="000000"/>
                <w:sz w:val="16"/>
                <w:szCs w:val="16"/>
                <w:lang w:val="en-US" w:eastAsia="zh-CN"/>
              </w:rPr>
              <w:t>**</w:t>
            </w:r>
          </w:p>
        </w:tc>
      </w:tr>
      <w:tr w:rsidR="00CE4CEB" w:rsidRPr="00135FD1" w14:paraId="77DA4ABD" w14:textId="77777777" w:rsidTr="00C8027D">
        <w:trPr>
          <w:trHeight w:val="284"/>
        </w:trPr>
        <w:tc>
          <w:tcPr>
            <w:tcW w:w="0" w:type="auto"/>
            <w:tcBorders>
              <w:bottom w:val="single" w:sz="4" w:space="0" w:color="auto"/>
            </w:tcBorders>
            <w:vAlign w:val="center"/>
          </w:tcPr>
          <w:p w14:paraId="03A44A5C"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sz w:val="16"/>
                <w:szCs w:val="16"/>
                <w:lang w:val="en-US" w:eastAsia="zh-CN"/>
              </w:rPr>
              <w:t>Pseudo R</w:t>
            </w:r>
            <w:r w:rsidRPr="00135FD1">
              <w:rPr>
                <w:rFonts w:eastAsia="SimSun" w:hint="eastAsia"/>
                <w:sz w:val="16"/>
                <w:szCs w:val="16"/>
                <w:lang w:val="en-US" w:eastAsia="zh-CN"/>
              </w:rPr>
              <w:t xml:space="preserve"> square</w:t>
            </w:r>
          </w:p>
        </w:tc>
        <w:tc>
          <w:tcPr>
            <w:tcW w:w="0" w:type="auto"/>
            <w:tcBorders>
              <w:bottom w:val="single" w:sz="4" w:space="0" w:color="auto"/>
            </w:tcBorders>
            <w:vAlign w:val="center"/>
          </w:tcPr>
          <w:p w14:paraId="50C56677"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0.10</w:t>
            </w:r>
          </w:p>
        </w:tc>
        <w:tc>
          <w:tcPr>
            <w:tcW w:w="0" w:type="auto"/>
            <w:tcBorders>
              <w:bottom w:val="single" w:sz="4" w:space="0" w:color="auto"/>
            </w:tcBorders>
            <w:vAlign w:val="center"/>
          </w:tcPr>
          <w:p w14:paraId="3FF8C22A"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0.11</w:t>
            </w:r>
          </w:p>
        </w:tc>
        <w:tc>
          <w:tcPr>
            <w:tcW w:w="0" w:type="auto"/>
            <w:tcBorders>
              <w:bottom w:val="single" w:sz="4" w:space="0" w:color="auto"/>
            </w:tcBorders>
            <w:vAlign w:val="center"/>
          </w:tcPr>
          <w:p w14:paraId="453DA46B"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0.01</w:t>
            </w:r>
          </w:p>
        </w:tc>
        <w:tc>
          <w:tcPr>
            <w:tcW w:w="0" w:type="auto"/>
            <w:tcBorders>
              <w:bottom w:val="single" w:sz="4" w:space="0" w:color="auto"/>
            </w:tcBorders>
            <w:vAlign w:val="center"/>
          </w:tcPr>
          <w:p w14:paraId="68D96A92"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0.02</w:t>
            </w:r>
          </w:p>
        </w:tc>
      </w:tr>
      <w:tr w:rsidR="00CE4CEB" w:rsidRPr="00135FD1" w14:paraId="10E1FC63" w14:textId="77777777" w:rsidTr="00C8027D">
        <w:trPr>
          <w:trHeight w:val="284"/>
        </w:trPr>
        <w:tc>
          <w:tcPr>
            <w:tcW w:w="0" w:type="auto"/>
            <w:gridSpan w:val="5"/>
            <w:tcBorders>
              <w:top w:val="single" w:sz="4" w:space="0" w:color="auto"/>
              <w:bottom w:val="single" w:sz="4" w:space="0" w:color="auto"/>
            </w:tcBorders>
            <w:vAlign w:val="center"/>
          </w:tcPr>
          <w:p w14:paraId="0C721D7D" w14:textId="040598D4" w:rsidR="00CE4CEB" w:rsidRPr="00135FD1" w:rsidRDefault="00CE4CEB" w:rsidP="00A81351">
            <w:pPr>
              <w:widowControl w:val="0"/>
              <w:autoSpaceDE w:val="0"/>
              <w:autoSpaceDN w:val="0"/>
              <w:adjustRightInd w:val="0"/>
              <w:jc w:val="both"/>
              <w:rPr>
                <w:rFonts w:eastAsia="SimSun"/>
                <w:color w:val="000000"/>
                <w:sz w:val="16"/>
                <w:szCs w:val="16"/>
                <w:lang w:val="en-US" w:eastAsia="zh-CN"/>
              </w:rPr>
            </w:pPr>
            <w:r w:rsidRPr="00135FD1">
              <w:rPr>
                <w:rFonts w:eastAsia="SimSun" w:hint="eastAsia"/>
                <w:b/>
                <w:sz w:val="16"/>
                <w:szCs w:val="16"/>
                <w:lang w:val="en-US" w:eastAsia="zh-CN"/>
              </w:rPr>
              <w:t>(</w:t>
            </w:r>
            <w:r w:rsidR="00A81351">
              <w:rPr>
                <w:rFonts w:eastAsia="SimSun"/>
                <w:b/>
                <w:sz w:val="16"/>
                <w:szCs w:val="16"/>
                <w:lang w:val="en-US" w:eastAsia="zh-CN"/>
              </w:rPr>
              <w:t>C</w:t>
            </w:r>
            <w:r w:rsidRPr="00135FD1">
              <w:rPr>
                <w:rFonts w:eastAsia="SimSun" w:hint="eastAsia"/>
                <w:b/>
                <w:sz w:val="16"/>
                <w:szCs w:val="16"/>
                <w:lang w:val="en-US" w:eastAsia="zh-CN"/>
              </w:rPr>
              <w:t xml:space="preserve">) </w:t>
            </w:r>
            <w:r w:rsidRPr="00135FD1">
              <w:rPr>
                <w:rFonts w:eastAsia="SimSun"/>
                <w:b/>
                <w:sz w:val="16"/>
                <w:szCs w:val="16"/>
                <w:lang w:val="en-US" w:eastAsia="zh-CN"/>
              </w:rPr>
              <w:t xml:space="preserve">IPR inefficiency is defined as </w:t>
            </w:r>
            <w:r w:rsidRPr="00135FD1">
              <w:rPr>
                <w:rFonts w:eastAsia="SimSun"/>
                <w:b/>
                <w:sz w:val="16"/>
                <w:szCs w:val="16"/>
                <w:lang w:eastAsia="zh-CN"/>
              </w:rPr>
              <w:t>the n</w:t>
            </w:r>
            <w:r w:rsidRPr="00135FD1">
              <w:rPr>
                <w:rFonts w:eastAsia="SimSun"/>
                <w:b/>
                <w:sz w:val="16"/>
                <w:szCs w:val="16"/>
                <w:lang w:val="en-US" w:eastAsia="zh-CN"/>
              </w:rPr>
              <w:t>umber of cases received by the court weighted by provincial population in a reversed order</w:t>
            </w:r>
          </w:p>
        </w:tc>
      </w:tr>
      <w:tr w:rsidR="00CE4CEB" w:rsidRPr="00135FD1" w14:paraId="194C5E56" w14:textId="77777777" w:rsidTr="00C8027D">
        <w:trPr>
          <w:trHeight w:val="284"/>
        </w:trPr>
        <w:tc>
          <w:tcPr>
            <w:tcW w:w="0" w:type="auto"/>
            <w:tcBorders>
              <w:top w:val="single" w:sz="4" w:space="0" w:color="auto"/>
            </w:tcBorders>
            <w:vAlign w:val="center"/>
          </w:tcPr>
          <w:p w14:paraId="489C0960"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color w:val="000000"/>
                <w:sz w:val="16"/>
                <w:szCs w:val="16"/>
                <w:lang w:val="en-US" w:eastAsia="zh-CN"/>
              </w:rPr>
              <w:t>Gov</w:t>
            </w:r>
            <w:r w:rsidRPr="00135FD1">
              <w:rPr>
                <w:rFonts w:eastAsia="SimSun" w:hint="eastAsia"/>
                <w:color w:val="000000"/>
                <w:sz w:val="16"/>
                <w:szCs w:val="16"/>
                <w:lang w:val="en-US" w:eastAsia="zh-CN"/>
              </w:rPr>
              <w:t>.</w:t>
            </w:r>
            <w:r w:rsidRPr="00135FD1">
              <w:rPr>
                <w:rFonts w:eastAsia="SimSun"/>
                <w:color w:val="000000"/>
                <w:sz w:val="16"/>
                <w:szCs w:val="16"/>
                <w:lang w:val="en-US" w:eastAsia="zh-CN"/>
              </w:rPr>
              <w:t xml:space="preserve"> affiliation</w:t>
            </w:r>
            <w:r w:rsidRPr="00135FD1">
              <w:rPr>
                <w:rFonts w:eastAsia="SimSun" w:hint="eastAsia"/>
                <w:color w:val="000000"/>
                <w:sz w:val="16"/>
                <w:szCs w:val="16"/>
                <w:lang w:val="en-US" w:eastAsia="zh-CN"/>
              </w:rPr>
              <w:t xml:space="preserve"> </w:t>
            </w:r>
            <w:r>
              <w:rPr>
                <w:rFonts w:eastAsia="SimSun"/>
                <w:color w:val="000000"/>
                <w:sz w:val="16"/>
                <w:szCs w:val="16"/>
                <w:lang w:val="en-US" w:eastAsia="zh-CN"/>
              </w:rPr>
              <w:t>(H1)</w:t>
            </w:r>
          </w:p>
        </w:tc>
        <w:tc>
          <w:tcPr>
            <w:tcW w:w="0" w:type="auto"/>
            <w:tcBorders>
              <w:top w:val="single" w:sz="4" w:space="0" w:color="auto"/>
            </w:tcBorders>
            <w:vAlign w:val="center"/>
          </w:tcPr>
          <w:p w14:paraId="2520968C"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0.05**</w:t>
            </w:r>
          </w:p>
          <w:p w14:paraId="6E3C3732"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(0.00)</w:t>
            </w:r>
          </w:p>
        </w:tc>
        <w:tc>
          <w:tcPr>
            <w:tcW w:w="0" w:type="auto"/>
            <w:tcBorders>
              <w:top w:val="single" w:sz="4" w:space="0" w:color="auto"/>
            </w:tcBorders>
            <w:vAlign w:val="center"/>
          </w:tcPr>
          <w:p w14:paraId="171E7E2A"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0.05**</w:t>
            </w:r>
          </w:p>
          <w:p w14:paraId="07DAD49F"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(0.00)</w:t>
            </w:r>
          </w:p>
        </w:tc>
        <w:tc>
          <w:tcPr>
            <w:tcW w:w="0" w:type="auto"/>
            <w:tcBorders>
              <w:top w:val="single" w:sz="4" w:space="0" w:color="auto"/>
            </w:tcBorders>
            <w:vAlign w:val="center"/>
          </w:tcPr>
          <w:p w14:paraId="711B968D"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tcBorders>
              <w:top w:val="single" w:sz="4" w:space="0" w:color="auto"/>
            </w:tcBorders>
            <w:vAlign w:val="center"/>
          </w:tcPr>
          <w:p w14:paraId="4A6B814E"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r>
      <w:tr w:rsidR="00CE4CEB" w:rsidRPr="00135FD1" w14:paraId="64F8B3BB" w14:textId="77777777" w:rsidTr="00C8027D">
        <w:trPr>
          <w:trHeight w:val="284"/>
        </w:trPr>
        <w:tc>
          <w:tcPr>
            <w:tcW w:w="0" w:type="auto"/>
            <w:vAlign w:val="center"/>
          </w:tcPr>
          <w:p w14:paraId="21CBCA48"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Gov</w:t>
            </w:r>
            <w:r w:rsidRPr="00135FD1">
              <w:rPr>
                <w:rFonts w:eastAsia="SimSun" w:hint="eastAsia"/>
                <w:color w:val="000000"/>
                <w:sz w:val="16"/>
                <w:szCs w:val="16"/>
                <w:lang w:val="en-US" w:eastAsia="zh-CN"/>
              </w:rPr>
              <w:t>.</w:t>
            </w:r>
            <w:r w:rsidRPr="00135FD1">
              <w:rPr>
                <w:rFonts w:eastAsia="SimSun"/>
                <w:color w:val="000000"/>
                <w:sz w:val="16"/>
                <w:szCs w:val="16"/>
                <w:lang w:val="en-US" w:eastAsia="zh-CN"/>
              </w:rPr>
              <w:t xml:space="preserve"> affiliation</w:t>
            </w:r>
            <w:r w:rsidRPr="00135FD1">
              <w:rPr>
                <w:rFonts w:eastAsia="SimSun" w:hint="eastAsia"/>
                <w:color w:val="000000"/>
                <w:sz w:val="16"/>
                <w:szCs w:val="16"/>
                <w:lang w:val="en-US" w:eastAsia="zh-CN"/>
              </w:rPr>
              <w:t xml:space="preserve"> (reversed order)</w:t>
            </w:r>
            <w:r>
              <w:rPr>
                <w:rFonts w:eastAsia="SimSun"/>
                <w:color w:val="000000"/>
                <w:sz w:val="16"/>
                <w:szCs w:val="16"/>
                <w:lang w:val="en-US" w:eastAsia="zh-CN"/>
              </w:rPr>
              <w:t xml:space="preserve"> (H2)</w:t>
            </w:r>
          </w:p>
        </w:tc>
        <w:tc>
          <w:tcPr>
            <w:tcW w:w="0" w:type="auto"/>
            <w:vAlign w:val="center"/>
          </w:tcPr>
          <w:p w14:paraId="221BF91C" w14:textId="77777777" w:rsidR="00CE4CEB" w:rsidRPr="00135FD1" w:rsidRDefault="00CE4CEB" w:rsidP="00C8027D">
            <w:pPr>
              <w:jc w:val="both"/>
              <w:rPr>
                <w:rFonts w:eastAsia="SimSun"/>
                <w:sz w:val="16"/>
                <w:szCs w:val="16"/>
                <w:lang w:val="en-US" w:eastAsia="zh-CN"/>
              </w:rPr>
            </w:pPr>
          </w:p>
        </w:tc>
        <w:tc>
          <w:tcPr>
            <w:tcW w:w="0" w:type="auto"/>
            <w:vAlign w:val="center"/>
          </w:tcPr>
          <w:p w14:paraId="26306F8E" w14:textId="77777777" w:rsidR="00CE4CEB" w:rsidRPr="00135FD1" w:rsidRDefault="00CE4CEB" w:rsidP="00C8027D">
            <w:pPr>
              <w:jc w:val="both"/>
              <w:rPr>
                <w:rFonts w:eastAsia="SimSun"/>
                <w:sz w:val="16"/>
                <w:szCs w:val="16"/>
                <w:lang w:val="en-US" w:eastAsia="zh-CN"/>
              </w:rPr>
            </w:pPr>
          </w:p>
        </w:tc>
        <w:tc>
          <w:tcPr>
            <w:tcW w:w="0" w:type="auto"/>
            <w:vAlign w:val="center"/>
          </w:tcPr>
          <w:p w14:paraId="2B345FE5" w14:textId="77777777" w:rsidR="00CE4CEB" w:rsidRPr="00135FD1" w:rsidRDefault="00CE4CEB" w:rsidP="00C8027D">
            <w:pPr>
              <w:jc w:val="both"/>
              <w:rPr>
                <w:rFonts w:eastAsia="SimSun"/>
                <w:sz w:val="16"/>
                <w:szCs w:val="16"/>
                <w:lang w:val="en-US" w:eastAsia="zh-CN"/>
              </w:rPr>
            </w:pPr>
            <w:r w:rsidRPr="00135FD1">
              <w:rPr>
                <w:rFonts w:eastAsia="SimSun" w:hint="eastAsia"/>
                <w:sz w:val="16"/>
                <w:szCs w:val="16"/>
                <w:lang w:val="en-US" w:eastAsia="zh-CN"/>
              </w:rPr>
              <w:t>0.02**</w:t>
            </w:r>
          </w:p>
          <w:p w14:paraId="134FAEB5" w14:textId="77777777" w:rsidR="00CE4CEB" w:rsidRPr="00135FD1" w:rsidRDefault="00CE4CEB" w:rsidP="00C8027D">
            <w:pPr>
              <w:jc w:val="both"/>
              <w:rPr>
                <w:rFonts w:eastAsia="SimSun"/>
                <w:sz w:val="16"/>
                <w:szCs w:val="16"/>
                <w:lang w:val="en-US" w:eastAsia="zh-CN"/>
              </w:rPr>
            </w:pPr>
            <w:r w:rsidRPr="00135FD1">
              <w:rPr>
                <w:rFonts w:eastAsia="SimSun" w:hint="eastAsia"/>
                <w:color w:val="000000"/>
                <w:sz w:val="16"/>
                <w:szCs w:val="16"/>
                <w:lang w:val="en-US" w:eastAsia="zh-CN"/>
              </w:rPr>
              <w:t>(0.00)</w:t>
            </w:r>
          </w:p>
        </w:tc>
        <w:tc>
          <w:tcPr>
            <w:tcW w:w="0" w:type="auto"/>
            <w:vAlign w:val="center"/>
          </w:tcPr>
          <w:p w14:paraId="72EE1969" w14:textId="77777777" w:rsidR="00CE4CEB" w:rsidRPr="00135FD1" w:rsidRDefault="00CE4CEB" w:rsidP="00C8027D">
            <w:pPr>
              <w:jc w:val="both"/>
              <w:rPr>
                <w:rFonts w:eastAsia="SimSun"/>
                <w:sz w:val="16"/>
                <w:szCs w:val="16"/>
                <w:lang w:val="en-US" w:eastAsia="zh-CN"/>
              </w:rPr>
            </w:pPr>
            <w:r w:rsidRPr="00135FD1">
              <w:rPr>
                <w:rFonts w:eastAsia="SimSun" w:hint="eastAsia"/>
                <w:sz w:val="16"/>
                <w:szCs w:val="16"/>
                <w:lang w:val="en-US" w:eastAsia="zh-CN"/>
              </w:rPr>
              <w:t>0.02**</w:t>
            </w:r>
          </w:p>
          <w:p w14:paraId="3351D22C" w14:textId="77777777" w:rsidR="00CE4CEB" w:rsidRPr="00135FD1" w:rsidRDefault="00CE4CEB" w:rsidP="00C8027D">
            <w:pPr>
              <w:jc w:val="both"/>
              <w:rPr>
                <w:rFonts w:eastAsia="SimSun"/>
                <w:sz w:val="16"/>
                <w:szCs w:val="16"/>
                <w:lang w:val="en-US" w:eastAsia="zh-CN"/>
              </w:rPr>
            </w:pPr>
            <w:r w:rsidRPr="00135FD1">
              <w:rPr>
                <w:rFonts w:eastAsia="SimSun" w:hint="eastAsia"/>
                <w:color w:val="000000"/>
                <w:sz w:val="16"/>
                <w:szCs w:val="16"/>
                <w:lang w:val="en-US" w:eastAsia="zh-CN"/>
              </w:rPr>
              <w:t>(0.00)</w:t>
            </w:r>
          </w:p>
        </w:tc>
      </w:tr>
      <w:tr w:rsidR="00CE4CEB" w:rsidRPr="00135FD1" w14:paraId="6E7A81DF" w14:textId="77777777" w:rsidTr="00C8027D">
        <w:trPr>
          <w:trHeight w:val="284"/>
        </w:trPr>
        <w:tc>
          <w:tcPr>
            <w:tcW w:w="0" w:type="auto"/>
            <w:vAlign w:val="center"/>
          </w:tcPr>
          <w:p w14:paraId="3413ED4B"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IPR inefficiency</w:t>
            </w:r>
          </w:p>
        </w:tc>
        <w:tc>
          <w:tcPr>
            <w:tcW w:w="0" w:type="auto"/>
            <w:vAlign w:val="center"/>
          </w:tcPr>
          <w:p w14:paraId="7B832059"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-0.06</w:t>
            </w:r>
            <w:r w:rsidRPr="00135FD1">
              <w:rPr>
                <w:rFonts w:eastAsia="SimSun"/>
                <w:sz w:val="16"/>
                <w:szCs w:val="16"/>
                <w:lang w:val="en-US" w:eastAsia="zh-CN"/>
              </w:rPr>
              <w:t>†</w:t>
            </w:r>
          </w:p>
          <w:p w14:paraId="707CE8D2" w14:textId="77777777" w:rsidR="00CE4CEB" w:rsidRPr="00135FD1" w:rsidRDefault="00CE4CEB" w:rsidP="00C8027D">
            <w:pPr>
              <w:jc w:val="both"/>
              <w:rPr>
                <w:rFonts w:eastAsia="SimSun"/>
                <w:sz w:val="16"/>
                <w:szCs w:val="16"/>
                <w:lang w:val="en-US" w:eastAsia="zh-CN"/>
              </w:rPr>
            </w:pPr>
            <w:r w:rsidRPr="00135FD1">
              <w:rPr>
                <w:rFonts w:eastAsia="SimSun" w:hint="eastAsia"/>
                <w:color w:val="000000"/>
                <w:sz w:val="16"/>
                <w:szCs w:val="16"/>
                <w:lang w:val="en-US" w:eastAsia="zh-CN"/>
              </w:rPr>
              <w:t>(0.03)</w:t>
            </w:r>
          </w:p>
        </w:tc>
        <w:tc>
          <w:tcPr>
            <w:tcW w:w="0" w:type="auto"/>
            <w:vAlign w:val="center"/>
          </w:tcPr>
          <w:p w14:paraId="02FCAF1D"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-0.11**</w:t>
            </w:r>
          </w:p>
          <w:p w14:paraId="32D69186" w14:textId="77777777" w:rsidR="00CE4CEB" w:rsidRPr="00135FD1" w:rsidRDefault="00CE4CEB" w:rsidP="00C8027D">
            <w:pPr>
              <w:jc w:val="both"/>
              <w:rPr>
                <w:rFonts w:eastAsia="SimSun"/>
                <w:sz w:val="16"/>
                <w:szCs w:val="16"/>
                <w:lang w:val="en-US" w:eastAsia="zh-CN"/>
              </w:rPr>
            </w:pPr>
            <w:r w:rsidRPr="00135FD1">
              <w:rPr>
                <w:rFonts w:eastAsia="SimSun" w:hint="eastAsia"/>
                <w:color w:val="000000"/>
                <w:sz w:val="16"/>
                <w:szCs w:val="16"/>
                <w:lang w:val="en-US" w:eastAsia="zh-CN"/>
              </w:rPr>
              <w:t>(0.04)</w:t>
            </w:r>
          </w:p>
        </w:tc>
        <w:tc>
          <w:tcPr>
            <w:tcW w:w="0" w:type="auto"/>
            <w:vAlign w:val="center"/>
          </w:tcPr>
          <w:p w14:paraId="6C999F0A" w14:textId="77777777" w:rsidR="00CE4CEB" w:rsidRPr="00135FD1" w:rsidRDefault="00CE4CEB" w:rsidP="00C8027D">
            <w:pPr>
              <w:jc w:val="both"/>
              <w:rPr>
                <w:rFonts w:eastAsia="SimSun"/>
                <w:sz w:val="16"/>
                <w:szCs w:val="16"/>
                <w:lang w:val="en-US" w:eastAsia="zh-CN"/>
              </w:rPr>
            </w:pPr>
            <w:r w:rsidRPr="00135FD1">
              <w:rPr>
                <w:rFonts w:eastAsia="SimSun" w:hint="eastAsia"/>
                <w:sz w:val="16"/>
                <w:szCs w:val="16"/>
                <w:lang w:val="en-US" w:eastAsia="zh-CN"/>
              </w:rPr>
              <w:t>0.10</w:t>
            </w:r>
            <w:r w:rsidRPr="00135FD1">
              <w:rPr>
                <w:rFonts w:eastAsia="SimSun"/>
                <w:sz w:val="16"/>
                <w:szCs w:val="16"/>
                <w:lang w:val="en-US" w:eastAsia="zh-CN"/>
              </w:rPr>
              <w:t>†</w:t>
            </w:r>
          </w:p>
          <w:p w14:paraId="5C773FE9" w14:textId="77777777" w:rsidR="00CE4CEB" w:rsidRPr="00135FD1" w:rsidRDefault="00CE4CEB" w:rsidP="00C8027D">
            <w:pPr>
              <w:jc w:val="both"/>
              <w:rPr>
                <w:rFonts w:eastAsia="SimSun"/>
                <w:sz w:val="16"/>
                <w:szCs w:val="16"/>
                <w:lang w:val="en-US" w:eastAsia="zh-CN"/>
              </w:rPr>
            </w:pPr>
            <w:r w:rsidRPr="00135FD1">
              <w:rPr>
                <w:rFonts w:eastAsia="SimSun" w:hint="eastAsia"/>
                <w:color w:val="000000"/>
                <w:sz w:val="16"/>
                <w:szCs w:val="16"/>
                <w:lang w:val="en-US" w:eastAsia="zh-CN"/>
              </w:rPr>
              <w:t>(0.06)</w:t>
            </w:r>
          </w:p>
        </w:tc>
        <w:tc>
          <w:tcPr>
            <w:tcW w:w="0" w:type="auto"/>
            <w:vAlign w:val="center"/>
          </w:tcPr>
          <w:p w14:paraId="65DBC275" w14:textId="77777777" w:rsidR="00CE4CEB" w:rsidRPr="00135FD1" w:rsidRDefault="00CE4CEB" w:rsidP="00C8027D">
            <w:pPr>
              <w:jc w:val="both"/>
              <w:rPr>
                <w:rFonts w:eastAsia="SimSun"/>
                <w:sz w:val="16"/>
                <w:szCs w:val="16"/>
                <w:lang w:val="en-US" w:eastAsia="zh-CN"/>
              </w:rPr>
            </w:pPr>
            <w:r w:rsidRPr="00135FD1">
              <w:rPr>
                <w:rFonts w:eastAsia="SimSun" w:hint="eastAsia"/>
                <w:sz w:val="16"/>
                <w:szCs w:val="16"/>
                <w:lang w:val="en-US" w:eastAsia="zh-CN"/>
              </w:rPr>
              <w:t>0.13</w:t>
            </w:r>
            <w:r w:rsidRPr="00135FD1">
              <w:rPr>
                <w:rFonts w:eastAsia="SimSun"/>
                <w:sz w:val="16"/>
                <w:szCs w:val="16"/>
                <w:lang w:val="en-US" w:eastAsia="zh-CN"/>
              </w:rPr>
              <w:t>†</w:t>
            </w:r>
          </w:p>
          <w:p w14:paraId="3ABFE329" w14:textId="77777777" w:rsidR="00CE4CEB" w:rsidRPr="00135FD1" w:rsidRDefault="00CE4CEB" w:rsidP="00C8027D">
            <w:pPr>
              <w:jc w:val="both"/>
              <w:rPr>
                <w:rFonts w:eastAsia="SimSun"/>
                <w:sz w:val="16"/>
                <w:szCs w:val="16"/>
                <w:lang w:val="en-US" w:eastAsia="zh-CN"/>
              </w:rPr>
            </w:pPr>
            <w:r w:rsidRPr="00135FD1">
              <w:rPr>
                <w:rFonts w:eastAsia="SimSun" w:hint="eastAsia"/>
                <w:color w:val="000000"/>
                <w:sz w:val="16"/>
                <w:szCs w:val="16"/>
                <w:lang w:val="en-US" w:eastAsia="zh-CN"/>
              </w:rPr>
              <w:t>(0.08)</w:t>
            </w:r>
          </w:p>
        </w:tc>
      </w:tr>
      <w:tr w:rsidR="00CE4CEB" w:rsidRPr="00135FD1" w14:paraId="34DFFE9C" w14:textId="77777777" w:rsidTr="00C8027D">
        <w:trPr>
          <w:trHeight w:val="284"/>
        </w:trPr>
        <w:tc>
          <w:tcPr>
            <w:tcW w:w="0" w:type="auto"/>
            <w:vAlign w:val="center"/>
          </w:tcPr>
          <w:p w14:paraId="6CD52A04"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Gov</w:t>
            </w:r>
            <w:r w:rsidRPr="00135FD1">
              <w:rPr>
                <w:rFonts w:eastAsia="SimSun" w:hint="eastAsia"/>
                <w:color w:val="000000"/>
                <w:sz w:val="16"/>
                <w:szCs w:val="16"/>
                <w:lang w:val="en-US" w:eastAsia="zh-CN"/>
              </w:rPr>
              <w:t>.</w:t>
            </w:r>
            <w:r w:rsidRPr="00135FD1">
              <w:rPr>
                <w:rFonts w:eastAsia="SimSun"/>
                <w:color w:val="000000"/>
                <w:sz w:val="16"/>
                <w:szCs w:val="16"/>
                <w:lang w:val="en-US" w:eastAsia="zh-CN"/>
              </w:rPr>
              <w:t xml:space="preserve"> affiliation </w:t>
            </w:r>
            <w:r w:rsidRPr="00135FD1">
              <w:rPr>
                <w:rFonts w:eastAsia="SimSun"/>
                <w:sz w:val="16"/>
                <w:szCs w:val="16"/>
                <w:lang w:val="en-US" w:eastAsia="zh-CN"/>
              </w:rPr>
              <w:t>×</w:t>
            </w:r>
            <w:r w:rsidRPr="00135FD1">
              <w:rPr>
                <w:rFonts w:eastAsia="SimSun"/>
                <w:color w:val="000000"/>
                <w:sz w:val="16"/>
                <w:szCs w:val="16"/>
                <w:lang w:val="en-US" w:eastAsia="zh-CN"/>
              </w:rPr>
              <w:t>IPR inefficiency</w:t>
            </w:r>
            <w:r>
              <w:rPr>
                <w:rFonts w:eastAsia="SimSun"/>
                <w:color w:val="000000"/>
                <w:sz w:val="16"/>
                <w:szCs w:val="16"/>
                <w:lang w:val="en-US" w:eastAsia="zh-CN"/>
              </w:rPr>
              <w:t xml:space="preserve"> (H3)</w:t>
            </w:r>
          </w:p>
        </w:tc>
        <w:tc>
          <w:tcPr>
            <w:tcW w:w="0" w:type="auto"/>
            <w:vAlign w:val="center"/>
          </w:tcPr>
          <w:p w14:paraId="48B9CBC5" w14:textId="77777777" w:rsidR="00CE4CEB" w:rsidRPr="00135FD1" w:rsidRDefault="00CE4CEB" w:rsidP="00C8027D">
            <w:pPr>
              <w:jc w:val="both"/>
              <w:rPr>
                <w:rFonts w:eastAsia="SimSun"/>
                <w:sz w:val="16"/>
                <w:szCs w:val="16"/>
                <w:lang w:val="en-US" w:eastAsia="zh-CN"/>
              </w:rPr>
            </w:pPr>
          </w:p>
        </w:tc>
        <w:tc>
          <w:tcPr>
            <w:tcW w:w="0" w:type="auto"/>
            <w:vAlign w:val="center"/>
          </w:tcPr>
          <w:p w14:paraId="1ACB2933" w14:textId="77777777" w:rsidR="00CE4CEB" w:rsidRPr="00135FD1" w:rsidRDefault="00CE4CEB" w:rsidP="00C8027D">
            <w:pPr>
              <w:widowControl w:val="0"/>
              <w:autoSpaceDE w:val="0"/>
              <w:autoSpaceDN w:val="0"/>
              <w:adjustRightInd w:val="0"/>
              <w:jc w:val="both"/>
              <w:rPr>
                <w:rFonts w:eastAsia="SimSun"/>
                <w:sz w:val="16"/>
                <w:szCs w:val="16"/>
                <w:lang w:val="en-US" w:eastAsia="zh-CN"/>
              </w:rPr>
            </w:pPr>
            <w:r w:rsidRPr="00135FD1">
              <w:rPr>
                <w:rFonts w:eastAsia="SimSun"/>
                <w:sz w:val="16"/>
                <w:szCs w:val="16"/>
                <w:lang w:val="en-US" w:eastAsia="zh-CN"/>
              </w:rPr>
              <w:t>0.</w:t>
            </w:r>
            <w:r w:rsidRPr="00135FD1">
              <w:rPr>
                <w:rFonts w:eastAsia="SimSun" w:hint="eastAsia"/>
                <w:sz w:val="16"/>
                <w:szCs w:val="16"/>
                <w:lang w:val="en-US" w:eastAsia="zh-CN"/>
              </w:rPr>
              <w:t>03**</w:t>
            </w:r>
          </w:p>
          <w:p w14:paraId="7EF83AD4" w14:textId="77777777" w:rsidR="00CE4CEB" w:rsidRPr="00135FD1" w:rsidRDefault="00CE4CEB" w:rsidP="00C8027D">
            <w:pPr>
              <w:jc w:val="both"/>
              <w:rPr>
                <w:rFonts w:eastAsia="SimSun"/>
                <w:sz w:val="16"/>
                <w:szCs w:val="16"/>
                <w:lang w:val="en-US" w:eastAsia="zh-CN"/>
              </w:rPr>
            </w:pPr>
            <w:r w:rsidRPr="00135FD1">
              <w:rPr>
                <w:rFonts w:eastAsia="SimSun" w:hint="eastAsia"/>
                <w:color w:val="000000"/>
                <w:sz w:val="16"/>
                <w:szCs w:val="16"/>
                <w:lang w:val="en-US" w:eastAsia="zh-CN"/>
              </w:rPr>
              <w:t>(0.00)</w:t>
            </w:r>
          </w:p>
        </w:tc>
        <w:tc>
          <w:tcPr>
            <w:tcW w:w="0" w:type="auto"/>
            <w:vAlign w:val="center"/>
          </w:tcPr>
          <w:p w14:paraId="13F5C4CA" w14:textId="77777777" w:rsidR="00CE4CEB" w:rsidRPr="00135FD1" w:rsidRDefault="00CE4CEB" w:rsidP="00C8027D">
            <w:pPr>
              <w:jc w:val="both"/>
              <w:rPr>
                <w:rFonts w:eastAsia="SimSun"/>
                <w:sz w:val="16"/>
                <w:szCs w:val="16"/>
                <w:lang w:val="en-US" w:eastAsia="zh-CN"/>
              </w:rPr>
            </w:pPr>
          </w:p>
        </w:tc>
        <w:tc>
          <w:tcPr>
            <w:tcW w:w="0" w:type="auto"/>
            <w:vAlign w:val="center"/>
          </w:tcPr>
          <w:p w14:paraId="568B30E7" w14:textId="77777777" w:rsidR="00CE4CEB" w:rsidRPr="00135FD1" w:rsidRDefault="00CE4CEB" w:rsidP="00C8027D">
            <w:pPr>
              <w:jc w:val="both"/>
              <w:rPr>
                <w:rFonts w:eastAsia="SimSun"/>
                <w:sz w:val="16"/>
                <w:szCs w:val="16"/>
                <w:lang w:val="en-US" w:eastAsia="zh-CN"/>
              </w:rPr>
            </w:pPr>
          </w:p>
        </w:tc>
      </w:tr>
      <w:tr w:rsidR="00CE4CEB" w:rsidRPr="00135FD1" w14:paraId="298013DE" w14:textId="77777777" w:rsidTr="00C8027D">
        <w:trPr>
          <w:trHeight w:val="284"/>
        </w:trPr>
        <w:tc>
          <w:tcPr>
            <w:tcW w:w="0" w:type="auto"/>
            <w:tcBorders>
              <w:bottom w:val="single" w:sz="4" w:space="0" w:color="auto"/>
            </w:tcBorders>
            <w:vAlign w:val="center"/>
          </w:tcPr>
          <w:p w14:paraId="103787B5"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Gov</w:t>
            </w:r>
            <w:r w:rsidRPr="00135FD1">
              <w:rPr>
                <w:rFonts w:eastAsia="SimSun" w:hint="eastAsia"/>
                <w:color w:val="000000"/>
                <w:sz w:val="16"/>
                <w:szCs w:val="16"/>
                <w:lang w:val="en-US" w:eastAsia="zh-CN"/>
              </w:rPr>
              <w:t>.</w:t>
            </w:r>
            <w:r w:rsidRPr="00135FD1">
              <w:rPr>
                <w:rFonts w:eastAsia="SimSun"/>
                <w:color w:val="000000"/>
                <w:sz w:val="16"/>
                <w:szCs w:val="16"/>
                <w:lang w:val="en-US" w:eastAsia="zh-CN"/>
              </w:rPr>
              <w:t xml:space="preserve"> affiliation</w:t>
            </w:r>
            <w:r w:rsidRPr="00135FD1">
              <w:rPr>
                <w:rFonts w:eastAsia="SimSun" w:hint="eastAsia"/>
                <w:color w:val="000000"/>
                <w:sz w:val="16"/>
                <w:szCs w:val="16"/>
                <w:lang w:val="en-US" w:eastAsia="zh-CN"/>
              </w:rPr>
              <w:t xml:space="preserve"> (reversed order)</w:t>
            </w:r>
            <w:r w:rsidRPr="00135FD1">
              <w:rPr>
                <w:rFonts w:eastAsia="SimSun"/>
                <w:color w:val="000000"/>
                <w:sz w:val="16"/>
                <w:szCs w:val="16"/>
                <w:lang w:val="en-US" w:eastAsia="zh-CN"/>
              </w:rPr>
              <w:t xml:space="preserve"> </w:t>
            </w:r>
            <w:r w:rsidRPr="00135FD1">
              <w:rPr>
                <w:rFonts w:eastAsia="SimSun"/>
                <w:sz w:val="16"/>
                <w:szCs w:val="16"/>
                <w:lang w:val="en-US" w:eastAsia="zh-CN"/>
              </w:rPr>
              <w:t>×</w:t>
            </w:r>
            <w:r w:rsidRPr="00135FD1">
              <w:rPr>
                <w:rFonts w:eastAsia="SimSun"/>
                <w:color w:val="000000"/>
                <w:sz w:val="16"/>
                <w:szCs w:val="16"/>
                <w:lang w:val="en-US" w:eastAsia="zh-CN"/>
              </w:rPr>
              <w:t>IPR inefficiency</w:t>
            </w:r>
            <w:r>
              <w:rPr>
                <w:rFonts w:eastAsia="SimSun"/>
                <w:color w:val="000000"/>
                <w:sz w:val="16"/>
                <w:szCs w:val="16"/>
                <w:lang w:val="en-US" w:eastAsia="zh-CN"/>
              </w:rPr>
              <w:t xml:space="preserve"> (H4)</w:t>
            </w:r>
          </w:p>
        </w:tc>
        <w:tc>
          <w:tcPr>
            <w:tcW w:w="0" w:type="auto"/>
            <w:tcBorders>
              <w:bottom w:val="single" w:sz="4" w:space="0" w:color="auto"/>
            </w:tcBorders>
            <w:vAlign w:val="center"/>
          </w:tcPr>
          <w:p w14:paraId="3D5DE6D9" w14:textId="77777777" w:rsidR="00CE4CEB" w:rsidRPr="00135FD1" w:rsidRDefault="00CE4CEB" w:rsidP="00C8027D">
            <w:pPr>
              <w:jc w:val="both"/>
              <w:rPr>
                <w:rFonts w:eastAsia="SimSun"/>
                <w:sz w:val="16"/>
                <w:szCs w:val="16"/>
                <w:lang w:val="en-US" w:eastAsia="zh-CN"/>
              </w:rPr>
            </w:pPr>
          </w:p>
        </w:tc>
        <w:tc>
          <w:tcPr>
            <w:tcW w:w="0" w:type="auto"/>
            <w:tcBorders>
              <w:bottom w:val="single" w:sz="4" w:space="0" w:color="auto"/>
            </w:tcBorders>
            <w:vAlign w:val="center"/>
          </w:tcPr>
          <w:p w14:paraId="566DE03B" w14:textId="77777777" w:rsidR="00CE4CEB" w:rsidRPr="00135FD1" w:rsidRDefault="00CE4CEB" w:rsidP="00C8027D">
            <w:pPr>
              <w:jc w:val="both"/>
              <w:rPr>
                <w:rFonts w:eastAsia="SimSun"/>
                <w:sz w:val="16"/>
                <w:szCs w:val="16"/>
                <w:lang w:val="en-US" w:eastAsia="zh-CN"/>
              </w:rPr>
            </w:pPr>
          </w:p>
        </w:tc>
        <w:tc>
          <w:tcPr>
            <w:tcW w:w="0" w:type="auto"/>
            <w:tcBorders>
              <w:bottom w:val="single" w:sz="4" w:space="0" w:color="auto"/>
            </w:tcBorders>
            <w:vAlign w:val="center"/>
          </w:tcPr>
          <w:p w14:paraId="504029A0" w14:textId="77777777" w:rsidR="00CE4CEB" w:rsidRPr="00135FD1" w:rsidRDefault="00CE4CEB" w:rsidP="00C8027D">
            <w:pPr>
              <w:jc w:val="both"/>
              <w:rPr>
                <w:rFonts w:eastAsia="SimSun"/>
                <w:sz w:val="16"/>
                <w:szCs w:val="16"/>
                <w:lang w:val="en-US" w:eastAsia="zh-CN"/>
              </w:rPr>
            </w:pPr>
          </w:p>
        </w:tc>
        <w:tc>
          <w:tcPr>
            <w:tcW w:w="0" w:type="auto"/>
            <w:tcBorders>
              <w:bottom w:val="single" w:sz="4" w:space="0" w:color="auto"/>
            </w:tcBorders>
            <w:vAlign w:val="center"/>
          </w:tcPr>
          <w:p w14:paraId="4889B212" w14:textId="77777777" w:rsidR="00CE4CEB" w:rsidRPr="00135FD1" w:rsidRDefault="00CE4CEB" w:rsidP="00C8027D">
            <w:pPr>
              <w:jc w:val="both"/>
              <w:rPr>
                <w:rFonts w:eastAsia="SimSun"/>
                <w:sz w:val="16"/>
                <w:szCs w:val="16"/>
                <w:lang w:val="en-US" w:eastAsia="zh-CN"/>
              </w:rPr>
            </w:pPr>
            <w:r w:rsidRPr="00135FD1">
              <w:rPr>
                <w:rFonts w:eastAsia="SimSun" w:hint="eastAsia"/>
                <w:sz w:val="16"/>
                <w:szCs w:val="16"/>
                <w:lang w:val="en-US" w:eastAsia="zh-CN"/>
              </w:rPr>
              <w:t>-0.02</w:t>
            </w:r>
          </w:p>
          <w:p w14:paraId="6581394C" w14:textId="77777777" w:rsidR="00CE4CEB" w:rsidRPr="00135FD1" w:rsidRDefault="00CE4CEB" w:rsidP="00C8027D">
            <w:pPr>
              <w:jc w:val="both"/>
              <w:rPr>
                <w:rFonts w:eastAsia="SimSun"/>
                <w:sz w:val="16"/>
                <w:szCs w:val="16"/>
                <w:lang w:val="en-US" w:eastAsia="zh-CN"/>
              </w:rPr>
            </w:pPr>
            <w:r w:rsidRPr="00135FD1">
              <w:rPr>
                <w:rFonts w:eastAsia="SimSun" w:hint="eastAsia"/>
                <w:color w:val="000000"/>
                <w:sz w:val="16"/>
                <w:szCs w:val="16"/>
                <w:lang w:val="en-US" w:eastAsia="zh-CN"/>
              </w:rPr>
              <w:t>(0.01)</w:t>
            </w:r>
          </w:p>
        </w:tc>
      </w:tr>
      <w:tr w:rsidR="00CE4CEB" w:rsidRPr="00135FD1" w14:paraId="3634EA5D" w14:textId="77777777" w:rsidTr="00C8027D">
        <w:trPr>
          <w:trHeight w:val="284"/>
        </w:trPr>
        <w:tc>
          <w:tcPr>
            <w:tcW w:w="0" w:type="auto"/>
            <w:tcBorders>
              <w:top w:val="single" w:sz="4" w:space="0" w:color="auto"/>
            </w:tcBorders>
            <w:vAlign w:val="center"/>
          </w:tcPr>
          <w:p w14:paraId="3186FDC5" w14:textId="77777777" w:rsidR="00CE4CEB" w:rsidRPr="00135FD1" w:rsidRDefault="00CE4CEB" w:rsidP="00C8027D">
            <w:pPr>
              <w:jc w:val="both"/>
              <w:rPr>
                <w:rFonts w:eastAsia="SimSun"/>
                <w:sz w:val="16"/>
                <w:szCs w:val="16"/>
                <w:lang w:val="en-US" w:eastAsia="en-GB"/>
              </w:rPr>
            </w:pPr>
            <w:r w:rsidRPr="00135FD1">
              <w:rPr>
                <w:rFonts w:eastAsia="SimSun"/>
                <w:color w:val="000000"/>
                <w:sz w:val="16"/>
                <w:szCs w:val="16"/>
                <w:lang w:val="en-US" w:eastAsia="zh-CN"/>
              </w:rPr>
              <w:t>F-statistic</w:t>
            </w:r>
          </w:p>
        </w:tc>
        <w:tc>
          <w:tcPr>
            <w:tcW w:w="0" w:type="auto"/>
            <w:tcBorders>
              <w:top w:val="single" w:sz="4" w:space="0" w:color="auto"/>
            </w:tcBorders>
            <w:vAlign w:val="center"/>
          </w:tcPr>
          <w:p w14:paraId="22C24B68"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77.20</w:t>
            </w:r>
            <w:r w:rsidRPr="00135FD1">
              <w:rPr>
                <w:rFonts w:eastAsia="SimSun"/>
                <w:color w:val="000000"/>
                <w:sz w:val="16"/>
                <w:szCs w:val="16"/>
                <w:lang w:val="en-US" w:eastAsia="zh-CN"/>
              </w:rPr>
              <w:t>**</w:t>
            </w:r>
          </w:p>
        </w:tc>
        <w:tc>
          <w:tcPr>
            <w:tcW w:w="0" w:type="auto"/>
            <w:tcBorders>
              <w:top w:val="single" w:sz="4" w:space="0" w:color="auto"/>
            </w:tcBorders>
            <w:vAlign w:val="center"/>
          </w:tcPr>
          <w:p w14:paraId="12D38A48"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76.27</w:t>
            </w:r>
            <w:r w:rsidRPr="00135FD1">
              <w:rPr>
                <w:rFonts w:eastAsia="SimSun"/>
                <w:color w:val="000000"/>
                <w:sz w:val="16"/>
                <w:szCs w:val="16"/>
                <w:lang w:val="en-US" w:eastAsia="zh-CN"/>
              </w:rPr>
              <w:t>**</w:t>
            </w:r>
          </w:p>
        </w:tc>
        <w:tc>
          <w:tcPr>
            <w:tcW w:w="0" w:type="auto"/>
            <w:tcBorders>
              <w:top w:val="single" w:sz="4" w:space="0" w:color="auto"/>
            </w:tcBorders>
            <w:vAlign w:val="center"/>
          </w:tcPr>
          <w:p w14:paraId="586CBA28"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8.65</w:t>
            </w:r>
            <w:r w:rsidRPr="00135FD1">
              <w:rPr>
                <w:rFonts w:eastAsia="SimSun"/>
                <w:color w:val="000000"/>
                <w:sz w:val="16"/>
                <w:szCs w:val="16"/>
                <w:lang w:val="en-US" w:eastAsia="zh-CN"/>
              </w:rPr>
              <w:t>**</w:t>
            </w:r>
          </w:p>
        </w:tc>
        <w:tc>
          <w:tcPr>
            <w:tcW w:w="0" w:type="auto"/>
            <w:tcBorders>
              <w:top w:val="single" w:sz="4" w:space="0" w:color="auto"/>
            </w:tcBorders>
            <w:vAlign w:val="center"/>
          </w:tcPr>
          <w:p w14:paraId="5E2E6DBE"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8.83</w:t>
            </w:r>
            <w:r w:rsidRPr="00135FD1">
              <w:rPr>
                <w:rFonts w:eastAsia="SimSun"/>
                <w:color w:val="000000"/>
                <w:sz w:val="16"/>
                <w:szCs w:val="16"/>
                <w:lang w:val="en-US" w:eastAsia="zh-CN"/>
              </w:rPr>
              <w:t>**</w:t>
            </w:r>
          </w:p>
        </w:tc>
      </w:tr>
      <w:tr w:rsidR="00CE4CEB" w:rsidRPr="00135FD1" w14:paraId="7ED39DBC" w14:textId="77777777" w:rsidTr="00C8027D">
        <w:trPr>
          <w:trHeight w:val="284"/>
        </w:trPr>
        <w:tc>
          <w:tcPr>
            <w:tcW w:w="0" w:type="auto"/>
            <w:tcBorders>
              <w:bottom w:val="single" w:sz="4" w:space="0" w:color="auto"/>
            </w:tcBorders>
            <w:vAlign w:val="center"/>
          </w:tcPr>
          <w:p w14:paraId="270FD18C" w14:textId="77777777" w:rsidR="00CE4CEB" w:rsidRPr="00135FD1" w:rsidRDefault="00CE4CEB" w:rsidP="00C8027D">
            <w:pPr>
              <w:jc w:val="both"/>
              <w:rPr>
                <w:rFonts w:eastAsia="SimSun"/>
                <w:sz w:val="16"/>
                <w:szCs w:val="16"/>
                <w:lang w:val="en-US" w:eastAsia="zh-CN"/>
              </w:rPr>
            </w:pPr>
            <w:r w:rsidRPr="00135FD1">
              <w:rPr>
                <w:rFonts w:eastAsia="SimSun"/>
                <w:sz w:val="16"/>
                <w:szCs w:val="16"/>
                <w:lang w:val="en-US" w:eastAsia="zh-CN"/>
              </w:rPr>
              <w:t>Pseudo R</w:t>
            </w:r>
            <w:r w:rsidRPr="00135FD1">
              <w:rPr>
                <w:rFonts w:eastAsia="SimSun" w:hint="eastAsia"/>
                <w:sz w:val="16"/>
                <w:szCs w:val="16"/>
                <w:lang w:val="en-US" w:eastAsia="zh-CN"/>
              </w:rPr>
              <w:t xml:space="preserve"> square</w:t>
            </w:r>
          </w:p>
        </w:tc>
        <w:tc>
          <w:tcPr>
            <w:tcW w:w="0" w:type="auto"/>
            <w:tcBorders>
              <w:bottom w:val="single" w:sz="4" w:space="0" w:color="auto"/>
            </w:tcBorders>
            <w:vAlign w:val="center"/>
          </w:tcPr>
          <w:p w14:paraId="24E6A095"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0.11</w:t>
            </w:r>
          </w:p>
        </w:tc>
        <w:tc>
          <w:tcPr>
            <w:tcW w:w="0" w:type="auto"/>
            <w:tcBorders>
              <w:bottom w:val="single" w:sz="4" w:space="0" w:color="auto"/>
            </w:tcBorders>
            <w:vAlign w:val="center"/>
          </w:tcPr>
          <w:p w14:paraId="3EAB3ADD"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0.12</w:t>
            </w:r>
          </w:p>
        </w:tc>
        <w:tc>
          <w:tcPr>
            <w:tcW w:w="0" w:type="auto"/>
            <w:tcBorders>
              <w:bottom w:val="single" w:sz="4" w:space="0" w:color="auto"/>
            </w:tcBorders>
            <w:vAlign w:val="center"/>
          </w:tcPr>
          <w:p w14:paraId="49FDF5BE"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0.01</w:t>
            </w:r>
          </w:p>
        </w:tc>
        <w:tc>
          <w:tcPr>
            <w:tcW w:w="0" w:type="auto"/>
            <w:tcBorders>
              <w:bottom w:val="single" w:sz="4" w:space="0" w:color="auto"/>
            </w:tcBorders>
            <w:vAlign w:val="center"/>
          </w:tcPr>
          <w:p w14:paraId="2EC9627A"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0.02</w:t>
            </w:r>
          </w:p>
        </w:tc>
      </w:tr>
      <w:tr w:rsidR="00CE4CEB" w:rsidRPr="00135FD1" w14:paraId="07E89E76" w14:textId="77777777" w:rsidTr="00C8027D">
        <w:trPr>
          <w:trHeight w:val="284"/>
        </w:trPr>
        <w:tc>
          <w:tcPr>
            <w:tcW w:w="0" w:type="auto"/>
            <w:gridSpan w:val="5"/>
            <w:tcBorders>
              <w:top w:val="single" w:sz="4" w:space="0" w:color="auto"/>
              <w:bottom w:val="single" w:sz="4" w:space="0" w:color="auto"/>
            </w:tcBorders>
            <w:vAlign w:val="center"/>
          </w:tcPr>
          <w:p w14:paraId="17573713" w14:textId="27F35348" w:rsidR="00CE4CEB" w:rsidRPr="00135FD1" w:rsidRDefault="00CE4CEB" w:rsidP="00A81351">
            <w:pPr>
              <w:widowControl w:val="0"/>
              <w:autoSpaceDE w:val="0"/>
              <w:autoSpaceDN w:val="0"/>
              <w:adjustRightInd w:val="0"/>
              <w:jc w:val="both"/>
              <w:rPr>
                <w:rFonts w:eastAsia="SimSun"/>
                <w:color w:val="000000"/>
                <w:sz w:val="16"/>
                <w:szCs w:val="16"/>
                <w:lang w:val="en-US" w:eastAsia="zh-CN"/>
              </w:rPr>
            </w:pPr>
            <w:r w:rsidRPr="00135FD1">
              <w:rPr>
                <w:rFonts w:eastAsia="SimSun" w:hint="eastAsia"/>
                <w:b/>
                <w:sz w:val="16"/>
                <w:szCs w:val="16"/>
                <w:lang w:val="en-US" w:eastAsia="zh-CN"/>
              </w:rPr>
              <w:t>(</w:t>
            </w:r>
            <w:r w:rsidR="00A81351">
              <w:rPr>
                <w:rFonts w:eastAsia="SimSun"/>
                <w:b/>
                <w:sz w:val="16"/>
                <w:szCs w:val="16"/>
                <w:lang w:val="en-US" w:eastAsia="zh-CN"/>
              </w:rPr>
              <w:t>D</w:t>
            </w:r>
            <w:r w:rsidRPr="00135FD1">
              <w:rPr>
                <w:rFonts w:eastAsia="SimSun" w:hint="eastAsia"/>
                <w:b/>
                <w:sz w:val="16"/>
                <w:szCs w:val="16"/>
                <w:lang w:val="en-US" w:eastAsia="zh-CN"/>
              </w:rPr>
              <w:t>) Full sample including non-affiliated firms</w:t>
            </w:r>
          </w:p>
        </w:tc>
      </w:tr>
      <w:tr w:rsidR="00CE4CEB" w:rsidRPr="00135FD1" w14:paraId="2BE18071" w14:textId="77777777" w:rsidTr="00C8027D">
        <w:trPr>
          <w:trHeight w:val="284"/>
        </w:trPr>
        <w:tc>
          <w:tcPr>
            <w:tcW w:w="0" w:type="auto"/>
            <w:tcBorders>
              <w:top w:val="single" w:sz="4" w:space="0" w:color="auto"/>
            </w:tcBorders>
            <w:vAlign w:val="center"/>
          </w:tcPr>
          <w:p w14:paraId="0213BE15"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Gov</w:t>
            </w:r>
            <w:r w:rsidRPr="00135FD1">
              <w:rPr>
                <w:rFonts w:eastAsia="SimSun" w:hint="eastAsia"/>
                <w:color w:val="000000"/>
                <w:sz w:val="16"/>
                <w:szCs w:val="16"/>
                <w:lang w:val="en-US" w:eastAsia="zh-CN"/>
              </w:rPr>
              <w:t>.</w:t>
            </w:r>
            <w:r w:rsidRPr="00135FD1">
              <w:rPr>
                <w:rFonts w:eastAsia="SimSun"/>
                <w:color w:val="000000"/>
                <w:sz w:val="16"/>
                <w:szCs w:val="16"/>
                <w:lang w:val="en-US" w:eastAsia="zh-CN"/>
              </w:rPr>
              <w:t xml:space="preserve"> affiliation</w:t>
            </w:r>
            <w:r w:rsidRPr="00135FD1">
              <w:rPr>
                <w:rFonts w:eastAsia="SimSun" w:hint="eastAsia"/>
                <w:color w:val="000000"/>
                <w:sz w:val="16"/>
                <w:szCs w:val="16"/>
                <w:lang w:val="en-US" w:eastAsia="zh-CN"/>
              </w:rPr>
              <w:t xml:space="preserve"> </w:t>
            </w:r>
            <w:r>
              <w:rPr>
                <w:rFonts w:eastAsia="SimSun"/>
                <w:color w:val="000000"/>
                <w:sz w:val="16"/>
                <w:szCs w:val="16"/>
                <w:lang w:val="en-US" w:eastAsia="zh-CN"/>
              </w:rPr>
              <w:t>(H1)</w:t>
            </w:r>
          </w:p>
        </w:tc>
        <w:tc>
          <w:tcPr>
            <w:tcW w:w="0" w:type="auto"/>
            <w:tcBorders>
              <w:top w:val="single" w:sz="4" w:space="0" w:color="auto"/>
            </w:tcBorders>
            <w:vAlign w:val="center"/>
          </w:tcPr>
          <w:p w14:paraId="4A6FDB5C"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0.05**</w:t>
            </w:r>
          </w:p>
          <w:p w14:paraId="403F26F3"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(0.00)</w:t>
            </w:r>
          </w:p>
        </w:tc>
        <w:tc>
          <w:tcPr>
            <w:tcW w:w="0" w:type="auto"/>
            <w:tcBorders>
              <w:top w:val="single" w:sz="4" w:space="0" w:color="auto"/>
            </w:tcBorders>
            <w:vAlign w:val="center"/>
          </w:tcPr>
          <w:p w14:paraId="51C6108B"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0.05**</w:t>
            </w:r>
          </w:p>
          <w:p w14:paraId="36757D49"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(0.00)</w:t>
            </w:r>
          </w:p>
        </w:tc>
        <w:tc>
          <w:tcPr>
            <w:tcW w:w="0" w:type="auto"/>
            <w:tcBorders>
              <w:top w:val="single" w:sz="4" w:space="0" w:color="auto"/>
            </w:tcBorders>
            <w:vAlign w:val="center"/>
          </w:tcPr>
          <w:p w14:paraId="54543CB9"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tcBorders>
              <w:top w:val="single" w:sz="4" w:space="0" w:color="auto"/>
            </w:tcBorders>
            <w:vAlign w:val="center"/>
          </w:tcPr>
          <w:p w14:paraId="3EAA71EE"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r>
      <w:tr w:rsidR="00CE4CEB" w:rsidRPr="00135FD1" w14:paraId="469F2557" w14:textId="77777777" w:rsidTr="00C8027D">
        <w:trPr>
          <w:trHeight w:val="284"/>
        </w:trPr>
        <w:tc>
          <w:tcPr>
            <w:tcW w:w="0" w:type="auto"/>
            <w:vAlign w:val="center"/>
          </w:tcPr>
          <w:p w14:paraId="050945BF"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Gov</w:t>
            </w:r>
            <w:r w:rsidRPr="00135FD1">
              <w:rPr>
                <w:rFonts w:eastAsia="SimSun" w:hint="eastAsia"/>
                <w:color w:val="000000"/>
                <w:sz w:val="16"/>
                <w:szCs w:val="16"/>
                <w:lang w:val="en-US" w:eastAsia="zh-CN"/>
              </w:rPr>
              <w:t>.</w:t>
            </w:r>
            <w:r w:rsidRPr="00135FD1">
              <w:rPr>
                <w:rFonts w:eastAsia="SimSun"/>
                <w:color w:val="000000"/>
                <w:sz w:val="16"/>
                <w:szCs w:val="16"/>
                <w:lang w:val="en-US" w:eastAsia="zh-CN"/>
              </w:rPr>
              <w:t xml:space="preserve"> affiliation</w:t>
            </w:r>
            <w:r w:rsidRPr="00135FD1">
              <w:rPr>
                <w:rFonts w:eastAsia="SimSun" w:hint="eastAsia"/>
                <w:color w:val="000000"/>
                <w:sz w:val="16"/>
                <w:szCs w:val="16"/>
                <w:lang w:val="en-US" w:eastAsia="zh-CN"/>
              </w:rPr>
              <w:t xml:space="preserve"> (reversed order)</w:t>
            </w:r>
            <w:r>
              <w:rPr>
                <w:rFonts w:eastAsia="SimSun"/>
                <w:color w:val="000000"/>
                <w:sz w:val="16"/>
                <w:szCs w:val="16"/>
                <w:lang w:val="en-US" w:eastAsia="zh-CN"/>
              </w:rPr>
              <w:t xml:space="preserve"> (H2)</w:t>
            </w:r>
          </w:p>
        </w:tc>
        <w:tc>
          <w:tcPr>
            <w:tcW w:w="0" w:type="auto"/>
            <w:vAlign w:val="center"/>
          </w:tcPr>
          <w:p w14:paraId="4FC569EE"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vAlign w:val="center"/>
          </w:tcPr>
          <w:p w14:paraId="637DBC7B"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vAlign w:val="center"/>
          </w:tcPr>
          <w:p w14:paraId="69B49F89" w14:textId="77777777" w:rsidR="00CE4CEB" w:rsidRPr="00135FD1" w:rsidRDefault="00CE4CEB" w:rsidP="00C8027D">
            <w:pPr>
              <w:jc w:val="both"/>
              <w:rPr>
                <w:rFonts w:eastAsia="SimSun"/>
                <w:sz w:val="16"/>
                <w:szCs w:val="16"/>
                <w:lang w:val="en-US" w:eastAsia="zh-CN"/>
              </w:rPr>
            </w:pPr>
            <w:r w:rsidRPr="00135FD1">
              <w:rPr>
                <w:rFonts w:eastAsia="SimSun" w:hint="eastAsia"/>
                <w:sz w:val="16"/>
                <w:szCs w:val="16"/>
                <w:lang w:val="en-US" w:eastAsia="zh-CN"/>
              </w:rPr>
              <w:t>0.01**</w:t>
            </w:r>
          </w:p>
          <w:p w14:paraId="51593757"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(0.00)</w:t>
            </w:r>
          </w:p>
        </w:tc>
        <w:tc>
          <w:tcPr>
            <w:tcW w:w="0" w:type="auto"/>
            <w:vAlign w:val="center"/>
          </w:tcPr>
          <w:p w14:paraId="66ACE603" w14:textId="77777777" w:rsidR="00CE4CEB" w:rsidRPr="00135FD1" w:rsidRDefault="00CE4CEB" w:rsidP="00C8027D">
            <w:pPr>
              <w:jc w:val="both"/>
              <w:rPr>
                <w:rFonts w:eastAsia="SimSun"/>
                <w:sz w:val="16"/>
                <w:szCs w:val="16"/>
                <w:lang w:val="en-US" w:eastAsia="zh-CN"/>
              </w:rPr>
            </w:pPr>
            <w:r w:rsidRPr="00135FD1">
              <w:rPr>
                <w:rFonts w:eastAsia="SimSun" w:hint="eastAsia"/>
                <w:sz w:val="16"/>
                <w:szCs w:val="16"/>
                <w:lang w:val="en-US" w:eastAsia="zh-CN"/>
              </w:rPr>
              <w:t>0.01**</w:t>
            </w:r>
          </w:p>
          <w:p w14:paraId="1200E007"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(0.00)</w:t>
            </w:r>
          </w:p>
        </w:tc>
      </w:tr>
      <w:tr w:rsidR="00CE4CEB" w:rsidRPr="00135FD1" w14:paraId="5481DB53" w14:textId="77777777" w:rsidTr="00C8027D">
        <w:trPr>
          <w:trHeight w:val="284"/>
        </w:trPr>
        <w:tc>
          <w:tcPr>
            <w:tcW w:w="0" w:type="auto"/>
            <w:vAlign w:val="center"/>
          </w:tcPr>
          <w:p w14:paraId="6268484E"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IPR inefficiency</w:t>
            </w:r>
          </w:p>
        </w:tc>
        <w:tc>
          <w:tcPr>
            <w:tcW w:w="0" w:type="auto"/>
            <w:vAlign w:val="center"/>
          </w:tcPr>
          <w:p w14:paraId="55AAC009"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-0.25**</w:t>
            </w:r>
          </w:p>
          <w:p w14:paraId="12960219"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(0.03)</w:t>
            </w:r>
          </w:p>
        </w:tc>
        <w:tc>
          <w:tcPr>
            <w:tcW w:w="0" w:type="auto"/>
            <w:vAlign w:val="center"/>
          </w:tcPr>
          <w:p w14:paraId="1FDB30FB"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-0.24**</w:t>
            </w:r>
          </w:p>
          <w:p w14:paraId="36F2D3FE"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(0.03)</w:t>
            </w:r>
          </w:p>
        </w:tc>
        <w:tc>
          <w:tcPr>
            <w:tcW w:w="0" w:type="auto"/>
            <w:vAlign w:val="center"/>
          </w:tcPr>
          <w:p w14:paraId="1CBB83B4" w14:textId="77777777" w:rsidR="00CE4CEB" w:rsidRPr="00135FD1" w:rsidRDefault="00CE4CEB" w:rsidP="00C8027D">
            <w:pPr>
              <w:jc w:val="both"/>
              <w:rPr>
                <w:rFonts w:eastAsia="SimSun"/>
                <w:sz w:val="16"/>
                <w:szCs w:val="16"/>
                <w:lang w:val="en-US" w:eastAsia="zh-CN"/>
              </w:rPr>
            </w:pPr>
            <w:r w:rsidRPr="00135FD1">
              <w:rPr>
                <w:rFonts w:eastAsia="SimSun" w:hint="eastAsia"/>
                <w:sz w:val="16"/>
                <w:szCs w:val="16"/>
                <w:lang w:val="en-US" w:eastAsia="zh-CN"/>
              </w:rPr>
              <w:t>0.06**</w:t>
            </w:r>
          </w:p>
          <w:p w14:paraId="60B84E5B"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(0.01)</w:t>
            </w:r>
          </w:p>
        </w:tc>
        <w:tc>
          <w:tcPr>
            <w:tcW w:w="0" w:type="auto"/>
            <w:vAlign w:val="center"/>
          </w:tcPr>
          <w:p w14:paraId="19A2DB38" w14:textId="77777777" w:rsidR="00CE4CEB" w:rsidRPr="00135FD1" w:rsidRDefault="00CE4CEB" w:rsidP="00C8027D">
            <w:pPr>
              <w:jc w:val="both"/>
              <w:rPr>
                <w:rFonts w:eastAsia="SimSun"/>
                <w:sz w:val="16"/>
                <w:szCs w:val="16"/>
                <w:lang w:val="en-US" w:eastAsia="zh-CN"/>
              </w:rPr>
            </w:pPr>
            <w:r w:rsidRPr="00135FD1">
              <w:rPr>
                <w:rFonts w:eastAsia="SimSun" w:hint="eastAsia"/>
                <w:sz w:val="16"/>
                <w:szCs w:val="16"/>
                <w:lang w:val="en-US" w:eastAsia="zh-CN"/>
              </w:rPr>
              <w:t>0.06**</w:t>
            </w:r>
          </w:p>
          <w:p w14:paraId="17C0A4E0"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(0.01)</w:t>
            </w:r>
          </w:p>
        </w:tc>
      </w:tr>
      <w:tr w:rsidR="00CE4CEB" w:rsidRPr="00135FD1" w14:paraId="5E8787C0" w14:textId="77777777" w:rsidTr="00C8027D">
        <w:trPr>
          <w:trHeight w:val="284"/>
        </w:trPr>
        <w:tc>
          <w:tcPr>
            <w:tcW w:w="0" w:type="auto"/>
            <w:vAlign w:val="center"/>
          </w:tcPr>
          <w:p w14:paraId="14C7D09A"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Gov</w:t>
            </w:r>
            <w:r w:rsidRPr="00135FD1">
              <w:rPr>
                <w:rFonts w:eastAsia="SimSun" w:hint="eastAsia"/>
                <w:color w:val="000000"/>
                <w:sz w:val="16"/>
                <w:szCs w:val="16"/>
                <w:lang w:val="en-US" w:eastAsia="zh-CN"/>
              </w:rPr>
              <w:t>.</w:t>
            </w:r>
            <w:r w:rsidRPr="00135FD1">
              <w:rPr>
                <w:rFonts w:eastAsia="SimSun"/>
                <w:color w:val="000000"/>
                <w:sz w:val="16"/>
                <w:szCs w:val="16"/>
                <w:lang w:val="en-US" w:eastAsia="zh-CN"/>
              </w:rPr>
              <w:t xml:space="preserve"> affiliation </w:t>
            </w:r>
            <w:r w:rsidRPr="00135FD1">
              <w:rPr>
                <w:rFonts w:eastAsia="SimSun"/>
                <w:sz w:val="16"/>
                <w:szCs w:val="16"/>
                <w:lang w:val="en-US" w:eastAsia="zh-CN"/>
              </w:rPr>
              <w:t>×</w:t>
            </w:r>
            <w:r w:rsidRPr="00135FD1">
              <w:rPr>
                <w:rFonts w:eastAsia="SimSun"/>
                <w:color w:val="000000"/>
                <w:sz w:val="16"/>
                <w:szCs w:val="16"/>
                <w:lang w:val="en-US" w:eastAsia="zh-CN"/>
              </w:rPr>
              <w:t>IPR inefficiency</w:t>
            </w:r>
            <w:r>
              <w:rPr>
                <w:rFonts w:eastAsia="SimSun"/>
                <w:color w:val="000000"/>
                <w:sz w:val="16"/>
                <w:szCs w:val="16"/>
                <w:lang w:val="en-US" w:eastAsia="zh-CN"/>
              </w:rPr>
              <w:t xml:space="preserve"> (H3)</w:t>
            </w:r>
          </w:p>
        </w:tc>
        <w:tc>
          <w:tcPr>
            <w:tcW w:w="0" w:type="auto"/>
            <w:vAlign w:val="center"/>
          </w:tcPr>
          <w:p w14:paraId="509A686E"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vAlign w:val="center"/>
          </w:tcPr>
          <w:p w14:paraId="4EA51E8C" w14:textId="77777777" w:rsidR="00CE4CEB" w:rsidRPr="00135FD1" w:rsidRDefault="00CE4CEB" w:rsidP="00C8027D">
            <w:pPr>
              <w:widowControl w:val="0"/>
              <w:autoSpaceDE w:val="0"/>
              <w:autoSpaceDN w:val="0"/>
              <w:adjustRightInd w:val="0"/>
              <w:jc w:val="both"/>
              <w:rPr>
                <w:rFonts w:eastAsia="SimSun"/>
                <w:sz w:val="16"/>
                <w:szCs w:val="16"/>
                <w:lang w:val="en-US" w:eastAsia="zh-CN"/>
              </w:rPr>
            </w:pPr>
            <w:r w:rsidRPr="00135FD1">
              <w:rPr>
                <w:rFonts w:eastAsia="SimSun"/>
                <w:sz w:val="16"/>
                <w:szCs w:val="16"/>
                <w:lang w:val="en-US" w:eastAsia="zh-CN"/>
              </w:rPr>
              <w:t>0.</w:t>
            </w:r>
            <w:r w:rsidRPr="00135FD1">
              <w:rPr>
                <w:rFonts w:eastAsia="SimSun" w:hint="eastAsia"/>
                <w:sz w:val="16"/>
                <w:szCs w:val="16"/>
                <w:lang w:val="en-US" w:eastAsia="zh-CN"/>
              </w:rPr>
              <w:t>10**</w:t>
            </w:r>
          </w:p>
          <w:p w14:paraId="2F91D1DA"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(0.03)</w:t>
            </w:r>
          </w:p>
        </w:tc>
        <w:tc>
          <w:tcPr>
            <w:tcW w:w="0" w:type="auto"/>
            <w:vAlign w:val="center"/>
          </w:tcPr>
          <w:p w14:paraId="082C6EBE"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vAlign w:val="center"/>
          </w:tcPr>
          <w:p w14:paraId="2BA11AA2"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r>
      <w:tr w:rsidR="00CE4CEB" w:rsidRPr="00135FD1" w14:paraId="4229A00B" w14:textId="77777777" w:rsidTr="00C8027D">
        <w:trPr>
          <w:trHeight w:val="284"/>
        </w:trPr>
        <w:tc>
          <w:tcPr>
            <w:tcW w:w="0" w:type="auto"/>
            <w:tcBorders>
              <w:bottom w:val="single" w:sz="4" w:space="0" w:color="auto"/>
            </w:tcBorders>
            <w:vAlign w:val="center"/>
          </w:tcPr>
          <w:p w14:paraId="106FB4DC"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Gov</w:t>
            </w:r>
            <w:r w:rsidRPr="00135FD1">
              <w:rPr>
                <w:rFonts w:eastAsia="SimSun" w:hint="eastAsia"/>
                <w:color w:val="000000"/>
                <w:sz w:val="16"/>
                <w:szCs w:val="16"/>
                <w:lang w:val="en-US" w:eastAsia="zh-CN"/>
              </w:rPr>
              <w:t>.</w:t>
            </w:r>
            <w:r w:rsidRPr="00135FD1">
              <w:rPr>
                <w:rFonts w:eastAsia="SimSun"/>
                <w:color w:val="000000"/>
                <w:sz w:val="16"/>
                <w:szCs w:val="16"/>
                <w:lang w:val="en-US" w:eastAsia="zh-CN"/>
              </w:rPr>
              <w:t xml:space="preserve"> affiliation</w:t>
            </w:r>
            <w:r w:rsidRPr="00135FD1">
              <w:rPr>
                <w:rFonts w:eastAsia="SimSun" w:hint="eastAsia"/>
                <w:color w:val="000000"/>
                <w:sz w:val="16"/>
                <w:szCs w:val="16"/>
                <w:lang w:val="en-US" w:eastAsia="zh-CN"/>
              </w:rPr>
              <w:t xml:space="preserve"> (reversed order)</w:t>
            </w:r>
            <w:r w:rsidRPr="00135FD1">
              <w:rPr>
                <w:rFonts w:eastAsia="SimSun"/>
                <w:color w:val="000000"/>
                <w:sz w:val="16"/>
                <w:szCs w:val="16"/>
                <w:lang w:val="en-US" w:eastAsia="zh-CN"/>
              </w:rPr>
              <w:t xml:space="preserve"> </w:t>
            </w:r>
            <w:r w:rsidRPr="00135FD1">
              <w:rPr>
                <w:rFonts w:eastAsia="SimSun"/>
                <w:sz w:val="16"/>
                <w:szCs w:val="16"/>
                <w:lang w:val="en-US" w:eastAsia="zh-CN"/>
              </w:rPr>
              <w:t>×</w:t>
            </w:r>
            <w:r w:rsidRPr="00135FD1">
              <w:rPr>
                <w:rFonts w:eastAsia="SimSun"/>
                <w:color w:val="000000"/>
                <w:sz w:val="16"/>
                <w:szCs w:val="16"/>
                <w:lang w:val="en-US" w:eastAsia="zh-CN"/>
              </w:rPr>
              <w:t>IPR inefficiency</w:t>
            </w:r>
            <w:r>
              <w:rPr>
                <w:rFonts w:eastAsia="SimSun"/>
                <w:color w:val="000000"/>
                <w:sz w:val="16"/>
                <w:szCs w:val="16"/>
                <w:lang w:val="en-US" w:eastAsia="zh-CN"/>
              </w:rPr>
              <w:t xml:space="preserve"> (H4)</w:t>
            </w:r>
          </w:p>
        </w:tc>
        <w:tc>
          <w:tcPr>
            <w:tcW w:w="0" w:type="auto"/>
            <w:tcBorders>
              <w:bottom w:val="single" w:sz="4" w:space="0" w:color="auto"/>
            </w:tcBorders>
            <w:vAlign w:val="center"/>
          </w:tcPr>
          <w:p w14:paraId="287A02D0"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tcBorders>
              <w:bottom w:val="single" w:sz="4" w:space="0" w:color="auto"/>
            </w:tcBorders>
            <w:vAlign w:val="center"/>
          </w:tcPr>
          <w:p w14:paraId="6BCAA373"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tcBorders>
              <w:bottom w:val="single" w:sz="4" w:space="0" w:color="auto"/>
            </w:tcBorders>
            <w:vAlign w:val="center"/>
          </w:tcPr>
          <w:p w14:paraId="57ED7454"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tcBorders>
              <w:bottom w:val="single" w:sz="4" w:space="0" w:color="auto"/>
            </w:tcBorders>
            <w:vAlign w:val="center"/>
          </w:tcPr>
          <w:p w14:paraId="4B94969A" w14:textId="77777777" w:rsidR="00CE4CEB" w:rsidRPr="00135FD1" w:rsidRDefault="00CE4CEB" w:rsidP="00C8027D">
            <w:pPr>
              <w:jc w:val="both"/>
              <w:rPr>
                <w:rFonts w:eastAsia="SimSun"/>
                <w:sz w:val="16"/>
                <w:szCs w:val="16"/>
                <w:lang w:val="en-US" w:eastAsia="zh-CN"/>
              </w:rPr>
            </w:pPr>
            <w:r w:rsidRPr="00135FD1">
              <w:rPr>
                <w:rFonts w:eastAsia="SimSun" w:hint="eastAsia"/>
                <w:sz w:val="16"/>
                <w:szCs w:val="16"/>
                <w:lang w:val="en-US" w:eastAsia="zh-CN"/>
              </w:rPr>
              <w:t>-0.01</w:t>
            </w:r>
          </w:p>
          <w:p w14:paraId="1E6274DA"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(0.01)</w:t>
            </w:r>
          </w:p>
        </w:tc>
      </w:tr>
      <w:tr w:rsidR="00CE4CEB" w:rsidRPr="00135FD1" w14:paraId="472EC797" w14:textId="77777777" w:rsidTr="00C8027D">
        <w:trPr>
          <w:trHeight w:val="284"/>
        </w:trPr>
        <w:tc>
          <w:tcPr>
            <w:tcW w:w="0" w:type="auto"/>
            <w:tcBorders>
              <w:top w:val="single" w:sz="4" w:space="0" w:color="auto"/>
            </w:tcBorders>
            <w:vAlign w:val="center"/>
          </w:tcPr>
          <w:p w14:paraId="51ED9F76"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F-statistic</w:t>
            </w:r>
          </w:p>
        </w:tc>
        <w:tc>
          <w:tcPr>
            <w:tcW w:w="0" w:type="auto"/>
            <w:tcBorders>
              <w:top w:val="single" w:sz="4" w:space="0" w:color="auto"/>
            </w:tcBorders>
            <w:vAlign w:val="center"/>
          </w:tcPr>
          <w:p w14:paraId="240B4710"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263.56</w:t>
            </w:r>
            <w:r w:rsidRPr="00135FD1">
              <w:rPr>
                <w:rFonts w:eastAsia="SimSun"/>
                <w:color w:val="000000"/>
                <w:sz w:val="16"/>
                <w:szCs w:val="16"/>
                <w:lang w:val="en-US" w:eastAsia="zh-CN"/>
              </w:rPr>
              <w:t>**</w:t>
            </w:r>
          </w:p>
        </w:tc>
        <w:tc>
          <w:tcPr>
            <w:tcW w:w="0" w:type="auto"/>
            <w:tcBorders>
              <w:top w:val="single" w:sz="4" w:space="0" w:color="auto"/>
            </w:tcBorders>
            <w:vAlign w:val="center"/>
          </w:tcPr>
          <w:p w14:paraId="5FB1F871"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258.57</w:t>
            </w:r>
            <w:r w:rsidRPr="00135FD1">
              <w:rPr>
                <w:rFonts w:eastAsia="SimSun"/>
                <w:color w:val="000000"/>
                <w:sz w:val="16"/>
                <w:szCs w:val="16"/>
                <w:lang w:val="en-US" w:eastAsia="zh-CN"/>
              </w:rPr>
              <w:t>**</w:t>
            </w:r>
          </w:p>
        </w:tc>
        <w:tc>
          <w:tcPr>
            <w:tcW w:w="0" w:type="auto"/>
            <w:tcBorders>
              <w:top w:val="single" w:sz="4" w:space="0" w:color="auto"/>
            </w:tcBorders>
            <w:vAlign w:val="center"/>
          </w:tcPr>
          <w:p w14:paraId="4994F9C4"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99.17</w:t>
            </w:r>
            <w:r w:rsidRPr="00135FD1">
              <w:rPr>
                <w:rFonts w:eastAsia="SimSun"/>
                <w:color w:val="000000"/>
                <w:sz w:val="16"/>
                <w:szCs w:val="16"/>
                <w:lang w:val="en-US" w:eastAsia="zh-CN"/>
              </w:rPr>
              <w:t>**</w:t>
            </w:r>
          </w:p>
        </w:tc>
        <w:tc>
          <w:tcPr>
            <w:tcW w:w="0" w:type="auto"/>
            <w:tcBorders>
              <w:top w:val="single" w:sz="4" w:space="0" w:color="auto"/>
            </w:tcBorders>
            <w:vAlign w:val="center"/>
          </w:tcPr>
          <w:p w14:paraId="733EB190"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97.25</w:t>
            </w:r>
            <w:r w:rsidRPr="00135FD1">
              <w:rPr>
                <w:rFonts w:eastAsia="SimSun"/>
                <w:color w:val="000000"/>
                <w:sz w:val="16"/>
                <w:szCs w:val="16"/>
                <w:lang w:val="en-US" w:eastAsia="zh-CN"/>
              </w:rPr>
              <w:t>**</w:t>
            </w:r>
          </w:p>
        </w:tc>
      </w:tr>
      <w:tr w:rsidR="00CE4CEB" w:rsidRPr="00135FD1" w14:paraId="7E90DBAC" w14:textId="77777777" w:rsidTr="00C8027D">
        <w:trPr>
          <w:trHeight w:val="284"/>
        </w:trPr>
        <w:tc>
          <w:tcPr>
            <w:tcW w:w="0" w:type="auto"/>
            <w:tcBorders>
              <w:bottom w:val="single" w:sz="4" w:space="0" w:color="auto"/>
            </w:tcBorders>
            <w:vAlign w:val="center"/>
          </w:tcPr>
          <w:p w14:paraId="68ABC372" w14:textId="77777777" w:rsidR="00CE4CEB" w:rsidRPr="00135FD1" w:rsidRDefault="00CE4CEB" w:rsidP="00C8027D">
            <w:pPr>
              <w:jc w:val="both"/>
              <w:rPr>
                <w:rFonts w:eastAsia="SimSun"/>
                <w:sz w:val="16"/>
                <w:szCs w:val="16"/>
                <w:lang w:val="en-US" w:eastAsia="zh-CN"/>
              </w:rPr>
            </w:pPr>
            <w:r w:rsidRPr="00135FD1">
              <w:rPr>
                <w:rFonts w:eastAsia="SimSun"/>
                <w:sz w:val="16"/>
                <w:szCs w:val="16"/>
                <w:lang w:val="en-US" w:eastAsia="zh-CN"/>
              </w:rPr>
              <w:t>Pseudo R</w:t>
            </w:r>
            <w:r w:rsidRPr="00135FD1">
              <w:rPr>
                <w:rFonts w:eastAsia="SimSun" w:hint="eastAsia"/>
                <w:sz w:val="16"/>
                <w:szCs w:val="16"/>
                <w:lang w:val="en-US" w:eastAsia="zh-CN"/>
              </w:rPr>
              <w:t xml:space="preserve"> square</w:t>
            </w:r>
          </w:p>
        </w:tc>
        <w:tc>
          <w:tcPr>
            <w:tcW w:w="0" w:type="auto"/>
            <w:tcBorders>
              <w:bottom w:val="single" w:sz="4" w:space="0" w:color="auto"/>
            </w:tcBorders>
            <w:vAlign w:val="center"/>
          </w:tcPr>
          <w:p w14:paraId="2075D338"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0.10</w:t>
            </w:r>
          </w:p>
        </w:tc>
        <w:tc>
          <w:tcPr>
            <w:tcW w:w="0" w:type="auto"/>
            <w:tcBorders>
              <w:bottom w:val="single" w:sz="4" w:space="0" w:color="auto"/>
            </w:tcBorders>
            <w:vAlign w:val="center"/>
          </w:tcPr>
          <w:p w14:paraId="6334C6E9"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0.11</w:t>
            </w:r>
          </w:p>
        </w:tc>
        <w:tc>
          <w:tcPr>
            <w:tcW w:w="0" w:type="auto"/>
            <w:tcBorders>
              <w:bottom w:val="single" w:sz="4" w:space="0" w:color="auto"/>
            </w:tcBorders>
            <w:vAlign w:val="center"/>
          </w:tcPr>
          <w:p w14:paraId="7ABFC1FE"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0.03</w:t>
            </w:r>
          </w:p>
        </w:tc>
        <w:tc>
          <w:tcPr>
            <w:tcW w:w="0" w:type="auto"/>
            <w:tcBorders>
              <w:bottom w:val="single" w:sz="4" w:space="0" w:color="auto"/>
            </w:tcBorders>
            <w:vAlign w:val="center"/>
          </w:tcPr>
          <w:p w14:paraId="298215F3"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0.04</w:t>
            </w:r>
          </w:p>
        </w:tc>
      </w:tr>
      <w:tr w:rsidR="00CE4CEB" w:rsidRPr="00135FD1" w14:paraId="6F797934" w14:textId="77777777" w:rsidTr="00C8027D">
        <w:trPr>
          <w:trHeight w:val="284"/>
        </w:trPr>
        <w:tc>
          <w:tcPr>
            <w:tcW w:w="0" w:type="auto"/>
            <w:gridSpan w:val="5"/>
            <w:tcBorders>
              <w:top w:val="single" w:sz="4" w:space="0" w:color="auto"/>
              <w:bottom w:val="single" w:sz="4" w:space="0" w:color="auto"/>
            </w:tcBorders>
            <w:vAlign w:val="center"/>
          </w:tcPr>
          <w:p w14:paraId="164851DE" w14:textId="6BEB7A88" w:rsidR="00CE4CEB" w:rsidRPr="00135FD1" w:rsidRDefault="00CE4CEB" w:rsidP="00A81351">
            <w:pPr>
              <w:widowControl w:val="0"/>
              <w:autoSpaceDE w:val="0"/>
              <w:autoSpaceDN w:val="0"/>
              <w:adjustRightInd w:val="0"/>
              <w:jc w:val="both"/>
              <w:rPr>
                <w:rFonts w:eastAsia="SimSun"/>
                <w:color w:val="000000"/>
                <w:sz w:val="16"/>
                <w:szCs w:val="16"/>
                <w:lang w:val="en-US" w:eastAsia="zh-CN"/>
              </w:rPr>
            </w:pPr>
            <w:r w:rsidRPr="00135FD1">
              <w:rPr>
                <w:rFonts w:eastAsia="SimSun" w:hint="eastAsia"/>
                <w:b/>
                <w:sz w:val="16"/>
                <w:szCs w:val="16"/>
                <w:lang w:val="en-US" w:eastAsia="zh-CN"/>
              </w:rPr>
              <w:t>(</w:t>
            </w:r>
            <w:r w:rsidR="00A81351">
              <w:rPr>
                <w:rFonts w:eastAsia="SimSun"/>
                <w:b/>
                <w:sz w:val="16"/>
                <w:szCs w:val="16"/>
                <w:lang w:val="en-US" w:eastAsia="zh-CN"/>
              </w:rPr>
              <w:t>E</w:t>
            </w:r>
            <w:r w:rsidRPr="00135FD1">
              <w:rPr>
                <w:rFonts w:eastAsia="SimSun" w:hint="eastAsia"/>
                <w:b/>
                <w:sz w:val="16"/>
                <w:szCs w:val="16"/>
                <w:lang w:val="en-US" w:eastAsia="zh-CN"/>
              </w:rPr>
              <w:t xml:space="preserve">) </w:t>
            </w:r>
            <w:r>
              <w:rPr>
                <w:rFonts w:eastAsia="SimSun"/>
                <w:b/>
                <w:sz w:val="16"/>
                <w:szCs w:val="16"/>
                <w:lang w:val="en-US" w:eastAsia="zh-CN"/>
              </w:rPr>
              <w:t>S</w:t>
            </w:r>
            <w:r w:rsidRPr="00135FD1">
              <w:rPr>
                <w:rFonts w:eastAsia="SimSun" w:hint="eastAsia"/>
                <w:b/>
                <w:sz w:val="16"/>
                <w:szCs w:val="16"/>
                <w:lang w:val="en-US" w:eastAsia="zh-CN"/>
              </w:rPr>
              <w:t>ample</w:t>
            </w:r>
            <w:r w:rsidRPr="00135FD1">
              <w:rPr>
                <w:rFonts w:eastAsia="SimSun"/>
                <w:b/>
                <w:sz w:val="16"/>
                <w:szCs w:val="16"/>
                <w:lang w:val="en-US" w:eastAsia="zh-CN"/>
              </w:rPr>
              <w:t xml:space="preserve"> </w:t>
            </w:r>
            <w:r>
              <w:rPr>
                <w:rFonts w:eastAsia="SimSun"/>
                <w:b/>
                <w:sz w:val="16"/>
                <w:szCs w:val="16"/>
                <w:lang w:val="en-US" w:eastAsia="zh-CN"/>
              </w:rPr>
              <w:t>with extended period (</w:t>
            </w:r>
            <w:r w:rsidRPr="00135FD1">
              <w:rPr>
                <w:rFonts w:eastAsia="SimSun"/>
                <w:b/>
                <w:sz w:val="16"/>
                <w:szCs w:val="16"/>
                <w:lang w:val="en-US" w:eastAsia="zh-CN"/>
              </w:rPr>
              <w:t>2005-2009</w:t>
            </w:r>
            <w:r>
              <w:rPr>
                <w:rFonts w:eastAsia="SimSun"/>
                <w:b/>
                <w:sz w:val="16"/>
                <w:szCs w:val="16"/>
                <w:lang w:val="en-US" w:eastAsia="zh-CN"/>
              </w:rPr>
              <w:t>)</w:t>
            </w:r>
          </w:p>
        </w:tc>
      </w:tr>
      <w:tr w:rsidR="00CE4CEB" w:rsidRPr="00135FD1" w14:paraId="6F7C969B" w14:textId="77777777" w:rsidTr="00C8027D">
        <w:trPr>
          <w:trHeight w:val="284"/>
        </w:trPr>
        <w:tc>
          <w:tcPr>
            <w:tcW w:w="0" w:type="auto"/>
            <w:tcBorders>
              <w:top w:val="single" w:sz="4" w:space="0" w:color="auto"/>
            </w:tcBorders>
            <w:vAlign w:val="center"/>
          </w:tcPr>
          <w:p w14:paraId="222BABA4"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Gov</w:t>
            </w:r>
            <w:r w:rsidRPr="00135FD1">
              <w:rPr>
                <w:rFonts w:eastAsia="SimSun" w:hint="eastAsia"/>
                <w:color w:val="000000"/>
                <w:sz w:val="16"/>
                <w:szCs w:val="16"/>
                <w:lang w:val="en-US" w:eastAsia="zh-CN"/>
              </w:rPr>
              <w:t>.</w:t>
            </w:r>
            <w:r w:rsidRPr="00135FD1">
              <w:rPr>
                <w:rFonts w:eastAsia="SimSun"/>
                <w:color w:val="000000"/>
                <w:sz w:val="16"/>
                <w:szCs w:val="16"/>
                <w:lang w:val="en-US" w:eastAsia="zh-CN"/>
              </w:rPr>
              <w:t xml:space="preserve"> affiliation</w:t>
            </w:r>
            <w:r w:rsidRPr="00135FD1">
              <w:rPr>
                <w:rFonts w:eastAsia="SimSun" w:hint="eastAsia"/>
                <w:color w:val="000000"/>
                <w:sz w:val="16"/>
                <w:szCs w:val="16"/>
                <w:lang w:val="en-US" w:eastAsia="zh-CN"/>
              </w:rPr>
              <w:t xml:space="preserve"> </w:t>
            </w:r>
            <w:r>
              <w:rPr>
                <w:rFonts w:eastAsia="SimSun"/>
                <w:color w:val="000000"/>
                <w:sz w:val="16"/>
                <w:szCs w:val="16"/>
                <w:lang w:val="en-US" w:eastAsia="zh-CN"/>
              </w:rPr>
              <w:t>(H1)</w:t>
            </w:r>
          </w:p>
        </w:tc>
        <w:tc>
          <w:tcPr>
            <w:tcW w:w="0" w:type="auto"/>
            <w:tcBorders>
              <w:top w:val="single" w:sz="4" w:space="0" w:color="auto"/>
            </w:tcBorders>
            <w:vAlign w:val="center"/>
          </w:tcPr>
          <w:p w14:paraId="00646DDA"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0.10**</w:t>
            </w:r>
          </w:p>
          <w:p w14:paraId="27D6EB4F"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(0.00)</w:t>
            </w:r>
          </w:p>
        </w:tc>
        <w:tc>
          <w:tcPr>
            <w:tcW w:w="0" w:type="auto"/>
            <w:tcBorders>
              <w:top w:val="single" w:sz="4" w:space="0" w:color="auto"/>
            </w:tcBorders>
            <w:vAlign w:val="center"/>
          </w:tcPr>
          <w:p w14:paraId="7B0E087E"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0.10**</w:t>
            </w:r>
          </w:p>
          <w:p w14:paraId="6468CD58"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(0.00)</w:t>
            </w:r>
          </w:p>
        </w:tc>
        <w:tc>
          <w:tcPr>
            <w:tcW w:w="0" w:type="auto"/>
            <w:tcBorders>
              <w:top w:val="single" w:sz="4" w:space="0" w:color="auto"/>
            </w:tcBorders>
            <w:vAlign w:val="center"/>
          </w:tcPr>
          <w:p w14:paraId="239AA7AD"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tcBorders>
              <w:top w:val="single" w:sz="4" w:space="0" w:color="auto"/>
            </w:tcBorders>
            <w:vAlign w:val="center"/>
          </w:tcPr>
          <w:p w14:paraId="7F1F513D"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r>
      <w:tr w:rsidR="00CE4CEB" w:rsidRPr="00135FD1" w14:paraId="61E8EAD6" w14:textId="77777777" w:rsidTr="00C8027D">
        <w:trPr>
          <w:trHeight w:val="284"/>
        </w:trPr>
        <w:tc>
          <w:tcPr>
            <w:tcW w:w="0" w:type="auto"/>
            <w:vAlign w:val="center"/>
          </w:tcPr>
          <w:p w14:paraId="19AAA57B"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Gov</w:t>
            </w:r>
            <w:r w:rsidRPr="00135FD1">
              <w:rPr>
                <w:rFonts w:eastAsia="SimSun" w:hint="eastAsia"/>
                <w:color w:val="000000"/>
                <w:sz w:val="16"/>
                <w:szCs w:val="16"/>
                <w:lang w:val="en-US" w:eastAsia="zh-CN"/>
              </w:rPr>
              <w:t>.</w:t>
            </w:r>
            <w:r w:rsidRPr="00135FD1">
              <w:rPr>
                <w:rFonts w:eastAsia="SimSun"/>
                <w:color w:val="000000"/>
                <w:sz w:val="16"/>
                <w:szCs w:val="16"/>
                <w:lang w:val="en-US" w:eastAsia="zh-CN"/>
              </w:rPr>
              <w:t xml:space="preserve"> affiliation</w:t>
            </w:r>
            <w:r w:rsidRPr="00135FD1">
              <w:rPr>
                <w:rFonts w:eastAsia="SimSun" w:hint="eastAsia"/>
                <w:color w:val="000000"/>
                <w:sz w:val="16"/>
                <w:szCs w:val="16"/>
                <w:lang w:val="en-US" w:eastAsia="zh-CN"/>
              </w:rPr>
              <w:t xml:space="preserve"> (reversed order)</w:t>
            </w:r>
            <w:r>
              <w:rPr>
                <w:rFonts w:eastAsia="SimSun"/>
                <w:color w:val="000000"/>
                <w:sz w:val="16"/>
                <w:szCs w:val="16"/>
                <w:lang w:val="en-US" w:eastAsia="zh-CN"/>
              </w:rPr>
              <w:t xml:space="preserve"> (H2)</w:t>
            </w:r>
          </w:p>
        </w:tc>
        <w:tc>
          <w:tcPr>
            <w:tcW w:w="0" w:type="auto"/>
            <w:vAlign w:val="center"/>
          </w:tcPr>
          <w:p w14:paraId="429B2C30"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vAlign w:val="center"/>
          </w:tcPr>
          <w:p w14:paraId="55FAF25F"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vAlign w:val="center"/>
          </w:tcPr>
          <w:p w14:paraId="1731048D" w14:textId="77777777" w:rsidR="00CE4CEB" w:rsidRPr="00135FD1" w:rsidRDefault="00CE4CEB" w:rsidP="00C8027D">
            <w:pPr>
              <w:jc w:val="both"/>
              <w:rPr>
                <w:rFonts w:eastAsia="SimSun"/>
                <w:sz w:val="16"/>
                <w:szCs w:val="16"/>
                <w:lang w:val="en-US" w:eastAsia="zh-CN"/>
              </w:rPr>
            </w:pPr>
            <w:r w:rsidRPr="00135FD1">
              <w:rPr>
                <w:rFonts w:eastAsia="SimSun" w:hint="eastAsia"/>
                <w:sz w:val="16"/>
                <w:szCs w:val="16"/>
                <w:lang w:val="en-US" w:eastAsia="zh-CN"/>
              </w:rPr>
              <w:t>0.02**</w:t>
            </w:r>
          </w:p>
          <w:p w14:paraId="4E884720"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(0.00)</w:t>
            </w:r>
          </w:p>
        </w:tc>
        <w:tc>
          <w:tcPr>
            <w:tcW w:w="0" w:type="auto"/>
            <w:vAlign w:val="center"/>
          </w:tcPr>
          <w:p w14:paraId="5D1D6F6A" w14:textId="77777777" w:rsidR="00CE4CEB" w:rsidRPr="00135FD1" w:rsidRDefault="00CE4CEB" w:rsidP="00C8027D">
            <w:pPr>
              <w:jc w:val="both"/>
              <w:rPr>
                <w:rFonts w:eastAsia="SimSun"/>
                <w:sz w:val="16"/>
                <w:szCs w:val="16"/>
                <w:lang w:val="en-US" w:eastAsia="zh-CN"/>
              </w:rPr>
            </w:pPr>
            <w:r w:rsidRPr="00135FD1">
              <w:rPr>
                <w:rFonts w:eastAsia="SimSun" w:hint="eastAsia"/>
                <w:sz w:val="16"/>
                <w:szCs w:val="16"/>
                <w:lang w:val="en-US" w:eastAsia="zh-CN"/>
              </w:rPr>
              <w:t>0.02**</w:t>
            </w:r>
          </w:p>
          <w:p w14:paraId="4D4818B6"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(0.00)</w:t>
            </w:r>
          </w:p>
        </w:tc>
      </w:tr>
      <w:tr w:rsidR="00CE4CEB" w:rsidRPr="00135FD1" w14:paraId="0097832C" w14:textId="77777777" w:rsidTr="00C8027D">
        <w:trPr>
          <w:trHeight w:val="284"/>
        </w:trPr>
        <w:tc>
          <w:tcPr>
            <w:tcW w:w="0" w:type="auto"/>
            <w:vAlign w:val="center"/>
          </w:tcPr>
          <w:p w14:paraId="3F860316"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IPR inefficiency</w:t>
            </w:r>
          </w:p>
        </w:tc>
        <w:tc>
          <w:tcPr>
            <w:tcW w:w="0" w:type="auto"/>
            <w:vAlign w:val="center"/>
          </w:tcPr>
          <w:p w14:paraId="133139B0"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-0.31**</w:t>
            </w:r>
          </w:p>
          <w:p w14:paraId="627ECE7B"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(0.02)</w:t>
            </w:r>
          </w:p>
        </w:tc>
        <w:tc>
          <w:tcPr>
            <w:tcW w:w="0" w:type="auto"/>
            <w:vAlign w:val="center"/>
          </w:tcPr>
          <w:p w14:paraId="35C431B5"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-0.35**</w:t>
            </w:r>
          </w:p>
          <w:p w14:paraId="42B3AB3F"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(0.02)</w:t>
            </w:r>
          </w:p>
        </w:tc>
        <w:tc>
          <w:tcPr>
            <w:tcW w:w="0" w:type="auto"/>
            <w:vAlign w:val="center"/>
          </w:tcPr>
          <w:p w14:paraId="01BD5619" w14:textId="77777777" w:rsidR="00CE4CEB" w:rsidRPr="00135FD1" w:rsidRDefault="00CE4CEB" w:rsidP="00C8027D">
            <w:pPr>
              <w:jc w:val="both"/>
              <w:rPr>
                <w:rFonts w:eastAsia="SimSun"/>
                <w:sz w:val="16"/>
                <w:szCs w:val="16"/>
                <w:lang w:val="en-US" w:eastAsia="zh-CN"/>
              </w:rPr>
            </w:pPr>
            <w:r w:rsidRPr="00135FD1">
              <w:rPr>
                <w:rFonts w:eastAsia="SimSun" w:hint="eastAsia"/>
                <w:sz w:val="16"/>
                <w:szCs w:val="16"/>
                <w:lang w:val="en-US" w:eastAsia="zh-CN"/>
              </w:rPr>
              <w:t>0.03</w:t>
            </w:r>
          </w:p>
          <w:p w14:paraId="579CB820"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(0.02)</w:t>
            </w:r>
          </w:p>
        </w:tc>
        <w:tc>
          <w:tcPr>
            <w:tcW w:w="0" w:type="auto"/>
            <w:vAlign w:val="center"/>
          </w:tcPr>
          <w:p w14:paraId="32508290" w14:textId="77777777" w:rsidR="00CE4CEB" w:rsidRPr="00135FD1" w:rsidRDefault="00CE4CEB" w:rsidP="00C8027D">
            <w:pPr>
              <w:jc w:val="both"/>
              <w:rPr>
                <w:rFonts w:eastAsia="SimSun"/>
                <w:sz w:val="16"/>
                <w:szCs w:val="16"/>
                <w:lang w:val="en-US" w:eastAsia="zh-CN"/>
              </w:rPr>
            </w:pPr>
            <w:r w:rsidRPr="00135FD1">
              <w:rPr>
                <w:rFonts w:eastAsia="SimSun" w:hint="eastAsia"/>
                <w:sz w:val="16"/>
                <w:szCs w:val="16"/>
                <w:lang w:val="en-US" w:eastAsia="zh-CN"/>
              </w:rPr>
              <w:t>0.05</w:t>
            </w:r>
          </w:p>
          <w:p w14:paraId="55AD9E1C"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(0.04)</w:t>
            </w:r>
          </w:p>
        </w:tc>
      </w:tr>
      <w:tr w:rsidR="00CE4CEB" w:rsidRPr="00135FD1" w14:paraId="3A31DB80" w14:textId="77777777" w:rsidTr="00C8027D">
        <w:trPr>
          <w:trHeight w:val="284"/>
        </w:trPr>
        <w:tc>
          <w:tcPr>
            <w:tcW w:w="0" w:type="auto"/>
            <w:vAlign w:val="center"/>
          </w:tcPr>
          <w:p w14:paraId="4F8FF125"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Gov</w:t>
            </w:r>
            <w:r w:rsidRPr="00135FD1">
              <w:rPr>
                <w:rFonts w:eastAsia="SimSun" w:hint="eastAsia"/>
                <w:color w:val="000000"/>
                <w:sz w:val="16"/>
                <w:szCs w:val="16"/>
                <w:lang w:val="en-US" w:eastAsia="zh-CN"/>
              </w:rPr>
              <w:t>.</w:t>
            </w:r>
            <w:r w:rsidRPr="00135FD1">
              <w:rPr>
                <w:rFonts w:eastAsia="SimSun"/>
                <w:color w:val="000000"/>
                <w:sz w:val="16"/>
                <w:szCs w:val="16"/>
                <w:lang w:val="en-US" w:eastAsia="zh-CN"/>
              </w:rPr>
              <w:t xml:space="preserve"> affiliation </w:t>
            </w:r>
            <w:r w:rsidRPr="00135FD1">
              <w:rPr>
                <w:rFonts w:eastAsia="SimSun"/>
                <w:sz w:val="16"/>
                <w:szCs w:val="16"/>
                <w:lang w:val="en-US" w:eastAsia="zh-CN"/>
              </w:rPr>
              <w:t>×</w:t>
            </w:r>
            <w:r w:rsidRPr="00135FD1">
              <w:rPr>
                <w:rFonts w:eastAsia="SimSun"/>
                <w:color w:val="000000"/>
                <w:sz w:val="16"/>
                <w:szCs w:val="16"/>
                <w:lang w:val="en-US" w:eastAsia="zh-CN"/>
              </w:rPr>
              <w:t>IPR inefficiency</w:t>
            </w:r>
            <w:r>
              <w:rPr>
                <w:rFonts w:eastAsia="SimSun"/>
                <w:color w:val="000000"/>
                <w:sz w:val="16"/>
                <w:szCs w:val="16"/>
                <w:lang w:val="en-US" w:eastAsia="zh-CN"/>
              </w:rPr>
              <w:t xml:space="preserve"> (H3)</w:t>
            </w:r>
          </w:p>
        </w:tc>
        <w:tc>
          <w:tcPr>
            <w:tcW w:w="0" w:type="auto"/>
            <w:vAlign w:val="center"/>
          </w:tcPr>
          <w:p w14:paraId="60230131"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vAlign w:val="center"/>
          </w:tcPr>
          <w:p w14:paraId="39F1978F" w14:textId="77777777" w:rsidR="00CE4CEB" w:rsidRPr="00135FD1" w:rsidRDefault="00CE4CEB" w:rsidP="00C8027D">
            <w:pPr>
              <w:widowControl w:val="0"/>
              <w:autoSpaceDE w:val="0"/>
              <w:autoSpaceDN w:val="0"/>
              <w:adjustRightInd w:val="0"/>
              <w:jc w:val="both"/>
              <w:rPr>
                <w:rFonts w:eastAsia="SimSun"/>
                <w:sz w:val="16"/>
                <w:szCs w:val="16"/>
                <w:lang w:val="en-US" w:eastAsia="zh-CN"/>
              </w:rPr>
            </w:pPr>
            <w:r w:rsidRPr="00135FD1">
              <w:rPr>
                <w:rFonts w:eastAsia="SimSun"/>
                <w:sz w:val="16"/>
                <w:szCs w:val="16"/>
                <w:lang w:val="en-US" w:eastAsia="zh-CN"/>
              </w:rPr>
              <w:t>0.</w:t>
            </w:r>
            <w:r w:rsidRPr="00135FD1">
              <w:rPr>
                <w:rFonts w:eastAsia="SimSun" w:hint="eastAsia"/>
                <w:sz w:val="16"/>
                <w:szCs w:val="16"/>
                <w:lang w:val="en-US" w:eastAsia="zh-CN"/>
              </w:rPr>
              <w:t>03**</w:t>
            </w:r>
          </w:p>
          <w:p w14:paraId="04500BDD"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(0.01)</w:t>
            </w:r>
          </w:p>
        </w:tc>
        <w:tc>
          <w:tcPr>
            <w:tcW w:w="0" w:type="auto"/>
            <w:vAlign w:val="center"/>
          </w:tcPr>
          <w:p w14:paraId="0DE3D8A2"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vAlign w:val="center"/>
          </w:tcPr>
          <w:p w14:paraId="78FA6CEE"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r>
      <w:tr w:rsidR="00CE4CEB" w:rsidRPr="00135FD1" w14:paraId="5B4349FD" w14:textId="77777777" w:rsidTr="00C8027D">
        <w:trPr>
          <w:trHeight w:val="284"/>
        </w:trPr>
        <w:tc>
          <w:tcPr>
            <w:tcW w:w="0" w:type="auto"/>
            <w:tcBorders>
              <w:bottom w:val="single" w:sz="4" w:space="0" w:color="auto"/>
            </w:tcBorders>
            <w:vAlign w:val="center"/>
          </w:tcPr>
          <w:p w14:paraId="25BE8CDA"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Gov</w:t>
            </w:r>
            <w:r w:rsidRPr="00135FD1">
              <w:rPr>
                <w:rFonts w:eastAsia="SimSun" w:hint="eastAsia"/>
                <w:color w:val="000000"/>
                <w:sz w:val="16"/>
                <w:szCs w:val="16"/>
                <w:lang w:val="en-US" w:eastAsia="zh-CN"/>
              </w:rPr>
              <w:t>.</w:t>
            </w:r>
            <w:r w:rsidRPr="00135FD1">
              <w:rPr>
                <w:rFonts w:eastAsia="SimSun"/>
                <w:color w:val="000000"/>
                <w:sz w:val="16"/>
                <w:szCs w:val="16"/>
                <w:lang w:val="en-US" w:eastAsia="zh-CN"/>
              </w:rPr>
              <w:t xml:space="preserve"> affiliation</w:t>
            </w:r>
            <w:r w:rsidRPr="00135FD1">
              <w:rPr>
                <w:rFonts w:eastAsia="SimSun" w:hint="eastAsia"/>
                <w:color w:val="000000"/>
                <w:sz w:val="16"/>
                <w:szCs w:val="16"/>
                <w:lang w:val="en-US" w:eastAsia="zh-CN"/>
              </w:rPr>
              <w:t xml:space="preserve"> (reversed order)</w:t>
            </w:r>
            <w:r w:rsidRPr="00135FD1">
              <w:rPr>
                <w:rFonts w:eastAsia="SimSun"/>
                <w:color w:val="000000"/>
                <w:sz w:val="16"/>
                <w:szCs w:val="16"/>
                <w:lang w:val="en-US" w:eastAsia="zh-CN"/>
              </w:rPr>
              <w:t xml:space="preserve"> </w:t>
            </w:r>
            <w:r w:rsidRPr="00135FD1">
              <w:rPr>
                <w:rFonts w:eastAsia="SimSun"/>
                <w:sz w:val="16"/>
                <w:szCs w:val="16"/>
                <w:lang w:val="en-US" w:eastAsia="zh-CN"/>
              </w:rPr>
              <w:t>×</w:t>
            </w:r>
            <w:r w:rsidRPr="00135FD1">
              <w:rPr>
                <w:rFonts w:eastAsia="SimSun"/>
                <w:color w:val="000000"/>
                <w:sz w:val="16"/>
                <w:szCs w:val="16"/>
                <w:lang w:val="en-US" w:eastAsia="zh-CN"/>
              </w:rPr>
              <w:t>IPR inefficiency</w:t>
            </w:r>
            <w:r>
              <w:rPr>
                <w:rFonts w:eastAsia="SimSun"/>
                <w:color w:val="000000"/>
                <w:sz w:val="16"/>
                <w:szCs w:val="16"/>
                <w:lang w:val="en-US" w:eastAsia="zh-CN"/>
              </w:rPr>
              <w:t xml:space="preserve"> (H4)</w:t>
            </w:r>
          </w:p>
        </w:tc>
        <w:tc>
          <w:tcPr>
            <w:tcW w:w="0" w:type="auto"/>
            <w:tcBorders>
              <w:bottom w:val="single" w:sz="4" w:space="0" w:color="auto"/>
            </w:tcBorders>
            <w:vAlign w:val="center"/>
          </w:tcPr>
          <w:p w14:paraId="1A2E4863"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tcBorders>
              <w:bottom w:val="single" w:sz="4" w:space="0" w:color="auto"/>
            </w:tcBorders>
            <w:vAlign w:val="center"/>
          </w:tcPr>
          <w:p w14:paraId="7C9BB27C"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tcBorders>
              <w:bottom w:val="single" w:sz="4" w:space="0" w:color="auto"/>
            </w:tcBorders>
            <w:vAlign w:val="center"/>
          </w:tcPr>
          <w:p w14:paraId="7C1B4BE9"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p>
        </w:tc>
        <w:tc>
          <w:tcPr>
            <w:tcW w:w="0" w:type="auto"/>
            <w:tcBorders>
              <w:bottom w:val="single" w:sz="4" w:space="0" w:color="auto"/>
            </w:tcBorders>
            <w:vAlign w:val="center"/>
          </w:tcPr>
          <w:p w14:paraId="3E3C1611" w14:textId="77777777" w:rsidR="00CE4CEB" w:rsidRPr="00135FD1" w:rsidRDefault="00CE4CEB" w:rsidP="00C8027D">
            <w:pPr>
              <w:jc w:val="both"/>
              <w:rPr>
                <w:rFonts w:eastAsia="SimSun"/>
                <w:sz w:val="16"/>
                <w:szCs w:val="16"/>
                <w:lang w:val="en-US" w:eastAsia="zh-CN"/>
              </w:rPr>
            </w:pPr>
            <w:r w:rsidRPr="00135FD1">
              <w:rPr>
                <w:rFonts w:eastAsia="SimSun" w:hint="eastAsia"/>
                <w:sz w:val="16"/>
                <w:szCs w:val="16"/>
                <w:lang w:val="en-US" w:eastAsia="zh-CN"/>
              </w:rPr>
              <w:t>0.02</w:t>
            </w:r>
          </w:p>
          <w:p w14:paraId="22275DB9"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(0.02)</w:t>
            </w:r>
          </w:p>
        </w:tc>
      </w:tr>
      <w:tr w:rsidR="00CE4CEB" w:rsidRPr="00135FD1" w14:paraId="53E3E031" w14:textId="77777777" w:rsidTr="00C8027D">
        <w:trPr>
          <w:trHeight w:val="284"/>
        </w:trPr>
        <w:tc>
          <w:tcPr>
            <w:tcW w:w="0" w:type="auto"/>
            <w:tcBorders>
              <w:top w:val="single" w:sz="4" w:space="0" w:color="auto"/>
            </w:tcBorders>
            <w:vAlign w:val="center"/>
          </w:tcPr>
          <w:p w14:paraId="3F7A4933" w14:textId="77777777" w:rsidR="00CE4CEB" w:rsidRPr="00135FD1" w:rsidRDefault="00CE4CEB" w:rsidP="00C8027D">
            <w:pPr>
              <w:jc w:val="both"/>
              <w:rPr>
                <w:rFonts w:eastAsia="SimSun"/>
                <w:sz w:val="16"/>
                <w:szCs w:val="16"/>
                <w:lang w:val="en-US" w:eastAsia="zh-CN"/>
              </w:rPr>
            </w:pPr>
            <w:r w:rsidRPr="00135FD1">
              <w:rPr>
                <w:rFonts w:eastAsia="SimSun"/>
                <w:color w:val="000000"/>
                <w:sz w:val="16"/>
                <w:szCs w:val="16"/>
                <w:lang w:val="en-US" w:eastAsia="zh-CN"/>
              </w:rPr>
              <w:t>F-statistic</w:t>
            </w:r>
          </w:p>
        </w:tc>
        <w:tc>
          <w:tcPr>
            <w:tcW w:w="0" w:type="auto"/>
            <w:tcBorders>
              <w:top w:val="single" w:sz="4" w:space="0" w:color="auto"/>
            </w:tcBorders>
            <w:vAlign w:val="center"/>
          </w:tcPr>
          <w:p w14:paraId="5156FEA5"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65.86</w:t>
            </w:r>
            <w:r w:rsidRPr="00135FD1">
              <w:rPr>
                <w:rFonts w:eastAsia="SimSun"/>
                <w:color w:val="000000"/>
                <w:sz w:val="16"/>
                <w:szCs w:val="16"/>
                <w:lang w:val="en-US" w:eastAsia="zh-CN"/>
              </w:rPr>
              <w:t>**</w:t>
            </w:r>
          </w:p>
        </w:tc>
        <w:tc>
          <w:tcPr>
            <w:tcW w:w="0" w:type="auto"/>
            <w:tcBorders>
              <w:top w:val="single" w:sz="4" w:space="0" w:color="auto"/>
            </w:tcBorders>
            <w:vAlign w:val="center"/>
          </w:tcPr>
          <w:p w14:paraId="1173E6F9"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64.36</w:t>
            </w:r>
            <w:r w:rsidRPr="00135FD1">
              <w:rPr>
                <w:rFonts w:eastAsia="SimSun"/>
                <w:color w:val="000000"/>
                <w:sz w:val="16"/>
                <w:szCs w:val="16"/>
                <w:lang w:val="en-US" w:eastAsia="zh-CN"/>
              </w:rPr>
              <w:t>**</w:t>
            </w:r>
          </w:p>
        </w:tc>
        <w:tc>
          <w:tcPr>
            <w:tcW w:w="0" w:type="auto"/>
            <w:tcBorders>
              <w:top w:val="single" w:sz="4" w:space="0" w:color="auto"/>
            </w:tcBorders>
            <w:vAlign w:val="center"/>
          </w:tcPr>
          <w:p w14:paraId="26708892"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43.23</w:t>
            </w:r>
            <w:r w:rsidRPr="00135FD1">
              <w:rPr>
                <w:rFonts w:eastAsia="SimSun"/>
                <w:color w:val="000000"/>
                <w:sz w:val="16"/>
                <w:szCs w:val="16"/>
                <w:lang w:val="en-US" w:eastAsia="zh-CN"/>
              </w:rPr>
              <w:t>**</w:t>
            </w:r>
          </w:p>
        </w:tc>
        <w:tc>
          <w:tcPr>
            <w:tcW w:w="0" w:type="auto"/>
            <w:tcBorders>
              <w:top w:val="single" w:sz="4" w:space="0" w:color="auto"/>
            </w:tcBorders>
            <w:vAlign w:val="center"/>
          </w:tcPr>
          <w:p w14:paraId="4633FFA9"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42.49</w:t>
            </w:r>
            <w:r w:rsidRPr="00135FD1">
              <w:rPr>
                <w:rFonts w:eastAsia="SimSun"/>
                <w:color w:val="000000"/>
                <w:sz w:val="16"/>
                <w:szCs w:val="16"/>
                <w:lang w:val="en-US" w:eastAsia="zh-CN"/>
              </w:rPr>
              <w:t>**</w:t>
            </w:r>
          </w:p>
        </w:tc>
      </w:tr>
      <w:tr w:rsidR="00CE4CEB" w:rsidRPr="00135FD1" w14:paraId="5DB2FF01" w14:textId="77777777" w:rsidTr="00C8027D">
        <w:trPr>
          <w:trHeight w:val="284"/>
        </w:trPr>
        <w:tc>
          <w:tcPr>
            <w:tcW w:w="0" w:type="auto"/>
            <w:tcBorders>
              <w:bottom w:val="single" w:sz="4" w:space="0" w:color="auto"/>
            </w:tcBorders>
            <w:vAlign w:val="center"/>
          </w:tcPr>
          <w:p w14:paraId="681CA3EC" w14:textId="77777777" w:rsidR="00CE4CEB" w:rsidRPr="00135FD1" w:rsidRDefault="00CE4CEB" w:rsidP="00C8027D">
            <w:pPr>
              <w:jc w:val="both"/>
              <w:rPr>
                <w:rFonts w:eastAsia="SimSun"/>
                <w:sz w:val="16"/>
                <w:szCs w:val="16"/>
                <w:lang w:val="en-US" w:eastAsia="zh-CN"/>
              </w:rPr>
            </w:pPr>
            <w:r w:rsidRPr="00135FD1">
              <w:rPr>
                <w:rFonts w:eastAsia="SimSun"/>
                <w:sz w:val="16"/>
                <w:szCs w:val="16"/>
                <w:lang w:val="en-US" w:eastAsia="zh-CN"/>
              </w:rPr>
              <w:t>Pseudo R</w:t>
            </w:r>
            <w:r w:rsidRPr="00135FD1">
              <w:rPr>
                <w:rFonts w:eastAsia="SimSun" w:hint="eastAsia"/>
                <w:sz w:val="16"/>
                <w:szCs w:val="16"/>
                <w:lang w:val="en-US" w:eastAsia="zh-CN"/>
              </w:rPr>
              <w:t xml:space="preserve"> square</w:t>
            </w:r>
          </w:p>
        </w:tc>
        <w:tc>
          <w:tcPr>
            <w:tcW w:w="0" w:type="auto"/>
            <w:tcBorders>
              <w:bottom w:val="single" w:sz="4" w:space="0" w:color="auto"/>
            </w:tcBorders>
            <w:vAlign w:val="center"/>
          </w:tcPr>
          <w:p w14:paraId="2DC972B2"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0.19</w:t>
            </w:r>
          </w:p>
        </w:tc>
        <w:tc>
          <w:tcPr>
            <w:tcW w:w="0" w:type="auto"/>
            <w:tcBorders>
              <w:bottom w:val="single" w:sz="4" w:space="0" w:color="auto"/>
            </w:tcBorders>
            <w:vAlign w:val="center"/>
          </w:tcPr>
          <w:p w14:paraId="2441E7F7"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0.20</w:t>
            </w:r>
          </w:p>
        </w:tc>
        <w:tc>
          <w:tcPr>
            <w:tcW w:w="0" w:type="auto"/>
            <w:tcBorders>
              <w:bottom w:val="single" w:sz="4" w:space="0" w:color="auto"/>
            </w:tcBorders>
            <w:vAlign w:val="center"/>
          </w:tcPr>
          <w:p w14:paraId="0F6CA548"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0.01</w:t>
            </w:r>
          </w:p>
        </w:tc>
        <w:tc>
          <w:tcPr>
            <w:tcW w:w="0" w:type="auto"/>
            <w:tcBorders>
              <w:bottom w:val="single" w:sz="4" w:space="0" w:color="auto"/>
            </w:tcBorders>
            <w:vAlign w:val="center"/>
          </w:tcPr>
          <w:p w14:paraId="560D779F" w14:textId="77777777" w:rsidR="00CE4CEB" w:rsidRPr="00135FD1" w:rsidRDefault="00CE4CEB" w:rsidP="00C8027D">
            <w:pPr>
              <w:widowControl w:val="0"/>
              <w:autoSpaceDE w:val="0"/>
              <w:autoSpaceDN w:val="0"/>
              <w:adjustRightInd w:val="0"/>
              <w:jc w:val="both"/>
              <w:rPr>
                <w:rFonts w:eastAsia="SimSun"/>
                <w:color w:val="000000"/>
                <w:sz w:val="16"/>
                <w:szCs w:val="16"/>
                <w:lang w:val="en-US" w:eastAsia="zh-CN"/>
              </w:rPr>
            </w:pPr>
            <w:r w:rsidRPr="00135FD1">
              <w:rPr>
                <w:rFonts w:eastAsia="SimSun" w:hint="eastAsia"/>
                <w:color w:val="000000"/>
                <w:sz w:val="16"/>
                <w:szCs w:val="16"/>
                <w:lang w:val="en-US" w:eastAsia="zh-CN"/>
              </w:rPr>
              <w:t>0.02</w:t>
            </w:r>
          </w:p>
        </w:tc>
      </w:tr>
    </w:tbl>
    <w:p w14:paraId="36EDA6F3" w14:textId="77777777" w:rsidR="00CE4CEB" w:rsidRPr="00135FD1" w:rsidRDefault="00CE4CEB" w:rsidP="00CE4CEB">
      <w:pPr>
        <w:rPr>
          <w:rFonts w:eastAsia="SimSun"/>
          <w:sz w:val="16"/>
          <w:szCs w:val="16"/>
          <w:lang w:val="en-US" w:eastAsia="zh-CN"/>
        </w:rPr>
      </w:pPr>
      <w:r w:rsidRPr="00135FD1">
        <w:rPr>
          <w:rFonts w:eastAsia="SimSun"/>
          <w:sz w:val="16"/>
          <w:szCs w:val="16"/>
          <w:lang w:val="en-US" w:eastAsia="zh-CN"/>
        </w:rPr>
        <w:t>Note</w:t>
      </w:r>
      <w:r w:rsidRPr="00135FD1">
        <w:rPr>
          <w:rFonts w:eastAsia="SimSun" w:hint="eastAsia"/>
          <w:sz w:val="16"/>
          <w:szCs w:val="16"/>
          <w:lang w:val="en-US" w:eastAsia="zh-CN"/>
        </w:rPr>
        <w:t>s</w:t>
      </w:r>
      <w:r w:rsidRPr="00135FD1">
        <w:rPr>
          <w:rFonts w:eastAsia="SimSun"/>
          <w:sz w:val="16"/>
          <w:szCs w:val="16"/>
          <w:lang w:val="en-US" w:eastAsia="zh-CN"/>
        </w:rPr>
        <w:t xml:space="preserve">: </w:t>
      </w:r>
    </w:p>
    <w:p w14:paraId="562A8D18" w14:textId="77777777" w:rsidR="00CE4CEB" w:rsidRPr="00135FD1" w:rsidRDefault="00CE4CEB" w:rsidP="00CE4CEB">
      <w:pPr>
        <w:rPr>
          <w:rFonts w:eastAsia="SimSun"/>
          <w:sz w:val="16"/>
          <w:szCs w:val="16"/>
          <w:lang w:val="en-US" w:eastAsia="zh-CN"/>
        </w:rPr>
      </w:pPr>
      <w:r w:rsidRPr="00135FD1">
        <w:rPr>
          <w:rFonts w:eastAsia="SimSun"/>
          <w:sz w:val="16"/>
          <w:szCs w:val="16"/>
          <w:lang w:val="en-US" w:eastAsia="zh-CN"/>
        </w:rPr>
        <w:t>(1) 18,430</w:t>
      </w:r>
      <w:r w:rsidRPr="00135FD1">
        <w:rPr>
          <w:rFonts w:eastAsia="SimSun" w:hint="eastAsia"/>
          <w:sz w:val="16"/>
          <w:szCs w:val="16"/>
          <w:lang w:val="en-US" w:eastAsia="zh-CN"/>
        </w:rPr>
        <w:t xml:space="preserve"> </w:t>
      </w:r>
      <w:r w:rsidRPr="00135FD1">
        <w:rPr>
          <w:rFonts w:eastAsia="SimSun"/>
          <w:sz w:val="16"/>
          <w:szCs w:val="16"/>
          <w:lang w:val="en-US" w:eastAsia="zh-CN"/>
        </w:rPr>
        <w:t>firms and 28,645</w:t>
      </w:r>
      <w:r w:rsidRPr="00135FD1">
        <w:rPr>
          <w:rFonts w:eastAsia="SimSun" w:hint="eastAsia"/>
          <w:sz w:val="16"/>
          <w:szCs w:val="16"/>
          <w:lang w:val="en-US" w:eastAsia="zh-CN"/>
        </w:rPr>
        <w:t xml:space="preserve"> </w:t>
      </w:r>
      <w:r w:rsidRPr="00135FD1">
        <w:rPr>
          <w:rFonts w:eastAsia="SimSun"/>
          <w:sz w:val="16"/>
          <w:szCs w:val="16"/>
          <w:lang w:val="en-US" w:eastAsia="zh-CN"/>
        </w:rPr>
        <w:t>observation</w:t>
      </w:r>
      <w:r w:rsidRPr="00135FD1">
        <w:rPr>
          <w:rFonts w:eastAsia="SimSun" w:hint="eastAsia"/>
          <w:sz w:val="16"/>
          <w:szCs w:val="16"/>
          <w:lang w:val="en-US" w:eastAsia="zh-CN"/>
        </w:rPr>
        <w:t>s for sections (A), (B), (C), and (D);</w:t>
      </w:r>
      <w:r w:rsidRPr="00135FD1">
        <w:rPr>
          <w:rFonts w:eastAsia="SimSun"/>
          <w:sz w:val="16"/>
          <w:szCs w:val="16"/>
          <w:lang w:val="en-US" w:eastAsia="zh-CN"/>
        </w:rPr>
        <w:t xml:space="preserve"> </w:t>
      </w:r>
      <w:r w:rsidRPr="00135FD1">
        <w:rPr>
          <w:rFonts w:eastAsia="SimSun" w:hint="eastAsia"/>
          <w:sz w:val="16"/>
          <w:szCs w:val="16"/>
          <w:lang w:val="en-US" w:eastAsia="zh-CN"/>
        </w:rPr>
        <w:t>60</w:t>
      </w:r>
      <w:r w:rsidRPr="00135FD1">
        <w:rPr>
          <w:rFonts w:eastAsia="SimSun"/>
          <w:sz w:val="16"/>
          <w:szCs w:val="16"/>
          <w:lang w:val="en-US" w:eastAsia="zh-CN"/>
        </w:rPr>
        <w:t>,</w:t>
      </w:r>
      <w:r w:rsidRPr="00135FD1">
        <w:rPr>
          <w:rFonts w:eastAsia="SimSun" w:hint="eastAsia"/>
          <w:sz w:val="16"/>
          <w:szCs w:val="16"/>
          <w:lang w:val="en-US" w:eastAsia="zh-CN"/>
        </w:rPr>
        <w:t xml:space="preserve">612 </w:t>
      </w:r>
      <w:r w:rsidRPr="00135FD1">
        <w:rPr>
          <w:rFonts w:eastAsia="SimSun"/>
          <w:sz w:val="16"/>
          <w:szCs w:val="16"/>
          <w:lang w:val="en-US" w:eastAsia="zh-CN"/>
        </w:rPr>
        <w:t>firms and 116,666</w:t>
      </w:r>
      <w:r w:rsidRPr="00135FD1">
        <w:rPr>
          <w:rFonts w:eastAsia="SimSun" w:hint="eastAsia"/>
          <w:sz w:val="16"/>
          <w:szCs w:val="16"/>
          <w:lang w:val="en-US" w:eastAsia="zh-CN"/>
        </w:rPr>
        <w:t xml:space="preserve"> </w:t>
      </w:r>
      <w:r w:rsidRPr="00135FD1">
        <w:rPr>
          <w:rFonts w:eastAsia="SimSun"/>
          <w:sz w:val="16"/>
          <w:szCs w:val="16"/>
          <w:lang w:val="en-US" w:eastAsia="zh-CN"/>
        </w:rPr>
        <w:t>observation</w:t>
      </w:r>
      <w:r w:rsidRPr="00135FD1">
        <w:rPr>
          <w:rFonts w:eastAsia="SimSun" w:hint="eastAsia"/>
          <w:sz w:val="16"/>
          <w:szCs w:val="16"/>
          <w:lang w:val="en-US" w:eastAsia="zh-CN"/>
        </w:rPr>
        <w:t xml:space="preserve">s for section (E); </w:t>
      </w:r>
      <w:r w:rsidRPr="00135FD1">
        <w:rPr>
          <w:rFonts w:eastAsia="SimSun"/>
          <w:sz w:val="16"/>
          <w:szCs w:val="16"/>
          <w:lang w:val="en-US" w:eastAsia="zh-CN"/>
        </w:rPr>
        <w:t>18,430</w:t>
      </w:r>
      <w:r w:rsidRPr="00135FD1">
        <w:rPr>
          <w:rFonts w:eastAsia="SimSun" w:hint="eastAsia"/>
          <w:sz w:val="16"/>
          <w:szCs w:val="16"/>
          <w:lang w:val="en-US" w:eastAsia="zh-CN"/>
        </w:rPr>
        <w:t xml:space="preserve"> </w:t>
      </w:r>
      <w:r w:rsidRPr="00135FD1">
        <w:rPr>
          <w:rFonts w:eastAsia="SimSun"/>
          <w:sz w:val="16"/>
          <w:szCs w:val="16"/>
          <w:lang w:val="en-US" w:eastAsia="zh-CN"/>
        </w:rPr>
        <w:t xml:space="preserve">firms and </w:t>
      </w:r>
      <w:r w:rsidRPr="00135FD1">
        <w:rPr>
          <w:rFonts w:eastAsia="SimSun" w:hint="eastAsia"/>
          <w:sz w:val="16"/>
          <w:szCs w:val="16"/>
          <w:lang w:val="en-US" w:eastAsia="zh-CN"/>
        </w:rPr>
        <w:t>3</w:t>
      </w:r>
      <w:r w:rsidRPr="00135FD1">
        <w:rPr>
          <w:rFonts w:eastAsia="SimSun"/>
          <w:sz w:val="16"/>
          <w:szCs w:val="16"/>
          <w:lang w:val="en-US" w:eastAsia="zh-CN"/>
        </w:rPr>
        <w:t>6,</w:t>
      </w:r>
      <w:r w:rsidRPr="00135FD1">
        <w:rPr>
          <w:rFonts w:eastAsia="SimSun" w:hint="eastAsia"/>
          <w:sz w:val="16"/>
          <w:szCs w:val="16"/>
          <w:lang w:val="en-US" w:eastAsia="zh-CN"/>
        </w:rPr>
        <w:t>75</w:t>
      </w:r>
      <w:r w:rsidRPr="00135FD1">
        <w:rPr>
          <w:rFonts w:eastAsia="SimSun"/>
          <w:sz w:val="16"/>
          <w:szCs w:val="16"/>
          <w:lang w:val="en-US" w:eastAsia="zh-CN"/>
        </w:rPr>
        <w:t>6</w:t>
      </w:r>
      <w:r w:rsidRPr="00135FD1">
        <w:rPr>
          <w:rFonts w:eastAsia="SimSun" w:hint="eastAsia"/>
          <w:sz w:val="16"/>
          <w:szCs w:val="16"/>
          <w:lang w:val="en-US" w:eastAsia="zh-CN"/>
        </w:rPr>
        <w:t xml:space="preserve"> </w:t>
      </w:r>
      <w:r w:rsidRPr="00135FD1">
        <w:rPr>
          <w:rFonts w:eastAsia="SimSun"/>
          <w:sz w:val="16"/>
          <w:szCs w:val="16"/>
          <w:lang w:val="en-US" w:eastAsia="zh-CN"/>
        </w:rPr>
        <w:t>observation</w:t>
      </w:r>
      <w:r w:rsidRPr="00135FD1">
        <w:rPr>
          <w:rFonts w:eastAsia="SimSun" w:hint="eastAsia"/>
          <w:sz w:val="16"/>
          <w:szCs w:val="16"/>
          <w:lang w:val="en-US" w:eastAsia="zh-CN"/>
        </w:rPr>
        <w:t>s for section (F).</w:t>
      </w:r>
    </w:p>
    <w:p w14:paraId="3973C33C" w14:textId="77777777" w:rsidR="00CE4CEB" w:rsidRPr="00135FD1" w:rsidRDefault="00CE4CEB" w:rsidP="00CE4CEB">
      <w:pPr>
        <w:rPr>
          <w:rFonts w:eastAsia="SimSun"/>
          <w:sz w:val="16"/>
          <w:szCs w:val="16"/>
          <w:lang w:val="en-US" w:eastAsia="zh-CN"/>
        </w:rPr>
      </w:pPr>
      <w:r w:rsidRPr="00135FD1">
        <w:rPr>
          <w:rFonts w:eastAsia="SimSun"/>
          <w:sz w:val="16"/>
          <w:szCs w:val="16"/>
          <w:lang w:val="en-US" w:eastAsia="zh-CN"/>
        </w:rPr>
        <w:t>(2) †</w:t>
      </w:r>
      <w:r w:rsidRPr="00135FD1">
        <w:rPr>
          <w:rFonts w:eastAsia="SimSun" w:hint="eastAsia"/>
          <w:sz w:val="16"/>
          <w:szCs w:val="16"/>
          <w:lang w:val="en-US" w:eastAsia="zh-CN"/>
        </w:rPr>
        <w:t xml:space="preserve">p&lt;0.1, </w:t>
      </w:r>
      <w:r w:rsidRPr="00135FD1">
        <w:rPr>
          <w:rFonts w:eastAsia="SimSun"/>
          <w:sz w:val="16"/>
          <w:szCs w:val="16"/>
          <w:lang w:val="en-US" w:eastAsia="zh-CN"/>
        </w:rPr>
        <w:t>*</w:t>
      </w:r>
      <w:r w:rsidRPr="00135FD1">
        <w:rPr>
          <w:rFonts w:eastAsia="SimSun" w:hint="eastAsia"/>
          <w:sz w:val="16"/>
          <w:szCs w:val="16"/>
          <w:lang w:val="en-US" w:eastAsia="zh-CN"/>
        </w:rPr>
        <w:t>p&lt;0.05,</w:t>
      </w:r>
      <w:r w:rsidRPr="00135FD1">
        <w:rPr>
          <w:rFonts w:eastAsia="SimSun"/>
          <w:sz w:val="16"/>
          <w:szCs w:val="16"/>
          <w:lang w:val="en-US" w:eastAsia="zh-CN"/>
        </w:rPr>
        <w:t xml:space="preserve"> and **</w:t>
      </w:r>
      <w:r w:rsidRPr="00135FD1">
        <w:rPr>
          <w:rFonts w:eastAsia="SimSun" w:hint="eastAsia"/>
          <w:sz w:val="16"/>
          <w:szCs w:val="16"/>
          <w:lang w:val="en-US" w:eastAsia="zh-CN"/>
        </w:rPr>
        <w:t>p&lt;0.01</w:t>
      </w:r>
      <w:r w:rsidRPr="00135FD1">
        <w:rPr>
          <w:rFonts w:eastAsia="SimSun"/>
          <w:sz w:val="16"/>
          <w:szCs w:val="16"/>
          <w:lang w:val="en-US" w:eastAsia="zh-CN"/>
        </w:rPr>
        <w:t>.</w:t>
      </w:r>
    </w:p>
    <w:p w14:paraId="2915B5C1" w14:textId="77777777" w:rsidR="00CE4CEB" w:rsidRPr="00135FD1" w:rsidRDefault="00CE4CEB" w:rsidP="00CE4CEB">
      <w:pPr>
        <w:rPr>
          <w:rFonts w:eastAsia="SimSun"/>
          <w:sz w:val="16"/>
          <w:szCs w:val="16"/>
          <w:lang w:val="en-US" w:eastAsia="zh-CN"/>
        </w:rPr>
      </w:pPr>
      <w:r w:rsidRPr="00135FD1">
        <w:rPr>
          <w:rFonts w:eastAsia="SimSun"/>
          <w:sz w:val="16"/>
          <w:szCs w:val="16"/>
          <w:lang w:val="en-US" w:eastAsia="zh-CN"/>
        </w:rPr>
        <w:t xml:space="preserve">(3) Results for control variables are not shown to save space. </w:t>
      </w:r>
    </w:p>
    <w:p w14:paraId="40EA889A" w14:textId="77777777" w:rsidR="00CE4CEB" w:rsidRPr="00135FD1" w:rsidRDefault="00CE4CEB" w:rsidP="00CE4CEB">
      <w:pPr>
        <w:rPr>
          <w:rFonts w:eastAsia="SimSun"/>
          <w:sz w:val="21"/>
          <w:szCs w:val="21"/>
          <w:lang w:eastAsia="zh-CN"/>
        </w:rPr>
      </w:pPr>
      <w:r w:rsidRPr="00135FD1">
        <w:rPr>
          <w:rFonts w:eastAsia="SimSun"/>
          <w:sz w:val="16"/>
          <w:szCs w:val="16"/>
          <w:lang w:val="en-US" w:eastAsia="zh-CN"/>
        </w:rPr>
        <w:t xml:space="preserve">(4) </w:t>
      </w:r>
      <w:r w:rsidRPr="00135FD1">
        <w:rPr>
          <w:rFonts w:eastAsia="SimSun" w:hint="eastAsia"/>
          <w:sz w:val="16"/>
          <w:szCs w:val="16"/>
          <w:lang w:val="en-US" w:eastAsia="zh-CN"/>
        </w:rPr>
        <w:t>Random effects t</w:t>
      </w:r>
      <w:r w:rsidRPr="00135FD1">
        <w:rPr>
          <w:rFonts w:eastAsia="SimSun"/>
          <w:sz w:val="16"/>
          <w:szCs w:val="16"/>
          <w:lang w:val="en-US" w:eastAsia="zh-CN"/>
        </w:rPr>
        <w:t>obit analyses for Models 1</w:t>
      </w:r>
      <w:r w:rsidRPr="00135FD1">
        <w:rPr>
          <w:rFonts w:eastAsia="SimSun" w:hint="eastAsia"/>
          <w:sz w:val="16"/>
          <w:szCs w:val="16"/>
          <w:lang w:val="en-US" w:eastAsia="zh-CN"/>
        </w:rPr>
        <w:t>-2</w:t>
      </w:r>
      <w:r w:rsidRPr="00135FD1">
        <w:rPr>
          <w:rFonts w:eastAsia="SimSun"/>
          <w:sz w:val="16"/>
          <w:szCs w:val="16"/>
          <w:lang w:val="en-US" w:eastAsia="zh-CN"/>
        </w:rPr>
        <w:t xml:space="preserve">; </w:t>
      </w:r>
      <w:r w:rsidRPr="00135FD1">
        <w:rPr>
          <w:rFonts w:eastAsia="SimSun" w:hint="eastAsia"/>
          <w:sz w:val="16"/>
          <w:szCs w:val="16"/>
          <w:lang w:val="en-US" w:eastAsia="zh-CN"/>
        </w:rPr>
        <w:t>Random effects panel</w:t>
      </w:r>
      <w:r w:rsidRPr="00135FD1">
        <w:rPr>
          <w:rFonts w:eastAsia="SimSun"/>
          <w:sz w:val="16"/>
          <w:szCs w:val="16"/>
          <w:lang w:val="en-US" w:eastAsia="zh-CN"/>
        </w:rPr>
        <w:t xml:space="preserve"> analyses for Models </w:t>
      </w:r>
      <w:r w:rsidRPr="00135FD1">
        <w:rPr>
          <w:rFonts w:eastAsia="SimSun" w:hint="eastAsia"/>
          <w:sz w:val="16"/>
          <w:szCs w:val="16"/>
          <w:lang w:val="en-US" w:eastAsia="zh-CN"/>
        </w:rPr>
        <w:t>3-4</w:t>
      </w:r>
      <w:r w:rsidRPr="00135FD1">
        <w:rPr>
          <w:rFonts w:eastAsia="SimSun"/>
          <w:sz w:val="16"/>
          <w:szCs w:val="16"/>
          <w:lang w:val="en-US" w:eastAsia="zh-CN"/>
        </w:rPr>
        <w:t>.</w:t>
      </w:r>
      <w:r w:rsidRPr="00135FD1">
        <w:rPr>
          <w:rFonts w:eastAsia="SimSun" w:hint="eastAsia"/>
          <w:sz w:val="16"/>
          <w:szCs w:val="16"/>
          <w:lang w:val="en-US" w:eastAsia="zh-CN"/>
        </w:rPr>
        <w:t xml:space="preserve"> </w:t>
      </w:r>
    </w:p>
    <w:p w14:paraId="00874D79" w14:textId="77777777" w:rsidR="00CE4CEB" w:rsidRPr="00135FD1" w:rsidRDefault="00CE4CEB" w:rsidP="00CE4CEB">
      <w:pPr>
        <w:spacing w:line="480" w:lineRule="auto"/>
        <w:rPr>
          <w:rFonts w:eastAsia="SimSun"/>
          <w:b/>
          <w:lang w:eastAsia="zh-CN"/>
        </w:rPr>
      </w:pPr>
    </w:p>
    <w:p w14:paraId="61B3C00B" w14:textId="77777777" w:rsidR="00CE4CEB" w:rsidRDefault="00CE4CEB" w:rsidP="00CE4CEB">
      <w:pPr>
        <w:outlineLvl w:val="0"/>
        <w:rPr>
          <w:rFonts w:eastAsia="SimSun"/>
          <w:b/>
          <w:lang w:val="en-US" w:eastAsia="zh-CN"/>
        </w:rPr>
      </w:pPr>
    </w:p>
    <w:p w14:paraId="47DB62D4" w14:textId="77777777" w:rsidR="00CE4CEB" w:rsidRDefault="00CE4CEB" w:rsidP="00CE4CEB">
      <w:pPr>
        <w:outlineLvl w:val="0"/>
        <w:rPr>
          <w:rFonts w:eastAsia="SimSun"/>
          <w:b/>
          <w:lang w:val="en-US" w:eastAsia="zh-CN"/>
        </w:rPr>
      </w:pPr>
    </w:p>
    <w:p w14:paraId="4CBE07FE" w14:textId="77777777" w:rsidR="00CE4CEB" w:rsidRPr="00135FD1" w:rsidRDefault="00CE4CEB" w:rsidP="00CE4CEB">
      <w:pPr>
        <w:rPr>
          <w:rFonts w:eastAsia="SimSun"/>
          <w:b/>
          <w:lang w:eastAsia="zh-CN"/>
        </w:rPr>
      </w:pPr>
    </w:p>
    <w:p w14:paraId="51C963A2" w14:textId="77777777" w:rsidR="00295931" w:rsidRPr="00B72712" w:rsidRDefault="00295931" w:rsidP="00CE4CEB">
      <w:pPr>
        <w:spacing w:line="480" w:lineRule="auto"/>
        <w:jc w:val="both"/>
        <w:outlineLvl w:val="0"/>
        <w:rPr>
          <w:b/>
          <w:color w:val="000000" w:themeColor="text1"/>
          <w:lang w:val="en-US"/>
        </w:rPr>
      </w:pPr>
    </w:p>
    <w:sectPr w:rsidR="00295931" w:rsidRPr="00B72712" w:rsidSect="00CE4CEB">
      <w:footerReference w:type="even" r:id="rId21"/>
      <w:footerReference w:type="default" r:id="rId22"/>
      <w:pgSz w:w="16838" w:h="11906" w:orient="landscape"/>
      <w:pgMar w:top="1276" w:right="1440" w:bottom="1134"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4B5A3" w14:textId="77777777" w:rsidR="00037B67" w:rsidRDefault="00037B67">
      <w:r>
        <w:separator/>
      </w:r>
    </w:p>
  </w:endnote>
  <w:endnote w:type="continuationSeparator" w:id="0">
    <w:p w14:paraId="6D0940A6" w14:textId="77777777" w:rsidR="00037B67" w:rsidRDefault="0003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TimesNewRomanPSMT">
    <w:altName w:val="MS Gothic"/>
    <w:charset w:val="00"/>
    <w:family w:val="roman"/>
    <w:pitch w:val="variable"/>
    <w:sig w:usb0="E0002AEF" w:usb1="C0007841" w:usb2="00000009" w:usb3="00000000" w:csb0="000001FF" w:csb1="00000000"/>
  </w:font>
  <w:font w:name="AdvOT9ea95238">
    <w:altName w:val="Malgun Gothic Semilight"/>
    <w:panose1 w:val="00000000000000000000"/>
    <w:charset w:val="80"/>
    <w:family w:val="auto"/>
    <w:notTrueType/>
    <w:pitch w:val="default"/>
    <w:sig w:usb0="00000000" w:usb1="08070000" w:usb2="00000010" w:usb3="00000000" w:csb0="00020000" w:csb1="00000000"/>
  </w:font>
  <w:font w:name="AdvEPSTIM">
    <w:altName w:val="SimSun"/>
    <w:panose1 w:val="00000000000000000000"/>
    <w:charset w:val="86"/>
    <w:family w:val="auto"/>
    <w:notTrueType/>
    <w:pitch w:val="default"/>
    <w:sig w:usb0="00000000" w:usb1="080E0000" w:usb2="00000010" w:usb3="00000000" w:csb0="00040001" w:csb1="00000000"/>
  </w:font>
  <w:font w:name="GulliverRM">
    <w:altName w:val="MS Gothic"/>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dvP4DF60E">
    <w:altName w:val="SimSun"/>
    <w:charset w:val="86"/>
    <w:family w:val="auto"/>
    <w:pitch w:val="default"/>
    <w:sig w:usb0="00000000" w:usb1="00000000" w:usb2="00000010" w:usb3="00000000" w:csb0="00040001" w:csb1="00000000"/>
  </w:font>
  <w:font w:name="TimesLTStd-Roman">
    <w:altName w:val="SimSun"/>
    <w:panose1 w:val="00000000000000000000"/>
    <w:charset w:val="86"/>
    <w:family w:val="auto"/>
    <w:notTrueType/>
    <w:pitch w:val="default"/>
    <w:sig w:usb0="00000001" w:usb1="080E0000" w:usb2="00000010" w:usb3="00000000" w:csb0="00040000" w:csb1="00000000"/>
  </w:font>
  <w:font w:name="TimesNewRoman">
    <w:altName w:val="Malgun Gothic Semilight"/>
    <w:panose1 w:val="00000000000000000000"/>
    <w:charset w:val="88"/>
    <w:family w:val="auto"/>
    <w:notTrueType/>
    <w:pitch w:val="default"/>
    <w:sig w:usb0="00000000" w:usb1="080F0000" w:usb2="00000010" w:usb3="00000000" w:csb0="00120001" w:csb1="00000000"/>
  </w:font>
  <w:font w:name="Batang">
    <w:altName w:val="바탕"/>
    <w:panose1 w:val="02030600000101010101"/>
    <w:charset w:val="81"/>
    <w:family w:val="roman"/>
    <w:pitch w:val="variable"/>
    <w:sig w:usb0="B00002AF" w:usb1="69D77CFB" w:usb2="00000030" w:usb3="00000000" w:csb0="0008009F" w:csb1="00000000"/>
  </w:font>
  <w:font w:name="TimesNewRomanPS-ItalicMT">
    <w:altName w:val="Times New Roman"/>
    <w:charset w:val="00"/>
    <w:family w:val="roman"/>
    <w:pitch w:val="variable"/>
    <w:sig w:usb0="00000000" w:usb1="00007843" w:usb2="00000001" w:usb3="00000000" w:csb0="000001BF" w:csb1="00000000"/>
  </w:font>
  <w:font w:name="AdvOTf96860da">
    <w:altName w:val="SimSun"/>
    <w:panose1 w:val="00000000000000000000"/>
    <w:charset w:val="86"/>
    <w:family w:val="auto"/>
    <w:notTrueType/>
    <w:pitch w:val="default"/>
    <w:sig w:usb0="00000001" w:usb1="080E0000" w:usb2="00000010" w:usb3="00000000" w:csb0="00040000" w:csb1="00000000"/>
  </w:font>
  <w:font w:name="AdvOT221dc957.I">
    <w:altName w:val="SimSun"/>
    <w:panose1 w:val="00000000000000000000"/>
    <w:charset w:val="86"/>
    <w:family w:val="auto"/>
    <w:notTrueType/>
    <w:pitch w:val="default"/>
    <w:sig w:usb0="00000001" w:usb1="080E0000" w:usb2="00000010" w:usb3="00000000" w:csb0="00040000" w:csb1="00000000"/>
  </w:font>
  <w:font w:name="AdvOTeb01a436.B">
    <w:altName w:val="SimSun"/>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3149" w14:textId="77777777" w:rsidR="003378DF" w:rsidRDefault="003378DF">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14:paraId="2E5C7438" w14:textId="77777777" w:rsidR="003378DF" w:rsidRDefault="003378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6864" w14:textId="77777777" w:rsidR="003378DF" w:rsidRDefault="003378DF" w:rsidP="00735D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B7912" w14:textId="77777777" w:rsidR="003378DF" w:rsidRDefault="003378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8512F" w14:textId="77777777" w:rsidR="003378DF" w:rsidRDefault="003378DF">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14:paraId="55EF404E" w14:textId="77777777" w:rsidR="003378DF" w:rsidRDefault="003378D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6B4B" w14:textId="77777777" w:rsidR="003378DF" w:rsidRDefault="003378DF">
    <w:pPr>
      <w:pStyle w:val="Footer"/>
      <w:framePr w:wrap="around" w:vAnchor="text" w:hAnchor="margin" w:xAlign="right" w:y="1"/>
      <w:rPr>
        <w:rStyle w:val="PageNumber"/>
      </w:rPr>
    </w:pPr>
  </w:p>
  <w:p w14:paraId="70A90585" w14:textId="77777777" w:rsidR="003378DF" w:rsidRDefault="003378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A3EF9" w14:textId="77777777" w:rsidR="00037B67" w:rsidRDefault="00037B67">
      <w:r>
        <w:separator/>
      </w:r>
    </w:p>
  </w:footnote>
  <w:footnote w:type="continuationSeparator" w:id="0">
    <w:p w14:paraId="1CDD0B6B" w14:textId="77777777" w:rsidR="00037B67" w:rsidRDefault="00037B67">
      <w:r>
        <w:continuationSeparator/>
      </w:r>
    </w:p>
  </w:footnote>
  <w:footnote w:id="1">
    <w:p w14:paraId="5F068876" w14:textId="4359DD48" w:rsidR="003378DF" w:rsidRPr="00646989" w:rsidRDefault="003378DF">
      <w:pPr>
        <w:pStyle w:val="FootnoteText"/>
        <w:rPr>
          <w:rFonts w:ascii="Times New Roman" w:hAnsi="Times New Roman"/>
          <w:lang w:val="en-GB"/>
        </w:rPr>
      </w:pPr>
      <w:r w:rsidRPr="00646989">
        <w:rPr>
          <w:rStyle w:val="FootnoteReference"/>
          <w:rFonts w:ascii="Times New Roman" w:hAnsi="Times New Roman"/>
        </w:rPr>
        <w:footnoteRef/>
      </w:r>
      <w:r w:rsidRPr="00646989">
        <w:rPr>
          <w:rFonts w:ascii="Times New Roman" w:hAnsi="Times New Roman"/>
        </w:rPr>
        <w:t xml:space="preserve"> </w:t>
      </w:r>
      <w:r w:rsidRPr="00646989">
        <w:rPr>
          <w:rFonts w:ascii="Times New Roman" w:hAnsi="Times New Roman"/>
          <w:lang w:val="en-GB"/>
        </w:rPr>
        <w:t>The full list of these indust</w:t>
      </w:r>
      <w:r w:rsidRPr="00D8562D">
        <w:rPr>
          <w:rFonts w:ascii="Times New Roman" w:hAnsi="Times New Roman"/>
          <w:lang w:val="en-GB"/>
        </w:rPr>
        <w:t>ries are available from</w:t>
      </w:r>
      <w:r w:rsidRPr="00646989">
        <w:rPr>
          <w:rFonts w:ascii="Times New Roman" w:hAnsi="Times New Roman"/>
          <w:lang w:val="en-GB"/>
        </w:rPr>
        <w:t xml:space="preserve"> authors. </w:t>
      </w:r>
    </w:p>
  </w:footnote>
  <w:footnote w:id="2">
    <w:p w14:paraId="1482A38F" w14:textId="362C16FF" w:rsidR="003378DF" w:rsidRPr="00F56786" w:rsidRDefault="003378DF">
      <w:pPr>
        <w:pStyle w:val="FootnoteText"/>
        <w:rPr>
          <w:rFonts w:ascii="Times New Roman" w:hAnsi="Times New Roman"/>
          <w:lang w:val="en-GB"/>
        </w:rPr>
      </w:pPr>
      <w:r w:rsidRPr="00F56786">
        <w:rPr>
          <w:rStyle w:val="FootnoteReference"/>
          <w:rFonts w:ascii="Times New Roman" w:hAnsi="Times New Roman"/>
        </w:rPr>
        <w:footnoteRef/>
      </w:r>
      <w:r w:rsidRPr="00F56786">
        <w:rPr>
          <w:rFonts w:ascii="Times New Roman" w:hAnsi="Times New Roman"/>
          <w:lang w:val="en-GB"/>
        </w:rPr>
        <w:t xml:space="preserve">The results using the latter two approaches are available from authors.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C017" w14:textId="77777777" w:rsidR="003378DF" w:rsidRDefault="00337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8FE9B" w14:textId="62A714E0" w:rsidR="003378DF" w:rsidRPr="000D3F02" w:rsidRDefault="003378DF" w:rsidP="00670D74">
    <w:pPr>
      <w:pStyle w:val="Header"/>
      <w:wordWrap w:val="0"/>
      <w:rPr>
        <w:color w:val="auto"/>
      </w:rPr>
    </w:pPr>
    <w:r>
      <w:rPr>
        <w:rFonts w:eastAsiaTheme="minorEastAsia"/>
        <w:color w:val="auto"/>
      </w:rPr>
      <w:t>Government ties and</w:t>
    </w:r>
    <w:r>
      <w:rPr>
        <w:rFonts w:eastAsiaTheme="minorEastAsia" w:hint="eastAsia"/>
        <w:color w:val="auto"/>
      </w:rPr>
      <w:t xml:space="preserve"> firm</w:t>
    </w:r>
    <w:r>
      <w:rPr>
        <w:rFonts w:eastAsiaTheme="minorEastAsia"/>
        <w:color w:val="auto"/>
      </w:rPr>
      <w:t xml:space="preserve"> innovativeness</w:t>
    </w:r>
    <w:r>
      <w:rPr>
        <w:rFonts w:eastAsiaTheme="minorEastAsia" w:hint="eastAsia"/>
        <w:color w:val="auto"/>
      </w:rPr>
      <w:t xml:space="preserve"> </w:t>
    </w:r>
    <w:r w:rsidRPr="000D3F02">
      <w:rPr>
        <w:color w:val="auto"/>
      </w:rPr>
      <w:fldChar w:fldCharType="begin"/>
    </w:r>
    <w:r w:rsidRPr="000D3F02">
      <w:rPr>
        <w:color w:val="auto"/>
      </w:rPr>
      <w:instrText>PAGE   \* MERGEFORMAT</w:instrText>
    </w:r>
    <w:r w:rsidRPr="000D3F02">
      <w:rPr>
        <w:color w:val="auto"/>
      </w:rPr>
      <w:fldChar w:fldCharType="separate"/>
    </w:r>
    <w:r w:rsidRPr="00B63B82">
      <w:rPr>
        <w:noProof/>
      </w:rPr>
      <w:t>44</w:t>
    </w:r>
    <w:r w:rsidRPr="000D3F02">
      <w:rPr>
        <w:color w:val="auto"/>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32A79" w14:textId="77777777" w:rsidR="003378DF" w:rsidRDefault="00337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F0B8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70E29"/>
    <w:multiLevelType w:val="hybridMultilevel"/>
    <w:tmpl w:val="ABF20D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2" w15:restartNumberingAfterBreak="0">
    <w:nsid w:val="4B92724D"/>
    <w:multiLevelType w:val="multilevel"/>
    <w:tmpl w:val="4B9272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5B45EA"/>
    <w:multiLevelType w:val="multilevel"/>
    <w:tmpl w:val="C8B68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FE0544"/>
    <w:multiLevelType w:val="hybridMultilevel"/>
    <w:tmpl w:val="50D8C810"/>
    <w:lvl w:ilvl="0" w:tplc="D9702584">
      <w:start w:val="1"/>
      <w:numFmt w:val="decimal"/>
      <w:lvlText w:val="%1)"/>
      <w:lvlJc w:val="left"/>
      <w:pPr>
        <w:ind w:left="360" w:hanging="360"/>
      </w:pPr>
      <w:rPr>
        <w:rFonts w:hint="default"/>
      </w:rPr>
    </w:lvl>
    <w:lvl w:ilvl="1" w:tplc="C46E5B0E">
      <w:start w:val="20"/>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783645D"/>
    <w:multiLevelType w:val="hybridMultilevel"/>
    <w:tmpl w:val="349CB906"/>
    <w:lvl w:ilvl="0" w:tplc="F6FCE100">
      <w:start w:val="1"/>
      <w:numFmt w:val="decimal"/>
      <w:lvlText w:val="(%1)"/>
      <w:lvlJc w:val="left"/>
      <w:pPr>
        <w:ind w:left="360" w:hanging="360"/>
      </w:pPr>
      <w:rPr>
        <w:rFonts w:hint="default"/>
        <w:sz w:val="1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9237990"/>
    <w:multiLevelType w:val="hybridMultilevel"/>
    <w:tmpl w:val="6D2A49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A57"/>
    <w:rsid w:val="0000034A"/>
    <w:rsid w:val="0000042E"/>
    <w:rsid w:val="00000444"/>
    <w:rsid w:val="00000571"/>
    <w:rsid w:val="00000AA0"/>
    <w:rsid w:val="00000C68"/>
    <w:rsid w:val="00000E93"/>
    <w:rsid w:val="00000ED6"/>
    <w:rsid w:val="000018D5"/>
    <w:rsid w:val="000019CD"/>
    <w:rsid w:val="00001D67"/>
    <w:rsid w:val="000020AE"/>
    <w:rsid w:val="00002184"/>
    <w:rsid w:val="000023C6"/>
    <w:rsid w:val="000023C8"/>
    <w:rsid w:val="000025D9"/>
    <w:rsid w:val="0000287C"/>
    <w:rsid w:val="00002A92"/>
    <w:rsid w:val="00002B70"/>
    <w:rsid w:val="00002B94"/>
    <w:rsid w:val="00002C1A"/>
    <w:rsid w:val="00003282"/>
    <w:rsid w:val="000033D4"/>
    <w:rsid w:val="00003A9A"/>
    <w:rsid w:val="00003DC6"/>
    <w:rsid w:val="00004245"/>
    <w:rsid w:val="000042B6"/>
    <w:rsid w:val="00004327"/>
    <w:rsid w:val="00004555"/>
    <w:rsid w:val="000048D9"/>
    <w:rsid w:val="00004DF7"/>
    <w:rsid w:val="00004FED"/>
    <w:rsid w:val="000050D9"/>
    <w:rsid w:val="0000530B"/>
    <w:rsid w:val="0000534D"/>
    <w:rsid w:val="000054EB"/>
    <w:rsid w:val="0000580E"/>
    <w:rsid w:val="0000599B"/>
    <w:rsid w:val="000059D8"/>
    <w:rsid w:val="00005B2E"/>
    <w:rsid w:val="00005B75"/>
    <w:rsid w:val="00005CB2"/>
    <w:rsid w:val="00005E2A"/>
    <w:rsid w:val="00005F59"/>
    <w:rsid w:val="00005FD0"/>
    <w:rsid w:val="00006361"/>
    <w:rsid w:val="0000640C"/>
    <w:rsid w:val="00006623"/>
    <w:rsid w:val="000066E4"/>
    <w:rsid w:val="00006806"/>
    <w:rsid w:val="0000695D"/>
    <w:rsid w:val="00006A63"/>
    <w:rsid w:val="00006CCD"/>
    <w:rsid w:val="00006D1D"/>
    <w:rsid w:val="00006E8C"/>
    <w:rsid w:val="00006E94"/>
    <w:rsid w:val="00007052"/>
    <w:rsid w:val="0000749E"/>
    <w:rsid w:val="00007648"/>
    <w:rsid w:val="00007899"/>
    <w:rsid w:val="00007A1D"/>
    <w:rsid w:val="000100AB"/>
    <w:rsid w:val="000102D9"/>
    <w:rsid w:val="00010397"/>
    <w:rsid w:val="0001045F"/>
    <w:rsid w:val="00010857"/>
    <w:rsid w:val="00010A37"/>
    <w:rsid w:val="00010BE3"/>
    <w:rsid w:val="00010C82"/>
    <w:rsid w:val="00010E3D"/>
    <w:rsid w:val="00010F25"/>
    <w:rsid w:val="000111CE"/>
    <w:rsid w:val="00011357"/>
    <w:rsid w:val="00011581"/>
    <w:rsid w:val="00011A14"/>
    <w:rsid w:val="00011AED"/>
    <w:rsid w:val="00011D8F"/>
    <w:rsid w:val="00011FAF"/>
    <w:rsid w:val="000123A0"/>
    <w:rsid w:val="00012424"/>
    <w:rsid w:val="00012A9A"/>
    <w:rsid w:val="00012E2F"/>
    <w:rsid w:val="00013083"/>
    <w:rsid w:val="000130A2"/>
    <w:rsid w:val="0001322C"/>
    <w:rsid w:val="00013401"/>
    <w:rsid w:val="000134FE"/>
    <w:rsid w:val="0001352A"/>
    <w:rsid w:val="00013539"/>
    <w:rsid w:val="000136EF"/>
    <w:rsid w:val="00013A02"/>
    <w:rsid w:val="000140B4"/>
    <w:rsid w:val="00014118"/>
    <w:rsid w:val="00014381"/>
    <w:rsid w:val="00014601"/>
    <w:rsid w:val="000146B1"/>
    <w:rsid w:val="0001477B"/>
    <w:rsid w:val="000148AC"/>
    <w:rsid w:val="000149CD"/>
    <w:rsid w:val="00014B7E"/>
    <w:rsid w:val="00014D52"/>
    <w:rsid w:val="00014D7A"/>
    <w:rsid w:val="0001514A"/>
    <w:rsid w:val="0001544F"/>
    <w:rsid w:val="000154F7"/>
    <w:rsid w:val="000155AF"/>
    <w:rsid w:val="0001560F"/>
    <w:rsid w:val="00015636"/>
    <w:rsid w:val="00015861"/>
    <w:rsid w:val="00015D7F"/>
    <w:rsid w:val="00015E8D"/>
    <w:rsid w:val="000160F6"/>
    <w:rsid w:val="00016106"/>
    <w:rsid w:val="00016220"/>
    <w:rsid w:val="00016399"/>
    <w:rsid w:val="00016724"/>
    <w:rsid w:val="00016B0C"/>
    <w:rsid w:val="00016C1E"/>
    <w:rsid w:val="00016D42"/>
    <w:rsid w:val="000171C2"/>
    <w:rsid w:val="0001734B"/>
    <w:rsid w:val="0001752F"/>
    <w:rsid w:val="00017530"/>
    <w:rsid w:val="00017837"/>
    <w:rsid w:val="00017D50"/>
    <w:rsid w:val="00017E03"/>
    <w:rsid w:val="00017E17"/>
    <w:rsid w:val="00020517"/>
    <w:rsid w:val="0002096F"/>
    <w:rsid w:val="00020ADB"/>
    <w:rsid w:val="00020B1C"/>
    <w:rsid w:val="00020DAC"/>
    <w:rsid w:val="00020DE8"/>
    <w:rsid w:val="00020E28"/>
    <w:rsid w:val="00020EFD"/>
    <w:rsid w:val="00021264"/>
    <w:rsid w:val="000213AA"/>
    <w:rsid w:val="000213B8"/>
    <w:rsid w:val="00021432"/>
    <w:rsid w:val="00021434"/>
    <w:rsid w:val="00021563"/>
    <w:rsid w:val="000218A4"/>
    <w:rsid w:val="00021E0A"/>
    <w:rsid w:val="00021F27"/>
    <w:rsid w:val="000220D1"/>
    <w:rsid w:val="000220E1"/>
    <w:rsid w:val="00022461"/>
    <w:rsid w:val="00022471"/>
    <w:rsid w:val="00022848"/>
    <w:rsid w:val="00022E0B"/>
    <w:rsid w:val="000231D8"/>
    <w:rsid w:val="000237B2"/>
    <w:rsid w:val="0002385B"/>
    <w:rsid w:val="000239DC"/>
    <w:rsid w:val="000239F7"/>
    <w:rsid w:val="00023D81"/>
    <w:rsid w:val="00023D82"/>
    <w:rsid w:val="00023EBF"/>
    <w:rsid w:val="0002410A"/>
    <w:rsid w:val="000242F7"/>
    <w:rsid w:val="000243C8"/>
    <w:rsid w:val="00024425"/>
    <w:rsid w:val="000246ED"/>
    <w:rsid w:val="000247A3"/>
    <w:rsid w:val="0002482E"/>
    <w:rsid w:val="00024C96"/>
    <w:rsid w:val="000254D6"/>
    <w:rsid w:val="000256C9"/>
    <w:rsid w:val="000259B8"/>
    <w:rsid w:val="00025E3C"/>
    <w:rsid w:val="00025E76"/>
    <w:rsid w:val="00025F55"/>
    <w:rsid w:val="00026069"/>
    <w:rsid w:val="00026153"/>
    <w:rsid w:val="0002617C"/>
    <w:rsid w:val="000261E2"/>
    <w:rsid w:val="00026397"/>
    <w:rsid w:val="00026548"/>
    <w:rsid w:val="00026584"/>
    <w:rsid w:val="00026851"/>
    <w:rsid w:val="00026CFE"/>
    <w:rsid w:val="000272C1"/>
    <w:rsid w:val="00027471"/>
    <w:rsid w:val="000278C8"/>
    <w:rsid w:val="00030635"/>
    <w:rsid w:val="00030681"/>
    <w:rsid w:val="00030880"/>
    <w:rsid w:val="00030B8D"/>
    <w:rsid w:val="00030C5F"/>
    <w:rsid w:val="00030C63"/>
    <w:rsid w:val="00030D68"/>
    <w:rsid w:val="00030F12"/>
    <w:rsid w:val="0003158E"/>
    <w:rsid w:val="00031D23"/>
    <w:rsid w:val="00031DF7"/>
    <w:rsid w:val="000321EC"/>
    <w:rsid w:val="000323F8"/>
    <w:rsid w:val="000325A4"/>
    <w:rsid w:val="0003285F"/>
    <w:rsid w:val="00032D8C"/>
    <w:rsid w:val="00032DEF"/>
    <w:rsid w:val="00032F08"/>
    <w:rsid w:val="00033049"/>
    <w:rsid w:val="000330E5"/>
    <w:rsid w:val="000334DC"/>
    <w:rsid w:val="000338AE"/>
    <w:rsid w:val="00033AE5"/>
    <w:rsid w:val="0003498D"/>
    <w:rsid w:val="00034DC2"/>
    <w:rsid w:val="00034DEB"/>
    <w:rsid w:val="00034F94"/>
    <w:rsid w:val="0003583B"/>
    <w:rsid w:val="00035A98"/>
    <w:rsid w:val="00035CC9"/>
    <w:rsid w:val="00035D1D"/>
    <w:rsid w:val="00035E01"/>
    <w:rsid w:val="0003633F"/>
    <w:rsid w:val="0003648D"/>
    <w:rsid w:val="000367BE"/>
    <w:rsid w:val="000368D1"/>
    <w:rsid w:val="00036B49"/>
    <w:rsid w:val="00036B6E"/>
    <w:rsid w:val="00036C24"/>
    <w:rsid w:val="00036E7E"/>
    <w:rsid w:val="00036F61"/>
    <w:rsid w:val="000374C8"/>
    <w:rsid w:val="00037563"/>
    <w:rsid w:val="00037653"/>
    <w:rsid w:val="000378E7"/>
    <w:rsid w:val="000378F9"/>
    <w:rsid w:val="00037B67"/>
    <w:rsid w:val="00037BE8"/>
    <w:rsid w:val="000404D0"/>
    <w:rsid w:val="00040668"/>
    <w:rsid w:val="00040C32"/>
    <w:rsid w:val="00040CA3"/>
    <w:rsid w:val="00041173"/>
    <w:rsid w:val="0004133E"/>
    <w:rsid w:val="000415C1"/>
    <w:rsid w:val="0004167A"/>
    <w:rsid w:val="00041850"/>
    <w:rsid w:val="000418EF"/>
    <w:rsid w:val="000422B8"/>
    <w:rsid w:val="000422D9"/>
    <w:rsid w:val="00042333"/>
    <w:rsid w:val="00042434"/>
    <w:rsid w:val="000426AB"/>
    <w:rsid w:val="000428CE"/>
    <w:rsid w:val="00042A46"/>
    <w:rsid w:val="00042AC6"/>
    <w:rsid w:val="00042CDD"/>
    <w:rsid w:val="00042DD8"/>
    <w:rsid w:val="00042E4A"/>
    <w:rsid w:val="000430DE"/>
    <w:rsid w:val="000430E4"/>
    <w:rsid w:val="00043482"/>
    <w:rsid w:val="00043680"/>
    <w:rsid w:val="0004368D"/>
    <w:rsid w:val="00043763"/>
    <w:rsid w:val="0004381D"/>
    <w:rsid w:val="00043828"/>
    <w:rsid w:val="00043868"/>
    <w:rsid w:val="000438C3"/>
    <w:rsid w:val="00043BEE"/>
    <w:rsid w:val="000440CE"/>
    <w:rsid w:val="00044164"/>
    <w:rsid w:val="000444F9"/>
    <w:rsid w:val="00044735"/>
    <w:rsid w:val="00044797"/>
    <w:rsid w:val="000449C0"/>
    <w:rsid w:val="00044AE3"/>
    <w:rsid w:val="00044FDA"/>
    <w:rsid w:val="00045184"/>
    <w:rsid w:val="00045199"/>
    <w:rsid w:val="00045368"/>
    <w:rsid w:val="00045551"/>
    <w:rsid w:val="000457A8"/>
    <w:rsid w:val="000458DA"/>
    <w:rsid w:val="00045C37"/>
    <w:rsid w:val="00045E84"/>
    <w:rsid w:val="00045F27"/>
    <w:rsid w:val="000461AD"/>
    <w:rsid w:val="00046423"/>
    <w:rsid w:val="000466DE"/>
    <w:rsid w:val="00046993"/>
    <w:rsid w:val="00046DA0"/>
    <w:rsid w:val="00046DE8"/>
    <w:rsid w:val="0004740B"/>
    <w:rsid w:val="000476E1"/>
    <w:rsid w:val="0004773F"/>
    <w:rsid w:val="0004779A"/>
    <w:rsid w:val="0004781F"/>
    <w:rsid w:val="00047AE2"/>
    <w:rsid w:val="00047BA4"/>
    <w:rsid w:val="00047C48"/>
    <w:rsid w:val="00047C75"/>
    <w:rsid w:val="00047F0F"/>
    <w:rsid w:val="00050191"/>
    <w:rsid w:val="0005022F"/>
    <w:rsid w:val="00050342"/>
    <w:rsid w:val="00050778"/>
    <w:rsid w:val="00050893"/>
    <w:rsid w:val="000509DB"/>
    <w:rsid w:val="00050B5A"/>
    <w:rsid w:val="00050FF5"/>
    <w:rsid w:val="000517AA"/>
    <w:rsid w:val="0005181F"/>
    <w:rsid w:val="00051D2C"/>
    <w:rsid w:val="00051FDC"/>
    <w:rsid w:val="000520A1"/>
    <w:rsid w:val="00052103"/>
    <w:rsid w:val="00052553"/>
    <w:rsid w:val="000527FA"/>
    <w:rsid w:val="00052966"/>
    <w:rsid w:val="00052BC4"/>
    <w:rsid w:val="00053420"/>
    <w:rsid w:val="00053860"/>
    <w:rsid w:val="00053A8B"/>
    <w:rsid w:val="00054054"/>
    <w:rsid w:val="0005436C"/>
    <w:rsid w:val="000543B2"/>
    <w:rsid w:val="00054F13"/>
    <w:rsid w:val="00054FA3"/>
    <w:rsid w:val="00055251"/>
    <w:rsid w:val="00055438"/>
    <w:rsid w:val="000555ED"/>
    <w:rsid w:val="000556EB"/>
    <w:rsid w:val="000557C3"/>
    <w:rsid w:val="00055AFD"/>
    <w:rsid w:val="00055C58"/>
    <w:rsid w:val="00055CB0"/>
    <w:rsid w:val="00056088"/>
    <w:rsid w:val="000566A4"/>
    <w:rsid w:val="00057135"/>
    <w:rsid w:val="0005740F"/>
    <w:rsid w:val="0005791E"/>
    <w:rsid w:val="00057D2E"/>
    <w:rsid w:val="00057D64"/>
    <w:rsid w:val="00057DD3"/>
    <w:rsid w:val="00057E3A"/>
    <w:rsid w:val="00057F67"/>
    <w:rsid w:val="00060E9B"/>
    <w:rsid w:val="00060EDB"/>
    <w:rsid w:val="000610FB"/>
    <w:rsid w:val="00061244"/>
    <w:rsid w:val="000613C3"/>
    <w:rsid w:val="00061897"/>
    <w:rsid w:val="0006193D"/>
    <w:rsid w:val="000624E6"/>
    <w:rsid w:val="000627C7"/>
    <w:rsid w:val="0006282A"/>
    <w:rsid w:val="00062B6E"/>
    <w:rsid w:val="00062D3F"/>
    <w:rsid w:val="00063011"/>
    <w:rsid w:val="000635D2"/>
    <w:rsid w:val="000636C1"/>
    <w:rsid w:val="000637BC"/>
    <w:rsid w:val="00063A79"/>
    <w:rsid w:val="00063BB4"/>
    <w:rsid w:val="000641B3"/>
    <w:rsid w:val="00064335"/>
    <w:rsid w:val="000645AA"/>
    <w:rsid w:val="000645DC"/>
    <w:rsid w:val="000646A7"/>
    <w:rsid w:val="0006494F"/>
    <w:rsid w:val="00064AB2"/>
    <w:rsid w:val="00064D46"/>
    <w:rsid w:val="00064F1C"/>
    <w:rsid w:val="000650DB"/>
    <w:rsid w:val="00065284"/>
    <w:rsid w:val="0006573D"/>
    <w:rsid w:val="00065B80"/>
    <w:rsid w:val="00065BD4"/>
    <w:rsid w:val="00066061"/>
    <w:rsid w:val="00066111"/>
    <w:rsid w:val="0006656F"/>
    <w:rsid w:val="000665D8"/>
    <w:rsid w:val="00066969"/>
    <w:rsid w:val="00066B0F"/>
    <w:rsid w:val="00066C25"/>
    <w:rsid w:val="00066C79"/>
    <w:rsid w:val="00066FB4"/>
    <w:rsid w:val="00067246"/>
    <w:rsid w:val="0006731B"/>
    <w:rsid w:val="0006740F"/>
    <w:rsid w:val="00067478"/>
    <w:rsid w:val="000674AE"/>
    <w:rsid w:val="00067BC1"/>
    <w:rsid w:val="00067C97"/>
    <w:rsid w:val="00067E5D"/>
    <w:rsid w:val="00067E66"/>
    <w:rsid w:val="000701D9"/>
    <w:rsid w:val="00070355"/>
    <w:rsid w:val="000703A7"/>
    <w:rsid w:val="000703AA"/>
    <w:rsid w:val="00070A97"/>
    <w:rsid w:val="00070C60"/>
    <w:rsid w:val="00070DE0"/>
    <w:rsid w:val="0007122A"/>
    <w:rsid w:val="0007123E"/>
    <w:rsid w:val="0007184D"/>
    <w:rsid w:val="00071F52"/>
    <w:rsid w:val="000722F7"/>
    <w:rsid w:val="00072454"/>
    <w:rsid w:val="00072520"/>
    <w:rsid w:val="000727CD"/>
    <w:rsid w:val="00072BF4"/>
    <w:rsid w:val="00072CE8"/>
    <w:rsid w:val="00072D73"/>
    <w:rsid w:val="00072E2F"/>
    <w:rsid w:val="00073319"/>
    <w:rsid w:val="0007335E"/>
    <w:rsid w:val="00073825"/>
    <w:rsid w:val="000738C9"/>
    <w:rsid w:val="00073A6B"/>
    <w:rsid w:val="00073B3C"/>
    <w:rsid w:val="000741D1"/>
    <w:rsid w:val="000744B2"/>
    <w:rsid w:val="00074D21"/>
    <w:rsid w:val="00074D3B"/>
    <w:rsid w:val="00074E4D"/>
    <w:rsid w:val="000754F7"/>
    <w:rsid w:val="00075734"/>
    <w:rsid w:val="00075EA8"/>
    <w:rsid w:val="00075EAA"/>
    <w:rsid w:val="00076069"/>
    <w:rsid w:val="00076436"/>
    <w:rsid w:val="00076444"/>
    <w:rsid w:val="00076460"/>
    <w:rsid w:val="000765B9"/>
    <w:rsid w:val="0007689E"/>
    <w:rsid w:val="000768B4"/>
    <w:rsid w:val="00077053"/>
    <w:rsid w:val="0007736D"/>
    <w:rsid w:val="000774B2"/>
    <w:rsid w:val="00077FBB"/>
    <w:rsid w:val="0008005B"/>
    <w:rsid w:val="00080298"/>
    <w:rsid w:val="000804A2"/>
    <w:rsid w:val="00080A80"/>
    <w:rsid w:val="00080D58"/>
    <w:rsid w:val="00080D64"/>
    <w:rsid w:val="00080E25"/>
    <w:rsid w:val="0008119A"/>
    <w:rsid w:val="0008123F"/>
    <w:rsid w:val="00081C74"/>
    <w:rsid w:val="00081DEC"/>
    <w:rsid w:val="00081E31"/>
    <w:rsid w:val="00081E9A"/>
    <w:rsid w:val="000821D5"/>
    <w:rsid w:val="000824B4"/>
    <w:rsid w:val="000832D0"/>
    <w:rsid w:val="000835AF"/>
    <w:rsid w:val="000835DF"/>
    <w:rsid w:val="00083C96"/>
    <w:rsid w:val="00083CA5"/>
    <w:rsid w:val="00083E69"/>
    <w:rsid w:val="0008418A"/>
    <w:rsid w:val="0008424E"/>
    <w:rsid w:val="0008426E"/>
    <w:rsid w:val="000842C5"/>
    <w:rsid w:val="0008450C"/>
    <w:rsid w:val="00084882"/>
    <w:rsid w:val="00084891"/>
    <w:rsid w:val="00084F6A"/>
    <w:rsid w:val="00084F8F"/>
    <w:rsid w:val="00085247"/>
    <w:rsid w:val="000855FA"/>
    <w:rsid w:val="000857FB"/>
    <w:rsid w:val="0008590A"/>
    <w:rsid w:val="00085E36"/>
    <w:rsid w:val="00085E5A"/>
    <w:rsid w:val="00085E62"/>
    <w:rsid w:val="0008623C"/>
    <w:rsid w:val="00086242"/>
    <w:rsid w:val="0008631E"/>
    <w:rsid w:val="000864EB"/>
    <w:rsid w:val="0008660A"/>
    <w:rsid w:val="00086C56"/>
    <w:rsid w:val="00086DBF"/>
    <w:rsid w:val="00086EB2"/>
    <w:rsid w:val="0008733D"/>
    <w:rsid w:val="00087400"/>
    <w:rsid w:val="00087463"/>
    <w:rsid w:val="000875CF"/>
    <w:rsid w:val="00087672"/>
    <w:rsid w:val="0008767B"/>
    <w:rsid w:val="00087774"/>
    <w:rsid w:val="0008779A"/>
    <w:rsid w:val="000878E2"/>
    <w:rsid w:val="00087C1C"/>
    <w:rsid w:val="00087DBD"/>
    <w:rsid w:val="00090256"/>
    <w:rsid w:val="000902B3"/>
    <w:rsid w:val="000907D2"/>
    <w:rsid w:val="00090A30"/>
    <w:rsid w:val="00090BCC"/>
    <w:rsid w:val="00090BFC"/>
    <w:rsid w:val="0009102F"/>
    <w:rsid w:val="000917B4"/>
    <w:rsid w:val="00091B48"/>
    <w:rsid w:val="000921C2"/>
    <w:rsid w:val="00092373"/>
    <w:rsid w:val="000924B2"/>
    <w:rsid w:val="000925A2"/>
    <w:rsid w:val="00092AD2"/>
    <w:rsid w:val="00092E7E"/>
    <w:rsid w:val="00093125"/>
    <w:rsid w:val="00093277"/>
    <w:rsid w:val="000932DA"/>
    <w:rsid w:val="00093417"/>
    <w:rsid w:val="0009360C"/>
    <w:rsid w:val="000938FC"/>
    <w:rsid w:val="00093A24"/>
    <w:rsid w:val="00093AC2"/>
    <w:rsid w:val="00093ADE"/>
    <w:rsid w:val="00093E13"/>
    <w:rsid w:val="00093FF3"/>
    <w:rsid w:val="000941E9"/>
    <w:rsid w:val="0009431E"/>
    <w:rsid w:val="000943BE"/>
    <w:rsid w:val="00094695"/>
    <w:rsid w:val="000947F6"/>
    <w:rsid w:val="000949C2"/>
    <w:rsid w:val="00094AB9"/>
    <w:rsid w:val="00094B4D"/>
    <w:rsid w:val="00094B64"/>
    <w:rsid w:val="00094EB4"/>
    <w:rsid w:val="00094F15"/>
    <w:rsid w:val="00095431"/>
    <w:rsid w:val="00095506"/>
    <w:rsid w:val="0009571E"/>
    <w:rsid w:val="0009576A"/>
    <w:rsid w:val="000959AC"/>
    <w:rsid w:val="00095F87"/>
    <w:rsid w:val="00095FCA"/>
    <w:rsid w:val="00096240"/>
    <w:rsid w:val="00096575"/>
    <w:rsid w:val="0009671F"/>
    <w:rsid w:val="00096A5F"/>
    <w:rsid w:val="0009714C"/>
    <w:rsid w:val="0009717C"/>
    <w:rsid w:val="000973E7"/>
    <w:rsid w:val="00097B91"/>
    <w:rsid w:val="00097C82"/>
    <w:rsid w:val="00097CAB"/>
    <w:rsid w:val="00097D88"/>
    <w:rsid w:val="000A0052"/>
    <w:rsid w:val="000A040D"/>
    <w:rsid w:val="000A0530"/>
    <w:rsid w:val="000A0758"/>
    <w:rsid w:val="000A0980"/>
    <w:rsid w:val="000A0E1F"/>
    <w:rsid w:val="000A10BF"/>
    <w:rsid w:val="000A1412"/>
    <w:rsid w:val="000A14BD"/>
    <w:rsid w:val="000A1C31"/>
    <w:rsid w:val="000A1D09"/>
    <w:rsid w:val="000A1D9A"/>
    <w:rsid w:val="000A1DAE"/>
    <w:rsid w:val="000A1EE0"/>
    <w:rsid w:val="000A2046"/>
    <w:rsid w:val="000A2047"/>
    <w:rsid w:val="000A2442"/>
    <w:rsid w:val="000A2533"/>
    <w:rsid w:val="000A25F6"/>
    <w:rsid w:val="000A26B6"/>
    <w:rsid w:val="000A26C8"/>
    <w:rsid w:val="000A26DF"/>
    <w:rsid w:val="000A2776"/>
    <w:rsid w:val="000A2A99"/>
    <w:rsid w:val="000A2CEA"/>
    <w:rsid w:val="000A334E"/>
    <w:rsid w:val="000A3417"/>
    <w:rsid w:val="000A3433"/>
    <w:rsid w:val="000A373B"/>
    <w:rsid w:val="000A398A"/>
    <w:rsid w:val="000A398D"/>
    <w:rsid w:val="000A3A5A"/>
    <w:rsid w:val="000A3C01"/>
    <w:rsid w:val="000A3DD8"/>
    <w:rsid w:val="000A40F0"/>
    <w:rsid w:val="000A4FA8"/>
    <w:rsid w:val="000A50AE"/>
    <w:rsid w:val="000A536A"/>
    <w:rsid w:val="000A548E"/>
    <w:rsid w:val="000A5490"/>
    <w:rsid w:val="000A564C"/>
    <w:rsid w:val="000A57CC"/>
    <w:rsid w:val="000A5AEC"/>
    <w:rsid w:val="000A5E4B"/>
    <w:rsid w:val="000A60E2"/>
    <w:rsid w:val="000A63C5"/>
    <w:rsid w:val="000A64CC"/>
    <w:rsid w:val="000A6615"/>
    <w:rsid w:val="000A67DE"/>
    <w:rsid w:val="000A69A9"/>
    <w:rsid w:val="000A6B8C"/>
    <w:rsid w:val="000A6CCF"/>
    <w:rsid w:val="000A6D3F"/>
    <w:rsid w:val="000A6EAF"/>
    <w:rsid w:val="000A71D7"/>
    <w:rsid w:val="000A785A"/>
    <w:rsid w:val="000B0768"/>
    <w:rsid w:val="000B083E"/>
    <w:rsid w:val="000B0B36"/>
    <w:rsid w:val="000B0BB1"/>
    <w:rsid w:val="000B10A0"/>
    <w:rsid w:val="000B1555"/>
    <w:rsid w:val="000B1595"/>
    <w:rsid w:val="000B15A0"/>
    <w:rsid w:val="000B1A8F"/>
    <w:rsid w:val="000B1DE3"/>
    <w:rsid w:val="000B20EB"/>
    <w:rsid w:val="000B2569"/>
    <w:rsid w:val="000B2680"/>
    <w:rsid w:val="000B2AAC"/>
    <w:rsid w:val="000B2D09"/>
    <w:rsid w:val="000B2E2C"/>
    <w:rsid w:val="000B3309"/>
    <w:rsid w:val="000B330F"/>
    <w:rsid w:val="000B34E2"/>
    <w:rsid w:val="000B353E"/>
    <w:rsid w:val="000B3AD1"/>
    <w:rsid w:val="000B3DBA"/>
    <w:rsid w:val="000B4651"/>
    <w:rsid w:val="000B47F6"/>
    <w:rsid w:val="000B4C48"/>
    <w:rsid w:val="000B4DA8"/>
    <w:rsid w:val="000B4F2D"/>
    <w:rsid w:val="000B4FBA"/>
    <w:rsid w:val="000B50EF"/>
    <w:rsid w:val="000B55D5"/>
    <w:rsid w:val="000B56A1"/>
    <w:rsid w:val="000B56FE"/>
    <w:rsid w:val="000B5908"/>
    <w:rsid w:val="000B5995"/>
    <w:rsid w:val="000B59C1"/>
    <w:rsid w:val="000B60CC"/>
    <w:rsid w:val="000B6866"/>
    <w:rsid w:val="000B6A47"/>
    <w:rsid w:val="000B6D39"/>
    <w:rsid w:val="000B71FD"/>
    <w:rsid w:val="000B75E3"/>
    <w:rsid w:val="000B7BEA"/>
    <w:rsid w:val="000B7E5D"/>
    <w:rsid w:val="000C0200"/>
    <w:rsid w:val="000C02A7"/>
    <w:rsid w:val="000C0318"/>
    <w:rsid w:val="000C05BF"/>
    <w:rsid w:val="000C08D4"/>
    <w:rsid w:val="000C0A8F"/>
    <w:rsid w:val="000C0F3B"/>
    <w:rsid w:val="000C16BA"/>
    <w:rsid w:val="000C1C98"/>
    <w:rsid w:val="000C1F0F"/>
    <w:rsid w:val="000C2055"/>
    <w:rsid w:val="000C24F0"/>
    <w:rsid w:val="000C2745"/>
    <w:rsid w:val="000C275F"/>
    <w:rsid w:val="000C2982"/>
    <w:rsid w:val="000C2D12"/>
    <w:rsid w:val="000C34CB"/>
    <w:rsid w:val="000C357B"/>
    <w:rsid w:val="000C3760"/>
    <w:rsid w:val="000C37E4"/>
    <w:rsid w:val="000C3823"/>
    <w:rsid w:val="000C3FC1"/>
    <w:rsid w:val="000C4430"/>
    <w:rsid w:val="000C4584"/>
    <w:rsid w:val="000C4635"/>
    <w:rsid w:val="000C4799"/>
    <w:rsid w:val="000C4F29"/>
    <w:rsid w:val="000C5023"/>
    <w:rsid w:val="000C52AE"/>
    <w:rsid w:val="000C52B6"/>
    <w:rsid w:val="000C56E6"/>
    <w:rsid w:val="000C583E"/>
    <w:rsid w:val="000C5B83"/>
    <w:rsid w:val="000C5BFB"/>
    <w:rsid w:val="000C5D4C"/>
    <w:rsid w:val="000C5D6D"/>
    <w:rsid w:val="000C5EC5"/>
    <w:rsid w:val="000C6329"/>
    <w:rsid w:val="000C669D"/>
    <w:rsid w:val="000C6760"/>
    <w:rsid w:val="000C6ADF"/>
    <w:rsid w:val="000C7315"/>
    <w:rsid w:val="000C7472"/>
    <w:rsid w:val="000C7DB2"/>
    <w:rsid w:val="000D0179"/>
    <w:rsid w:val="000D06F7"/>
    <w:rsid w:val="000D09E0"/>
    <w:rsid w:val="000D0B83"/>
    <w:rsid w:val="000D0B93"/>
    <w:rsid w:val="000D0C10"/>
    <w:rsid w:val="000D0DB4"/>
    <w:rsid w:val="000D1077"/>
    <w:rsid w:val="000D1234"/>
    <w:rsid w:val="000D1981"/>
    <w:rsid w:val="000D1C16"/>
    <w:rsid w:val="000D1DB9"/>
    <w:rsid w:val="000D1E93"/>
    <w:rsid w:val="000D1EEA"/>
    <w:rsid w:val="000D2063"/>
    <w:rsid w:val="000D2303"/>
    <w:rsid w:val="000D2611"/>
    <w:rsid w:val="000D269B"/>
    <w:rsid w:val="000D28FB"/>
    <w:rsid w:val="000D2B90"/>
    <w:rsid w:val="000D3043"/>
    <w:rsid w:val="000D31A0"/>
    <w:rsid w:val="000D33B8"/>
    <w:rsid w:val="000D3580"/>
    <w:rsid w:val="000D377E"/>
    <w:rsid w:val="000D394C"/>
    <w:rsid w:val="000D3ABF"/>
    <w:rsid w:val="000D3B75"/>
    <w:rsid w:val="000D3BC9"/>
    <w:rsid w:val="000D3ECA"/>
    <w:rsid w:val="000D3F02"/>
    <w:rsid w:val="000D3FD9"/>
    <w:rsid w:val="000D4046"/>
    <w:rsid w:val="000D43A9"/>
    <w:rsid w:val="000D4C06"/>
    <w:rsid w:val="000D4CA0"/>
    <w:rsid w:val="000D4DC8"/>
    <w:rsid w:val="000D529E"/>
    <w:rsid w:val="000D5773"/>
    <w:rsid w:val="000D588F"/>
    <w:rsid w:val="000D594B"/>
    <w:rsid w:val="000D5BB4"/>
    <w:rsid w:val="000D5CCC"/>
    <w:rsid w:val="000D5D6E"/>
    <w:rsid w:val="000D5EB5"/>
    <w:rsid w:val="000D5EC2"/>
    <w:rsid w:val="000D60AF"/>
    <w:rsid w:val="000D64C1"/>
    <w:rsid w:val="000D6A21"/>
    <w:rsid w:val="000D6B81"/>
    <w:rsid w:val="000D715B"/>
    <w:rsid w:val="000D74BC"/>
    <w:rsid w:val="000D7F86"/>
    <w:rsid w:val="000E01B1"/>
    <w:rsid w:val="000E01FB"/>
    <w:rsid w:val="000E036F"/>
    <w:rsid w:val="000E061C"/>
    <w:rsid w:val="000E0B45"/>
    <w:rsid w:val="000E0C74"/>
    <w:rsid w:val="000E0CA7"/>
    <w:rsid w:val="000E1105"/>
    <w:rsid w:val="000E11B0"/>
    <w:rsid w:val="000E1272"/>
    <w:rsid w:val="000E190C"/>
    <w:rsid w:val="000E1B00"/>
    <w:rsid w:val="000E1E03"/>
    <w:rsid w:val="000E1EA1"/>
    <w:rsid w:val="000E22F3"/>
    <w:rsid w:val="000E23F8"/>
    <w:rsid w:val="000E259F"/>
    <w:rsid w:val="000E260A"/>
    <w:rsid w:val="000E282D"/>
    <w:rsid w:val="000E2F99"/>
    <w:rsid w:val="000E3248"/>
    <w:rsid w:val="000E33A1"/>
    <w:rsid w:val="000E3668"/>
    <w:rsid w:val="000E39A1"/>
    <w:rsid w:val="000E3FA0"/>
    <w:rsid w:val="000E433A"/>
    <w:rsid w:val="000E443A"/>
    <w:rsid w:val="000E46EC"/>
    <w:rsid w:val="000E494F"/>
    <w:rsid w:val="000E49D7"/>
    <w:rsid w:val="000E49F0"/>
    <w:rsid w:val="000E4AB1"/>
    <w:rsid w:val="000E4F09"/>
    <w:rsid w:val="000E5171"/>
    <w:rsid w:val="000E5244"/>
    <w:rsid w:val="000E53A9"/>
    <w:rsid w:val="000E5436"/>
    <w:rsid w:val="000E54F5"/>
    <w:rsid w:val="000E5871"/>
    <w:rsid w:val="000E59EF"/>
    <w:rsid w:val="000E5B2F"/>
    <w:rsid w:val="000E623E"/>
    <w:rsid w:val="000E6563"/>
    <w:rsid w:val="000E69F9"/>
    <w:rsid w:val="000E6D7B"/>
    <w:rsid w:val="000E6E60"/>
    <w:rsid w:val="000E6FAB"/>
    <w:rsid w:val="000E7240"/>
    <w:rsid w:val="000E7C66"/>
    <w:rsid w:val="000F0080"/>
    <w:rsid w:val="000F01AE"/>
    <w:rsid w:val="000F04DD"/>
    <w:rsid w:val="000F0781"/>
    <w:rsid w:val="000F0AA0"/>
    <w:rsid w:val="000F0ED7"/>
    <w:rsid w:val="000F1094"/>
    <w:rsid w:val="000F14ED"/>
    <w:rsid w:val="000F1981"/>
    <w:rsid w:val="000F1A35"/>
    <w:rsid w:val="000F1AC3"/>
    <w:rsid w:val="000F1AF7"/>
    <w:rsid w:val="000F1C8B"/>
    <w:rsid w:val="000F1EE0"/>
    <w:rsid w:val="000F1F02"/>
    <w:rsid w:val="000F20B2"/>
    <w:rsid w:val="000F2103"/>
    <w:rsid w:val="000F2137"/>
    <w:rsid w:val="000F21CE"/>
    <w:rsid w:val="000F23FF"/>
    <w:rsid w:val="000F2856"/>
    <w:rsid w:val="000F2A6B"/>
    <w:rsid w:val="000F2D5E"/>
    <w:rsid w:val="000F3061"/>
    <w:rsid w:val="000F34A2"/>
    <w:rsid w:val="000F381E"/>
    <w:rsid w:val="000F3BC8"/>
    <w:rsid w:val="000F3E01"/>
    <w:rsid w:val="000F4069"/>
    <w:rsid w:val="000F4171"/>
    <w:rsid w:val="000F43C0"/>
    <w:rsid w:val="000F4728"/>
    <w:rsid w:val="000F49F5"/>
    <w:rsid w:val="000F4BB9"/>
    <w:rsid w:val="000F4C88"/>
    <w:rsid w:val="000F53D7"/>
    <w:rsid w:val="000F5D74"/>
    <w:rsid w:val="000F5F78"/>
    <w:rsid w:val="000F697F"/>
    <w:rsid w:val="000F6CDE"/>
    <w:rsid w:val="000F6EBB"/>
    <w:rsid w:val="000F6FDF"/>
    <w:rsid w:val="000F706F"/>
    <w:rsid w:val="000F70E3"/>
    <w:rsid w:val="000F7292"/>
    <w:rsid w:val="000F73F2"/>
    <w:rsid w:val="000F74E3"/>
    <w:rsid w:val="000F79DD"/>
    <w:rsid w:val="000F7F40"/>
    <w:rsid w:val="001002D1"/>
    <w:rsid w:val="0010038B"/>
    <w:rsid w:val="00100540"/>
    <w:rsid w:val="0010096E"/>
    <w:rsid w:val="00100995"/>
    <w:rsid w:val="00100A16"/>
    <w:rsid w:val="00100B61"/>
    <w:rsid w:val="00100C87"/>
    <w:rsid w:val="00100EBD"/>
    <w:rsid w:val="00101126"/>
    <w:rsid w:val="00101184"/>
    <w:rsid w:val="00101409"/>
    <w:rsid w:val="0010169B"/>
    <w:rsid w:val="00101894"/>
    <w:rsid w:val="001018FB"/>
    <w:rsid w:val="00101F2E"/>
    <w:rsid w:val="00102004"/>
    <w:rsid w:val="001020BF"/>
    <w:rsid w:val="001020C5"/>
    <w:rsid w:val="00102548"/>
    <w:rsid w:val="001025B6"/>
    <w:rsid w:val="00102723"/>
    <w:rsid w:val="0010299B"/>
    <w:rsid w:val="00102F7A"/>
    <w:rsid w:val="00103182"/>
    <w:rsid w:val="001033FF"/>
    <w:rsid w:val="00103510"/>
    <w:rsid w:val="00103718"/>
    <w:rsid w:val="00103896"/>
    <w:rsid w:val="00103A4D"/>
    <w:rsid w:val="00103AD2"/>
    <w:rsid w:val="00103BF9"/>
    <w:rsid w:val="00103E64"/>
    <w:rsid w:val="001042B3"/>
    <w:rsid w:val="0010482B"/>
    <w:rsid w:val="00104890"/>
    <w:rsid w:val="00104AC0"/>
    <w:rsid w:val="00104B5A"/>
    <w:rsid w:val="00104C0F"/>
    <w:rsid w:val="00104DB6"/>
    <w:rsid w:val="00104E9E"/>
    <w:rsid w:val="00105014"/>
    <w:rsid w:val="0010505C"/>
    <w:rsid w:val="001050F4"/>
    <w:rsid w:val="001059F9"/>
    <w:rsid w:val="0010669F"/>
    <w:rsid w:val="001066FB"/>
    <w:rsid w:val="001068FA"/>
    <w:rsid w:val="00106B3A"/>
    <w:rsid w:val="00106B6C"/>
    <w:rsid w:val="00106C64"/>
    <w:rsid w:val="00106D99"/>
    <w:rsid w:val="00106E19"/>
    <w:rsid w:val="001074DD"/>
    <w:rsid w:val="001077B8"/>
    <w:rsid w:val="0010791C"/>
    <w:rsid w:val="00107AC1"/>
    <w:rsid w:val="00107E96"/>
    <w:rsid w:val="00107F34"/>
    <w:rsid w:val="00107F82"/>
    <w:rsid w:val="001103AD"/>
    <w:rsid w:val="00110606"/>
    <w:rsid w:val="00110985"/>
    <w:rsid w:val="00110B0B"/>
    <w:rsid w:val="00110B6A"/>
    <w:rsid w:val="00110C7A"/>
    <w:rsid w:val="00110D4F"/>
    <w:rsid w:val="001110EE"/>
    <w:rsid w:val="00111238"/>
    <w:rsid w:val="001113D0"/>
    <w:rsid w:val="00111464"/>
    <w:rsid w:val="00111508"/>
    <w:rsid w:val="001116BB"/>
    <w:rsid w:val="00111846"/>
    <w:rsid w:val="001119E2"/>
    <w:rsid w:val="00111F44"/>
    <w:rsid w:val="00112115"/>
    <w:rsid w:val="001122AD"/>
    <w:rsid w:val="0011275E"/>
    <w:rsid w:val="0011277F"/>
    <w:rsid w:val="00112AF4"/>
    <w:rsid w:val="00112B13"/>
    <w:rsid w:val="00112CF0"/>
    <w:rsid w:val="00112D7C"/>
    <w:rsid w:val="001132D5"/>
    <w:rsid w:val="001135FF"/>
    <w:rsid w:val="00113756"/>
    <w:rsid w:val="00113780"/>
    <w:rsid w:val="00113B4D"/>
    <w:rsid w:val="00113E1B"/>
    <w:rsid w:val="00113E46"/>
    <w:rsid w:val="00114031"/>
    <w:rsid w:val="0011411B"/>
    <w:rsid w:val="0011470E"/>
    <w:rsid w:val="001149B3"/>
    <w:rsid w:val="00114BA9"/>
    <w:rsid w:val="00114D84"/>
    <w:rsid w:val="00114F10"/>
    <w:rsid w:val="001153B7"/>
    <w:rsid w:val="00115455"/>
    <w:rsid w:val="001155AD"/>
    <w:rsid w:val="00115CBC"/>
    <w:rsid w:val="001160A4"/>
    <w:rsid w:val="001162B0"/>
    <w:rsid w:val="001162DF"/>
    <w:rsid w:val="001163C4"/>
    <w:rsid w:val="00116492"/>
    <w:rsid w:val="0011653F"/>
    <w:rsid w:val="0011659A"/>
    <w:rsid w:val="00116619"/>
    <w:rsid w:val="00116657"/>
    <w:rsid w:val="00116EE3"/>
    <w:rsid w:val="00116FB3"/>
    <w:rsid w:val="00117940"/>
    <w:rsid w:val="00117A4A"/>
    <w:rsid w:val="00117C71"/>
    <w:rsid w:val="00117FAD"/>
    <w:rsid w:val="001200F9"/>
    <w:rsid w:val="0012062B"/>
    <w:rsid w:val="001209E2"/>
    <w:rsid w:val="00120C6A"/>
    <w:rsid w:val="00120DE1"/>
    <w:rsid w:val="00120F9A"/>
    <w:rsid w:val="00121152"/>
    <w:rsid w:val="0012152F"/>
    <w:rsid w:val="00121541"/>
    <w:rsid w:val="001215AE"/>
    <w:rsid w:val="00121995"/>
    <w:rsid w:val="00121AAF"/>
    <w:rsid w:val="00121ACE"/>
    <w:rsid w:val="00121E4B"/>
    <w:rsid w:val="00121F5E"/>
    <w:rsid w:val="00121FF7"/>
    <w:rsid w:val="00122155"/>
    <w:rsid w:val="0012244F"/>
    <w:rsid w:val="00122452"/>
    <w:rsid w:val="001225EC"/>
    <w:rsid w:val="001228FA"/>
    <w:rsid w:val="00122A7A"/>
    <w:rsid w:val="00122B0E"/>
    <w:rsid w:val="00122D1F"/>
    <w:rsid w:val="00122D40"/>
    <w:rsid w:val="00122DCC"/>
    <w:rsid w:val="0012315B"/>
    <w:rsid w:val="0012317D"/>
    <w:rsid w:val="00123820"/>
    <w:rsid w:val="00123E20"/>
    <w:rsid w:val="00124079"/>
    <w:rsid w:val="001244D4"/>
    <w:rsid w:val="001245E2"/>
    <w:rsid w:val="00124D08"/>
    <w:rsid w:val="00124E41"/>
    <w:rsid w:val="00125334"/>
    <w:rsid w:val="00125987"/>
    <w:rsid w:val="00125BD9"/>
    <w:rsid w:val="00125F4F"/>
    <w:rsid w:val="0012613C"/>
    <w:rsid w:val="0012618F"/>
    <w:rsid w:val="001261A6"/>
    <w:rsid w:val="00126568"/>
    <w:rsid w:val="001269A0"/>
    <w:rsid w:val="00126A3B"/>
    <w:rsid w:val="00126CAA"/>
    <w:rsid w:val="00126DBC"/>
    <w:rsid w:val="001272A8"/>
    <w:rsid w:val="0012734D"/>
    <w:rsid w:val="00127351"/>
    <w:rsid w:val="0012751E"/>
    <w:rsid w:val="00127821"/>
    <w:rsid w:val="001278ED"/>
    <w:rsid w:val="001279D9"/>
    <w:rsid w:val="00127A8D"/>
    <w:rsid w:val="00130194"/>
    <w:rsid w:val="001301E8"/>
    <w:rsid w:val="00130215"/>
    <w:rsid w:val="001303BF"/>
    <w:rsid w:val="0013042F"/>
    <w:rsid w:val="00130611"/>
    <w:rsid w:val="00130A7D"/>
    <w:rsid w:val="00130B74"/>
    <w:rsid w:val="00130BB0"/>
    <w:rsid w:val="00130CDF"/>
    <w:rsid w:val="001312A2"/>
    <w:rsid w:val="001313C7"/>
    <w:rsid w:val="00131B57"/>
    <w:rsid w:val="00131C8B"/>
    <w:rsid w:val="00132036"/>
    <w:rsid w:val="0013210F"/>
    <w:rsid w:val="00132135"/>
    <w:rsid w:val="00132774"/>
    <w:rsid w:val="00132D6F"/>
    <w:rsid w:val="00132F4F"/>
    <w:rsid w:val="00132FEA"/>
    <w:rsid w:val="00133029"/>
    <w:rsid w:val="00133294"/>
    <w:rsid w:val="001333AC"/>
    <w:rsid w:val="00133944"/>
    <w:rsid w:val="00133968"/>
    <w:rsid w:val="00133A06"/>
    <w:rsid w:val="00133F00"/>
    <w:rsid w:val="0013423D"/>
    <w:rsid w:val="00134264"/>
    <w:rsid w:val="00134428"/>
    <w:rsid w:val="001344E3"/>
    <w:rsid w:val="0013511C"/>
    <w:rsid w:val="0013549B"/>
    <w:rsid w:val="0013569B"/>
    <w:rsid w:val="00135927"/>
    <w:rsid w:val="001359FE"/>
    <w:rsid w:val="00135CAE"/>
    <w:rsid w:val="00135D08"/>
    <w:rsid w:val="00135D71"/>
    <w:rsid w:val="00135DDC"/>
    <w:rsid w:val="00135F58"/>
    <w:rsid w:val="00135F90"/>
    <w:rsid w:val="00136123"/>
    <w:rsid w:val="00136452"/>
    <w:rsid w:val="00136AE0"/>
    <w:rsid w:val="00136D8C"/>
    <w:rsid w:val="00136DD6"/>
    <w:rsid w:val="00136ECF"/>
    <w:rsid w:val="00137299"/>
    <w:rsid w:val="00137943"/>
    <w:rsid w:val="00137BEC"/>
    <w:rsid w:val="00137D15"/>
    <w:rsid w:val="00137E0A"/>
    <w:rsid w:val="00140272"/>
    <w:rsid w:val="001404B2"/>
    <w:rsid w:val="001405B4"/>
    <w:rsid w:val="00140C05"/>
    <w:rsid w:val="00140E5E"/>
    <w:rsid w:val="00140F1F"/>
    <w:rsid w:val="00141357"/>
    <w:rsid w:val="0014198F"/>
    <w:rsid w:val="00141A7B"/>
    <w:rsid w:val="00141E8A"/>
    <w:rsid w:val="00142099"/>
    <w:rsid w:val="00142681"/>
    <w:rsid w:val="00142C1F"/>
    <w:rsid w:val="00142C7E"/>
    <w:rsid w:val="00142DA1"/>
    <w:rsid w:val="00142EAE"/>
    <w:rsid w:val="00142EFD"/>
    <w:rsid w:val="00143818"/>
    <w:rsid w:val="00143E5D"/>
    <w:rsid w:val="00143F0B"/>
    <w:rsid w:val="00144252"/>
    <w:rsid w:val="001444A8"/>
    <w:rsid w:val="00144610"/>
    <w:rsid w:val="0014468A"/>
    <w:rsid w:val="001451E7"/>
    <w:rsid w:val="0014524C"/>
    <w:rsid w:val="001454CB"/>
    <w:rsid w:val="0014570C"/>
    <w:rsid w:val="001457EC"/>
    <w:rsid w:val="0014591D"/>
    <w:rsid w:val="00145A2F"/>
    <w:rsid w:val="00145A9A"/>
    <w:rsid w:val="00145CA3"/>
    <w:rsid w:val="00146051"/>
    <w:rsid w:val="00146316"/>
    <w:rsid w:val="00146502"/>
    <w:rsid w:val="00146550"/>
    <w:rsid w:val="0014664D"/>
    <w:rsid w:val="0014689E"/>
    <w:rsid w:val="001468BB"/>
    <w:rsid w:val="00146DDD"/>
    <w:rsid w:val="00146E23"/>
    <w:rsid w:val="00146ED7"/>
    <w:rsid w:val="00146F58"/>
    <w:rsid w:val="00147053"/>
    <w:rsid w:val="001470EC"/>
    <w:rsid w:val="001470FC"/>
    <w:rsid w:val="0014717C"/>
    <w:rsid w:val="0014719D"/>
    <w:rsid w:val="0014724C"/>
    <w:rsid w:val="00147406"/>
    <w:rsid w:val="00147471"/>
    <w:rsid w:val="00147507"/>
    <w:rsid w:val="00147638"/>
    <w:rsid w:val="0014797F"/>
    <w:rsid w:val="00147A89"/>
    <w:rsid w:val="00147ABE"/>
    <w:rsid w:val="00150062"/>
    <w:rsid w:val="00150F2D"/>
    <w:rsid w:val="00151153"/>
    <w:rsid w:val="0015127C"/>
    <w:rsid w:val="00151428"/>
    <w:rsid w:val="00151D54"/>
    <w:rsid w:val="00151F07"/>
    <w:rsid w:val="001521F6"/>
    <w:rsid w:val="001522DA"/>
    <w:rsid w:val="001524B2"/>
    <w:rsid w:val="001524B3"/>
    <w:rsid w:val="00152829"/>
    <w:rsid w:val="001528C1"/>
    <w:rsid w:val="00152AF5"/>
    <w:rsid w:val="00152AFB"/>
    <w:rsid w:val="00152CD4"/>
    <w:rsid w:val="00152DA9"/>
    <w:rsid w:val="00152E56"/>
    <w:rsid w:val="00153008"/>
    <w:rsid w:val="001530BE"/>
    <w:rsid w:val="0015367E"/>
    <w:rsid w:val="00153708"/>
    <w:rsid w:val="0015386A"/>
    <w:rsid w:val="00153913"/>
    <w:rsid w:val="00153931"/>
    <w:rsid w:val="001539F1"/>
    <w:rsid w:val="00153CC9"/>
    <w:rsid w:val="00153F71"/>
    <w:rsid w:val="0015456A"/>
    <w:rsid w:val="00154CF2"/>
    <w:rsid w:val="00155197"/>
    <w:rsid w:val="0015525A"/>
    <w:rsid w:val="0015537E"/>
    <w:rsid w:val="001553B5"/>
    <w:rsid w:val="001555C9"/>
    <w:rsid w:val="00155782"/>
    <w:rsid w:val="00155944"/>
    <w:rsid w:val="00155C3C"/>
    <w:rsid w:val="00155D2D"/>
    <w:rsid w:val="00155E3E"/>
    <w:rsid w:val="00155FF5"/>
    <w:rsid w:val="0015624A"/>
    <w:rsid w:val="0015629F"/>
    <w:rsid w:val="00156359"/>
    <w:rsid w:val="00156420"/>
    <w:rsid w:val="001564D8"/>
    <w:rsid w:val="00156BD6"/>
    <w:rsid w:val="00156E28"/>
    <w:rsid w:val="00156FEC"/>
    <w:rsid w:val="00157051"/>
    <w:rsid w:val="00157123"/>
    <w:rsid w:val="001577C5"/>
    <w:rsid w:val="00157801"/>
    <w:rsid w:val="00157F5C"/>
    <w:rsid w:val="00160031"/>
    <w:rsid w:val="001603A6"/>
    <w:rsid w:val="001604B5"/>
    <w:rsid w:val="00160A27"/>
    <w:rsid w:val="00160A31"/>
    <w:rsid w:val="00160D9F"/>
    <w:rsid w:val="0016128C"/>
    <w:rsid w:val="001612C8"/>
    <w:rsid w:val="00161512"/>
    <w:rsid w:val="00161680"/>
    <w:rsid w:val="001617D7"/>
    <w:rsid w:val="001619DA"/>
    <w:rsid w:val="00161ACF"/>
    <w:rsid w:val="00161D84"/>
    <w:rsid w:val="00161EB1"/>
    <w:rsid w:val="00161F93"/>
    <w:rsid w:val="0016226A"/>
    <w:rsid w:val="00162285"/>
    <w:rsid w:val="00162693"/>
    <w:rsid w:val="001627DD"/>
    <w:rsid w:val="0016284B"/>
    <w:rsid w:val="00162941"/>
    <w:rsid w:val="001629AF"/>
    <w:rsid w:val="00162ED3"/>
    <w:rsid w:val="001635E8"/>
    <w:rsid w:val="00163795"/>
    <w:rsid w:val="00163E45"/>
    <w:rsid w:val="00163F53"/>
    <w:rsid w:val="00164076"/>
    <w:rsid w:val="001640E9"/>
    <w:rsid w:val="00164157"/>
    <w:rsid w:val="001642F6"/>
    <w:rsid w:val="0016433F"/>
    <w:rsid w:val="00164708"/>
    <w:rsid w:val="00164762"/>
    <w:rsid w:val="00164770"/>
    <w:rsid w:val="00164B66"/>
    <w:rsid w:val="00164DFE"/>
    <w:rsid w:val="00164FA2"/>
    <w:rsid w:val="00164FF7"/>
    <w:rsid w:val="00164FFA"/>
    <w:rsid w:val="00165057"/>
    <w:rsid w:val="0016548F"/>
    <w:rsid w:val="001654C3"/>
    <w:rsid w:val="00165D6B"/>
    <w:rsid w:val="00165EFD"/>
    <w:rsid w:val="001666A1"/>
    <w:rsid w:val="00166829"/>
    <w:rsid w:val="001668EF"/>
    <w:rsid w:val="00166A75"/>
    <w:rsid w:val="00166AD7"/>
    <w:rsid w:val="00166D70"/>
    <w:rsid w:val="00167058"/>
    <w:rsid w:val="00167373"/>
    <w:rsid w:val="001673FA"/>
    <w:rsid w:val="0016760F"/>
    <w:rsid w:val="00167680"/>
    <w:rsid w:val="00167783"/>
    <w:rsid w:val="00167823"/>
    <w:rsid w:val="001679BB"/>
    <w:rsid w:val="00167A40"/>
    <w:rsid w:val="00167B20"/>
    <w:rsid w:val="00167C12"/>
    <w:rsid w:val="00167FBD"/>
    <w:rsid w:val="0017045C"/>
    <w:rsid w:val="001705D1"/>
    <w:rsid w:val="0017109B"/>
    <w:rsid w:val="001714D7"/>
    <w:rsid w:val="00171951"/>
    <w:rsid w:val="00171A2A"/>
    <w:rsid w:val="00171C57"/>
    <w:rsid w:val="00171D1C"/>
    <w:rsid w:val="00172080"/>
    <w:rsid w:val="00172347"/>
    <w:rsid w:val="001723D4"/>
    <w:rsid w:val="001726F4"/>
    <w:rsid w:val="001727B4"/>
    <w:rsid w:val="001729AD"/>
    <w:rsid w:val="00172AE3"/>
    <w:rsid w:val="00172B49"/>
    <w:rsid w:val="00172BC0"/>
    <w:rsid w:val="00172FAB"/>
    <w:rsid w:val="00173160"/>
    <w:rsid w:val="001739A5"/>
    <w:rsid w:val="00173EA1"/>
    <w:rsid w:val="001743C3"/>
    <w:rsid w:val="0017446C"/>
    <w:rsid w:val="001745BD"/>
    <w:rsid w:val="00174613"/>
    <w:rsid w:val="0017483C"/>
    <w:rsid w:val="0017486A"/>
    <w:rsid w:val="00174E62"/>
    <w:rsid w:val="0017511E"/>
    <w:rsid w:val="00175320"/>
    <w:rsid w:val="0017548F"/>
    <w:rsid w:val="001754BC"/>
    <w:rsid w:val="00175B70"/>
    <w:rsid w:val="00175F03"/>
    <w:rsid w:val="00175F6D"/>
    <w:rsid w:val="00175F7C"/>
    <w:rsid w:val="0017653C"/>
    <w:rsid w:val="001765C1"/>
    <w:rsid w:val="0017672A"/>
    <w:rsid w:val="00176C05"/>
    <w:rsid w:val="001772A2"/>
    <w:rsid w:val="00177788"/>
    <w:rsid w:val="00177809"/>
    <w:rsid w:val="00177C1F"/>
    <w:rsid w:val="00180159"/>
    <w:rsid w:val="001804BF"/>
    <w:rsid w:val="001806F3"/>
    <w:rsid w:val="00180876"/>
    <w:rsid w:val="00180984"/>
    <w:rsid w:val="00180B0D"/>
    <w:rsid w:val="00180CE8"/>
    <w:rsid w:val="00180E5C"/>
    <w:rsid w:val="00180FB0"/>
    <w:rsid w:val="001812EF"/>
    <w:rsid w:val="001813A6"/>
    <w:rsid w:val="001814E4"/>
    <w:rsid w:val="001815D2"/>
    <w:rsid w:val="00181928"/>
    <w:rsid w:val="00181A77"/>
    <w:rsid w:val="00181B26"/>
    <w:rsid w:val="00181D01"/>
    <w:rsid w:val="00181D46"/>
    <w:rsid w:val="00181FB0"/>
    <w:rsid w:val="0018212C"/>
    <w:rsid w:val="001821D0"/>
    <w:rsid w:val="001821DF"/>
    <w:rsid w:val="001822B3"/>
    <w:rsid w:val="00182364"/>
    <w:rsid w:val="001823C1"/>
    <w:rsid w:val="001824BF"/>
    <w:rsid w:val="00182560"/>
    <w:rsid w:val="00182881"/>
    <w:rsid w:val="00182D63"/>
    <w:rsid w:val="00182D78"/>
    <w:rsid w:val="001830DC"/>
    <w:rsid w:val="001834E2"/>
    <w:rsid w:val="00183794"/>
    <w:rsid w:val="001837B3"/>
    <w:rsid w:val="00183AB5"/>
    <w:rsid w:val="00183B1A"/>
    <w:rsid w:val="00183CFC"/>
    <w:rsid w:val="00183D32"/>
    <w:rsid w:val="0018419A"/>
    <w:rsid w:val="00184C71"/>
    <w:rsid w:val="0018532F"/>
    <w:rsid w:val="001854FB"/>
    <w:rsid w:val="0018565A"/>
    <w:rsid w:val="0018598B"/>
    <w:rsid w:val="0018598D"/>
    <w:rsid w:val="00185A8C"/>
    <w:rsid w:val="00185E13"/>
    <w:rsid w:val="00185E31"/>
    <w:rsid w:val="00186150"/>
    <w:rsid w:val="00186215"/>
    <w:rsid w:val="00186395"/>
    <w:rsid w:val="00186668"/>
    <w:rsid w:val="00186833"/>
    <w:rsid w:val="001869A8"/>
    <w:rsid w:val="00186BD0"/>
    <w:rsid w:val="00186E6C"/>
    <w:rsid w:val="00186F63"/>
    <w:rsid w:val="001870AC"/>
    <w:rsid w:val="00187564"/>
    <w:rsid w:val="001879A8"/>
    <w:rsid w:val="00187BBB"/>
    <w:rsid w:val="00187C81"/>
    <w:rsid w:val="00190009"/>
    <w:rsid w:val="0019038A"/>
    <w:rsid w:val="00191745"/>
    <w:rsid w:val="00191B31"/>
    <w:rsid w:val="0019202E"/>
    <w:rsid w:val="001920B9"/>
    <w:rsid w:val="00192609"/>
    <w:rsid w:val="00192D11"/>
    <w:rsid w:val="0019300F"/>
    <w:rsid w:val="00193117"/>
    <w:rsid w:val="00193331"/>
    <w:rsid w:val="001935EF"/>
    <w:rsid w:val="001937C8"/>
    <w:rsid w:val="00193A1A"/>
    <w:rsid w:val="00193BAC"/>
    <w:rsid w:val="00193C0A"/>
    <w:rsid w:val="00193D11"/>
    <w:rsid w:val="00193E97"/>
    <w:rsid w:val="00194155"/>
    <w:rsid w:val="001942AA"/>
    <w:rsid w:val="00194384"/>
    <w:rsid w:val="00194D13"/>
    <w:rsid w:val="00194D5E"/>
    <w:rsid w:val="0019535C"/>
    <w:rsid w:val="001956D9"/>
    <w:rsid w:val="00195CE0"/>
    <w:rsid w:val="00195D28"/>
    <w:rsid w:val="00195DA3"/>
    <w:rsid w:val="001960AC"/>
    <w:rsid w:val="00196118"/>
    <w:rsid w:val="0019629E"/>
    <w:rsid w:val="001969C5"/>
    <w:rsid w:val="00196AE1"/>
    <w:rsid w:val="00196EDF"/>
    <w:rsid w:val="00196FA9"/>
    <w:rsid w:val="00196FF0"/>
    <w:rsid w:val="001971C5"/>
    <w:rsid w:val="001975F2"/>
    <w:rsid w:val="001977C4"/>
    <w:rsid w:val="001978BF"/>
    <w:rsid w:val="00197C51"/>
    <w:rsid w:val="00197DC2"/>
    <w:rsid w:val="00197E5D"/>
    <w:rsid w:val="00197F70"/>
    <w:rsid w:val="001A017C"/>
    <w:rsid w:val="001A02E2"/>
    <w:rsid w:val="001A0401"/>
    <w:rsid w:val="001A04BC"/>
    <w:rsid w:val="001A06CC"/>
    <w:rsid w:val="001A0A95"/>
    <w:rsid w:val="001A0E6B"/>
    <w:rsid w:val="001A1112"/>
    <w:rsid w:val="001A11C3"/>
    <w:rsid w:val="001A149D"/>
    <w:rsid w:val="001A153F"/>
    <w:rsid w:val="001A16CE"/>
    <w:rsid w:val="001A1A20"/>
    <w:rsid w:val="001A1D41"/>
    <w:rsid w:val="001A2396"/>
    <w:rsid w:val="001A26D9"/>
    <w:rsid w:val="001A282F"/>
    <w:rsid w:val="001A288A"/>
    <w:rsid w:val="001A2A9F"/>
    <w:rsid w:val="001A2AAC"/>
    <w:rsid w:val="001A2B26"/>
    <w:rsid w:val="001A2BDA"/>
    <w:rsid w:val="001A2F59"/>
    <w:rsid w:val="001A2F84"/>
    <w:rsid w:val="001A2F91"/>
    <w:rsid w:val="001A301E"/>
    <w:rsid w:val="001A304E"/>
    <w:rsid w:val="001A341E"/>
    <w:rsid w:val="001A35CD"/>
    <w:rsid w:val="001A3707"/>
    <w:rsid w:val="001A4304"/>
    <w:rsid w:val="001A43A3"/>
    <w:rsid w:val="001A4480"/>
    <w:rsid w:val="001A47C3"/>
    <w:rsid w:val="001A4AF0"/>
    <w:rsid w:val="001A4B86"/>
    <w:rsid w:val="001A5094"/>
    <w:rsid w:val="001A530A"/>
    <w:rsid w:val="001A53B0"/>
    <w:rsid w:val="001A56C3"/>
    <w:rsid w:val="001A623A"/>
    <w:rsid w:val="001A62D3"/>
    <w:rsid w:val="001A64E6"/>
    <w:rsid w:val="001A6AB6"/>
    <w:rsid w:val="001A6BAC"/>
    <w:rsid w:val="001A6C1B"/>
    <w:rsid w:val="001A6E24"/>
    <w:rsid w:val="001A6EAD"/>
    <w:rsid w:val="001A70EE"/>
    <w:rsid w:val="001A7180"/>
    <w:rsid w:val="001A726C"/>
    <w:rsid w:val="001A72D6"/>
    <w:rsid w:val="001A765B"/>
    <w:rsid w:val="001A782F"/>
    <w:rsid w:val="001A78A5"/>
    <w:rsid w:val="001A7BCE"/>
    <w:rsid w:val="001A7DF6"/>
    <w:rsid w:val="001A7DFB"/>
    <w:rsid w:val="001B004F"/>
    <w:rsid w:val="001B0184"/>
    <w:rsid w:val="001B04A6"/>
    <w:rsid w:val="001B051C"/>
    <w:rsid w:val="001B0553"/>
    <w:rsid w:val="001B0631"/>
    <w:rsid w:val="001B0681"/>
    <w:rsid w:val="001B0A98"/>
    <w:rsid w:val="001B0B5D"/>
    <w:rsid w:val="001B124C"/>
    <w:rsid w:val="001B161F"/>
    <w:rsid w:val="001B1797"/>
    <w:rsid w:val="001B1838"/>
    <w:rsid w:val="001B199C"/>
    <w:rsid w:val="001B1AF9"/>
    <w:rsid w:val="001B1D6C"/>
    <w:rsid w:val="001B1E4E"/>
    <w:rsid w:val="001B1F61"/>
    <w:rsid w:val="001B20C0"/>
    <w:rsid w:val="001B2105"/>
    <w:rsid w:val="001B249F"/>
    <w:rsid w:val="001B2947"/>
    <w:rsid w:val="001B295F"/>
    <w:rsid w:val="001B2A08"/>
    <w:rsid w:val="001B2A63"/>
    <w:rsid w:val="001B2ECA"/>
    <w:rsid w:val="001B2EFA"/>
    <w:rsid w:val="001B2F51"/>
    <w:rsid w:val="001B2F70"/>
    <w:rsid w:val="001B331E"/>
    <w:rsid w:val="001B35A6"/>
    <w:rsid w:val="001B37D4"/>
    <w:rsid w:val="001B3DB2"/>
    <w:rsid w:val="001B3EC3"/>
    <w:rsid w:val="001B47DB"/>
    <w:rsid w:val="001B517C"/>
    <w:rsid w:val="001B5198"/>
    <w:rsid w:val="001B52D5"/>
    <w:rsid w:val="001B5CEE"/>
    <w:rsid w:val="001B5DF7"/>
    <w:rsid w:val="001B5EDF"/>
    <w:rsid w:val="001B5F47"/>
    <w:rsid w:val="001B5FBC"/>
    <w:rsid w:val="001B6015"/>
    <w:rsid w:val="001B6126"/>
    <w:rsid w:val="001B6A59"/>
    <w:rsid w:val="001B6ADC"/>
    <w:rsid w:val="001B6BEC"/>
    <w:rsid w:val="001B7032"/>
    <w:rsid w:val="001B72E5"/>
    <w:rsid w:val="001B73D1"/>
    <w:rsid w:val="001B790C"/>
    <w:rsid w:val="001B7F9D"/>
    <w:rsid w:val="001C00E9"/>
    <w:rsid w:val="001C011E"/>
    <w:rsid w:val="001C045B"/>
    <w:rsid w:val="001C0684"/>
    <w:rsid w:val="001C09D7"/>
    <w:rsid w:val="001C0DF3"/>
    <w:rsid w:val="001C12D3"/>
    <w:rsid w:val="001C145B"/>
    <w:rsid w:val="001C163E"/>
    <w:rsid w:val="001C194A"/>
    <w:rsid w:val="001C2056"/>
    <w:rsid w:val="001C26D3"/>
    <w:rsid w:val="001C3021"/>
    <w:rsid w:val="001C307E"/>
    <w:rsid w:val="001C35B5"/>
    <w:rsid w:val="001C35C5"/>
    <w:rsid w:val="001C3AEA"/>
    <w:rsid w:val="001C3F33"/>
    <w:rsid w:val="001C4043"/>
    <w:rsid w:val="001C453E"/>
    <w:rsid w:val="001C4558"/>
    <w:rsid w:val="001C457C"/>
    <w:rsid w:val="001C4A0C"/>
    <w:rsid w:val="001C4AB4"/>
    <w:rsid w:val="001C4E35"/>
    <w:rsid w:val="001C4E89"/>
    <w:rsid w:val="001C5052"/>
    <w:rsid w:val="001C5537"/>
    <w:rsid w:val="001C57F9"/>
    <w:rsid w:val="001C580D"/>
    <w:rsid w:val="001C5FC2"/>
    <w:rsid w:val="001C613D"/>
    <w:rsid w:val="001C6195"/>
    <w:rsid w:val="001C6419"/>
    <w:rsid w:val="001C6665"/>
    <w:rsid w:val="001C69E6"/>
    <w:rsid w:val="001C72F5"/>
    <w:rsid w:val="001C7576"/>
    <w:rsid w:val="001C7773"/>
    <w:rsid w:val="001C7DBE"/>
    <w:rsid w:val="001C7F52"/>
    <w:rsid w:val="001C7FB7"/>
    <w:rsid w:val="001D0177"/>
    <w:rsid w:val="001D0192"/>
    <w:rsid w:val="001D0804"/>
    <w:rsid w:val="001D0FF2"/>
    <w:rsid w:val="001D1001"/>
    <w:rsid w:val="001D1030"/>
    <w:rsid w:val="001D1433"/>
    <w:rsid w:val="001D15BC"/>
    <w:rsid w:val="001D1663"/>
    <w:rsid w:val="001D180D"/>
    <w:rsid w:val="001D1A60"/>
    <w:rsid w:val="001D2012"/>
    <w:rsid w:val="001D222C"/>
    <w:rsid w:val="001D264A"/>
    <w:rsid w:val="001D2947"/>
    <w:rsid w:val="001D2D49"/>
    <w:rsid w:val="001D3219"/>
    <w:rsid w:val="001D3699"/>
    <w:rsid w:val="001D379A"/>
    <w:rsid w:val="001D386F"/>
    <w:rsid w:val="001D3CDE"/>
    <w:rsid w:val="001D3CED"/>
    <w:rsid w:val="001D3E6F"/>
    <w:rsid w:val="001D422B"/>
    <w:rsid w:val="001D4564"/>
    <w:rsid w:val="001D4F2F"/>
    <w:rsid w:val="001D4F9E"/>
    <w:rsid w:val="001D5279"/>
    <w:rsid w:val="001D5607"/>
    <w:rsid w:val="001D56A0"/>
    <w:rsid w:val="001D578C"/>
    <w:rsid w:val="001D596C"/>
    <w:rsid w:val="001D5AEF"/>
    <w:rsid w:val="001D5B52"/>
    <w:rsid w:val="001D5EF4"/>
    <w:rsid w:val="001D5F8E"/>
    <w:rsid w:val="001D6294"/>
    <w:rsid w:val="001D67E2"/>
    <w:rsid w:val="001D69D3"/>
    <w:rsid w:val="001D6B36"/>
    <w:rsid w:val="001D6BBE"/>
    <w:rsid w:val="001D6DDA"/>
    <w:rsid w:val="001D6E54"/>
    <w:rsid w:val="001D7353"/>
    <w:rsid w:val="001D76C6"/>
    <w:rsid w:val="001D79A6"/>
    <w:rsid w:val="001D7BF7"/>
    <w:rsid w:val="001E0012"/>
    <w:rsid w:val="001E0440"/>
    <w:rsid w:val="001E0743"/>
    <w:rsid w:val="001E07EF"/>
    <w:rsid w:val="001E07FE"/>
    <w:rsid w:val="001E0984"/>
    <w:rsid w:val="001E0A0E"/>
    <w:rsid w:val="001E0F57"/>
    <w:rsid w:val="001E1529"/>
    <w:rsid w:val="001E1971"/>
    <w:rsid w:val="001E23B0"/>
    <w:rsid w:val="001E241D"/>
    <w:rsid w:val="001E250A"/>
    <w:rsid w:val="001E282A"/>
    <w:rsid w:val="001E2995"/>
    <w:rsid w:val="001E2A08"/>
    <w:rsid w:val="001E2A3E"/>
    <w:rsid w:val="001E2FE3"/>
    <w:rsid w:val="001E31CF"/>
    <w:rsid w:val="001E3436"/>
    <w:rsid w:val="001E3582"/>
    <w:rsid w:val="001E35AD"/>
    <w:rsid w:val="001E368F"/>
    <w:rsid w:val="001E3723"/>
    <w:rsid w:val="001E3824"/>
    <w:rsid w:val="001E3890"/>
    <w:rsid w:val="001E39FF"/>
    <w:rsid w:val="001E3DA3"/>
    <w:rsid w:val="001E3F25"/>
    <w:rsid w:val="001E408D"/>
    <w:rsid w:val="001E40DC"/>
    <w:rsid w:val="001E4241"/>
    <w:rsid w:val="001E43AE"/>
    <w:rsid w:val="001E4466"/>
    <w:rsid w:val="001E4A62"/>
    <w:rsid w:val="001E4AF5"/>
    <w:rsid w:val="001E4C61"/>
    <w:rsid w:val="001E5053"/>
    <w:rsid w:val="001E50B3"/>
    <w:rsid w:val="001E50BC"/>
    <w:rsid w:val="001E5470"/>
    <w:rsid w:val="001E57A8"/>
    <w:rsid w:val="001E5BCC"/>
    <w:rsid w:val="001E5C20"/>
    <w:rsid w:val="001E5D01"/>
    <w:rsid w:val="001E637C"/>
    <w:rsid w:val="001E6897"/>
    <w:rsid w:val="001E68AA"/>
    <w:rsid w:val="001E6A42"/>
    <w:rsid w:val="001E6C96"/>
    <w:rsid w:val="001E7071"/>
    <w:rsid w:val="001E7274"/>
    <w:rsid w:val="001E77BB"/>
    <w:rsid w:val="001E7A14"/>
    <w:rsid w:val="001E7B35"/>
    <w:rsid w:val="001E7C61"/>
    <w:rsid w:val="001F00EA"/>
    <w:rsid w:val="001F074A"/>
    <w:rsid w:val="001F09D5"/>
    <w:rsid w:val="001F0CB4"/>
    <w:rsid w:val="001F0E12"/>
    <w:rsid w:val="001F0FFB"/>
    <w:rsid w:val="001F1002"/>
    <w:rsid w:val="001F13CD"/>
    <w:rsid w:val="001F1505"/>
    <w:rsid w:val="001F1DDA"/>
    <w:rsid w:val="001F21FE"/>
    <w:rsid w:val="001F2570"/>
    <w:rsid w:val="001F26D1"/>
    <w:rsid w:val="001F28CE"/>
    <w:rsid w:val="001F2964"/>
    <w:rsid w:val="001F29B4"/>
    <w:rsid w:val="001F2CAB"/>
    <w:rsid w:val="001F2CFA"/>
    <w:rsid w:val="001F2DE4"/>
    <w:rsid w:val="001F2F2E"/>
    <w:rsid w:val="001F3199"/>
    <w:rsid w:val="001F375C"/>
    <w:rsid w:val="001F3BC0"/>
    <w:rsid w:val="001F3C8F"/>
    <w:rsid w:val="001F3F58"/>
    <w:rsid w:val="001F45DB"/>
    <w:rsid w:val="001F4621"/>
    <w:rsid w:val="001F4734"/>
    <w:rsid w:val="001F4954"/>
    <w:rsid w:val="001F4C0A"/>
    <w:rsid w:val="001F4CC5"/>
    <w:rsid w:val="001F4D23"/>
    <w:rsid w:val="001F4D45"/>
    <w:rsid w:val="001F522C"/>
    <w:rsid w:val="001F528B"/>
    <w:rsid w:val="001F52F8"/>
    <w:rsid w:val="001F5748"/>
    <w:rsid w:val="001F579C"/>
    <w:rsid w:val="001F57F3"/>
    <w:rsid w:val="001F5A72"/>
    <w:rsid w:val="001F60DB"/>
    <w:rsid w:val="001F6113"/>
    <w:rsid w:val="001F6479"/>
    <w:rsid w:val="001F6628"/>
    <w:rsid w:val="001F67AE"/>
    <w:rsid w:val="001F6B1A"/>
    <w:rsid w:val="001F6D37"/>
    <w:rsid w:val="001F72B6"/>
    <w:rsid w:val="001F7300"/>
    <w:rsid w:val="001F7708"/>
    <w:rsid w:val="001F7716"/>
    <w:rsid w:val="001F7B36"/>
    <w:rsid w:val="001F7EFB"/>
    <w:rsid w:val="001F7F90"/>
    <w:rsid w:val="002001EE"/>
    <w:rsid w:val="00200444"/>
    <w:rsid w:val="002004E1"/>
    <w:rsid w:val="00200715"/>
    <w:rsid w:val="002007EC"/>
    <w:rsid w:val="00200831"/>
    <w:rsid w:val="0020087F"/>
    <w:rsid w:val="0020099E"/>
    <w:rsid w:val="00200A3E"/>
    <w:rsid w:val="00200B45"/>
    <w:rsid w:val="00200E0E"/>
    <w:rsid w:val="00200F14"/>
    <w:rsid w:val="00201269"/>
    <w:rsid w:val="00201316"/>
    <w:rsid w:val="0020155D"/>
    <w:rsid w:val="0020166E"/>
    <w:rsid w:val="00201945"/>
    <w:rsid w:val="0020197B"/>
    <w:rsid w:val="00201A23"/>
    <w:rsid w:val="00201ADF"/>
    <w:rsid w:val="00201FE9"/>
    <w:rsid w:val="00202B92"/>
    <w:rsid w:val="00202EFB"/>
    <w:rsid w:val="002030A8"/>
    <w:rsid w:val="00203102"/>
    <w:rsid w:val="0020343D"/>
    <w:rsid w:val="00203972"/>
    <w:rsid w:val="00203983"/>
    <w:rsid w:val="002039A4"/>
    <w:rsid w:val="002039FB"/>
    <w:rsid w:val="00203AE9"/>
    <w:rsid w:val="00203C4E"/>
    <w:rsid w:val="00203EA2"/>
    <w:rsid w:val="0020405A"/>
    <w:rsid w:val="002047EB"/>
    <w:rsid w:val="00204B4B"/>
    <w:rsid w:val="00204BD3"/>
    <w:rsid w:val="00204D70"/>
    <w:rsid w:val="00204FB0"/>
    <w:rsid w:val="002050C3"/>
    <w:rsid w:val="002054E7"/>
    <w:rsid w:val="00205AE2"/>
    <w:rsid w:val="00205D74"/>
    <w:rsid w:val="00205E50"/>
    <w:rsid w:val="002060A7"/>
    <w:rsid w:val="0020666B"/>
    <w:rsid w:val="00206868"/>
    <w:rsid w:val="002069AC"/>
    <w:rsid w:val="00206B5C"/>
    <w:rsid w:val="00206DDD"/>
    <w:rsid w:val="00206E6E"/>
    <w:rsid w:val="00206EFE"/>
    <w:rsid w:val="00207130"/>
    <w:rsid w:val="00207239"/>
    <w:rsid w:val="002072A3"/>
    <w:rsid w:val="00207397"/>
    <w:rsid w:val="00207583"/>
    <w:rsid w:val="00207731"/>
    <w:rsid w:val="00207BB9"/>
    <w:rsid w:val="00210227"/>
    <w:rsid w:val="00210480"/>
    <w:rsid w:val="00210653"/>
    <w:rsid w:val="00210935"/>
    <w:rsid w:val="00210A3D"/>
    <w:rsid w:val="00210F4F"/>
    <w:rsid w:val="00211532"/>
    <w:rsid w:val="00211B60"/>
    <w:rsid w:val="00211C85"/>
    <w:rsid w:val="00212168"/>
    <w:rsid w:val="002122DE"/>
    <w:rsid w:val="002124FC"/>
    <w:rsid w:val="00212624"/>
    <w:rsid w:val="002128DA"/>
    <w:rsid w:val="00212B84"/>
    <w:rsid w:val="0021341B"/>
    <w:rsid w:val="00213426"/>
    <w:rsid w:val="00213704"/>
    <w:rsid w:val="002137CB"/>
    <w:rsid w:val="00213B4D"/>
    <w:rsid w:val="00213B67"/>
    <w:rsid w:val="00213E36"/>
    <w:rsid w:val="00213F7E"/>
    <w:rsid w:val="00213FFA"/>
    <w:rsid w:val="0021410C"/>
    <w:rsid w:val="00214460"/>
    <w:rsid w:val="0021470E"/>
    <w:rsid w:val="00214810"/>
    <w:rsid w:val="00214BC7"/>
    <w:rsid w:val="00215052"/>
    <w:rsid w:val="0021510F"/>
    <w:rsid w:val="0021528F"/>
    <w:rsid w:val="0021552E"/>
    <w:rsid w:val="00215800"/>
    <w:rsid w:val="00215941"/>
    <w:rsid w:val="00215A01"/>
    <w:rsid w:val="00215DFA"/>
    <w:rsid w:val="00215EB9"/>
    <w:rsid w:val="00215FFB"/>
    <w:rsid w:val="00216135"/>
    <w:rsid w:val="002165A7"/>
    <w:rsid w:val="00216605"/>
    <w:rsid w:val="002166C4"/>
    <w:rsid w:val="0021677C"/>
    <w:rsid w:val="0021696A"/>
    <w:rsid w:val="00216BC7"/>
    <w:rsid w:val="00216D1A"/>
    <w:rsid w:val="002175AC"/>
    <w:rsid w:val="002177EF"/>
    <w:rsid w:val="00217870"/>
    <w:rsid w:val="002178CD"/>
    <w:rsid w:val="002178CE"/>
    <w:rsid w:val="00217945"/>
    <w:rsid w:val="00217E4A"/>
    <w:rsid w:val="002201CE"/>
    <w:rsid w:val="00220622"/>
    <w:rsid w:val="002206B3"/>
    <w:rsid w:val="00220728"/>
    <w:rsid w:val="00220AF0"/>
    <w:rsid w:val="00220E30"/>
    <w:rsid w:val="00220FFB"/>
    <w:rsid w:val="00221327"/>
    <w:rsid w:val="00221B30"/>
    <w:rsid w:val="00221E36"/>
    <w:rsid w:val="00221E66"/>
    <w:rsid w:val="00222010"/>
    <w:rsid w:val="002220E6"/>
    <w:rsid w:val="0022238A"/>
    <w:rsid w:val="002225D3"/>
    <w:rsid w:val="00222914"/>
    <w:rsid w:val="0022295D"/>
    <w:rsid w:val="002229D3"/>
    <w:rsid w:val="00222B0F"/>
    <w:rsid w:val="00222B11"/>
    <w:rsid w:val="00222B13"/>
    <w:rsid w:val="00222B9A"/>
    <w:rsid w:val="00222CEB"/>
    <w:rsid w:val="00223193"/>
    <w:rsid w:val="00223207"/>
    <w:rsid w:val="002232EE"/>
    <w:rsid w:val="00223408"/>
    <w:rsid w:val="002236B7"/>
    <w:rsid w:val="002236F9"/>
    <w:rsid w:val="00223773"/>
    <w:rsid w:val="00223866"/>
    <w:rsid w:val="002238B5"/>
    <w:rsid w:val="00223B1C"/>
    <w:rsid w:val="0022413A"/>
    <w:rsid w:val="002243DB"/>
    <w:rsid w:val="00224485"/>
    <w:rsid w:val="0022491C"/>
    <w:rsid w:val="00224A87"/>
    <w:rsid w:val="00225167"/>
    <w:rsid w:val="002253D5"/>
    <w:rsid w:val="00225B9A"/>
    <w:rsid w:val="00225E3D"/>
    <w:rsid w:val="00226252"/>
    <w:rsid w:val="00226A78"/>
    <w:rsid w:val="00226AED"/>
    <w:rsid w:val="00226BC5"/>
    <w:rsid w:val="00226F23"/>
    <w:rsid w:val="002274B9"/>
    <w:rsid w:val="00227E44"/>
    <w:rsid w:val="00230105"/>
    <w:rsid w:val="002306E9"/>
    <w:rsid w:val="00230F5C"/>
    <w:rsid w:val="00231189"/>
    <w:rsid w:val="002311FE"/>
    <w:rsid w:val="002312B4"/>
    <w:rsid w:val="0023193C"/>
    <w:rsid w:val="002319D5"/>
    <w:rsid w:val="00231BA1"/>
    <w:rsid w:val="00231D64"/>
    <w:rsid w:val="00231E41"/>
    <w:rsid w:val="002320F0"/>
    <w:rsid w:val="002324AF"/>
    <w:rsid w:val="002324EE"/>
    <w:rsid w:val="00232C91"/>
    <w:rsid w:val="002330FD"/>
    <w:rsid w:val="00233116"/>
    <w:rsid w:val="00233A90"/>
    <w:rsid w:val="00233B3B"/>
    <w:rsid w:val="00233CCA"/>
    <w:rsid w:val="00233D00"/>
    <w:rsid w:val="00234566"/>
    <w:rsid w:val="00234938"/>
    <w:rsid w:val="00234C71"/>
    <w:rsid w:val="00234D59"/>
    <w:rsid w:val="00234EF6"/>
    <w:rsid w:val="002352DA"/>
    <w:rsid w:val="00235306"/>
    <w:rsid w:val="002353EC"/>
    <w:rsid w:val="002353F8"/>
    <w:rsid w:val="0023586C"/>
    <w:rsid w:val="0023590A"/>
    <w:rsid w:val="002364EC"/>
    <w:rsid w:val="00236660"/>
    <w:rsid w:val="00236753"/>
    <w:rsid w:val="002371E2"/>
    <w:rsid w:val="002373B4"/>
    <w:rsid w:val="00237709"/>
    <w:rsid w:val="002378D8"/>
    <w:rsid w:val="002378EF"/>
    <w:rsid w:val="002379ED"/>
    <w:rsid w:val="00240047"/>
    <w:rsid w:val="00240CC8"/>
    <w:rsid w:val="0024120E"/>
    <w:rsid w:val="0024124F"/>
    <w:rsid w:val="00241319"/>
    <w:rsid w:val="00241488"/>
    <w:rsid w:val="0024153E"/>
    <w:rsid w:val="0024161D"/>
    <w:rsid w:val="002417F3"/>
    <w:rsid w:val="00241A40"/>
    <w:rsid w:val="00241E66"/>
    <w:rsid w:val="00241FE0"/>
    <w:rsid w:val="0024217F"/>
    <w:rsid w:val="002421F2"/>
    <w:rsid w:val="002426B2"/>
    <w:rsid w:val="002430B3"/>
    <w:rsid w:val="00243468"/>
    <w:rsid w:val="002436AB"/>
    <w:rsid w:val="0024381E"/>
    <w:rsid w:val="00243A2B"/>
    <w:rsid w:val="00243E4B"/>
    <w:rsid w:val="002444AB"/>
    <w:rsid w:val="002444CF"/>
    <w:rsid w:val="00244606"/>
    <w:rsid w:val="00244D2D"/>
    <w:rsid w:val="00244EC8"/>
    <w:rsid w:val="00245375"/>
    <w:rsid w:val="0024541E"/>
    <w:rsid w:val="00245AD8"/>
    <w:rsid w:val="00245B81"/>
    <w:rsid w:val="00245E94"/>
    <w:rsid w:val="00245F1A"/>
    <w:rsid w:val="00245FFB"/>
    <w:rsid w:val="0024611B"/>
    <w:rsid w:val="0024669C"/>
    <w:rsid w:val="002467E8"/>
    <w:rsid w:val="00246C79"/>
    <w:rsid w:val="002471E6"/>
    <w:rsid w:val="0024726A"/>
    <w:rsid w:val="002479E8"/>
    <w:rsid w:val="00247D7C"/>
    <w:rsid w:val="00247E45"/>
    <w:rsid w:val="00247EF6"/>
    <w:rsid w:val="002503AA"/>
    <w:rsid w:val="002503D9"/>
    <w:rsid w:val="00250651"/>
    <w:rsid w:val="00250A45"/>
    <w:rsid w:val="00250B2E"/>
    <w:rsid w:val="00250BF8"/>
    <w:rsid w:val="00250E25"/>
    <w:rsid w:val="0025120C"/>
    <w:rsid w:val="00251265"/>
    <w:rsid w:val="00251325"/>
    <w:rsid w:val="00251A59"/>
    <w:rsid w:val="00251E53"/>
    <w:rsid w:val="00251F11"/>
    <w:rsid w:val="00251F88"/>
    <w:rsid w:val="0025235D"/>
    <w:rsid w:val="002525EB"/>
    <w:rsid w:val="00252676"/>
    <w:rsid w:val="0025289D"/>
    <w:rsid w:val="0025298C"/>
    <w:rsid w:val="00252AC5"/>
    <w:rsid w:val="00252C30"/>
    <w:rsid w:val="002530CD"/>
    <w:rsid w:val="00253163"/>
    <w:rsid w:val="00253463"/>
    <w:rsid w:val="002536EF"/>
    <w:rsid w:val="00253775"/>
    <w:rsid w:val="00253E4B"/>
    <w:rsid w:val="002541BC"/>
    <w:rsid w:val="0025453B"/>
    <w:rsid w:val="0025477B"/>
    <w:rsid w:val="002548D2"/>
    <w:rsid w:val="00254981"/>
    <w:rsid w:val="00254BC9"/>
    <w:rsid w:val="00254C1C"/>
    <w:rsid w:val="00254D28"/>
    <w:rsid w:val="00254E91"/>
    <w:rsid w:val="0025512B"/>
    <w:rsid w:val="00255225"/>
    <w:rsid w:val="00255418"/>
    <w:rsid w:val="00255629"/>
    <w:rsid w:val="00255740"/>
    <w:rsid w:val="00255B55"/>
    <w:rsid w:val="00255D29"/>
    <w:rsid w:val="00255DA3"/>
    <w:rsid w:val="0025601C"/>
    <w:rsid w:val="002562CD"/>
    <w:rsid w:val="00256360"/>
    <w:rsid w:val="0025644D"/>
    <w:rsid w:val="002564E0"/>
    <w:rsid w:val="0025694C"/>
    <w:rsid w:val="00256BB1"/>
    <w:rsid w:val="00256CE2"/>
    <w:rsid w:val="00256F7C"/>
    <w:rsid w:val="00256FEE"/>
    <w:rsid w:val="002572D4"/>
    <w:rsid w:val="0025730B"/>
    <w:rsid w:val="00257473"/>
    <w:rsid w:val="0025776F"/>
    <w:rsid w:val="00257841"/>
    <w:rsid w:val="00257AD5"/>
    <w:rsid w:val="00257AF5"/>
    <w:rsid w:val="00257B95"/>
    <w:rsid w:val="00257DAC"/>
    <w:rsid w:val="002600EF"/>
    <w:rsid w:val="00260487"/>
    <w:rsid w:val="0026055C"/>
    <w:rsid w:val="0026066C"/>
    <w:rsid w:val="0026094C"/>
    <w:rsid w:val="00260AD9"/>
    <w:rsid w:val="00261096"/>
    <w:rsid w:val="002611D0"/>
    <w:rsid w:val="002612A5"/>
    <w:rsid w:val="00261323"/>
    <w:rsid w:val="0026139F"/>
    <w:rsid w:val="00261734"/>
    <w:rsid w:val="00261A34"/>
    <w:rsid w:val="00261B04"/>
    <w:rsid w:val="00261B51"/>
    <w:rsid w:val="00261F33"/>
    <w:rsid w:val="0026226A"/>
    <w:rsid w:val="0026227B"/>
    <w:rsid w:val="002623DC"/>
    <w:rsid w:val="002624F4"/>
    <w:rsid w:val="002625E0"/>
    <w:rsid w:val="0026294D"/>
    <w:rsid w:val="00262992"/>
    <w:rsid w:val="00262A91"/>
    <w:rsid w:val="00262EE4"/>
    <w:rsid w:val="00262FCE"/>
    <w:rsid w:val="002630CF"/>
    <w:rsid w:val="0026350B"/>
    <w:rsid w:val="002635FF"/>
    <w:rsid w:val="00263DEE"/>
    <w:rsid w:val="00263F65"/>
    <w:rsid w:val="00264635"/>
    <w:rsid w:val="00264693"/>
    <w:rsid w:val="00264966"/>
    <w:rsid w:val="00264A18"/>
    <w:rsid w:val="00264B71"/>
    <w:rsid w:val="00264C43"/>
    <w:rsid w:val="00264EA2"/>
    <w:rsid w:val="00264FA9"/>
    <w:rsid w:val="002650BC"/>
    <w:rsid w:val="0026535F"/>
    <w:rsid w:val="002653E5"/>
    <w:rsid w:val="0026553F"/>
    <w:rsid w:val="00265726"/>
    <w:rsid w:val="0026587E"/>
    <w:rsid w:val="00265E6E"/>
    <w:rsid w:val="002661B6"/>
    <w:rsid w:val="002662ED"/>
    <w:rsid w:val="00266384"/>
    <w:rsid w:val="002666DB"/>
    <w:rsid w:val="0026710E"/>
    <w:rsid w:val="00267330"/>
    <w:rsid w:val="002675F0"/>
    <w:rsid w:val="002678FC"/>
    <w:rsid w:val="00267AD3"/>
    <w:rsid w:val="00267C15"/>
    <w:rsid w:val="00267D23"/>
    <w:rsid w:val="00267D8A"/>
    <w:rsid w:val="00267D94"/>
    <w:rsid w:val="00267ECB"/>
    <w:rsid w:val="002701AA"/>
    <w:rsid w:val="0027034F"/>
    <w:rsid w:val="002703ED"/>
    <w:rsid w:val="00270492"/>
    <w:rsid w:val="002704E4"/>
    <w:rsid w:val="00270781"/>
    <w:rsid w:val="00270903"/>
    <w:rsid w:val="00270DDA"/>
    <w:rsid w:val="00271086"/>
    <w:rsid w:val="002712C2"/>
    <w:rsid w:val="00271350"/>
    <w:rsid w:val="00271383"/>
    <w:rsid w:val="0027157A"/>
    <w:rsid w:val="00271C93"/>
    <w:rsid w:val="00272079"/>
    <w:rsid w:val="00272599"/>
    <w:rsid w:val="00272CD2"/>
    <w:rsid w:val="00272D91"/>
    <w:rsid w:val="00272EBB"/>
    <w:rsid w:val="002734E8"/>
    <w:rsid w:val="00273938"/>
    <w:rsid w:val="00273996"/>
    <w:rsid w:val="00273C7C"/>
    <w:rsid w:val="002740CB"/>
    <w:rsid w:val="002740FC"/>
    <w:rsid w:val="00274265"/>
    <w:rsid w:val="002742E5"/>
    <w:rsid w:val="002743A7"/>
    <w:rsid w:val="002743B0"/>
    <w:rsid w:val="00274619"/>
    <w:rsid w:val="002746AB"/>
    <w:rsid w:val="0027470A"/>
    <w:rsid w:val="002747E6"/>
    <w:rsid w:val="00274CFC"/>
    <w:rsid w:val="00274D14"/>
    <w:rsid w:val="00274D38"/>
    <w:rsid w:val="00274E32"/>
    <w:rsid w:val="002752D4"/>
    <w:rsid w:val="002756C7"/>
    <w:rsid w:val="0027585A"/>
    <w:rsid w:val="0027596F"/>
    <w:rsid w:val="00275BC5"/>
    <w:rsid w:val="00275C97"/>
    <w:rsid w:val="00275DBA"/>
    <w:rsid w:val="00275E71"/>
    <w:rsid w:val="00275EFC"/>
    <w:rsid w:val="0027603A"/>
    <w:rsid w:val="0027647C"/>
    <w:rsid w:val="00276659"/>
    <w:rsid w:val="0027683A"/>
    <w:rsid w:val="00276986"/>
    <w:rsid w:val="00276CF1"/>
    <w:rsid w:val="00277000"/>
    <w:rsid w:val="002770C1"/>
    <w:rsid w:val="002771B7"/>
    <w:rsid w:val="00277206"/>
    <w:rsid w:val="00277373"/>
    <w:rsid w:val="002776A2"/>
    <w:rsid w:val="002778CD"/>
    <w:rsid w:val="00277903"/>
    <w:rsid w:val="00277DEF"/>
    <w:rsid w:val="0028004C"/>
    <w:rsid w:val="002802D7"/>
    <w:rsid w:val="002804AC"/>
    <w:rsid w:val="00280715"/>
    <w:rsid w:val="00280C88"/>
    <w:rsid w:val="00280CCB"/>
    <w:rsid w:val="00280EA1"/>
    <w:rsid w:val="00280F1D"/>
    <w:rsid w:val="002816F3"/>
    <w:rsid w:val="00281713"/>
    <w:rsid w:val="0028191A"/>
    <w:rsid w:val="00281D02"/>
    <w:rsid w:val="00282970"/>
    <w:rsid w:val="00282AC6"/>
    <w:rsid w:val="00282DAB"/>
    <w:rsid w:val="0028333F"/>
    <w:rsid w:val="0028350A"/>
    <w:rsid w:val="0028350F"/>
    <w:rsid w:val="0028371F"/>
    <w:rsid w:val="0028374D"/>
    <w:rsid w:val="0028385A"/>
    <w:rsid w:val="00283A9D"/>
    <w:rsid w:val="00283D28"/>
    <w:rsid w:val="00283D8C"/>
    <w:rsid w:val="00283EAE"/>
    <w:rsid w:val="00284098"/>
    <w:rsid w:val="00284270"/>
    <w:rsid w:val="0028443F"/>
    <w:rsid w:val="00284468"/>
    <w:rsid w:val="002845BD"/>
    <w:rsid w:val="00284699"/>
    <w:rsid w:val="00284709"/>
    <w:rsid w:val="00284A10"/>
    <w:rsid w:val="00284E18"/>
    <w:rsid w:val="00285088"/>
    <w:rsid w:val="002852B9"/>
    <w:rsid w:val="002856DD"/>
    <w:rsid w:val="0028582A"/>
    <w:rsid w:val="002858AC"/>
    <w:rsid w:val="0028599C"/>
    <w:rsid w:val="00285EFF"/>
    <w:rsid w:val="00285F59"/>
    <w:rsid w:val="00286009"/>
    <w:rsid w:val="0028693A"/>
    <w:rsid w:val="00286A3F"/>
    <w:rsid w:val="00286EB9"/>
    <w:rsid w:val="002874B5"/>
    <w:rsid w:val="00287976"/>
    <w:rsid w:val="00287A6D"/>
    <w:rsid w:val="00287F3C"/>
    <w:rsid w:val="002901C6"/>
    <w:rsid w:val="0029041D"/>
    <w:rsid w:val="00290450"/>
    <w:rsid w:val="0029049F"/>
    <w:rsid w:val="0029071D"/>
    <w:rsid w:val="002907F8"/>
    <w:rsid w:val="00290A12"/>
    <w:rsid w:val="00290BBE"/>
    <w:rsid w:val="00290D5C"/>
    <w:rsid w:val="002910ED"/>
    <w:rsid w:val="0029122A"/>
    <w:rsid w:val="0029178D"/>
    <w:rsid w:val="00291933"/>
    <w:rsid w:val="00291A21"/>
    <w:rsid w:val="00292016"/>
    <w:rsid w:val="002921A9"/>
    <w:rsid w:val="00292206"/>
    <w:rsid w:val="0029226C"/>
    <w:rsid w:val="0029273C"/>
    <w:rsid w:val="002927E5"/>
    <w:rsid w:val="00292A64"/>
    <w:rsid w:val="00292A7B"/>
    <w:rsid w:val="00292D8A"/>
    <w:rsid w:val="0029331C"/>
    <w:rsid w:val="00293409"/>
    <w:rsid w:val="002935BC"/>
    <w:rsid w:val="00293774"/>
    <w:rsid w:val="00293C1D"/>
    <w:rsid w:val="00293D60"/>
    <w:rsid w:val="00294267"/>
    <w:rsid w:val="002942C9"/>
    <w:rsid w:val="002945E0"/>
    <w:rsid w:val="002949CA"/>
    <w:rsid w:val="00294A97"/>
    <w:rsid w:val="00294B93"/>
    <w:rsid w:val="00294BAE"/>
    <w:rsid w:val="00294BCA"/>
    <w:rsid w:val="00294CF3"/>
    <w:rsid w:val="00294D79"/>
    <w:rsid w:val="00294E3A"/>
    <w:rsid w:val="00295195"/>
    <w:rsid w:val="0029550C"/>
    <w:rsid w:val="00295931"/>
    <w:rsid w:val="00295A2E"/>
    <w:rsid w:val="00295DB2"/>
    <w:rsid w:val="0029663B"/>
    <w:rsid w:val="00296BEE"/>
    <w:rsid w:val="00296C41"/>
    <w:rsid w:val="00296D38"/>
    <w:rsid w:val="00296D6E"/>
    <w:rsid w:val="00297406"/>
    <w:rsid w:val="00297647"/>
    <w:rsid w:val="00297710"/>
    <w:rsid w:val="002978A9"/>
    <w:rsid w:val="00297A54"/>
    <w:rsid w:val="00297A94"/>
    <w:rsid w:val="00297BD7"/>
    <w:rsid w:val="00297C80"/>
    <w:rsid w:val="00297D8F"/>
    <w:rsid w:val="002A0031"/>
    <w:rsid w:val="002A0389"/>
    <w:rsid w:val="002A0509"/>
    <w:rsid w:val="002A08E0"/>
    <w:rsid w:val="002A0B7D"/>
    <w:rsid w:val="002A108A"/>
    <w:rsid w:val="002A136E"/>
    <w:rsid w:val="002A167C"/>
    <w:rsid w:val="002A1887"/>
    <w:rsid w:val="002A195F"/>
    <w:rsid w:val="002A1A08"/>
    <w:rsid w:val="002A1A20"/>
    <w:rsid w:val="002A294D"/>
    <w:rsid w:val="002A2FFD"/>
    <w:rsid w:val="002A34A7"/>
    <w:rsid w:val="002A35CB"/>
    <w:rsid w:val="002A37D6"/>
    <w:rsid w:val="002A390B"/>
    <w:rsid w:val="002A3A37"/>
    <w:rsid w:val="002A3BAA"/>
    <w:rsid w:val="002A3CE1"/>
    <w:rsid w:val="002A4143"/>
    <w:rsid w:val="002A4474"/>
    <w:rsid w:val="002A4698"/>
    <w:rsid w:val="002A497A"/>
    <w:rsid w:val="002A4ADA"/>
    <w:rsid w:val="002A4C11"/>
    <w:rsid w:val="002A4CAA"/>
    <w:rsid w:val="002A4DBC"/>
    <w:rsid w:val="002A4E2A"/>
    <w:rsid w:val="002A538B"/>
    <w:rsid w:val="002A55A6"/>
    <w:rsid w:val="002A5783"/>
    <w:rsid w:val="002A5794"/>
    <w:rsid w:val="002A5874"/>
    <w:rsid w:val="002A5B93"/>
    <w:rsid w:val="002A5BB0"/>
    <w:rsid w:val="002A5BF3"/>
    <w:rsid w:val="002A5DE2"/>
    <w:rsid w:val="002A5F13"/>
    <w:rsid w:val="002A602E"/>
    <w:rsid w:val="002A60AE"/>
    <w:rsid w:val="002A671B"/>
    <w:rsid w:val="002A6B21"/>
    <w:rsid w:val="002A6CA9"/>
    <w:rsid w:val="002A6CC9"/>
    <w:rsid w:val="002A6D07"/>
    <w:rsid w:val="002A6E97"/>
    <w:rsid w:val="002A72B3"/>
    <w:rsid w:val="002A72EE"/>
    <w:rsid w:val="002A7495"/>
    <w:rsid w:val="002A7582"/>
    <w:rsid w:val="002A75B1"/>
    <w:rsid w:val="002A770A"/>
    <w:rsid w:val="002A773D"/>
    <w:rsid w:val="002A7BCA"/>
    <w:rsid w:val="002A7C83"/>
    <w:rsid w:val="002B08B2"/>
    <w:rsid w:val="002B08C0"/>
    <w:rsid w:val="002B08ED"/>
    <w:rsid w:val="002B09F2"/>
    <w:rsid w:val="002B0ADB"/>
    <w:rsid w:val="002B0FF4"/>
    <w:rsid w:val="002B106E"/>
    <w:rsid w:val="002B1402"/>
    <w:rsid w:val="002B144C"/>
    <w:rsid w:val="002B150B"/>
    <w:rsid w:val="002B1788"/>
    <w:rsid w:val="002B194C"/>
    <w:rsid w:val="002B198E"/>
    <w:rsid w:val="002B1A48"/>
    <w:rsid w:val="002B1A51"/>
    <w:rsid w:val="002B1DEC"/>
    <w:rsid w:val="002B219C"/>
    <w:rsid w:val="002B2302"/>
    <w:rsid w:val="002B245A"/>
    <w:rsid w:val="002B2569"/>
    <w:rsid w:val="002B26A6"/>
    <w:rsid w:val="002B288F"/>
    <w:rsid w:val="002B2C37"/>
    <w:rsid w:val="002B302B"/>
    <w:rsid w:val="002B3049"/>
    <w:rsid w:val="002B329A"/>
    <w:rsid w:val="002B347F"/>
    <w:rsid w:val="002B3635"/>
    <w:rsid w:val="002B3A35"/>
    <w:rsid w:val="002B3BE0"/>
    <w:rsid w:val="002B3CD2"/>
    <w:rsid w:val="002B3D5E"/>
    <w:rsid w:val="002B403B"/>
    <w:rsid w:val="002B4326"/>
    <w:rsid w:val="002B4390"/>
    <w:rsid w:val="002B49F4"/>
    <w:rsid w:val="002B4C92"/>
    <w:rsid w:val="002B4DA2"/>
    <w:rsid w:val="002B52B8"/>
    <w:rsid w:val="002B54A4"/>
    <w:rsid w:val="002B58B3"/>
    <w:rsid w:val="002B5C9F"/>
    <w:rsid w:val="002B5F49"/>
    <w:rsid w:val="002B5F76"/>
    <w:rsid w:val="002B636C"/>
    <w:rsid w:val="002B647F"/>
    <w:rsid w:val="002B6763"/>
    <w:rsid w:val="002B687F"/>
    <w:rsid w:val="002B6A64"/>
    <w:rsid w:val="002B6CAB"/>
    <w:rsid w:val="002B6FBA"/>
    <w:rsid w:val="002B70CC"/>
    <w:rsid w:val="002B7366"/>
    <w:rsid w:val="002B7B1F"/>
    <w:rsid w:val="002B7BEE"/>
    <w:rsid w:val="002C0288"/>
    <w:rsid w:val="002C033D"/>
    <w:rsid w:val="002C09AB"/>
    <w:rsid w:val="002C0ADB"/>
    <w:rsid w:val="002C0CDE"/>
    <w:rsid w:val="002C10C1"/>
    <w:rsid w:val="002C118A"/>
    <w:rsid w:val="002C1510"/>
    <w:rsid w:val="002C1520"/>
    <w:rsid w:val="002C16A5"/>
    <w:rsid w:val="002C174E"/>
    <w:rsid w:val="002C1A01"/>
    <w:rsid w:val="002C2099"/>
    <w:rsid w:val="002C223F"/>
    <w:rsid w:val="002C2411"/>
    <w:rsid w:val="002C2462"/>
    <w:rsid w:val="002C268A"/>
    <w:rsid w:val="002C26A0"/>
    <w:rsid w:val="002C272D"/>
    <w:rsid w:val="002C2793"/>
    <w:rsid w:val="002C2A9C"/>
    <w:rsid w:val="002C2BF4"/>
    <w:rsid w:val="002C2CC2"/>
    <w:rsid w:val="002C30D5"/>
    <w:rsid w:val="002C32D9"/>
    <w:rsid w:val="002C367B"/>
    <w:rsid w:val="002C36C3"/>
    <w:rsid w:val="002C38CB"/>
    <w:rsid w:val="002C396E"/>
    <w:rsid w:val="002C3D2E"/>
    <w:rsid w:val="002C3E5E"/>
    <w:rsid w:val="002C4554"/>
    <w:rsid w:val="002C47D6"/>
    <w:rsid w:val="002C4808"/>
    <w:rsid w:val="002C4B1F"/>
    <w:rsid w:val="002C4D64"/>
    <w:rsid w:val="002C5235"/>
    <w:rsid w:val="002C542F"/>
    <w:rsid w:val="002C574D"/>
    <w:rsid w:val="002C5974"/>
    <w:rsid w:val="002C5AE5"/>
    <w:rsid w:val="002C5EB4"/>
    <w:rsid w:val="002C60F4"/>
    <w:rsid w:val="002C60FE"/>
    <w:rsid w:val="002C62E8"/>
    <w:rsid w:val="002C6492"/>
    <w:rsid w:val="002C678F"/>
    <w:rsid w:val="002C6886"/>
    <w:rsid w:val="002C6E11"/>
    <w:rsid w:val="002C6E42"/>
    <w:rsid w:val="002C6E50"/>
    <w:rsid w:val="002C6F45"/>
    <w:rsid w:val="002C74AC"/>
    <w:rsid w:val="002C774E"/>
    <w:rsid w:val="002C79B5"/>
    <w:rsid w:val="002C7B3F"/>
    <w:rsid w:val="002C7E21"/>
    <w:rsid w:val="002C7F3E"/>
    <w:rsid w:val="002D00BA"/>
    <w:rsid w:val="002D07C5"/>
    <w:rsid w:val="002D1379"/>
    <w:rsid w:val="002D13AF"/>
    <w:rsid w:val="002D13CC"/>
    <w:rsid w:val="002D13D0"/>
    <w:rsid w:val="002D15ED"/>
    <w:rsid w:val="002D1C7A"/>
    <w:rsid w:val="002D1EE9"/>
    <w:rsid w:val="002D1FF6"/>
    <w:rsid w:val="002D20E6"/>
    <w:rsid w:val="002D23B5"/>
    <w:rsid w:val="002D25A4"/>
    <w:rsid w:val="002D293B"/>
    <w:rsid w:val="002D2974"/>
    <w:rsid w:val="002D2CE3"/>
    <w:rsid w:val="002D34F3"/>
    <w:rsid w:val="002D379E"/>
    <w:rsid w:val="002D3897"/>
    <w:rsid w:val="002D3920"/>
    <w:rsid w:val="002D3E2B"/>
    <w:rsid w:val="002D3EAD"/>
    <w:rsid w:val="002D48F4"/>
    <w:rsid w:val="002D50F6"/>
    <w:rsid w:val="002D5572"/>
    <w:rsid w:val="002D55D9"/>
    <w:rsid w:val="002D632D"/>
    <w:rsid w:val="002D68CA"/>
    <w:rsid w:val="002D6A19"/>
    <w:rsid w:val="002D6A60"/>
    <w:rsid w:val="002D6C53"/>
    <w:rsid w:val="002D6EAE"/>
    <w:rsid w:val="002D6F61"/>
    <w:rsid w:val="002D70FB"/>
    <w:rsid w:val="002D71C9"/>
    <w:rsid w:val="002D7297"/>
    <w:rsid w:val="002D73EF"/>
    <w:rsid w:val="002D75AD"/>
    <w:rsid w:val="002D767C"/>
    <w:rsid w:val="002D76F9"/>
    <w:rsid w:val="002D7B05"/>
    <w:rsid w:val="002D7D79"/>
    <w:rsid w:val="002E001A"/>
    <w:rsid w:val="002E0257"/>
    <w:rsid w:val="002E0292"/>
    <w:rsid w:val="002E0A08"/>
    <w:rsid w:val="002E0F8D"/>
    <w:rsid w:val="002E1449"/>
    <w:rsid w:val="002E153F"/>
    <w:rsid w:val="002E1648"/>
    <w:rsid w:val="002E1C34"/>
    <w:rsid w:val="002E1E1B"/>
    <w:rsid w:val="002E26DB"/>
    <w:rsid w:val="002E28CA"/>
    <w:rsid w:val="002E2A8D"/>
    <w:rsid w:val="002E2D0F"/>
    <w:rsid w:val="002E2D45"/>
    <w:rsid w:val="002E2E75"/>
    <w:rsid w:val="002E336C"/>
    <w:rsid w:val="002E371E"/>
    <w:rsid w:val="002E376A"/>
    <w:rsid w:val="002E382B"/>
    <w:rsid w:val="002E38BE"/>
    <w:rsid w:val="002E3BCC"/>
    <w:rsid w:val="002E3C9C"/>
    <w:rsid w:val="002E3EB7"/>
    <w:rsid w:val="002E3EFC"/>
    <w:rsid w:val="002E4292"/>
    <w:rsid w:val="002E434D"/>
    <w:rsid w:val="002E498C"/>
    <w:rsid w:val="002E51E3"/>
    <w:rsid w:val="002E53D3"/>
    <w:rsid w:val="002E544F"/>
    <w:rsid w:val="002E568A"/>
    <w:rsid w:val="002E584C"/>
    <w:rsid w:val="002E5EBC"/>
    <w:rsid w:val="002E5F0A"/>
    <w:rsid w:val="002E5F1B"/>
    <w:rsid w:val="002E673A"/>
    <w:rsid w:val="002E682F"/>
    <w:rsid w:val="002E688F"/>
    <w:rsid w:val="002E6C78"/>
    <w:rsid w:val="002E78D6"/>
    <w:rsid w:val="002E7A41"/>
    <w:rsid w:val="002E7C34"/>
    <w:rsid w:val="002F02C8"/>
    <w:rsid w:val="002F03CC"/>
    <w:rsid w:val="002F03F7"/>
    <w:rsid w:val="002F0649"/>
    <w:rsid w:val="002F0754"/>
    <w:rsid w:val="002F0D86"/>
    <w:rsid w:val="002F0DF9"/>
    <w:rsid w:val="002F103A"/>
    <w:rsid w:val="002F1595"/>
    <w:rsid w:val="002F180E"/>
    <w:rsid w:val="002F19D9"/>
    <w:rsid w:val="002F1A80"/>
    <w:rsid w:val="002F1EBC"/>
    <w:rsid w:val="002F1F04"/>
    <w:rsid w:val="002F2518"/>
    <w:rsid w:val="002F2CD9"/>
    <w:rsid w:val="002F2DE8"/>
    <w:rsid w:val="002F3180"/>
    <w:rsid w:val="002F31F5"/>
    <w:rsid w:val="002F3350"/>
    <w:rsid w:val="002F3616"/>
    <w:rsid w:val="002F3875"/>
    <w:rsid w:val="002F3938"/>
    <w:rsid w:val="002F3A02"/>
    <w:rsid w:val="002F40D6"/>
    <w:rsid w:val="002F485B"/>
    <w:rsid w:val="002F492C"/>
    <w:rsid w:val="002F4D16"/>
    <w:rsid w:val="002F5018"/>
    <w:rsid w:val="002F514B"/>
    <w:rsid w:val="002F514D"/>
    <w:rsid w:val="002F586E"/>
    <w:rsid w:val="002F599E"/>
    <w:rsid w:val="002F59D4"/>
    <w:rsid w:val="002F5ACB"/>
    <w:rsid w:val="002F639D"/>
    <w:rsid w:val="002F6940"/>
    <w:rsid w:val="002F69E1"/>
    <w:rsid w:val="002F69EF"/>
    <w:rsid w:val="002F6C38"/>
    <w:rsid w:val="002F6F34"/>
    <w:rsid w:val="002F7152"/>
    <w:rsid w:val="002F71BC"/>
    <w:rsid w:val="002F72C7"/>
    <w:rsid w:val="002F76F0"/>
    <w:rsid w:val="002F7803"/>
    <w:rsid w:val="002F7931"/>
    <w:rsid w:val="002F79BD"/>
    <w:rsid w:val="002F7B10"/>
    <w:rsid w:val="002F7E80"/>
    <w:rsid w:val="003001D1"/>
    <w:rsid w:val="0030042C"/>
    <w:rsid w:val="003004E5"/>
    <w:rsid w:val="00300706"/>
    <w:rsid w:val="00300936"/>
    <w:rsid w:val="00300A25"/>
    <w:rsid w:val="00300A90"/>
    <w:rsid w:val="00300D47"/>
    <w:rsid w:val="00300FE7"/>
    <w:rsid w:val="003014B6"/>
    <w:rsid w:val="00301518"/>
    <w:rsid w:val="00301618"/>
    <w:rsid w:val="003018A9"/>
    <w:rsid w:val="00301A79"/>
    <w:rsid w:val="00301E25"/>
    <w:rsid w:val="00301E8C"/>
    <w:rsid w:val="0030239E"/>
    <w:rsid w:val="00302480"/>
    <w:rsid w:val="00302791"/>
    <w:rsid w:val="003027D2"/>
    <w:rsid w:val="0030313B"/>
    <w:rsid w:val="0030393D"/>
    <w:rsid w:val="00303A41"/>
    <w:rsid w:val="00303B31"/>
    <w:rsid w:val="00303CDF"/>
    <w:rsid w:val="00303D2C"/>
    <w:rsid w:val="00303EC0"/>
    <w:rsid w:val="00304132"/>
    <w:rsid w:val="00304390"/>
    <w:rsid w:val="00304489"/>
    <w:rsid w:val="00304645"/>
    <w:rsid w:val="003048CE"/>
    <w:rsid w:val="00304B07"/>
    <w:rsid w:val="00304ED5"/>
    <w:rsid w:val="00304EDD"/>
    <w:rsid w:val="00304EF1"/>
    <w:rsid w:val="003050E3"/>
    <w:rsid w:val="00305375"/>
    <w:rsid w:val="003059CA"/>
    <w:rsid w:val="00305D0F"/>
    <w:rsid w:val="00305E6D"/>
    <w:rsid w:val="00305F85"/>
    <w:rsid w:val="0030612E"/>
    <w:rsid w:val="0030685E"/>
    <w:rsid w:val="003069F6"/>
    <w:rsid w:val="00306AC9"/>
    <w:rsid w:val="00306EFC"/>
    <w:rsid w:val="00307036"/>
    <w:rsid w:val="0030710A"/>
    <w:rsid w:val="0030727A"/>
    <w:rsid w:val="0030734F"/>
    <w:rsid w:val="003073E3"/>
    <w:rsid w:val="00307447"/>
    <w:rsid w:val="003075A8"/>
    <w:rsid w:val="0030788B"/>
    <w:rsid w:val="00307929"/>
    <w:rsid w:val="00307F2A"/>
    <w:rsid w:val="00310070"/>
    <w:rsid w:val="00310108"/>
    <w:rsid w:val="003101B6"/>
    <w:rsid w:val="003101FE"/>
    <w:rsid w:val="003105E8"/>
    <w:rsid w:val="00310CB4"/>
    <w:rsid w:val="00310DFB"/>
    <w:rsid w:val="00311029"/>
    <w:rsid w:val="0031129D"/>
    <w:rsid w:val="00311360"/>
    <w:rsid w:val="003117C3"/>
    <w:rsid w:val="003119B8"/>
    <w:rsid w:val="00311AC9"/>
    <w:rsid w:val="00312277"/>
    <w:rsid w:val="003122EA"/>
    <w:rsid w:val="00312438"/>
    <w:rsid w:val="0031270C"/>
    <w:rsid w:val="00312C3E"/>
    <w:rsid w:val="00312D05"/>
    <w:rsid w:val="00312EC8"/>
    <w:rsid w:val="00313959"/>
    <w:rsid w:val="003139F9"/>
    <w:rsid w:val="00313E74"/>
    <w:rsid w:val="003142D4"/>
    <w:rsid w:val="00314B3D"/>
    <w:rsid w:val="00314B6E"/>
    <w:rsid w:val="00314DCE"/>
    <w:rsid w:val="003152A3"/>
    <w:rsid w:val="003152E5"/>
    <w:rsid w:val="003152EE"/>
    <w:rsid w:val="00315344"/>
    <w:rsid w:val="00315475"/>
    <w:rsid w:val="00315482"/>
    <w:rsid w:val="0031585A"/>
    <w:rsid w:val="003159A4"/>
    <w:rsid w:val="00315BCF"/>
    <w:rsid w:val="00315C05"/>
    <w:rsid w:val="00315FF0"/>
    <w:rsid w:val="0031643C"/>
    <w:rsid w:val="00316AC5"/>
    <w:rsid w:val="00316F3E"/>
    <w:rsid w:val="0031722B"/>
    <w:rsid w:val="00317578"/>
    <w:rsid w:val="00317684"/>
    <w:rsid w:val="00317927"/>
    <w:rsid w:val="00317998"/>
    <w:rsid w:val="003179CA"/>
    <w:rsid w:val="00317A2D"/>
    <w:rsid w:val="00317B91"/>
    <w:rsid w:val="00317BCE"/>
    <w:rsid w:val="00317F45"/>
    <w:rsid w:val="0032033E"/>
    <w:rsid w:val="00320568"/>
    <w:rsid w:val="00320622"/>
    <w:rsid w:val="003206E1"/>
    <w:rsid w:val="003206F3"/>
    <w:rsid w:val="003207E9"/>
    <w:rsid w:val="00320BE7"/>
    <w:rsid w:val="00320C1A"/>
    <w:rsid w:val="00320D4F"/>
    <w:rsid w:val="00321046"/>
    <w:rsid w:val="003211D0"/>
    <w:rsid w:val="003212DE"/>
    <w:rsid w:val="003212E4"/>
    <w:rsid w:val="003212FE"/>
    <w:rsid w:val="00321438"/>
    <w:rsid w:val="00321704"/>
    <w:rsid w:val="003217B2"/>
    <w:rsid w:val="00321F1B"/>
    <w:rsid w:val="003225D6"/>
    <w:rsid w:val="003227FA"/>
    <w:rsid w:val="003228CB"/>
    <w:rsid w:val="00322A5E"/>
    <w:rsid w:val="00322AE2"/>
    <w:rsid w:val="00322B7A"/>
    <w:rsid w:val="00323240"/>
    <w:rsid w:val="003233A1"/>
    <w:rsid w:val="00323783"/>
    <w:rsid w:val="00323AEE"/>
    <w:rsid w:val="00323F97"/>
    <w:rsid w:val="00324226"/>
    <w:rsid w:val="0032435C"/>
    <w:rsid w:val="003248B3"/>
    <w:rsid w:val="00324A4D"/>
    <w:rsid w:val="00324E9B"/>
    <w:rsid w:val="00325081"/>
    <w:rsid w:val="003250AF"/>
    <w:rsid w:val="00325997"/>
    <w:rsid w:val="003264AE"/>
    <w:rsid w:val="00326634"/>
    <w:rsid w:val="00326AB1"/>
    <w:rsid w:val="00326DA0"/>
    <w:rsid w:val="00326F63"/>
    <w:rsid w:val="00327013"/>
    <w:rsid w:val="003272F2"/>
    <w:rsid w:val="00327849"/>
    <w:rsid w:val="00327ACF"/>
    <w:rsid w:val="00327C1C"/>
    <w:rsid w:val="00327EB8"/>
    <w:rsid w:val="0033056A"/>
    <w:rsid w:val="003306DA"/>
    <w:rsid w:val="00330A2B"/>
    <w:rsid w:val="00330F6C"/>
    <w:rsid w:val="00330FD7"/>
    <w:rsid w:val="00331109"/>
    <w:rsid w:val="0033127A"/>
    <w:rsid w:val="0033156D"/>
    <w:rsid w:val="003319F4"/>
    <w:rsid w:val="00331D40"/>
    <w:rsid w:val="00331E02"/>
    <w:rsid w:val="00332053"/>
    <w:rsid w:val="0033245B"/>
    <w:rsid w:val="0033251D"/>
    <w:rsid w:val="00332534"/>
    <w:rsid w:val="0033265F"/>
    <w:rsid w:val="00332AD2"/>
    <w:rsid w:val="00332BF6"/>
    <w:rsid w:val="00332FA9"/>
    <w:rsid w:val="00332FC4"/>
    <w:rsid w:val="00333476"/>
    <w:rsid w:val="00333688"/>
    <w:rsid w:val="00333707"/>
    <w:rsid w:val="00333836"/>
    <w:rsid w:val="003339BD"/>
    <w:rsid w:val="003339F0"/>
    <w:rsid w:val="00333A1B"/>
    <w:rsid w:val="00333A8F"/>
    <w:rsid w:val="00333AA7"/>
    <w:rsid w:val="00333AFF"/>
    <w:rsid w:val="00333E66"/>
    <w:rsid w:val="00333FBB"/>
    <w:rsid w:val="00334174"/>
    <w:rsid w:val="00334247"/>
    <w:rsid w:val="0033454A"/>
    <w:rsid w:val="00334586"/>
    <w:rsid w:val="0033473C"/>
    <w:rsid w:val="00335026"/>
    <w:rsid w:val="003350BE"/>
    <w:rsid w:val="003356CA"/>
    <w:rsid w:val="0033588E"/>
    <w:rsid w:val="00335AA7"/>
    <w:rsid w:val="00335BDC"/>
    <w:rsid w:val="00335C23"/>
    <w:rsid w:val="003363FB"/>
    <w:rsid w:val="003364EC"/>
    <w:rsid w:val="003365F7"/>
    <w:rsid w:val="003366AB"/>
    <w:rsid w:val="003366BD"/>
    <w:rsid w:val="0033688C"/>
    <w:rsid w:val="003371E3"/>
    <w:rsid w:val="003377F6"/>
    <w:rsid w:val="003378DF"/>
    <w:rsid w:val="00337E38"/>
    <w:rsid w:val="00337F63"/>
    <w:rsid w:val="00340323"/>
    <w:rsid w:val="00340711"/>
    <w:rsid w:val="0034074A"/>
    <w:rsid w:val="003407BA"/>
    <w:rsid w:val="003407DA"/>
    <w:rsid w:val="00340845"/>
    <w:rsid w:val="00340939"/>
    <w:rsid w:val="003409F8"/>
    <w:rsid w:val="00340A93"/>
    <w:rsid w:val="00340B90"/>
    <w:rsid w:val="00341491"/>
    <w:rsid w:val="003422B9"/>
    <w:rsid w:val="003423FB"/>
    <w:rsid w:val="0034278A"/>
    <w:rsid w:val="00342A37"/>
    <w:rsid w:val="00342B09"/>
    <w:rsid w:val="00342BDD"/>
    <w:rsid w:val="003431FD"/>
    <w:rsid w:val="00343742"/>
    <w:rsid w:val="00343DC5"/>
    <w:rsid w:val="00344065"/>
    <w:rsid w:val="003440BD"/>
    <w:rsid w:val="00344166"/>
    <w:rsid w:val="003441C0"/>
    <w:rsid w:val="00345146"/>
    <w:rsid w:val="00345477"/>
    <w:rsid w:val="003458BF"/>
    <w:rsid w:val="00345B48"/>
    <w:rsid w:val="00345CF9"/>
    <w:rsid w:val="00345E42"/>
    <w:rsid w:val="00345E8A"/>
    <w:rsid w:val="00346217"/>
    <w:rsid w:val="0034673D"/>
    <w:rsid w:val="003467F8"/>
    <w:rsid w:val="00346A32"/>
    <w:rsid w:val="00346EBC"/>
    <w:rsid w:val="00347167"/>
    <w:rsid w:val="003473B6"/>
    <w:rsid w:val="00347733"/>
    <w:rsid w:val="00347760"/>
    <w:rsid w:val="00347803"/>
    <w:rsid w:val="00347ADF"/>
    <w:rsid w:val="00350978"/>
    <w:rsid w:val="00350B16"/>
    <w:rsid w:val="00350F9E"/>
    <w:rsid w:val="00350FE7"/>
    <w:rsid w:val="00351C42"/>
    <w:rsid w:val="00351D1A"/>
    <w:rsid w:val="00351F48"/>
    <w:rsid w:val="003522EF"/>
    <w:rsid w:val="0035236C"/>
    <w:rsid w:val="00352383"/>
    <w:rsid w:val="00352472"/>
    <w:rsid w:val="003525B8"/>
    <w:rsid w:val="00352925"/>
    <w:rsid w:val="00352A9F"/>
    <w:rsid w:val="00352F51"/>
    <w:rsid w:val="0035316A"/>
    <w:rsid w:val="0035380B"/>
    <w:rsid w:val="00353C40"/>
    <w:rsid w:val="003541AF"/>
    <w:rsid w:val="003545BC"/>
    <w:rsid w:val="00354683"/>
    <w:rsid w:val="0035492F"/>
    <w:rsid w:val="0035493B"/>
    <w:rsid w:val="00354E24"/>
    <w:rsid w:val="00354F9B"/>
    <w:rsid w:val="0035530D"/>
    <w:rsid w:val="0035547C"/>
    <w:rsid w:val="003556A4"/>
    <w:rsid w:val="003556C4"/>
    <w:rsid w:val="003558DE"/>
    <w:rsid w:val="00355DD6"/>
    <w:rsid w:val="00355E51"/>
    <w:rsid w:val="00356002"/>
    <w:rsid w:val="00356452"/>
    <w:rsid w:val="00356467"/>
    <w:rsid w:val="0035666D"/>
    <w:rsid w:val="00356A7C"/>
    <w:rsid w:val="00356C2A"/>
    <w:rsid w:val="00356C4B"/>
    <w:rsid w:val="00356C70"/>
    <w:rsid w:val="00356F3C"/>
    <w:rsid w:val="00357389"/>
    <w:rsid w:val="003574B7"/>
    <w:rsid w:val="00357857"/>
    <w:rsid w:val="00357B16"/>
    <w:rsid w:val="00360282"/>
    <w:rsid w:val="0036044C"/>
    <w:rsid w:val="0036058B"/>
    <w:rsid w:val="0036092F"/>
    <w:rsid w:val="00360E90"/>
    <w:rsid w:val="00360ED2"/>
    <w:rsid w:val="003611FA"/>
    <w:rsid w:val="00361675"/>
    <w:rsid w:val="003616EF"/>
    <w:rsid w:val="0036171E"/>
    <w:rsid w:val="00361751"/>
    <w:rsid w:val="0036178B"/>
    <w:rsid w:val="00361D0E"/>
    <w:rsid w:val="00361D4B"/>
    <w:rsid w:val="00362086"/>
    <w:rsid w:val="003624E7"/>
    <w:rsid w:val="003625C6"/>
    <w:rsid w:val="00362755"/>
    <w:rsid w:val="003628BF"/>
    <w:rsid w:val="00362E1C"/>
    <w:rsid w:val="00362E1E"/>
    <w:rsid w:val="00363106"/>
    <w:rsid w:val="0036347F"/>
    <w:rsid w:val="003634E5"/>
    <w:rsid w:val="00363502"/>
    <w:rsid w:val="003636C8"/>
    <w:rsid w:val="00363FBF"/>
    <w:rsid w:val="00364029"/>
    <w:rsid w:val="00364098"/>
    <w:rsid w:val="003640D5"/>
    <w:rsid w:val="00364136"/>
    <w:rsid w:val="00364582"/>
    <w:rsid w:val="00364856"/>
    <w:rsid w:val="003649A1"/>
    <w:rsid w:val="003651AC"/>
    <w:rsid w:val="00365584"/>
    <w:rsid w:val="0036586B"/>
    <w:rsid w:val="00365C0C"/>
    <w:rsid w:val="00365CC7"/>
    <w:rsid w:val="00365D7A"/>
    <w:rsid w:val="00365DCB"/>
    <w:rsid w:val="00365E1D"/>
    <w:rsid w:val="00366016"/>
    <w:rsid w:val="00366181"/>
    <w:rsid w:val="003664C5"/>
    <w:rsid w:val="00366D06"/>
    <w:rsid w:val="0036701A"/>
    <w:rsid w:val="00367028"/>
    <w:rsid w:val="00367386"/>
    <w:rsid w:val="003674BA"/>
    <w:rsid w:val="0036762C"/>
    <w:rsid w:val="00367867"/>
    <w:rsid w:val="003678BB"/>
    <w:rsid w:val="0036791A"/>
    <w:rsid w:val="0036794F"/>
    <w:rsid w:val="00367B33"/>
    <w:rsid w:val="00367BAF"/>
    <w:rsid w:val="00367CAB"/>
    <w:rsid w:val="00367CD1"/>
    <w:rsid w:val="003700C6"/>
    <w:rsid w:val="00370661"/>
    <w:rsid w:val="00370692"/>
    <w:rsid w:val="003706B7"/>
    <w:rsid w:val="00370899"/>
    <w:rsid w:val="003708F3"/>
    <w:rsid w:val="00370C21"/>
    <w:rsid w:val="00370C81"/>
    <w:rsid w:val="00370D42"/>
    <w:rsid w:val="0037164B"/>
    <w:rsid w:val="00371BA9"/>
    <w:rsid w:val="00371C2F"/>
    <w:rsid w:val="00371E8E"/>
    <w:rsid w:val="00371F10"/>
    <w:rsid w:val="00372474"/>
    <w:rsid w:val="0037266B"/>
    <w:rsid w:val="0037299C"/>
    <w:rsid w:val="00372A1E"/>
    <w:rsid w:val="00372AB8"/>
    <w:rsid w:val="00372D90"/>
    <w:rsid w:val="00372E1E"/>
    <w:rsid w:val="00372E9B"/>
    <w:rsid w:val="00372FE0"/>
    <w:rsid w:val="003731D3"/>
    <w:rsid w:val="00373441"/>
    <w:rsid w:val="00373DB9"/>
    <w:rsid w:val="00373EDD"/>
    <w:rsid w:val="00373EF1"/>
    <w:rsid w:val="00374141"/>
    <w:rsid w:val="003742C5"/>
    <w:rsid w:val="0037452D"/>
    <w:rsid w:val="003745A5"/>
    <w:rsid w:val="003747D1"/>
    <w:rsid w:val="003748A2"/>
    <w:rsid w:val="003748C8"/>
    <w:rsid w:val="003748FA"/>
    <w:rsid w:val="00374B96"/>
    <w:rsid w:val="00375024"/>
    <w:rsid w:val="0037518E"/>
    <w:rsid w:val="003759C0"/>
    <w:rsid w:val="00375CB7"/>
    <w:rsid w:val="00375CF8"/>
    <w:rsid w:val="00375F35"/>
    <w:rsid w:val="00375F74"/>
    <w:rsid w:val="0037605F"/>
    <w:rsid w:val="0037608A"/>
    <w:rsid w:val="00376455"/>
    <w:rsid w:val="00376615"/>
    <w:rsid w:val="003766E3"/>
    <w:rsid w:val="00376778"/>
    <w:rsid w:val="00376981"/>
    <w:rsid w:val="00376BA3"/>
    <w:rsid w:val="00376DCD"/>
    <w:rsid w:val="00377398"/>
    <w:rsid w:val="0037761A"/>
    <w:rsid w:val="003776B7"/>
    <w:rsid w:val="00377770"/>
    <w:rsid w:val="00377E5C"/>
    <w:rsid w:val="00377EDE"/>
    <w:rsid w:val="00380179"/>
    <w:rsid w:val="003803BD"/>
    <w:rsid w:val="003805DE"/>
    <w:rsid w:val="00380656"/>
    <w:rsid w:val="003808E0"/>
    <w:rsid w:val="00380910"/>
    <w:rsid w:val="00380BE0"/>
    <w:rsid w:val="00381035"/>
    <w:rsid w:val="00381038"/>
    <w:rsid w:val="003813E0"/>
    <w:rsid w:val="00381C62"/>
    <w:rsid w:val="00381CCD"/>
    <w:rsid w:val="00382016"/>
    <w:rsid w:val="003820D0"/>
    <w:rsid w:val="0038220D"/>
    <w:rsid w:val="003825E7"/>
    <w:rsid w:val="00382619"/>
    <w:rsid w:val="0038291E"/>
    <w:rsid w:val="00382B98"/>
    <w:rsid w:val="003835E9"/>
    <w:rsid w:val="00383AFF"/>
    <w:rsid w:val="00383DE4"/>
    <w:rsid w:val="00384139"/>
    <w:rsid w:val="003841B5"/>
    <w:rsid w:val="00384304"/>
    <w:rsid w:val="0038432A"/>
    <w:rsid w:val="003843D1"/>
    <w:rsid w:val="0038442D"/>
    <w:rsid w:val="00384550"/>
    <w:rsid w:val="00384C74"/>
    <w:rsid w:val="00384DF6"/>
    <w:rsid w:val="00385161"/>
    <w:rsid w:val="00385180"/>
    <w:rsid w:val="003852A5"/>
    <w:rsid w:val="003852D2"/>
    <w:rsid w:val="003853B8"/>
    <w:rsid w:val="003858FB"/>
    <w:rsid w:val="00385A62"/>
    <w:rsid w:val="00385CFE"/>
    <w:rsid w:val="00386242"/>
    <w:rsid w:val="00386687"/>
    <w:rsid w:val="00386723"/>
    <w:rsid w:val="00386F64"/>
    <w:rsid w:val="0038700F"/>
    <w:rsid w:val="0038731D"/>
    <w:rsid w:val="00387435"/>
    <w:rsid w:val="00387483"/>
    <w:rsid w:val="003874CE"/>
    <w:rsid w:val="003876A0"/>
    <w:rsid w:val="0038786C"/>
    <w:rsid w:val="00387915"/>
    <w:rsid w:val="003904FF"/>
    <w:rsid w:val="00390590"/>
    <w:rsid w:val="003906FF"/>
    <w:rsid w:val="003908C1"/>
    <w:rsid w:val="00390A59"/>
    <w:rsid w:val="00390B26"/>
    <w:rsid w:val="00390C5B"/>
    <w:rsid w:val="00390D85"/>
    <w:rsid w:val="00391003"/>
    <w:rsid w:val="003913C3"/>
    <w:rsid w:val="00391448"/>
    <w:rsid w:val="003919AE"/>
    <w:rsid w:val="00391B07"/>
    <w:rsid w:val="00392006"/>
    <w:rsid w:val="0039215D"/>
    <w:rsid w:val="00392275"/>
    <w:rsid w:val="003923C9"/>
    <w:rsid w:val="00392515"/>
    <w:rsid w:val="00392967"/>
    <w:rsid w:val="00392B0D"/>
    <w:rsid w:val="00392BEF"/>
    <w:rsid w:val="003932BC"/>
    <w:rsid w:val="00393323"/>
    <w:rsid w:val="00393480"/>
    <w:rsid w:val="0039352B"/>
    <w:rsid w:val="003938B3"/>
    <w:rsid w:val="00393A73"/>
    <w:rsid w:val="00393C3B"/>
    <w:rsid w:val="003941C9"/>
    <w:rsid w:val="003942BF"/>
    <w:rsid w:val="0039439F"/>
    <w:rsid w:val="0039446F"/>
    <w:rsid w:val="003947CE"/>
    <w:rsid w:val="0039482C"/>
    <w:rsid w:val="0039486C"/>
    <w:rsid w:val="00394C7C"/>
    <w:rsid w:val="00394D01"/>
    <w:rsid w:val="00394DE2"/>
    <w:rsid w:val="00394F2A"/>
    <w:rsid w:val="0039501E"/>
    <w:rsid w:val="003950C4"/>
    <w:rsid w:val="003950E5"/>
    <w:rsid w:val="0039522F"/>
    <w:rsid w:val="003955CB"/>
    <w:rsid w:val="00395C26"/>
    <w:rsid w:val="00395D8D"/>
    <w:rsid w:val="0039614C"/>
    <w:rsid w:val="00396281"/>
    <w:rsid w:val="00396435"/>
    <w:rsid w:val="003965FD"/>
    <w:rsid w:val="00396D8D"/>
    <w:rsid w:val="00396EBC"/>
    <w:rsid w:val="003971E8"/>
    <w:rsid w:val="003971EF"/>
    <w:rsid w:val="0039731D"/>
    <w:rsid w:val="003974C3"/>
    <w:rsid w:val="003974FF"/>
    <w:rsid w:val="0039774F"/>
    <w:rsid w:val="00397C91"/>
    <w:rsid w:val="00397F71"/>
    <w:rsid w:val="003A050B"/>
    <w:rsid w:val="003A06E7"/>
    <w:rsid w:val="003A07A8"/>
    <w:rsid w:val="003A07D0"/>
    <w:rsid w:val="003A08F9"/>
    <w:rsid w:val="003A0CBD"/>
    <w:rsid w:val="003A11CE"/>
    <w:rsid w:val="003A12EC"/>
    <w:rsid w:val="003A132F"/>
    <w:rsid w:val="003A16F1"/>
    <w:rsid w:val="003A19D8"/>
    <w:rsid w:val="003A1AF8"/>
    <w:rsid w:val="003A1C2D"/>
    <w:rsid w:val="003A1D71"/>
    <w:rsid w:val="003A1E75"/>
    <w:rsid w:val="003A229A"/>
    <w:rsid w:val="003A24DB"/>
    <w:rsid w:val="003A25D7"/>
    <w:rsid w:val="003A28EB"/>
    <w:rsid w:val="003A2B4A"/>
    <w:rsid w:val="003A2B59"/>
    <w:rsid w:val="003A2E60"/>
    <w:rsid w:val="003A39E5"/>
    <w:rsid w:val="003A39EF"/>
    <w:rsid w:val="003A3BC8"/>
    <w:rsid w:val="003A3D35"/>
    <w:rsid w:val="003A3F35"/>
    <w:rsid w:val="003A40F2"/>
    <w:rsid w:val="003A42B3"/>
    <w:rsid w:val="003A434C"/>
    <w:rsid w:val="003A46B9"/>
    <w:rsid w:val="003A46D0"/>
    <w:rsid w:val="003A4C5F"/>
    <w:rsid w:val="003A52F4"/>
    <w:rsid w:val="003A5759"/>
    <w:rsid w:val="003A57AF"/>
    <w:rsid w:val="003A5D8F"/>
    <w:rsid w:val="003A5E25"/>
    <w:rsid w:val="003A5EA8"/>
    <w:rsid w:val="003A5F99"/>
    <w:rsid w:val="003A6C76"/>
    <w:rsid w:val="003A6DAF"/>
    <w:rsid w:val="003A7576"/>
    <w:rsid w:val="003A7827"/>
    <w:rsid w:val="003A797D"/>
    <w:rsid w:val="003A7994"/>
    <w:rsid w:val="003A7B4F"/>
    <w:rsid w:val="003A7CDF"/>
    <w:rsid w:val="003B007F"/>
    <w:rsid w:val="003B01F8"/>
    <w:rsid w:val="003B0553"/>
    <w:rsid w:val="003B073E"/>
    <w:rsid w:val="003B0778"/>
    <w:rsid w:val="003B0E77"/>
    <w:rsid w:val="003B1099"/>
    <w:rsid w:val="003B1427"/>
    <w:rsid w:val="003B1891"/>
    <w:rsid w:val="003B21A7"/>
    <w:rsid w:val="003B266E"/>
    <w:rsid w:val="003B26CC"/>
    <w:rsid w:val="003B26E2"/>
    <w:rsid w:val="003B2B11"/>
    <w:rsid w:val="003B3026"/>
    <w:rsid w:val="003B32A3"/>
    <w:rsid w:val="003B3375"/>
    <w:rsid w:val="003B3412"/>
    <w:rsid w:val="003B347F"/>
    <w:rsid w:val="003B391F"/>
    <w:rsid w:val="003B3A60"/>
    <w:rsid w:val="003B4267"/>
    <w:rsid w:val="003B4AAD"/>
    <w:rsid w:val="003B4AF1"/>
    <w:rsid w:val="003B503D"/>
    <w:rsid w:val="003B5217"/>
    <w:rsid w:val="003B5325"/>
    <w:rsid w:val="003B53B1"/>
    <w:rsid w:val="003B55FB"/>
    <w:rsid w:val="003B5652"/>
    <w:rsid w:val="003B5EB6"/>
    <w:rsid w:val="003B5FF2"/>
    <w:rsid w:val="003B6377"/>
    <w:rsid w:val="003B63CE"/>
    <w:rsid w:val="003B64DC"/>
    <w:rsid w:val="003B6542"/>
    <w:rsid w:val="003B66F0"/>
    <w:rsid w:val="003B6843"/>
    <w:rsid w:val="003B68CE"/>
    <w:rsid w:val="003B6D1C"/>
    <w:rsid w:val="003B6E27"/>
    <w:rsid w:val="003B6F96"/>
    <w:rsid w:val="003B7001"/>
    <w:rsid w:val="003B7730"/>
    <w:rsid w:val="003B79B8"/>
    <w:rsid w:val="003B79EA"/>
    <w:rsid w:val="003B7B50"/>
    <w:rsid w:val="003B7EC0"/>
    <w:rsid w:val="003B7EDA"/>
    <w:rsid w:val="003C0171"/>
    <w:rsid w:val="003C01D8"/>
    <w:rsid w:val="003C023A"/>
    <w:rsid w:val="003C03F6"/>
    <w:rsid w:val="003C07FA"/>
    <w:rsid w:val="003C09B7"/>
    <w:rsid w:val="003C0B7B"/>
    <w:rsid w:val="003C1007"/>
    <w:rsid w:val="003C121C"/>
    <w:rsid w:val="003C1252"/>
    <w:rsid w:val="003C1357"/>
    <w:rsid w:val="003C16E7"/>
    <w:rsid w:val="003C2090"/>
    <w:rsid w:val="003C22D6"/>
    <w:rsid w:val="003C25B0"/>
    <w:rsid w:val="003C2602"/>
    <w:rsid w:val="003C267A"/>
    <w:rsid w:val="003C2817"/>
    <w:rsid w:val="003C28B1"/>
    <w:rsid w:val="003C2A7D"/>
    <w:rsid w:val="003C2F51"/>
    <w:rsid w:val="003C3088"/>
    <w:rsid w:val="003C34A7"/>
    <w:rsid w:val="003C407C"/>
    <w:rsid w:val="003C4399"/>
    <w:rsid w:val="003C43B5"/>
    <w:rsid w:val="003C47C2"/>
    <w:rsid w:val="003C485A"/>
    <w:rsid w:val="003C497B"/>
    <w:rsid w:val="003C4E4D"/>
    <w:rsid w:val="003C5019"/>
    <w:rsid w:val="003C50C3"/>
    <w:rsid w:val="003C5447"/>
    <w:rsid w:val="003C5499"/>
    <w:rsid w:val="003C5542"/>
    <w:rsid w:val="003C58CC"/>
    <w:rsid w:val="003C5BEA"/>
    <w:rsid w:val="003C5FE8"/>
    <w:rsid w:val="003C641E"/>
    <w:rsid w:val="003C6656"/>
    <w:rsid w:val="003C67EF"/>
    <w:rsid w:val="003C693A"/>
    <w:rsid w:val="003C6B00"/>
    <w:rsid w:val="003C6EE3"/>
    <w:rsid w:val="003C729A"/>
    <w:rsid w:val="003C760E"/>
    <w:rsid w:val="003C7822"/>
    <w:rsid w:val="003C799F"/>
    <w:rsid w:val="003C79E2"/>
    <w:rsid w:val="003C7B14"/>
    <w:rsid w:val="003C7E03"/>
    <w:rsid w:val="003C7F42"/>
    <w:rsid w:val="003C7FB3"/>
    <w:rsid w:val="003D0044"/>
    <w:rsid w:val="003D0161"/>
    <w:rsid w:val="003D01C3"/>
    <w:rsid w:val="003D0312"/>
    <w:rsid w:val="003D05A0"/>
    <w:rsid w:val="003D05AD"/>
    <w:rsid w:val="003D085B"/>
    <w:rsid w:val="003D0B1B"/>
    <w:rsid w:val="003D0B99"/>
    <w:rsid w:val="003D0C74"/>
    <w:rsid w:val="003D0DF0"/>
    <w:rsid w:val="003D0DF4"/>
    <w:rsid w:val="003D0E71"/>
    <w:rsid w:val="003D0EBF"/>
    <w:rsid w:val="003D0F99"/>
    <w:rsid w:val="003D123D"/>
    <w:rsid w:val="003D15AB"/>
    <w:rsid w:val="003D195D"/>
    <w:rsid w:val="003D1C10"/>
    <w:rsid w:val="003D1C80"/>
    <w:rsid w:val="003D1C96"/>
    <w:rsid w:val="003D1E9C"/>
    <w:rsid w:val="003D1EDF"/>
    <w:rsid w:val="003D20F4"/>
    <w:rsid w:val="003D270B"/>
    <w:rsid w:val="003D2AD2"/>
    <w:rsid w:val="003D2B08"/>
    <w:rsid w:val="003D2D5A"/>
    <w:rsid w:val="003D2E56"/>
    <w:rsid w:val="003D3854"/>
    <w:rsid w:val="003D3A60"/>
    <w:rsid w:val="003D3DE7"/>
    <w:rsid w:val="003D419C"/>
    <w:rsid w:val="003D450B"/>
    <w:rsid w:val="003D4882"/>
    <w:rsid w:val="003D4B9B"/>
    <w:rsid w:val="003D4C41"/>
    <w:rsid w:val="003D4CEC"/>
    <w:rsid w:val="003D4DCE"/>
    <w:rsid w:val="003D5334"/>
    <w:rsid w:val="003D5426"/>
    <w:rsid w:val="003D558F"/>
    <w:rsid w:val="003D5660"/>
    <w:rsid w:val="003D57FB"/>
    <w:rsid w:val="003D5821"/>
    <w:rsid w:val="003D587C"/>
    <w:rsid w:val="003D58BB"/>
    <w:rsid w:val="003D59D5"/>
    <w:rsid w:val="003D5A26"/>
    <w:rsid w:val="003D5BB6"/>
    <w:rsid w:val="003D5C8D"/>
    <w:rsid w:val="003D5E5D"/>
    <w:rsid w:val="003D5F18"/>
    <w:rsid w:val="003D5FF5"/>
    <w:rsid w:val="003D611E"/>
    <w:rsid w:val="003D6128"/>
    <w:rsid w:val="003D6180"/>
    <w:rsid w:val="003D631C"/>
    <w:rsid w:val="003D6415"/>
    <w:rsid w:val="003D6502"/>
    <w:rsid w:val="003D662F"/>
    <w:rsid w:val="003D680B"/>
    <w:rsid w:val="003D6BED"/>
    <w:rsid w:val="003D6EBF"/>
    <w:rsid w:val="003D6F47"/>
    <w:rsid w:val="003D7108"/>
    <w:rsid w:val="003D722F"/>
    <w:rsid w:val="003D727F"/>
    <w:rsid w:val="003D777C"/>
    <w:rsid w:val="003D77E3"/>
    <w:rsid w:val="003D7890"/>
    <w:rsid w:val="003D7988"/>
    <w:rsid w:val="003D7B5B"/>
    <w:rsid w:val="003D7C69"/>
    <w:rsid w:val="003D7D0E"/>
    <w:rsid w:val="003D7D1F"/>
    <w:rsid w:val="003D7DC2"/>
    <w:rsid w:val="003D7EFA"/>
    <w:rsid w:val="003E013E"/>
    <w:rsid w:val="003E023B"/>
    <w:rsid w:val="003E0334"/>
    <w:rsid w:val="003E0375"/>
    <w:rsid w:val="003E0A93"/>
    <w:rsid w:val="003E0C48"/>
    <w:rsid w:val="003E0F0D"/>
    <w:rsid w:val="003E0FF8"/>
    <w:rsid w:val="003E120E"/>
    <w:rsid w:val="003E1638"/>
    <w:rsid w:val="003E1748"/>
    <w:rsid w:val="003E1B75"/>
    <w:rsid w:val="003E1D85"/>
    <w:rsid w:val="003E1FF1"/>
    <w:rsid w:val="003E209B"/>
    <w:rsid w:val="003E20A4"/>
    <w:rsid w:val="003E2271"/>
    <w:rsid w:val="003E2329"/>
    <w:rsid w:val="003E24A5"/>
    <w:rsid w:val="003E2589"/>
    <w:rsid w:val="003E2630"/>
    <w:rsid w:val="003E29E9"/>
    <w:rsid w:val="003E2C4E"/>
    <w:rsid w:val="003E2F50"/>
    <w:rsid w:val="003E350A"/>
    <w:rsid w:val="003E36D9"/>
    <w:rsid w:val="003E396D"/>
    <w:rsid w:val="003E3B62"/>
    <w:rsid w:val="003E3D6C"/>
    <w:rsid w:val="003E3F0C"/>
    <w:rsid w:val="003E4040"/>
    <w:rsid w:val="003E41E4"/>
    <w:rsid w:val="003E4336"/>
    <w:rsid w:val="003E4458"/>
    <w:rsid w:val="003E457C"/>
    <w:rsid w:val="003E48AB"/>
    <w:rsid w:val="003E48AF"/>
    <w:rsid w:val="003E4B09"/>
    <w:rsid w:val="003E4D9A"/>
    <w:rsid w:val="003E4DEA"/>
    <w:rsid w:val="003E5923"/>
    <w:rsid w:val="003E5A1E"/>
    <w:rsid w:val="003E5B41"/>
    <w:rsid w:val="003E5C06"/>
    <w:rsid w:val="003E5D8A"/>
    <w:rsid w:val="003E5DE3"/>
    <w:rsid w:val="003E63BD"/>
    <w:rsid w:val="003E6DFC"/>
    <w:rsid w:val="003E6E42"/>
    <w:rsid w:val="003E6F4B"/>
    <w:rsid w:val="003E6FAF"/>
    <w:rsid w:val="003E6FEB"/>
    <w:rsid w:val="003E7037"/>
    <w:rsid w:val="003E720A"/>
    <w:rsid w:val="003E7535"/>
    <w:rsid w:val="003E7635"/>
    <w:rsid w:val="003E76ED"/>
    <w:rsid w:val="003E7717"/>
    <w:rsid w:val="003E798D"/>
    <w:rsid w:val="003F0010"/>
    <w:rsid w:val="003F007E"/>
    <w:rsid w:val="003F01C8"/>
    <w:rsid w:val="003F03FD"/>
    <w:rsid w:val="003F0801"/>
    <w:rsid w:val="003F0894"/>
    <w:rsid w:val="003F08AB"/>
    <w:rsid w:val="003F0C86"/>
    <w:rsid w:val="003F0ED9"/>
    <w:rsid w:val="003F0FCE"/>
    <w:rsid w:val="003F1087"/>
    <w:rsid w:val="003F10B9"/>
    <w:rsid w:val="003F11B4"/>
    <w:rsid w:val="003F1231"/>
    <w:rsid w:val="003F15C8"/>
    <w:rsid w:val="003F1726"/>
    <w:rsid w:val="003F1919"/>
    <w:rsid w:val="003F1FB0"/>
    <w:rsid w:val="003F23B3"/>
    <w:rsid w:val="003F258E"/>
    <w:rsid w:val="003F2751"/>
    <w:rsid w:val="003F29D8"/>
    <w:rsid w:val="003F2A34"/>
    <w:rsid w:val="003F2B73"/>
    <w:rsid w:val="003F2E3D"/>
    <w:rsid w:val="003F3126"/>
    <w:rsid w:val="003F32A2"/>
    <w:rsid w:val="003F33EC"/>
    <w:rsid w:val="003F34A7"/>
    <w:rsid w:val="003F375D"/>
    <w:rsid w:val="003F3854"/>
    <w:rsid w:val="003F3981"/>
    <w:rsid w:val="003F39B3"/>
    <w:rsid w:val="003F3AD2"/>
    <w:rsid w:val="003F3DDA"/>
    <w:rsid w:val="003F4277"/>
    <w:rsid w:val="003F4453"/>
    <w:rsid w:val="003F44A7"/>
    <w:rsid w:val="003F45F8"/>
    <w:rsid w:val="003F4729"/>
    <w:rsid w:val="003F472F"/>
    <w:rsid w:val="003F4AE4"/>
    <w:rsid w:val="003F5B20"/>
    <w:rsid w:val="003F5F3C"/>
    <w:rsid w:val="003F5F63"/>
    <w:rsid w:val="003F615D"/>
    <w:rsid w:val="003F627F"/>
    <w:rsid w:val="003F659D"/>
    <w:rsid w:val="003F6980"/>
    <w:rsid w:val="003F6DBD"/>
    <w:rsid w:val="003F6E28"/>
    <w:rsid w:val="003F6E8C"/>
    <w:rsid w:val="003F7505"/>
    <w:rsid w:val="003F7666"/>
    <w:rsid w:val="003F79A4"/>
    <w:rsid w:val="003F7BE0"/>
    <w:rsid w:val="003F7EE6"/>
    <w:rsid w:val="00400065"/>
    <w:rsid w:val="0040010B"/>
    <w:rsid w:val="004008D3"/>
    <w:rsid w:val="004009A0"/>
    <w:rsid w:val="00400A95"/>
    <w:rsid w:val="00400E6D"/>
    <w:rsid w:val="00400EEB"/>
    <w:rsid w:val="00400F51"/>
    <w:rsid w:val="0040117C"/>
    <w:rsid w:val="00401260"/>
    <w:rsid w:val="00401413"/>
    <w:rsid w:val="00401638"/>
    <w:rsid w:val="004018DB"/>
    <w:rsid w:val="00401C14"/>
    <w:rsid w:val="00401F25"/>
    <w:rsid w:val="00402024"/>
    <w:rsid w:val="004020EA"/>
    <w:rsid w:val="004025FA"/>
    <w:rsid w:val="0040280B"/>
    <w:rsid w:val="00402A7F"/>
    <w:rsid w:val="00402D5A"/>
    <w:rsid w:val="00403412"/>
    <w:rsid w:val="0040357A"/>
    <w:rsid w:val="004037EB"/>
    <w:rsid w:val="00403A53"/>
    <w:rsid w:val="00403A7C"/>
    <w:rsid w:val="00403B95"/>
    <w:rsid w:val="00403F02"/>
    <w:rsid w:val="004046F1"/>
    <w:rsid w:val="004049FB"/>
    <w:rsid w:val="00404A60"/>
    <w:rsid w:val="00404BD3"/>
    <w:rsid w:val="00404DCA"/>
    <w:rsid w:val="00404FEE"/>
    <w:rsid w:val="00405004"/>
    <w:rsid w:val="0040505C"/>
    <w:rsid w:val="00405158"/>
    <w:rsid w:val="004052BA"/>
    <w:rsid w:val="004054C6"/>
    <w:rsid w:val="00405568"/>
    <w:rsid w:val="0040567E"/>
    <w:rsid w:val="00405834"/>
    <w:rsid w:val="004058DA"/>
    <w:rsid w:val="00405B40"/>
    <w:rsid w:val="00405BB6"/>
    <w:rsid w:val="00405E9F"/>
    <w:rsid w:val="00405F48"/>
    <w:rsid w:val="00406189"/>
    <w:rsid w:val="004064C4"/>
    <w:rsid w:val="00406D02"/>
    <w:rsid w:val="00406D26"/>
    <w:rsid w:val="00406FB2"/>
    <w:rsid w:val="00407376"/>
    <w:rsid w:val="00407901"/>
    <w:rsid w:val="00407986"/>
    <w:rsid w:val="00407BAE"/>
    <w:rsid w:val="00407C74"/>
    <w:rsid w:val="00407E6B"/>
    <w:rsid w:val="00407E6E"/>
    <w:rsid w:val="00410494"/>
    <w:rsid w:val="00410531"/>
    <w:rsid w:val="00410655"/>
    <w:rsid w:val="00410A41"/>
    <w:rsid w:val="00410C31"/>
    <w:rsid w:val="00411057"/>
    <w:rsid w:val="004111AF"/>
    <w:rsid w:val="004112B7"/>
    <w:rsid w:val="004114A7"/>
    <w:rsid w:val="00411632"/>
    <w:rsid w:val="00411644"/>
    <w:rsid w:val="004118CA"/>
    <w:rsid w:val="00411FFA"/>
    <w:rsid w:val="004120A1"/>
    <w:rsid w:val="004123AF"/>
    <w:rsid w:val="00412674"/>
    <w:rsid w:val="004126F5"/>
    <w:rsid w:val="004127FE"/>
    <w:rsid w:val="00412819"/>
    <w:rsid w:val="00412A8A"/>
    <w:rsid w:val="00412D33"/>
    <w:rsid w:val="00413035"/>
    <w:rsid w:val="00413242"/>
    <w:rsid w:val="004133F6"/>
    <w:rsid w:val="004135B5"/>
    <w:rsid w:val="0041362F"/>
    <w:rsid w:val="0041389F"/>
    <w:rsid w:val="00413D4F"/>
    <w:rsid w:val="00413F57"/>
    <w:rsid w:val="00414008"/>
    <w:rsid w:val="00414551"/>
    <w:rsid w:val="0041484F"/>
    <w:rsid w:val="00414D44"/>
    <w:rsid w:val="00414E2D"/>
    <w:rsid w:val="00414F71"/>
    <w:rsid w:val="00415358"/>
    <w:rsid w:val="004154C2"/>
    <w:rsid w:val="004157EB"/>
    <w:rsid w:val="0041586A"/>
    <w:rsid w:val="0041598F"/>
    <w:rsid w:val="004159B0"/>
    <w:rsid w:val="00415C7B"/>
    <w:rsid w:val="00415DF6"/>
    <w:rsid w:val="0041607A"/>
    <w:rsid w:val="004161C9"/>
    <w:rsid w:val="00416454"/>
    <w:rsid w:val="0041658A"/>
    <w:rsid w:val="004167BF"/>
    <w:rsid w:val="00416834"/>
    <w:rsid w:val="004172D8"/>
    <w:rsid w:val="00417739"/>
    <w:rsid w:val="00417995"/>
    <w:rsid w:val="00417AB2"/>
    <w:rsid w:val="00417F92"/>
    <w:rsid w:val="0042006F"/>
    <w:rsid w:val="00420072"/>
    <w:rsid w:val="004200B9"/>
    <w:rsid w:val="00420258"/>
    <w:rsid w:val="00420447"/>
    <w:rsid w:val="004204FB"/>
    <w:rsid w:val="00420683"/>
    <w:rsid w:val="0042071D"/>
    <w:rsid w:val="00420730"/>
    <w:rsid w:val="00420A90"/>
    <w:rsid w:val="00420AD2"/>
    <w:rsid w:val="00420BF7"/>
    <w:rsid w:val="0042103B"/>
    <w:rsid w:val="00421469"/>
    <w:rsid w:val="00421775"/>
    <w:rsid w:val="00421B6F"/>
    <w:rsid w:val="00421D19"/>
    <w:rsid w:val="00421DD5"/>
    <w:rsid w:val="00421E87"/>
    <w:rsid w:val="00421FD7"/>
    <w:rsid w:val="0042206E"/>
    <w:rsid w:val="004221D7"/>
    <w:rsid w:val="0042245C"/>
    <w:rsid w:val="004224AD"/>
    <w:rsid w:val="004228AB"/>
    <w:rsid w:val="004228AC"/>
    <w:rsid w:val="00422B5B"/>
    <w:rsid w:val="00422B6F"/>
    <w:rsid w:val="00422C3D"/>
    <w:rsid w:val="00422CAF"/>
    <w:rsid w:val="00422DCC"/>
    <w:rsid w:val="004231E2"/>
    <w:rsid w:val="004233C0"/>
    <w:rsid w:val="004233FE"/>
    <w:rsid w:val="00423459"/>
    <w:rsid w:val="0042355F"/>
    <w:rsid w:val="00424272"/>
    <w:rsid w:val="0042428A"/>
    <w:rsid w:val="004249F8"/>
    <w:rsid w:val="00424A26"/>
    <w:rsid w:val="00424B61"/>
    <w:rsid w:val="00424BC0"/>
    <w:rsid w:val="00424E96"/>
    <w:rsid w:val="00424F05"/>
    <w:rsid w:val="00424FB2"/>
    <w:rsid w:val="00425616"/>
    <w:rsid w:val="00425753"/>
    <w:rsid w:val="00425830"/>
    <w:rsid w:val="00425B53"/>
    <w:rsid w:val="00425D75"/>
    <w:rsid w:val="004269B7"/>
    <w:rsid w:val="004269D4"/>
    <w:rsid w:val="004269D6"/>
    <w:rsid w:val="00426A9E"/>
    <w:rsid w:val="00426E60"/>
    <w:rsid w:val="004272D0"/>
    <w:rsid w:val="0042739B"/>
    <w:rsid w:val="00427671"/>
    <w:rsid w:val="00427827"/>
    <w:rsid w:val="00427A69"/>
    <w:rsid w:val="00427F8B"/>
    <w:rsid w:val="004302D4"/>
    <w:rsid w:val="0043076F"/>
    <w:rsid w:val="00430841"/>
    <w:rsid w:val="00430FC3"/>
    <w:rsid w:val="00431354"/>
    <w:rsid w:val="0043143D"/>
    <w:rsid w:val="0043154E"/>
    <w:rsid w:val="00431594"/>
    <w:rsid w:val="0043184A"/>
    <w:rsid w:val="00431970"/>
    <w:rsid w:val="00431AFF"/>
    <w:rsid w:val="004321CE"/>
    <w:rsid w:val="00432953"/>
    <w:rsid w:val="00432A5E"/>
    <w:rsid w:val="00432C71"/>
    <w:rsid w:val="00432CA4"/>
    <w:rsid w:val="004330D9"/>
    <w:rsid w:val="004331EB"/>
    <w:rsid w:val="00433473"/>
    <w:rsid w:val="004338CE"/>
    <w:rsid w:val="004339B2"/>
    <w:rsid w:val="00433DE4"/>
    <w:rsid w:val="00433E24"/>
    <w:rsid w:val="00433F0D"/>
    <w:rsid w:val="00434104"/>
    <w:rsid w:val="0043428B"/>
    <w:rsid w:val="00434A7D"/>
    <w:rsid w:val="00434CD6"/>
    <w:rsid w:val="00434CFE"/>
    <w:rsid w:val="00435186"/>
    <w:rsid w:val="004351DE"/>
    <w:rsid w:val="00435319"/>
    <w:rsid w:val="004356AB"/>
    <w:rsid w:val="004359C4"/>
    <w:rsid w:val="004359ED"/>
    <w:rsid w:val="00435CDC"/>
    <w:rsid w:val="00436249"/>
    <w:rsid w:val="0043647E"/>
    <w:rsid w:val="004364AD"/>
    <w:rsid w:val="0043651E"/>
    <w:rsid w:val="004365D8"/>
    <w:rsid w:val="004365ED"/>
    <w:rsid w:val="00436725"/>
    <w:rsid w:val="00436845"/>
    <w:rsid w:val="00436999"/>
    <w:rsid w:val="00436B8A"/>
    <w:rsid w:val="00436DF2"/>
    <w:rsid w:val="00436E83"/>
    <w:rsid w:val="00436F81"/>
    <w:rsid w:val="004371BF"/>
    <w:rsid w:val="004371E7"/>
    <w:rsid w:val="00437235"/>
    <w:rsid w:val="00437640"/>
    <w:rsid w:val="00437EE5"/>
    <w:rsid w:val="004401F4"/>
    <w:rsid w:val="004401F5"/>
    <w:rsid w:val="00440713"/>
    <w:rsid w:val="00440816"/>
    <w:rsid w:val="00440883"/>
    <w:rsid w:val="004408FB"/>
    <w:rsid w:val="00440976"/>
    <w:rsid w:val="00440A43"/>
    <w:rsid w:val="00440A8C"/>
    <w:rsid w:val="004419B5"/>
    <w:rsid w:val="00441B57"/>
    <w:rsid w:val="00441D02"/>
    <w:rsid w:val="00441D1B"/>
    <w:rsid w:val="00442269"/>
    <w:rsid w:val="004422A1"/>
    <w:rsid w:val="004425C7"/>
    <w:rsid w:val="004429A3"/>
    <w:rsid w:val="00442D74"/>
    <w:rsid w:val="004431D6"/>
    <w:rsid w:val="004432E3"/>
    <w:rsid w:val="0044339E"/>
    <w:rsid w:val="00443515"/>
    <w:rsid w:val="004435AE"/>
    <w:rsid w:val="00443620"/>
    <w:rsid w:val="00444126"/>
    <w:rsid w:val="004443A3"/>
    <w:rsid w:val="00444A4F"/>
    <w:rsid w:val="00444AF8"/>
    <w:rsid w:val="00444E60"/>
    <w:rsid w:val="00444EFB"/>
    <w:rsid w:val="004454C8"/>
    <w:rsid w:val="0044558D"/>
    <w:rsid w:val="00445788"/>
    <w:rsid w:val="00445A1C"/>
    <w:rsid w:val="004461B7"/>
    <w:rsid w:val="0044638C"/>
    <w:rsid w:val="00446752"/>
    <w:rsid w:val="00446A54"/>
    <w:rsid w:val="00446C95"/>
    <w:rsid w:val="00446E09"/>
    <w:rsid w:val="00447104"/>
    <w:rsid w:val="004471E1"/>
    <w:rsid w:val="00447204"/>
    <w:rsid w:val="00447318"/>
    <w:rsid w:val="0044735F"/>
    <w:rsid w:val="004479F2"/>
    <w:rsid w:val="00447A9E"/>
    <w:rsid w:val="00447DC6"/>
    <w:rsid w:val="00447ED5"/>
    <w:rsid w:val="00447FF5"/>
    <w:rsid w:val="0045015A"/>
    <w:rsid w:val="004503F5"/>
    <w:rsid w:val="00450B15"/>
    <w:rsid w:val="00450B90"/>
    <w:rsid w:val="00450C40"/>
    <w:rsid w:val="00450DDB"/>
    <w:rsid w:val="004513B1"/>
    <w:rsid w:val="004514D7"/>
    <w:rsid w:val="00451697"/>
    <w:rsid w:val="00451877"/>
    <w:rsid w:val="00451879"/>
    <w:rsid w:val="00451D9C"/>
    <w:rsid w:val="0045221C"/>
    <w:rsid w:val="0045265C"/>
    <w:rsid w:val="004526C4"/>
    <w:rsid w:val="00452A39"/>
    <w:rsid w:val="00452F84"/>
    <w:rsid w:val="00452F8A"/>
    <w:rsid w:val="004531D2"/>
    <w:rsid w:val="004532B7"/>
    <w:rsid w:val="00453366"/>
    <w:rsid w:val="00453697"/>
    <w:rsid w:val="0045381A"/>
    <w:rsid w:val="00453BB9"/>
    <w:rsid w:val="00454325"/>
    <w:rsid w:val="004543D0"/>
    <w:rsid w:val="0045459C"/>
    <w:rsid w:val="00454C57"/>
    <w:rsid w:val="00454C88"/>
    <w:rsid w:val="0045514B"/>
    <w:rsid w:val="00455213"/>
    <w:rsid w:val="0045527C"/>
    <w:rsid w:val="004552A0"/>
    <w:rsid w:val="004555F9"/>
    <w:rsid w:val="0045561E"/>
    <w:rsid w:val="00455701"/>
    <w:rsid w:val="00455914"/>
    <w:rsid w:val="00455A12"/>
    <w:rsid w:val="00455D1C"/>
    <w:rsid w:val="00455D21"/>
    <w:rsid w:val="00455D26"/>
    <w:rsid w:val="00455F8D"/>
    <w:rsid w:val="00455FCD"/>
    <w:rsid w:val="00455FEA"/>
    <w:rsid w:val="004561BD"/>
    <w:rsid w:val="004562AD"/>
    <w:rsid w:val="004564CB"/>
    <w:rsid w:val="0045683C"/>
    <w:rsid w:val="004568CF"/>
    <w:rsid w:val="00456B35"/>
    <w:rsid w:val="00456C4A"/>
    <w:rsid w:val="00456C96"/>
    <w:rsid w:val="004571CE"/>
    <w:rsid w:val="0045776A"/>
    <w:rsid w:val="004579AB"/>
    <w:rsid w:val="0046018F"/>
    <w:rsid w:val="004603FC"/>
    <w:rsid w:val="004604B0"/>
    <w:rsid w:val="004604DD"/>
    <w:rsid w:val="004607DA"/>
    <w:rsid w:val="00460B0D"/>
    <w:rsid w:val="00460CEC"/>
    <w:rsid w:val="00460E16"/>
    <w:rsid w:val="00460F4D"/>
    <w:rsid w:val="00461233"/>
    <w:rsid w:val="004614D5"/>
    <w:rsid w:val="00461956"/>
    <w:rsid w:val="00461ACC"/>
    <w:rsid w:val="00461DC7"/>
    <w:rsid w:val="00461E85"/>
    <w:rsid w:val="00461EA7"/>
    <w:rsid w:val="00462021"/>
    <w:rsid w:val="004620FE"/>
    <w:rsid w:val="004623F8"/>
    <w:rsid w:val="00462A4D"/>
    <w:rsid w:val="00462C21"/>
    <w:rsid w:val="00462FAD"/>
    <w:rsid w:val="00463051"/>
    <w:rsid w:val="004637CF"/>
    <w:rsid w:val="004638E0"/>
    <w:rsid w:val="00463D17"/>
    <w:rsid w:val="0046433B"/>
    <w:rsid w:val="00464567"/>
    <w:rsid w:val="004645A7"/>
    <w:rsid w:val="00464AD8"/>
    <w:rsid w:val="00464AF4"/>
    <w:rsid w:val="00464D0E"/>
    <w:rsid w:val="004653A1"/>
    <w:rsid w:val="004653DD"/>
    <w:rsid w:val="00465423"/>
    <w:rsid w:val="0046559E"/>
    <w:rsid w:val="00465615"/>
    <w:rsid w:val="0046569B"/>
    <w:rsid w:val="00465748"/>
    <w:rsid w:val="00465781"/>
    <w:rsid w:val="00465A59"/>
    <w:rsid w:val="00465A96"/>
    <w:rsid w:val="004663CD"/>
    <w:rsid w:val="004664E2"/>
    <w:rsid w:val="00466707"/>
    <w:rsid w:val="00466A77"/>
    <w:rsid w:val="00466B78"/>
    <w:rsid w:val="00466C3F"/>
    <w:rsid w:val="00466C51"/>
    <w:rsid w:val="00467271"/>
    <w:rsid w:val="004673A9"/>
    <w:rsid w:val="0046747A"/>
    <w:rsid w:val="0046764C"/>
    <w:rsid w:val="004678CD"/>
    <w:rsid w:val="00470588"/>
    <w:rsid w:val="00470892"/>
    <w:rsid w:val="00470896"/>
    <w:rsid w:val="00470B3A"/>
    <w:rsid w:val="00470C3E"/>
    <w:rsid w:val="00470F0B"/>
    <w:rsid w:val="00470FAB"/>
    <w:rsid w:val="0047164F"/>
    <w:rsid w:val="00471724"/>
    <w:rsid w:val="00471A89"/>
    <w:rsid w:val="00471B25"/>
    <w:rsid w:val="00471DE8"/>
    <w:rsid w:val="004727F3"/>
    <w:rsid w:val="00472ABB"/>
    <w:rsid w:val="00472B3E"/>
    <w:rsid w:val="00472BF0"/>
    <w:rsid w:val="00472DF3"/>
    <w:rsid w:val="00472FA1"/>
    <w:rsid w:val="00472FF6"/>
    <w:rsid w:val="00473208"/>
    <w:rsid w:val="00473445"/>
    <w:rsid w:val="004736DC"/>
    <w:rsid w:val="00473C8E"/>
    <w:rsid w:val="00474396"/>
    <w:rsid w:val="004744DA"/>
    <w:rsid w:val="0047451F"/>
    <w:rsid w:val="004745DE"/>
    <w:rsid w:val="004747B6"/>
    <w:rsid w:val="00474968"/>
    <w:rsid w:val="00475257"/>
    <w:rsid w:val="0047528C"/>
    <w:rsid w:val="004752DE"/>
    <w:rsid w:val="00475863"/>
    <w:rsid w:val="00475ACB"/>
    <w:rsid w:val="00475B0E"/>
    <w:rsid w:val="00475B62"/>
    <w:rsid w:val="00475B84"/>
    <w:rsid w:val="00475FE3"/>
    <w:rsid w:val="00476035"/>
    <w:rsid w:val="00476192"/>
    <w:rsid w:val="0047619C"/>
    <w:rsid w:val="00476308"/>
    <w:rsid w:val="00476639"/>
    <w:rsid w:val="00476F27"/>
    <w:rsid w:val="00477217"/>
    <w:rsid w:val="0047724D"/>
    <w:rsid w:val="0047755B"/>
    <w:rsid w:val="00477896"/>
    <w:rsid w:val="00477994"/>
    <w:rsid w:val="00477B4C"/>
    <w:rsid w:val="00477C21"/>
    <w:rsid w:val="00477C36"/>
    <w:rsid w:val="00477CA1"/>
    <w:rsid w:val="00477D27"/>
    <w:rsid w:val="00477D40"/>
    <w:rsid w:val="004802AF"/>
    <w:rsid w:val="004802DA"/>
    <w:rsid w:val="00480371"/>
    <w:rsid w:val="00480399"/>
    <w:rsid w:val="00480506"/>
    <w:rsid w:val="0048072C"/>
    <w:rsid w:val="004807FE"/>
    <w:rsid w:val="004809CD"/>
    <w:rsid w:val="00481750"/>
    <w:rsid w:val="00481C8B"/>
    <w:rsid w:val="00482598"/>
    <w:rsid w:val="00482B93"/>
    <w:rsid w:val="0048305B"/>
    <w:rsid w:val="004834DE"/>
    <w:rsid w:val="00483522"/>
    <w:rsid w:val="004839A1"/>
    <w:rsid w:val="00483EDC"/>
    <w:rsid w:val="0048405F"/>
    <w:rsid w:val="0048408B"/>
    <w:rsid w:val="00484195"/>
    <w:rsid w:val="004842A2"/>
    <w:rsid w:val="0048455B"/>
    <w:rsid w:val="00484751"/>
    <w:rsid w:val="00484FFB"/>
    <w:rsid w:val="0048537E"/>
    <w:rsid w:val="00485D08"/>
    <w:rsid w:val="00485D3D"/>
    <w:rsid w:val="00486142"/>
    <w:rsid w:val="004861A1"/>
    <w:rsid w:val="0048625D"/>
    <w:rsid w:val="004864FB"/>
    <w:rsid w:val="004867DA"/>
    <w:rsid w:val="00486A6B"/>
    <w:rsid w:val="00486CEB"/>
    <w:rsid w:val="00486D96"/>
    <w:rsid w:val="00486DC5"/>
    <w:rsid w:val="00487083"/>
    <w:rsid w:val="00487688"/>
    <w:rsid w:val="0048775D"/>
    <w:rsid w:val="004878D4"/>
    <w:rsid w:val="00487AC9"/>
    <w:rsid w:val="00487C9D"/>
    <w:rsid w:val="00487DDE"/>
    <w:rsid w:val="00487EE7"/>
    <w:rsid w:val="004900AD"/>
    <w:rsid w:val="004905B0"/>
    <w:rsid w:val="00490C78"/>
    <w:rsid w:val="004912A6"/>
    <w:rsid w:val="004914F4"/>
    <w:rsid w:val="00491806"/>
    <w:rsid w:val="004918EE"/>
    <w:rsid w:val="00491A42"/>
    <w:rsid w:val="00491A46"/>
    <w:rsid w:val="004926F7"/>
    <w:rsid w:val="00492D96"/>
    <w:rsid w:val="00492FE9"/>
    <w:rsid w:val="004931BA"/>
    <w:rsid w:val="0049384A"/>
    <w:rsid w:val="004938ED"/>
    <w:rsid w:val="00493B83"/>
    <w:rsid w:val="00493BC9"/>
    <w:rsid w:val="00493CE0"/>
    <w:rsid w:val="004940C7"/>
    <w:rsid w:val="004944D9"/>
    <w:rsid w:val="0049457A"/>
    <w:rsid w:val="00494720"/>
    <w:rsid w:val="00494A9E"/>
    <w:rsid w:val="00494BF0"/>
    <w:rsid w:val="00494E5D"/>
    <w:rsid w:val="00494E9D"/>
    <w:rsid w:val="00495062"/>
    <w:rsid w:val="0049508A"/>
    <w:rsid w:val="004950A9"/>
    <w:rsid w:val="004954CF"/>
    <w:rsid w:val="004956FF"/>
    <w:rsid w:val="0049598B"/>
    <w:rsid w:val="004959D9"/>
    <w:rsid w:val="00495CC3"/>
    <w:rsid w:val="00495EFD"/>
    <w:rsid w:val="00496097"/>
    <w:rsid w:val="004961E8"/>
    <w:rsid w:val="00496317"/>
    <w:rsid w:val="00496940"/>
    <w:rsid w:val="004969C2"/>
    <w:rsid w:val="00496C66"/>
    <w:rsid w:val="00496E59"/>
    <w:rsid w:val="00497301"/>
    <w:rsid w:val="00497D41"/>
    <w:rsid w:val="004A00F1"/>
    <w:rsid w:val="004A011C"/>
    <w:rsid w:val="004A09DC"/>
    <w:rsid w:val="004A0C67"/>
    <w:rsid w:val="004A0F72"/>
    <w:rsid w:val="004A1051"/>
    <w:rsid w:val="004A10C2"/>
    <w:rsid w:val="004A11C6"/>
    <w:rsid w:val="004A121C"/>
    <w:rsid w:val="004A13BD"/>
    <w:rsid w:val="004A13ED"/>
    <w:rsid w:val="004A1A33"/>
    <w:rsid w:val="004A1A88"/>
    <w:rsid w:val="004A1C3E"/>
    <w:rsid w:val="004A1D0A"/>
    <w:rsid w:val="004A1DC9"/>
    <w:rsid w:val="004A220D"/>
    <w:rsid w:val="004A221A"/>
    <w:rsid w:val="004A2229"/>
    <w:rsid w:val="004A2384"/>
    <w:rsid w:val="004A2407"/>
    <w:rsid w:val="004A28C4"/>
    <w:rsid w:val="004A2BC9"/>
    <w:rsid w:val="004A2CEA"/>
    <w:rsid w:val="004A2EF1"/>
    <w:rsid w:val="004A31CF"/>
    <w:rsid w:val="004A3220"/>
    <w:rsid w:val="004A3525"/>
    <w:rsid w:val="004A3B01"/>
    <w:rsid w:val="004A41DF"/>
    <w:rsid w:val="004A4860"/>
    <w:rsid w:val="004A529F"/>
    <w:rsid w:val="004A551C"/>
    <w:rsid w:val="004A59EA"/>
    <w:rsid w:val="004A634D"/>
    <w:rsid w:val="004A63F9"/>
    <w:rsid w:val="004A6403"/>
    <w:rsid w:val="004A6621"/>
    <w:rsid w:val="004A6737"/>
    <w:rsid w:val="004A6B38"/>
    <w:rsid w:val="004A6B6C"/>
    <w:rsid w:val="004A748A"/>
    <w:rsid w:val="004A74FC"/>
    <w:rsid w:val="004A793C"/>
    <w:rsid w:val="004A797F"/>
    <w:rsid w:val="004A7C5C"/>
    <w:rsid w:val="004A7DD6"/>
    <w:rsid w:val="004A7DEC"/>
    <w:rsid w:val="004A7E9E"/>
    <w:rsid w:val="004A7F63"/>
    <w:rsid w:val="004B007C"/>
    <w:rsid w:val="004B0586"/>
    <w:rsid w:val="004B060B"/>
    <w:rsid w:val="004B07FD"/>
    <w:rsid w:val="004B0810"/>
    <w:rsid w:val="004B0862"/>
    <w:rsid w:val="004B08C2"/>
    <w:rsid w:val="004B0B53"/>
    <w:rsid w:val="004B0B65"/>
    <w:rsid w:val="004B0CD6"/>
    <w:rsid w:val="004B0CFA"/>
    <w:rsid w:val="004B0D62"/>
    <w:rsid w:val="004B0E04"/>
    <w:rsid w:val="004B0E0F"/>
    <w:rsid w:val="004B0FE9"/>
    <w:rsid w:val="004B119C"/>
    <w:rsid w:val="004B11C6"/>
    <w:rsid w:val="004B14C4"/>
    <w:rsid w:val="004B1626"/>
    <w:rsid w:val="004B1819"/>
    <w:rsid w:val="004B2050"/>
    <w:rsid w:val="004B2219"/>
    <w:rsid w:val="004B2280"/>
    <w:rsid w:val="004B264C"/>
    <w:rsid w:val="004B26EF"/>
    <w:rsid w:val="004B2977"/>
    <w:rsid w:val="004B2BC9"/>
    <w:rsid w:val="004B2D51"/>
    <w:rsid w:val="004B2FCD"/>
    <w:rsid w:val="004B3115"/>
    <w:rsid w:val="004B3459"/>
    <w:rsid w:val="004B3488"/>
    <w:rsid w:val="004B44A4"/>
    <w:rsid w:val="004B4B19"/>
    <w:rsid w:val="004B4DD1"/>
    <w:rsid w:val="004B5098"/>
    <w:rsid w:val="004B53D1"/>
    <w:rsid w:val="004B558C"/>
    <w:rsid w:val="004B57FC"/>
    <w:rsid w:val="004B5B13"/>
    <w:rsid w:val="004B6076"/>
    <w:rsid w:val="004B6204"/>
    <w:rsid w:val="004B6619"/>
    <w:rsid w:val="004B6A2A"/>
    <w:rsid w:val="004B6B44"/>
    <w:rsid w:val="004B6BCD"/>
    <w:rsid w:val="004B6E78"/>
    <w:rsid w:val="004B6F96"/>
    <w:rsid w:val="004B6FF6"/>
    <w:rsid w:val="004B7052"/>
    <w:rsid w:val="004B7535"/>
    <w:rsid w:val="004B7596"/>
    <w:rsid w:val="004B7AC8"/>
    <w:rsid w:val="004B7BD7"/>
    <w:rsid w:val="004C036A"/>
    <w:rsid w:val="004C0512"/>
    <w:rsid w:val="004C078A"/>
    <w:rsid w:val="004C0820"/>
    <w:rsid w:val="004C0A2C"/>
    <w:rsid w:val="004C0C77"/>
    <w:rsid w:val="004C0E4A"/>
    <w:rsid w:val="004C0EF0"/>
    <w:rsid w:val="004C1288"/>
    <w:rsid w:val="004C1417"/>
    <w:rsid w:val="004C1BC4"/>
    <w:rsid w:val="004C1E08"/>
    <w:rsid w:val="004C1F3D"/>
    <w:rsid w:val="004C20CE"/>
    <w:rsid w:val="004C2205"/>
    <w:rsid w:val="004C24DB"/>
    <w:rsid w:val="004C2A47"/>
    <w:rsid w:val="004C2AAF"/>
    <w:rsid w:val="004C2BE5"/>
    <w:rsid w:val="004C2D13"/>
    <w:rsid w:val="004C311A"/>
    <w:rsid w:val="004C3200"/>
    <w:rsid w:val="004C324B"/>
    <w:rsid w:val="004C3288"/>
    <w:rsid w:val="004C38B0"/>
    <w:rsid w:val="004C3A7C"/>
    <w:rsid w:val="004C3BFF"/>
    <w:rsid w:val="004C415A"/>
    <w:rsid w:val="004C43AF"/>
    <w:rsid w:val="004C479D"/>
    <w:rsid w:val="004C488F"/>
    <w:rsid w:val="004C504C"/>
    <w:rsid w:val="004C5295"/>
    <w:rsid w:val="004C5299"/>
    <w:rsid w:val="004C5659"/>
    <w:rsid w:val="004C5B53"/>
    <w:rsid w:val="004C5D92"/>
    <w:rsid w:val="004C629F"/>
    <w:rsid w:val="004C6758"/>
    <w:rsid w:val="004C675F"/>
    <w:rsid w:val="004C6C15"/>
    <w:rsid w:val="004C6EA1"/>
    <w:rsid w:val="004C72AF"/>
    <w:rsid w:val="004C78AE"/>
    <w:rsid w:val="004C7CB1"/>
    <w:rsid w:val="004C7E75"/>
    <w:rsid w:val="004C7FFA"/>
    <w:rsid w:val="004D00A0"/>
    <w:rsid w:val="004D00F3"/>
    <w:rsid w:val="004D0130"/>
    <w:rsid w:val="004D024B"/>
    <w:rsid w:val="004D09B5"/>
    <w:rsid w:val="004D0C06"/>
    <w:rsid w:val="004D0CBC"/>
    <w:rsid w:val="004D0EFB"/>
    <w:rsid w:val="004D0F83"/>
    <w:rsid w:val="004D1002"/>
    <w:rsid w:val="004D1562"/>
    <w:rsid w:val="004D16A1"/>
    <w:rsid w:val="004D16DB"/>
    <w:rsid w:val="004D1895"/>
    <w:rsid w:val="004D1980"/>
    <w:rsid w:val="004D19FE"/>
    <w:rsid w:val="004D1ADC"/>
    <w:rsid w:val="004D1D43"/>
    <w:rsid w:val="004D22DA"/>
    <w:rsid w:val="004D2A38"/>
    <w:rsid w:val="004D2A95"/>
    <w:rsid w:val="004D383A"/>
    <w:rsid w:val="004D45C4"/>
    <w:rsid w:val="004D4839"/>
    <w:rsid w:val="004D49BF"/>
    <w:rsid w:val="004D4BC3"/>
    <w:rsid w:val="004D4CC3"/>
    <w:rsid w:val="004D515B"/>
    <w:rsid w:val="004D5197"/>
    <w:rsid w:val="004D52AF"/>
    <w:rsid w:val="004D536E"/>
    <w:rsid w:val="004D5372"/>
    <w:rsid w:val="004D53E8"/>
    <w:rsid w:val="004D5426"/>
    <w:rsid w:val="004D5704"/>
    <w:rsid w:val="004D582A"/>
    <w:rsid w:val="004D59E8"/>
    <w:rsid w:val="004D5D6A"/>
    <w:rsid w:val="004D5ECF"/>
    <w:rsid w:val="004D64A9"/>
    <w:rsid w:val="004D66AA"/>
    <w:rsid w:val="004D671B"/>
    <w:rsid w:val="004D683B"/>
    <w:rsid w:val="004D69D8"/>
    <w:rsid w:val="004D6E15"/>
    <w:rsid w:val="004D7D2B"/>
    <w:rsid w:val="004D7F62"/>
    <w:rsid w:val="004E013A"/>
    <w:rsid w:val="004E0768"/>
    <w:rsid w:val="004E0D09"/>
    <w:rsid w:val="004E0EDD"/>
    <w:rsid w:val="004E100D"/>
    <w:rsid w:val="004E161E"/>
    <w:rsid w:val="004E1693"/>
    <w:rsid w:val="004E16A4"/>
    <w:rsid w:val="004E17E4"/>
    <w:rsid w:val="004E181F"/>
    <w:rsid w:val="004E1B39"/>
    <w:rsid w:val="004E1D21"/>
    <w:rsid w:val="004E1EED"/>
    <w:rsid w:val="004E1F95"/>
    <w:rsid w:val="004E1FA1"/>
    <w:rsid w:val="004E2071"/>
    <w:rsid w:val="004E2389"/>
    <w:rsid w:val="004E23AB"/>
    <w:rsid w:val="004E254B"/>
    <w:rsid w:val="004E26E3"/>
    <w:rsid w:val="004E284B"/>
    <w:rsid w:val="004E2B71"/>
    <w:rsid w:val="004E2BE9"/>
    <w:rsid w:val="004E2E9C"/>
    <w:rsid w:val="004E3043"/>
    <w:rsid w:val="004E30D0"/>
    <w:rsid w:val="004E30F5"/>
    <w:rsid w:val="004E3B38"/>
    <w:rsid w:val="004E3BBA"/>
    <w:rsid w:val="004E3D7D"/>
    <w:rsid w:val="004E41BA"/>
    <w:rsid w:val="004E425F"/>
    <w:rsid w:val="004E45BC"/>
    <w:rsid w:val="004E46AF"/>
    <w:rsid w:val="004E48A6"/>
    <w:rsid w:val="004E4ADB"/>
    <w:rsid w:val="004E4C0A"/>
    <w:rsid w:val="004E4E7B"/>
    <w:rsid w:val="004E51A7"/>
    <w:rsid w:val="004E541E"/>
    <w:rsid w:val="004E5456"/>
    <w:rsid w:val="004E5704"/>
    <w:rsid w:val="004E647F"/>
    <w:rsid w:val="004E64CC"/>
    <w:rsid w:val="004E6755"/>
    <w:rsid w:val="004E68D8"/>
    <w:rsid w:val="004E6A38"/>
    <w:rsid w:val="004E6AD6"/>
    <w:rsid w:val="004E6ADF"/>
    <w:rsid w:val="004E6CB7"/>
    <w:rsid w:val="004E6EF6"/>
    <w:rsid w:val="004E6F69"/>
    <w:rsid w:val="004E711E"/>
    <w:rsid w:val="004E71F5"/>
    <w:rsid w:val="004E7644"/>
    <w:rsid w:val="004E797B"/>
    <w:rsid w:val="004E7AB4"/>
    <w:rsid w:val="004E7B71"/>
    <w:rsid w:val="004E7DBD"/>
    <w:rsid w:val="004E7E0E"/>
    <w:rsid w:val="004F00E4"/>
    <w:rsid w:val="004F02A2"/>
    <w:rsid w:val="004F061D"/>
    <w:rsid w:val="004F093E"/>
    <w:rsid w:val="004F0AD4"/>
    <w:rsid w:val="004F0B08"/>
    <w:rsid w:val="004F0BB5"/>
    <w:rsid w:val="004F0BBE"/>
    <w:rsid w:val="004F0D60"/>
    <w:rsid w:val="004F0ED9"/>
    <w:rsid w:val="004F15BE"/>
    <w:rsid w:val="004F16F5"/>
    <w:rsid w:val="004F1848"/>
    <w:rsid w:val="004F1AA4"/>
    <w:rsid w:val="004F1FCA"/>
    <w:rsid w:val="004F20E0"/>
    <w:rsid w:val="004F2354"/>
    <w:rsid w:val="004F265A"/>
    <w:rsid w:val="004F27BC"/>
    <w:rsid w:val="004F2B71"/>
    <w:rsid w:val="004F3137"/>
    <w:rsid w:val="004F328C"/>
    <w:rsid w:val="004F362C"/>
    <w:rsid w:val="004F397E"/>
    <w:rsid w:val="004F3BE6"/>
    <w:rsid w:val="004F3CE4"/>
    <w:rsid w:val="004F3D21"/>
    <w:rsid w:val="004F3D6B"/>
    <w:rsid w:val="004F3EC2"/>
    <w:rsid w:val="004F45D3"/>
    <w:rsid w:val="004F4661"/>
    <w:rsid w:val="004F46D7"/>
    <w:rsid w:val="004F47FF"/>
    <w:rsid w:val="004F492A"/>
    <w:rsid w:val="004F4B5B"/>
    <w:rsid w:val="004F4D6B"/>
    <w:rsid w:val="004F4DEB"/>
    <w:rsid w:val="004F5218"/>
    <w:rsid w:val="004F53EA"/>
    <w:rsid w:val="004F5413"/>
    <w:rsid w:val="004F5C1A"/>
    <w:rsid w:val="004F62D2"/>
    <w:rsid w:val="004F64D2"/>
    <w:rsid w:val="004F66A0"/>
    <w:rsid w:val="004F66C9"/>
    <w:rsid w:val="004F68A1"/>
    <w:rsid w:val="004F6AC4"/>
    <w:rsid w:val="004F6D33"/>
    <w:rsid w:val="004F6D78"/>
    <w:rsid w:val="004F7090"/>
    <w:rsid w:val="004F7219"/>
    <w:rsid w:val="004F74C0"/>
    <w:rsid w:val="004F759D"/>
    <w:rsid w:val="004F7983"/>
    <w:rsid w:val="004F7AF7"/>
    <w:rsid w:val="004F7D6B"/>
    <w:rsid w:val="004F7FF6"/>
    <w:rsid w:val="005008AF"/>
    <w:rsid w:val="00500907"/>
    <w:rsid w:val="00500BE7"/>
    <w:rsid w:val="0050101D"/>
    <w:rsid w:val="00501052"/>
    <w:rsid w:val="0050153F"/>
    <w:rsid w:val="00501670"/>
    <w:rsid w:val="0050195A"/>
    <w:rsid w:val="00501A44"/>
    <w:rsid w:val="00501DD9"/>
    <w:rsid w:val="00501E32"/>
    <w:rsid w:val="00502204"/>
    <w:rsid w:val="005024FC"/>
    <w:rsid w:val="00502D16"/>
    <w:rsid w:val="00502D64"/>
    <w:rsid w:val="00502DBE"/>
    <w:rsid w:val="00502E4C"/>
    <w:rsid w:val="005030B5"/>
    <w:rsid w:val="0050339A"/>
    <w:rsid w:val="005033FE"/>
    <w:rsid w:val="00503484"/>
    <w:rsid w:val="0050379F"/>
    <w:rsid w:val="00503B90"/>
    <w:rsid w:val="00503CB1"/>
    <w:rsid w:val="00504073"/>
    <w:rsid w:val="005043BB"/>
    <w:rsid w:val="00504863"/>
    <w:rsid w:val="0050498A"/>
    <w:rsid w:val="00504B58"/>
    <w:rsid w:val="00504DA8"/>
    <w:rsid w:val="00504DB4"/>
    <w:rsid w:val="00504E15"/>
    <w:rsid w:val="00504FEA"/>
    <w:rsid w:val="00505278"/>
    <w:rsid w:val="0050547A"/>
    <w:rsid w:val="00505703"/>
    <w:rsid w:val="0050576B"/>
    <w:rsid w:val="005057D4"/>
    <w:rsid w:val="00505FF4"/>
    <w:rsid w:val="0050606C"/>
    <w:rsid w:val="00506321"/>
    <w:rsid w:val="00506BC8"/>
    <w:rsid w:val="00506DE2"/>
    <w:rsid w:val="0050729A"/>
    <w:rsid w:val="0050767B"/>
    <w:rsid w:val="0050777B"/>
    <w:rsid w:val="0050788D"/>
    <w:rsid w:val="0050799F"/>
    <w:rsid w:val="00507A65"/>
    <w:rsid w:val="00507A99"/>
    <w:rsid w:val="00507C39"/>
    <w:rsid w:val="0051013E"/>
    <w:rsid w:val="00510387"/>
    <w:rsid w:val="005104CA"/>
    <w:rsid w:val="005105D9"/>
    <w:rsid w:val="005105F0"/>
    <w:rsid w:val="0051079B"/>
    <w:rsid w:val="00510C93"/>
    <w:rsid w:val="00510EF3"/>
    <w:rsid w:val="0051148C"/>
    <w:rsid w:val="005114BB"/>
    <w:rsid w:val="00511AD4"/>
    <w:rsid w:val="00511C52"/>
    <w:rsid w:val="00511F39"/>
    <w:rsid w:val="00512315"/>
    <w:rsid w:val="00512685"/>
    <w:rsid w:val="00512855"/>
    <w:rsid w:val="00512861"/>
    <w:rsid w:val="00512B28"/>
    <w:rsid w:val="00512C6C"/>
    <w:rsid w:val="00512F56"/>
    <w:rsid w:val="00513018"/>
    <w:rsid w:val="00513158"/>
    <w:rsid w:val="00513290"/>
    <w:rsid w:val="00513405"/>
    <w:rsid w:val="005135FC"/>
    <w:rsid w:val="00513990"/>
    <w:rsid w:val="005139FB"/>
    <w:rsid w:val="00514527"/>
    <w:rsid w:val="00514541"/>
    <w:rsid w:val="005145D7"/>
    <w:rsid w:val="00514890"/>
    <w:rsid w:val="00514930"/>
    <w:rsid w:val="0051493E"/>
    <w:rsid w:val="00514BCB"/>
    <w:rsid w:val="00514BE9"/>
    <w:rsid w:val="00514DEF"/>
    <w:rsid w:val="00514E2B"/>
    <w:rsid w:val="00515229"/>
    <w:rsid w:val="00515539"/>
    <w:rsid w:val="005159AA"/>
    <w:rsid w:val="00515A04"/>
    <w:rsid w:val="00515D7E"/>
    <w:rsid w:val="00516425"/>
    <w:rsid w:val="0051643A"/>
    <w:rsid w:val="00516626"/>
    <w:rsid w:val="00516726"/>
    <w:rsid w:val="0051699B"/>
    <w:rsid w:val="00516A62"/>
    <w:rsid w:val="0051705D"/>
    <w:rsid w:val="00517162"/>
    <w:rsid w:val="005171FB"/>
    <w:rsid w:val="005172C8"/>
    <w:rsid w:val="0051733C"/>
    <w:rsid w:val="0051776D"/>
    <w:rsid w:val="00517805"/>
    <w:rsid w:val="00517C12"/>
    <w:rsid w:val="00517EBD"/>
    <w:rsid w:val="00517F54"/>
    <w:rsid w:val="005205F5"/>
    <w:rsid w:val="00520895"/>
    <w:rsid w:val="00520D8E"/>
    <w:rsid w:val="00520F39"/>
    <w:rsid w:val="00520F3B"/>
    <w:rsid w:val="00521038"/>
    <w:rsid w:val="00521153"/>
    <w:rsid w:val="005219B5"/>
    <w:rsid w:val="005219C5"/>
    <w:rsid w:val="00521A35"/>
    <w:rsid w:val="00521B51"/>
    <w:rsid w:val="00521C26"/>
    <w:rsid w:val="00521E73"/>
    <w:rsid w:val="005222C1"/>
    <w:rsid w:val="0052236C"/>
    <w:rsid w:val="00522416"/>
    <w:rsid w:val="00522482"/>
    <w:rsid w:val="005225C8"/>
    <w:rsid w:val="0052270A"/>
    <w:rsid w:val="00522E71"/>
    <w:rsid w:val="00523054"/>
    <w:rsid w:val="005231A2"/>
    <w:rsid w:val="00523383"/>
    <w:rsid w:val="005233F5"/>
    <w:rsid w:val="00523439"/>
    <w:rsid w:val="00523463"/>
    <w:rsid w:val="0052353D"/>
    <w:rsid w:val="005235BE"/>
    <w:rsid w:val="00523C90"/>
    <w:rsid w:val="00523CA6"/>
    <w:rsid w:val="00524010"/>
    <w:rsid w:val="0052403E"/>
    <w:rsid w:val="00524091"/>
    <w:rsid w:val="005246EC"/>
    <w:rsid w:val="00524B44"/>
    <w:rsid w:val="00524C54"/>
    <w:rsid w:val="00524F6D"/>
    <w:rsid w:val="005252F2"/>
    <w:rsid w:val="00525DA3"/>
    <w:rsid w:val="005263B3"/>
    <w:rsid w:val="0052661D"/>
    <w:rsid w:val="00526C3F"/>
    <w:rsid w:val="00526D8E"/>
    <w:rsid w:val="00526DE0"/>
    <w:rsid w:val="00527A64"/>
    <w:rsid w:val="00527DF4"/>
    <w:rsid w:val="00527DFA"/>
    <w:rsid w:val="00527E95"/>
    <w:rsid w:val="0053002F"/>
    <w:rsid w:val="00530039"/>
    <w:rsid w:val="0053042B"/>
    <w:rsid w:val="005305F0"/>
    <w:rsid w:val="005306F6"/>
    <w:rsid w:val="00530952"/>
    <w:rsid w:val="00530BA0"/>
    <w:rsid w:val="00530E06"/>
    <w:rsid w:val="00531165"/>
    <w:rsid w:val="005317CE"/>
    <w:rsid w:val="00531939"/>
    <w:rsid w:val="00531952"/>
    <w:rsid w:val="00531BF2"/>
    <w:rsid w:val="00531E23"/>
    <w:rsid w:val="005320A5"/>
    <w:rsid w:val="005324D5"/>
    <w:rsid w:val="00532581"/>
    <w:rsid w:val="005325DE"/>
    <w:rsid w:val="00532AB1"/>
    <w:rsid w:val="00532D74"/>
    <w:rsid w:val="00532EDC"/>
    <w:rsid w:val="00532F1C"/>
    <w:rsid w:val="005333AA"/>
    <w:rsid w:val="0053364A"/>
    <w:rsid w:val="005339DD"/>
    <w:rsid w:val="00533C5A"/>
    <w:rsid w:val="00533CA3"/>
    <w:rsid w:val="00533D31"/>
    <w:rsid w:val="005341C6"/>
    <w:rsid w:val="0053424B"/>
    <w:rsid w:val="0053445E"/>
    <w:rsid w:val="005345DD"/>
    <w:rsid w:val="005347B8"/>
    <w:rsid w:val="0053492D"/>
    <w:rsid w:val="00534971"/>
    <w:rsid w:val="00534B15"/>
    <w:rsid w:val="00534CF8"/>
    <w:rsid w:val="00534F5D"/>
    <w:rsid w:val="00535381"/>
    <w:rsid w:val="005358F2"/>
    <w:rsid w:val="00535BB3"/>
    <w:rsid w:val="00535E61"/>
    <w:rsid w:val="00535F34"/>
    <w:rsid w:val="00535FD1"/>
    <w:rsid w:val="005367FC"/>
    <w:rsid w:val="0053697C"/>
    <w:rsid w:val="00536A41"/>
    <w:rsid w:val="00536C96"/>
    <w:rsid w:val="00536DD1"/>
    <w:rsid w:val="005370BD"/>
    <w:rsid w:val="00537161"/>
    <w:rsid w:val="00537295"/>
    <w:rsid w:val="00537BA9"/>
    <w:rsid w:val="005405B3"/>
    <w:rsid w:val="00540774"/>
    <w:rsid w:val="005410AA"/>
    <w:rsid w:val="00541188"/>
    <w:rsid w:val="00541474"/>
    <w:rsid w:val="0054165A"/>
    <w:rsid w:val="005418BC"/>
    <w:rsid w:val="00541E23"/>
    <w:rsid w:val="00541F55"/>
    <w:rsid w:val="005422D4"/>
    <w:rsid w:val="00542324"/>
    <w:rsid w:val="0054250E"/>
    <w:rsid w:val="005426F7"/>
    <w:rsid w:val="0054279E"/>
    <w:rsid w:val="005429C4"/>
    <w:rsid w:val="00542A74"/>
    <w:rsid w:val="00542B8A"/>
    <w:rsid w:val="00542F32"/>
    <w:rsid w:val="00542FE9"/>
    <w:rsid w:val="00543120"/>
    <w:rsid w:val="0054337C"/>
    <w:rsid w:val="00543721"/>
    <w:rsid w:val="00543784"/>
    <w:rsid w:val="00543BF6"/>
    <w:rsid w:val="00543CF6"/>
    <w:rsid w:val="00543EE6"/>
    <w:rsid w:val="00543F4A"/>
    <w:rsid w:val="005447E9"/>
    <w:rsid w:val="00544AE9"/>
    <w:rsid w:val="00544AEC"/>
    <w:rsid w:val="00545131"/>
    <w:rsid w:val="005453EA"/>
    <w:rsid w:val="00545424"/>
    <w:rsid w:val="005454B9"/>
    <w:rsid w:val="0054552E"/>
    <w:rsid w:val="0054563B"/>
    <w:rsid w:val="00545709"/>
    <w:rsid w:val="0054570D"/>
    <w:rsid w:val="005457A5"/>
    <w:rsid w:val="005458E2"/>
    <w:rsid w:val="005459FF"/>
    <w:rsid w:val="00545C01"/>
    <w:rsid w:val="00545D6A"/>
    <w:rsid w:val="00545ED9"/>
    <w:rsid w:val="00545F41"/>
    <w:rsid w:val="00546C59"/>
    <w:rsid w:val="0054710C"/>
    <w:rsid w:val="0054731C"/>
    <w:rsid w:val="00547356"/>
    <w:rsid w:val="0054779E"/>
    <w:rsid w:val="00547C14"/>
    <w:rsid w:val="005504B9"/>
    <w:rsid w:val="00550EB5"/>
    <w:rsid w:val="00550EF9"/>
    <w:rsid w:val="00551105"/>
    <w:rsid w:val="00551229"/>
    <w:rsid w:val="0055139B"/>
    <w:rsid w:val="005516E8"/>
    <w:rsid w:val="00551B8E"/>
    <w:rsid w:val="00552000"/>
    <w:rsid w:val="005521CA"/>
    <w:rsid w:val="0055241B"/>
    <w:rsid w:val="00552470"/>
    <w:rsid w:val="00552512"/>
    <w:rsid w:val="005525ED"/>
    <w:rsid w:val="0055280F"/>
    <w:rsid w:val="00552858"/>
    <w:rsid w:val="0055285E"/>
    <w:rsid w:val="005528A8"/>
    <w:rsid w:val="00552E51"/>
    <w:rsid w:val="005530FE"/>
    <w:rsid w:val="005533EF"/>
    <w:rsid w:val="0055351D"/>
    <w:rsid w:val="005535B8"/>
    <w:rsid w:val="00553D32"/>
    <w:rsid w:val="00553EE2"/>
    <w:rsid w:val="00554026"/>
    <w:rsid w:val="005540C7"/>
    <w:rsid w:val="00554487"/>
    <w:rsid w:val="0055448C"/>
    <w:rsid w:val="005544B4"/>
    <w:rsid w:val="005548EC"/>
    <w:rsid w:val="00554D74"/>
    <w:rsid w:val="00554DBD"/>
    <w:rsid w:val="00554DF9"/>
    <w:rsid w:val="00554E4C"/>
    <w:rsid w:val="00554F39"/>
    <w:rsid w:val="005552C9"/>
    <w:rsid w:val="0055547B"/>
    <w:rsid w:val="00555652"/>
    <w:rsid w:val="005557BB"/>
    <w:rsid w:val="00555871"/>
    <w:rsid w:val="005559A0"/>
    <w:rsid w:val="00555D30"/>
    <w:rsid w:val="0055616A"/>
    <w:rsid w:val="00556177"/>
    <w:rsid w:val="005565B3"/>
    <w:rsid w:val="005565F6"/>
    <w:rsid w:val="00556617"/>
    <w:rsid w:val="00556BAB"/>
    <w:rsid w:val="00556DBF"/>
    <w:rsid w:val="00556EB9"/>
    <w:rsid w:val="00557782"/>
    <w:rsid w:val="00557A33"/>
    <w:rsid w:val="00557D43"/>
    <w:rsid w:val="005602D8"/>
    <w:rsid w:val="00560378"/>
    <w:rsid w:val="005603F5"/>
    <w:rsid w:val="005605B8"/>
    <w:rsid w:val="0056060B"/>
    <w:rsid w:val="00560A36"/>
    <w:rsid w:val="00560B84"/>
    <w:rsid w:val="00560D36"/>
    <w:rsid w:val="00560D38"/>
    <w:rsid w:val="00560DD2"/>
    <w:rsid w:val="00560F87"/>
    <w:rsid w:val="00561625"/>
    <w:rsid w:val="005616EF"/>
    <w:rsid w:val="0056192C"/>
    <w:rsid w:val="005619BC"/>
    <w:rsid w:val="00561CBA"/>
    <w:rsid w:val="00561D28"/>
    <w:rsid w:val="00562294"/>
    <w:rsid w:val="005622F1"/>
    <w:rsid w:val="0056233E"/>
    <w:rsid w:val="0056253E"/>
    <w:rsid w:val="00562851"/>
    <w:rsid w:val="005628DF"/>
    <w:rsid w:val="00563210"/>
    <w:rsid w:val="005635A9"/>
    <w:rsid w:val="005635E2"/>
    <w:rsid w:val="005638A4"/>
    <w:rsid w:val="00563BA3"/>
    <w:rsid w:val="00563FC0"/>
    <w:rsid w:val="005642EF"/>
    <w:rsid w:val="005645CF"/>
    <w:rsid w:val="0056469B"/>
    <w:rsid w:val="005648CE"/>
    <w:rsid w:val="00564E3A"/>
    <w:rsid w:val="00564E82"/>
    <w:rsid w:val="005653FD"/>
    <w:rsid w:val="0056554F"/>
    <w:rsid w:val="00565579"/>
    <w:rsid w:val="0056591D"/>
    <w:rsid w:val="00565A18"/>
    <w:rsid w:val="00565AA1"/>
    <w:rsid w:val="00565BE9"/>
    <w:rsid w:val="00565CCD"/>
    <w:rsid w:val="00566001"/>
    <w:rsid w:val="005664A4"/>
    <w:rsid w:val="0056650C"/>
    <w:rsid w:val="00566C45"/>
    <w:rsid w:val="00566CD5"/>
    <w:rsid w:val="00566E53"/>
    <w:rsid w:val="00566EA7"/>
    <w:rsid w:val="00566EEE"/>
    <w:rsid w:val="00567070"/>
    <w:rsid w:val="005676D8"/>
    <w:rsid w:val="0056776B"/>
    <w:rsid w:val="00567DA6"/>
    <w:rsid w:val="00567DB0"/>
    <w:rsid w:val="0057025E"/>
    <w:rsid w:val="005702A6"/>
    <w:rsid w:val="00570790"/>
    <w:rsid w:val="005708A1"/>
    <w:rsid w:val="00570BBC"/>
    <w:rsid w:val="00570BD1"/>
    <w:rsid w:val="00570C6D"/>
    <w:rsid w:val="00570CBE"/>
    <w:rsid w:val="00570DD8"/>
    <w:rsid w:val="00570F1C"/>
    <w:rsid w:val="00571128"/>
    <w:rsid w:val="00571469"/>
    <w:rsid w:val="00571486"/>
    <w:rsid w:val="00571763"/>
    <w:rsid w:val="00571805"/>
    <w:rsid w:val="0057193B"/>
    <w:rsid w:val="00571981"/>
    <w:rsid w:val="00572099"/>
    <w:rsid w:val="00572163"/>
    <w:rsid w:val="005723AC"/>
    <w:rsid w:val="005724BC"/>
    <w:rsid w:val="00572ABE"/>
    <w:rsid w:val="00572BD0"/>
    <w:rsid w:val="00572E44"/>
    <w:rsid w:val="00573098"/>
    <w:rsid w:val="0057320B"/>
    <w:rsid w:val="00573306"/>
    <w:rsid w:val="00573418"/>
    <w:rsid w:val="0057344A"/>
    <w:rsid w:val="00573460"/>
    <w:rsid w:val="005737E3"/>
    <w:rsid w:val="00573C25"/>
    <w:rsid w:val="00573C7D"/>
    <w:rsid w:val="00574570"/>
    <w:rsid w:val="005746BC"/>
    <w:rsid w:val="00575054"/>
    <w:rsid w:val="0057536B"/>
    <w:rsid w:val="005756C2"/>
    <w:rsid w:val="00575705"/>
    <w:rsid w:val="0057573F"/>
    <w:rsid w:val="00575A2C"/>
    <w:rsid w:val="00575C30"/>
    <w:rsid w:val="00575C4D"/>
    <w:rsid w:val="00575F0C"/>
    <w:rsid w:val="0057601F"/>
    <w:rsid w:val="00576027"/>
    <w:rsid w:val="0057615B"/>
    <w:rsid w:val="005761FB"/>
    <w:rsid w:val="00576320"/>
    <w:rsid w:val="00576691"/>
    <w:rsid w:val="005768A1"/>
    <w:rsid w:val="00576ABD"/>
    <w:rsid w:val="00576B79"/>
    <w:rsid w:val="00576F65"/>
    <w:rsid w:val="00576FCA"/>
    <w:rsid w:val="00577286"/>
    <w:rsid w:val="00577504"/>
    <w:rsid w:val="00577BD1"/>
    <w:rsid w:val="00577CC5"/>
    <w:rsid w:val="00577D49"/>
    <w:rsid w:val="00577E27"/>
    <w:rsid w:val="0058000A"/>
    <w:rsid w:val="005801FB"/>
    <w:rsid w:val="0058027D"/>
    <w:rsid w:val="00580C05"/>
    <w:rsid w:val="00580DF0"/>
    <w:rsid w:val="00580E2D"/>
    <w:rsid w:val="00581607"/>
    <w:rsid w:val="0058170F"/>
    <w:rsid w:val="0058192F"/>
    <w:rsid w:val="00581A2B"/>
    <w:rsid w:val="00581CCE"/>
    <w:rsid w:val="00581FD5"/>
    <w:rsid w:val="00582045"/>
    <w:rsid w:val="0058219F"/>
    <w:rsid w:val="0058245F"/>
    <w:rsid w:val="005824A6"/>
    <w:rsid w:val="00582533"/>
    <w:rsid w:val="0058256A"/>
    <w:rsid w:val="005825FC"/>
    <w:rsid w:val="00582880"/>
    <w:rsid w:val="005828E7"/>
    <w:rsid w:val="00582918"/>
    <w:rsid w:val="0058297B"/>
    <w:rsid w:val="00582B03"/>
    <w:rsid w:val="00582B87"/>
    <w:rsid w:val="00582FE5"/>
    <w:rsid w:val="00583030"/>
    <w:rsid w:val="00583574"/>
    <w:rsid w:val="00583894"/>
    <w:rsid w:val="00583FB1"/>
    <w:rsid w:val="0058446C"/>
    <w:rsid w:val="00584646"/>
    <w:rsid w:val="00584675"/>
    <w:rsid w:val="00584856"/>
    <w:rsid w:val="00584A40"/>
    <w:rsid w:val="00584A83"/>
    <w:rsid w:val="00584B60"/>
    <w:rsid w:val="00584C0F"/>
    <w:rsid w:val="00585240"/>
    <w:rsid w:val="00585794"/>
    <w:rsid w:val="00585871"/>
    <w:rsid w:val="005858B3"/>
    <w:rsid w:val="005858E6"/>
    <w:rsid w:val="00585E70"/>
    <w:rsid w:val="00585E8F"/>
    <w:rsid w:val="00585E9C"/>
    <w:rsid w:val="00585F2F"/>
    <w:rsid w:val="005863FE"/>
    <w:rsid w:val="005868BC"/>
    <w:rsid w:val="00586ADB"/>
    <w:rsid w:val="00586BE7"/>
    <w:rsid w:val="00586CBD"/>
    <w:rsid w:val="00586F89"/>
    <w:rsid w:val="005872D6"/>
    <w:rsid w:val="005875A6"/>
    <w:rsid w:val="005877E1"/>
    <w:rsid w:val="00587AD9"/>
    <w:rsid w:val="00587DD6"/>
    <w:rsid w:val="00587E98"/>
    <w:rsid w:val="00587ED2"/>
    <w:rsid w:val="005900B4"/>
    <w:rsid w:val="005902BB"/>
    <w:rsid w:val="00590A8C"/>
    <w:rsid w:val="00590AC5"/>
    <w:rsid w:val="00590C70"/>
    <w:rsid w:val="00590F52"/>
    <w:rsid w:val="00590F89"/>
    <w:rsid w:val="00590F9C"/>
    <w:rsid w:val="00590FE7"/>
    <w:rsid w:val="00591383"/>
    <w:rsid w:val="0059184B"/>
    <w:rsid w:val="00591858"/>
    <w:rsid w:val="0059194D"/>
    <w:rsid w:val="00591AB4"/>
    <w:rsid w:val="00591CFE"/>
    <w:rsid w:val="00592456"/>
    <w:rsid w:val="00592645"/>
    <w:rsid w:val="005927F9"/>
    <w:rsid w:val="00592E78"/>
    <w:rsid w:val="00593125"/>
    <w:rsid w:val="00593282"/>
    <w:rsid w:val="00593640"/>
    <w:rsid w:val="005937F5"/>
    <w:rsid w:val="00593822"/>
    <w:rsid w:val="00593DFE"/>
    <w:rsid w:val="00594145"/>
    <w:rsid w:val="00594177"/>
    <w:rsid w:val="005941C9"/>
    <w:rsid w:val="005948FB"/>
    <w:rsid w:val="00594BC0"/>
    <w:rsid w:val="00594BC6"/>
    <w:rsid w:val="00594CAB"/>
    <w:rsid w:val="00595350"/>
    <w:rsid w:val="0059535B"/>
    <w:rsid w:val="00595766"/>
    <w:rsid w:val="0059588A"/>
    <w:rsid w:val="0059593D"/>
    <w:rsid w:val="00595D2A"/>
    <w:rsid w:val="00595E00"/>
    <w:rsid w:val="005960DB"/>
    <w:rsid w:val="00596359"/>
    <w:rsid w:val="00596582"/>
    <w:rsid w:val="005966E5"/>
    <w:rsid w:val="005969BA"/>
    <w:rsid w:val="00596B80"/>
    <w:rsid w:val="00596F23"/>
    <w:rsid w:val="00597749"/>
    <w:rsid w:val="00597CF0"/>
    <w:rsid w:val="005A01C0"/>
    <w:rsid w:val="005A028C"/>
    <w:rsid w:val="005A02C1"/>
    <w:rsid w:val="005A037A"/>
    <w:rsid w:val="005A048F"/>
    <w:rsid w:val="005A0770"/>
    <w:rsid w:val="005A0A77"/>
    <w:rsid w:val="005A0ED5"/>
    <w:rsid w:val="005A106E"/>
    <w:rsid w:val="005A12EC"/>
    <w:rsid w:val="005A14EA"/>
    <w:rsid w:val="005A14FE"/>
    <w:rsid w:val="005A1597"/>
    <w:rsid w:val="005A188D"/>
    <w:rsid w:val="005A18CB"/>
    <w:rsid w:val="005A1B2D"/>
    <w:rsid w:val="005A1EA9"/>
    <w:rsid w:val="005A1ECE"/>
    <w:rsid w:val="005A1F79"/>
    <w:rsid w:val="005A2002"/>
    <w:rsid w:val="005A20B5"/>
    <w:rsid w:val="005A21A1"/>
    <w:rsid w:val="005A2237"/>
    <w:rsid w:val="005A258E"/>
    <w:rsid w:val="005A26FC"/>
    <w:rsid w:val="005A2756"/>
    <w:rsid w:val="005A278B"/>
    <w:rsid w:val="005A2826"/>
    <w:rsid w:val="005A2861"/>
    <w:rsid w:val="005A2E1E"/>
    <w:rsid w:val="005A2F31"/>
    <w:rsid w:val="005A313F"/>
    <w:rsid w:val="005A3243"/>
    <w:rsid w:val="005A3321"/>
    <w:rsid w:val="005A351E"/>
    <w:rsid w:val="005A3684"/>
    <w:rsid w:val="005A36E4"/>
    <w:rsid w:val="005A37CA"/>
    <w:rsid w:val="005A398F"/>
    <w:rsid w:val="005A4180"/>
    <w:rsid w:val="005A42FB"/>
    <w:rsid w:val="005A4666"/>
    <w:rsid w:val="005A46FF"/>
    <w:rsid w:val="005A47C9"/>
    <w:rsid w:val="005A4927"/>
    <w:rsid w:val="005A4C9F"/>
    <w:rsid w:val="005A4F3A"/>
    <w:rsid w:val="005A52AB"/>
    <w:rsid w:val="005A5670"/>
    <w:rsid w:val="005A5CC5"/>
    <w:rsid w:val="005A5CDF"/>
    <w:rsid w:val="005A5E40"/>
    <w:rsid w:val="005A61C4"/>
    <w:rsid w:val="005A6311"/>
    <w:rsid w:val="005A6527"/>
    <w:rsid w:val="005A68EC"/>
    <w:rsid w:val="005A69BB"/>
    <w:rsid w:val="005A6B80"/>
    <w:rsid w:val="005A6D65"/>
    <w:rsid w:val="005A6EAD"/>
    <w:rsid w:val="005A6FCE"/>
    <w:rsid w:val="005A77F8"/>
    <w:rsid w:val="005A7FBC"/>
    <w:rsid w:val="005B01B2"/>
    <w:rsid w:val="005B0310"/>
    <w:rsid w:val="005B044C"/>
    <w:rsid w:val="005B07A1"/>
    <w:rsid w:val="005B0A6C"/>
    <w:rsid w:val="005B0A8E"/>
    <w:rsid w:val="005B0AC1"/>
    <w:rsid w:val="005B121C"/>
    <w:rsid w:val="005B125C"/>
    <w:rsid w:val="005B1642"/>
    <w:rsid w:val="005B17E7"/>
    <w:rsid w:val="005B1BA3"/>
    <w:rsid w:val="005B2121"/>
    <w:rsid w:val="005B2217"/>
    <w:rsid w:val="005B26CC"/>
    <w:rsid w:val="005B27F0"/>
    <w:rsid w:val="005B287A"/>
    <w:rsid w:val="005B2F46"/>
    <w:rsid w:val="005B2FE1"/>
    <w:rsid w:val="005B3461"/>
    <w:rsid w:val="005B34F9"/>
    <w:rsid w:val="005B3787"/>
    <w:rsid w:val="005B3D07"/>
    <w:rsid w:val="005B3DCE"/>
    <w:rsid w:val="005B3DFC"/>
    <w:rsid w:val="005B3F25"/>
    <w:rsid w:val="005B42A9"/>
    <w:rsid w:val="005B42AA"/>
    <w:rsid w:val="005B47CC"/>
    <w:rsid w:val="005B4A43"/>
    <w:rsid w:val="005B4E11"/>
    <w:rsid w:val="005B4E8E"/>
    <w:rsid w:val="005B5007"/>
    <w:rsid w:val="005B5157"/>
    <w:rsid w:val="005B522F"/>
    <w:rsid w:val="005B53A9"/>
    <w:rsid w:val="005B5812"/>
    <w:rsid w:val="005B58A3"/>
    <w:rsid w:val="005B58D7"/>
    <w:rsid w:val="005B5A85"/>
    <w:rsid w:val="005B5B64"/>
    <w:rsid w:val="005B5C6C"/>
    <w:rsid w:val="005B5F20"/>
    <w:rsid w:val="005B5F26"/>
    <w:rsid w:val="005B6330"/>
    <w:rsid w:val="005B64D2"/>
    <w:rsid w:val="005B651F"/>
    <w:rsid w:val="005B665C"/>
    <w:rsid w:val="005B6661"/>
    <w:rsid w:val="005B666C"/>
    <w:rsid w:val="005B668C"/>
    <w:rsid w:val="005B699D"/>
    <w:rsid w:val="005B71AF"/>
    <w:rsid w:val="005B728B"/>
    <w:rsid w:val="005B72A4"/>
    <w:rsid w:val="005B7303"/>
    <w:rsid w:val="005B752B"/>
    <w:rsid w:val="005B75B8"/>
    <w:rsid w:val="005B766B"/>
    <w:rsid w:val="005B7B59"/>
    <w:rsid w:val="005B7DDD"/>
    <w:rsid w:val="005B7ED2"/>
    <w:rsid w:val="005B7EFF"/>
    <w:rsid w:val="005C0486"/>
    <w:rsid w:val="005C06A6"/>
    <w:rsid w:val="005C0724"/>
    <w:rsid w:val="005C0E3E"/>
    <w:rsid w:val="005C137A"/>
    <w:rsid w:val="005C148E"/>
    <w:rsid w:val="005C15C9"/>
    <w:rsid w:val="005C196F"/>
    <w:rsid w:val="005C1C83"/>
    <w:rsid w:val="005C1DCA"/>
    <w:rsid w:val="005C2003"/>
    <w:rsid w:val="005C2240"/>
    <w:rsid w:val="005C23D7"/>
    <w:rsid w:val="005C246F"/>
    <w:rsid w:val="005C2616"/>
    <w:rsid w:val="005C261D"/>
    <w:rsid w:val="005C27A5"/>
    <w:rsid w:val="005C28B6"/>
    <w:rsid w:val="005C2956"/>
    <w:rsid w:val="005C2BBC"/>
    <w:rsid w:val="005C2FE3"/>
    <w:rsid w:val="005C31B7"/>
    <w:rsid w:val="005C31E5"/>
    <w:rsid w:val="005C33BB"/>
    <w:rsid w:val="005C3633"/>
    <w:rsid w:val="005C36A8"/>
    <w:rsid w:val="005C3AA1"/>
    <w:rsid w:val="005C3E2D"/>
    <w:rsid w:val="005C4138"/>
    <w:rsid w:val="005C41CB"/>
    <w:rsid w:val="005C46F6"/>
    <w:rsid w:val="005C489A"/>
    <w:rsid w:val="005C4F0A"/>
    <w:rsid w:val="005C507F"/>
    <w:rsid w:val="005C5A7C"/>
    <w:rsid w:val="005C5AC6"/>
    <w:rsid w:val="005C5E0A"/>
    <w:rsid w:val="005C61BE"/>
    <w:rsid w:val="005C6C3D"/>
    <w:rsid w:val="005C6F2C"/>
    <w:rsid w:val="005C7895"/>
    <w:rsid w:val="005C79F8"/>
    <w:rsid w:val="005C7ABD"/>
    <w:rsid w:val="005C7D85"/>
    <w:rsid w:val="005D012A"/>
    <w:rsid w:val="005D0257"/>
    <w:rsid w:val="005D0862"/>
    <w:rsid w:val="005D0DC6"/>
    <w:rsid w:val="005D13B2"/>
    <w:rsid w:val="005D161D"/>
    <w:rsid w:val="005D170D"/>
    <w:rsid w:val="005D1732"/>
    <w:rsid w:val="005D1A64"/>
    <w:rsid w:val="005D2092"/>
    <w:rsid w:val="005D21BA"/>
    <w:rsid w:val="005D24E6"/>
    <w:rsid w:val="005D266B"/>
    <w:rsid w:val="005D29FD"/>
    <w:rsid w:val="005D2D96"/>
    <w:rsid w:val="005D31F3"/>
    <w:rsid w:val="005D336C"/>
    <w:rsid w:val="005D33EF"/>
    <w:rsid w:val="005D33F2"/>
    <w:rsid w:val="005D3507"/>
    <w:rsid w:val="005D366A"/>
    <w:rsid w:val="005D3AC9"/>
    <w:rsid w:val="005D3D41"/>
    <w:rsid w:val="005D454E"/>
    <w:rsid w:val="005D468A"/>
    <w:rsid w:val="005D48AD"/>
    <w:rsid w:val="005D4CDC"/>
    <w:rsid w:val="005D4DB6"/>
    <w:rsid w:val="005D530E"/>
    <w:rsid w:val="005D534D"/>
    <w:rsid w:val="005D54FB"/>
    <w:rsid w:val="005D5669"/>
    <w:rsid w:val="005D585A"/>
    <w:rsid w:val="005D58CA"/>
    <w:rsid w:val="005D5FA1"/>
    <w:rsid w:val="005D6010"/>
    <w:rsid w:val="005D621D"/>
    <w:rsid w:val="005D66C2"/>
    <w:rsid w:val="005D6C78"/>
    <w:rsid w:val="005D72FC"/>
    <w:rsid w:val="005D7710"/>
    <w:rsid w:val="005D782C"/>
    <w:rsid w:val="005D7EB9"/>
    <w:rsid w:val="005E0521"/>
    <w:rsid w:val="005E060F"/>
    <w:rsid w:val="005E06E8"/>
    <w:rsid w:val="005E0B2A"/>
    <w:rsid w:val="005E0B59"/>
    <w:rsid w:val="005E0BF7"/>
    <w:rsid w:val="005E0D1D"/>
    <w:rsid w:val="005E0E9C"/>
    <w:rsid w:val="005E1095"/>
    <w:rsid w:val="005E11B6"/>
    <w:rsid w:val="005E13B0"/>
    <w:rsid w:val="005E1560"/>
    <w:rsid w:val="005E19BB"/>
    <w:rsid w:val="005E1C5F"/>
    <w:rsid w:val="005E1E40"/>
    <w:rsid w:val="005E2082"/>
    <w:rsid w:val="005E29A8"/>
    <w:rsid w:val="005E2A5E"/>
    <w:rsid w:val="005E2E5B"/>
    <w:rsid w:val="005E33D7"/>
    <w:rsid w:val="005E3625"/>
    <w:rsid w:val="005E37AA"/>
    <w:rsid w:val="005E3C15"/>
    <w:rsid w:val="005E3DF9"/>
    <w:rsid w:val="005E4119"/>
    <w:rsid w:val="005E4199"/>
    <w:rsid w:val="005E4712"/>
    <w:rsid w:val="005E530E"/>
    <w:rsid w:val="005E59EA"/>
    <w:rsid w:val="005E5C52"/>
    <w:rsid w:val="005E5CB6"/>
    <w:rsid w:val="005E5E5B"/>
    <w:rsid w:val="005E626F"/>
    <w:rsid w:val="005E6283"/>
    <w:rsid w:val="005E67F3"/>
    <w:rsid w:val="005E6C35"/>
    <w:rsid w:val="005E6C4E"/>
    <w:rsid w:val="005E6FE8"/>
    <w:rsid w:val="005E70D1"/>
    <w:rsid w:val="005E7114"/>
    <w:rsid w:val="005E7739"/>
    <w:rsid w:val="005E779A"/>
    <w:rsid w:val="005E7975"/>
    <w:rsid w:val="005E7B97"/>
    <w:rsid w:val="005E7C48"/>
    <w:rsid w:val="005E7F3E"/>
    <w:rsid w:val="005E7F4D"/>
    <w:rsid w:val="005F050A"/>
    <w:rsid w:val="005F063F"/>
    <w:rsid w:val="005F06BF"/>
    <w:rsid w:val="005F075D"/>
    <w:rsid w:val="005F091C"/>
    <w:rsid w:val="005F09D3"/>
    <w:rsid w:val="005F0B09"/>
    <w:rsid w:val="005F0B5A"/>
    <w:rsid w:val="005F0EB1"/>
    <w:rsid w:val="005F1224"/>
    <w:rsid w:val="005F149C"/>
    <w:rsid w:val="005F1925"/>
    <w:rsid w:val="005F1951"/>
    <w:rsid w:val="005F1BA7"/>
    <w:rsid w:val="005F2140"/>
    <w:rsid w:val="005F2614"/>
    <w:rsid w:val="005F28D3"/>
    <w:rsid w:val="005F2D00"/>
    <w:rsid w:val="005F2DED"/>
    <w:rsid w:val="005F337F"/>
    <w:rsid w:val="005F368F"/>
    <w:rsid w:val="005F37A6"/>
    <w:rsid w:val="005F388D"/>
    <w:rsid w:val="005F3B3A"/>
    <w:rsid w:val="005F3C9C"/>
    <w:rsid w:val="005F3E26"/>
    <w:rsid w:val="005F4079"/>
    <w:rsid w:val="005F40DD"/>
    <w:rsid w:val="005F413A"/>
    <w:rsid w:val="005F4A12"/>
    <w:rsid w:val="005F4CA8"/>
    <w:rsid w:val="005F4EDE"/>
    <w:rsid w:val="005F4F6D"/>
    <w:rsid w:val="005F4FAF"/>
    <w:rsid w:val="005F4FD0"/>
    <w:rsid w:val="005F50F1"/>
    <w:rsid w:val="005F5258"/>
    <w:rsid w:val="005F526F"/>
    <w:rsid w:val="005F5864"/>
    <w:rsid w:val="005F5929"/>
    <w:rsid w:val="005F59A6"/>
    <w:rsid w:val="005F5A97"/>
    <w:rsid w:val="005F5AED"/>
    <w:rsid w:val="005F5DD4"/>
    <w:rsid w:val="005F5E9D"/>
    <w:rsid w:val="005F6123"/>
    <w:rsid w:val="005F632B"/>
    <w:rsid w:val="005F645E"/>
    <w:rsid w:val="005F6499"/>
    <w:rsid w:val="005F65E4"/>
    <w:rsid w:val="005F6650"/>
    <w:rsid w:val="005F671D"/>
    <w:rsid w:val="005F6884"/>
    <w:rsid w:val="005F698C"/>
    <w:rsid w:val="005F6F5F"/>
    <w:rsid w:val="005F7408"/>
    <w:rsid w:val="005F76F3"/>
    <w:rsid w:val="005F797B"/>
    <w:rsid w:val="005F7B70"/>
    <w:rsid w:val="005F7DAF"/>
    <w:rsid w:val="005F7F74"/>
    <w:rsid w:val="00600071"/>
    <w:rsid w:val="006005E9"/>
    <w:rsid w:val="00600748"/>
    <w:rsid w:val="00600808"/>
    <w:rsid w:val="00600C55"/>
    <w:rsid w:val="00600EAB"/>
    <w:rsid w:val="00600F55"/>
    <w:rsid w:val="006013F6"/>
    <w:rsid w:val="0060159B"/>
    <w:rsid w:val="006015F9"/>
    <w:rsid w:val="0060165D"/>
    <w:rsid w:val="00601F3A"/>
    <w:rsid w:val="00602044"/>
    <w:rsid w:val="006021F9"/>
    <w:rsid w:val="0060224F"/>
    <w:rsid w:val="00602BF0"/>
    <w:rsid w:val="00602F83"/>
    <w:rsid w:val="00603658"/>
    <w:rsid w:val="00603704"/>
    <w:rsid w:val="0060378F"/>
    <w:rsid w:val="00603B2E"/>
    <w:rsid w:val="00603BDE"/>
    <w:rsid w:val="00603C77"/>
    <w:rsid w:val="00604602"/>
    <w:rsid w:val="0060470E"/>
    <w:rsid w:val="00604834"/>
    <w:rsid w:val="00604952"/>
    <w:rsid w:val="006049AD"/>
    <w:rsid w:val="00604B7A"/>
    <w:rsid w:val="00604CFC"/>
    <w:rsid w:val="006051A1"/>
    <w:rsid w:val="00605317"/>
    <w:rsid w:val="006053CA"/>
    <w:rsid w:val="00605621"/>
    <w:rsid w:val="00605811"/>
    <w:rsid w:val="00605939"/>
    <w:rsid w:val="00605E77"/>
    <w:rsid w:val="00606053"/>
    <w:rsid w:val="006061A3"/>
    <w:rsid w:val="006064B2"/>
    <w:rsid w:val="006065B8"/>
    <w:rsid w:val="006069C5"/>
    <w:rsid w:val="00606D51"/>
    <w:rsid w:val="00606E5A"/>
    <w:rsid w:val="00607182"/>
    <w:rsid w:val="0060724F"/>
    <w:rsid w:val="006072EF"/>
    <w:rsid w:val="00607619"/>
    <w:rsid w:val="006077C8"/>
    <w:rsid w:val="00607947"/>
    <w:rsid w:val="006079B6"/>
    <w:rsid w:val="00607B44"/>
    <w:rsid w:val="00607BEC"/>
    <w:rsid w:val="00610083"/>
    <w:rsid w:val="00610533"/>
    <w:rsid w:val="00610DAB"/>
    <w:rsid w:val="00610E28"/>
    <w:rsid w:val="006110B4"/>
    <w:rsid w:val="00611434"/>
    <w:rsid w:val="006114E5"/>
    <w:rsid w:val="006119B5"/>
    <w:rsid w:val="00611B53"/>
    <w:rsid w:val="00611CAE"/>
    <w:rsid w:val="00611D5E"/>
    <w:rsid w:val="00611D9E"/>
    <w:rsid w:val="00611FCD"/>
    <w:rsid w:val="00611FEB"/>
    <w:rsid w:val="00612233"/>
    <w:rsid w:val="006125AB"/>
    <w:rsid w:val="00612BDA"/>
    <w:rsid w:val="00612BF8"/>
    <w:rsid w:val="00612C75"/>
    <w:rsid w:val="00612E52"/>
    <w:rsid w:val="00612F2C"/>
    <w:rsid w:val="00612F8A"/>
    <w:rsid w:val="00613126"/>
    <w:rsid w:val="006134A6"/>
    <w:rsid w:val="0061381D"/>
    <w:rsid w:val="006138ED"/>
    <w:rsid w:val="006138F1"/>
    <w:rsid w:val="00613A83"/>
    <w:rsid w:val="00613C36"/>
    <w:rsid w:val="00613E07"/>
    <w:rsid w:val="006143D4"/>
    <w:rsid w:val="0061461D"/>
    <w:rsid w:val="0061467A"/>
    <w:rsid w:val="00614713"/>
    <w:rsid w:val="0061479B"/>
    <w:rsid w:val="00614921"/>
    <w:rsid w:val="00614B5F"/>
    <w:rsid w:val="00614C59"/>
    <w:rsid w:val="00614DD1"/>
    <w:rsid w:val="00614F99"/>
    <w:rsid w:val="0061501C"/>
    <w:rsid w:val="00615302"/>
    <w:rsid w:val="006155FD"/>
    <w:rsid w:val="00615933"/>
    <w:rsid w:val="00615BED"/>
    <w:rsid w:val="00616185"/>
    <w:rsid w:val="00616233"/>
    <w:rsid w:val="00616514"/>
    <w:rsid w:val="00616747"/>
    <w:rsid w:val="006167E2"/>
    <w:rsid w:val="00616EB2"/>
    <w:rsid w:val="00616FC6"/>
    <w:rsid w:val="00617376"/>
    <w:rsid w:val="00617857"/>
    <w:rsid w:val="00617BC5"/>
    <w:rsid w:val="00617D21"/>
    <w:rsid w:val="00617D5F"/>
    <w:rsid w:val="00617E49"/>
    <w:rsid w:val="00620288"/>
    <w:rsid w:val="006207CA"/>
    <w:rsid w:val="00620804"/>
    <w:rsid w:val="0062091A"/>
    <w:rsid w:val="0062097C"/>
    <w:rsid w:val="00620ABF"/>
    <w:rsid w:val="00620CEA"/>
    <w:rsid w:val="00620FDF"/>
    <w:rsid w:val="0062101C"/>
    <w:rsid w:val="006211B0"/>
    <w:rsid w:val="00621240"/>
    <w:rsid w:val="00621300"/>
    <w:rsid w:val="00621996"/>
    <w:rsid w:val="00621AD4"/>
    <w:rsid w:val="00621F05"/>
    <w:rsid w:val="00621FE6"/>
    <w:rsid w:val="0062250C"/>
    <w:rsid w:val="006225C5"/>
    <w:rsid w:val="006225CD"/>
    <w:rsid w:val="006227BA"/>
    <w:rsid w:val="00622C49"/>
    <w:rsid w:val="00622F7B"/>
    <w:rsid w:val="0062331B"/>
    <w:rsid w:val="00623987"/>
    <w:rsid w:val="00623F37"/>
    <w:rsid w:val="00623FA8"/>
    <w:rsid w:val="00624167"/>
    <w:rsid w:val="006243A0"/>
    <w:rsid w:val="00624453"/>
    <w:rsid w:val="0062449D"/>
    <w:rsid w:val="006244D4"/>
    <w:rsid w:val="006246CE"/>
    <w:rsid w:val="00624785"/>
    <w:rsid w:val="00624FB7"/>
    <w:rsid w:val="006254C3"/>
    <w:rsid w:val="00625924"/>
    <w:rsid w:val="0062593A"/>
    <w:rsid w:val="0062596B"/>
    <w:rsid w:val="00625FFC"/>
    <w:rsid w:val="0062661E"/>
    <w:rsid w:val="006266C8"/>
    <w:rsid w:val="00626FE8"/>
    <w:rsid w:val="0062701E"/>
    <w:rsid w:val="00627249"/>
    <w:rsid w:val="00627328"/>
    <w:rsid w:val="0062786A"/>
    <w:rsid w:val="006278F7"/>
    <w:rsid w:val="00627BBB"/>
    <w:rsid w:val="00630389"/>
    <w:rsid w:val="00630623"/>
    <w:rsid w:val="00630659"/>
    <w:rsid w:val="00630C86"/>
    <w:rsid w:val="00630CEA"/>
    <w:rsid w:val="0063100E"/>
    <w:rsid w:val="006315B0"/>
    <w:rsid w:val="00631BB0"/>
    <w:rsid w:val="00631C65"/>
    <w:rsid w:val="00631D8F"/>
    <w:rsid w:val="00631DF6"/>
    <w:rsid w:val="0063224E"/>
    <w:rsid w:val="006329D1"/>
    <w:rsid w:val="00632B5C"/>
    <w:rsid w:val="00632EA5"/>
    <w:rsid w:val="006332EC"/>
    <w:rsid w:val="00633333"/>
    <w:rsid w:val="006336B1"/>
    <w:rsid w:val="00633850"/>
    <w:rsid w:val="00633B0E"/>
    <w:rsid w:val="00633DE0"/>
    <w:rsid w:val="00633ECF"/>
    <w:rsid w:val="00634184"/>
    <w:rsid w:val="006341D8"/>
    <w:rsid w:val="00634722"/>
    <w:rsid w:val="006347FE"/>
    <w:rsid w:val="00634AC9"/>
    <w:rsid w:val="00634C4D"/>
    <w:rsid w:val="00634FF1"/>
    <w:rsid w:val="0063559E"/>
    <w:rsid w:val="00635609"/>
    <w:rsid w:val="0063560B"/>
    <w:rsid w:val="006356B7"/>
    <w:rsid w:val="00635DED"/>
    <w:rsid w:val="00636479"/>
    <w:rsid w:val="00636566"/>
    <w:rsid w:val="006365AE"/>
    <w:rsid w:val="006367F4"/>
    <w:rsid w:val="006368E3"/>
    <w:rsid w:val="0063691C"/>
    <w:rsid w:val="0063696C"/>
    <w:rsid w:val="00636DF8"/>
    <w:rsid w:val="00637075"/>
    <w:rsid w:val="006373B1"/>
    <w:rsid w:val="00637470"/>
    <w:rsid w:val="00637862"/>
    <w:rsid w:val="0063787E"/>
    <w:rsid w:val="00637B8A"/>
    <w:rsid w:val="0064012D"/>
    <w:rsid w:val="0064015D"/>
    <w:rsid w:val="006401DB"/>
    <w:rsid w:val="00640255"/>
    <w:rsid w:val="00640444"/>
    <w:rsid w:val="00640938"/>
    <w:rsid w:val="00640AEF"/>
    <w:rsid w:val="00640B03"/>
    <w:rsid w:val="00640C18"/>
    <w:rsid w:val="00640CFF"/>
    <w:rsid w:val="00640E89"/>
    <w:rsid w:val="00641198"/>
    <w:rsid w:val="0064128E"/>
    <w:rsid w:val="00641361"/>
    <w:rsid w:val="00641865"/>
    <w:rsid w:val="00641E19"/>
    <w:rsid w:val="00641FF5"/>
    <w:rsid w:val="00641FFB"/>
    <w:rsid w:val="0064252A"/>
    <w:rsid w:val="00642A92"/>
    <w:rsid w:val="00642BA2"/>
    <w:rsid w:val="00642FE2"/>
    <w:rsid w:val="00643224"/>
    <w:rsid w:val="0064380D"/>
    <w:rsid w:val="006438BB"/>
    <w:rsid w:val="00643B00"/>
    <w:rsid w:val="00643B2D"/>
    <w:rsid w:val="00643BDF"/>
    <w:rsid w:val="00643D51"/>
    <w:rsid w:val="0064424F"/>
    <w:rsid w:val="00644A26"/>
    <w:rsid w:val="00645209"/>
    <w:rsid w:val="0064525D"/>
    <w:rsid w:val="00645558"/>
    <w:rsid w:val="00645637"/>
    <w:rsid w:val="006457B3"/>
    <w:rsid w:val="00645957"/>
    <w:rsid w:val="00645AB9"/>
    <w:rsid w:val="00645C1D"/>
    <w:rsid w:val="00645E01"/>
    <w:rsid w:val="00645FBF"/>
    <w:rsid w:val="006462C3"/>
    <w:rsid w:val="00646544"/>
    <w:rsid w:val="006467A5"/>
    <w:rsid w:val="00646989"/>
    <w:rsid w:val="00646B0D"/>
    <w:rsid w:val="00646C10"/>
    <w:rsid w:val="006470FA"/>
    <w:rsid w:val="00647207"/>
    <w:rsid w:val="006474ED"/>
    <w:rsid w:val="00647784"/>
    <w:rsid w:val="00647B79"/>
    <w:rsid w:val="00647F08"/>
    <w:rsid w:val="00647F33"/>
    <w:rsid w:val="00647F70"/>
    <w:rsid w:val="006503DB"/>
    <w:rsid w:val="00650489"/>
    <w:rsid w:val="006505CB"/>
    <w:rsid w:val="00650AF5"/>
    <w:rsid w:val="00650C6D"/>
    <w:rsid w:val="00651296"/>
    <w:rsid w:val="006513B8"/>
    <w:rsid w:val="006513EE"/>
    <w:rsid w:val="0065145B"/>
    <w:rsid w:val="00651584"/>
    <w:rsid w:val="006516F9"/>
    <w:rsid w:val="0065172D"/>
    <w:rsid w:val="0065175D"/>
    <w:rsid w:val="0065186A"/>
    <w:rsid w:val="00651939"/>
    <w:rsid w:val="00651A68"/>
    <w:rsid w:val="00651C0B"/>
    <w:rsid w:val="00651C25"/>
    <w:rsid w:val="00651DA6"/>
    <w:rsid w:val="00651E95"/>
    <w:rsid w:val="00651F94"/>
    <w:rsid w:val="006520E0"/>
    <w:rsid w:val="00652276"/>
    <w:rsid w:val="00652916"/>
    <w:rsid w:val="00653179"/>
    <w:rsid w:val="0065385F"/>
    <w:rsid w:val="00653B58"/>
    <w:rsid w:val="00653BE1"/>
    <w:rsid w:val="00653C52"/>
    <w:rsid w:val="00653D73"/>
    <w:rsid w:val="006549B1"/>
    <w:rsid w:val="00654A15"/>
    <w:rsid w:val="00654BE6"/>
    <w:rsid w:val="00654C31"/>
    <w:rsid w:val="00655031"/>
    <w:rsid w:val="00655190"/>
    <w:rsid w:val="00655420"/>
    <w:rsid w:val="0065557E"/>
    <w:rsid w:val="00655B0C"/>
    <w:rsid w:val="00655B71"/>
    <w:rsid w:val="00655D32"/>
    <w:rsid w:val="00656400"/>
    <w:rsid w:val="00656F7A"/>
    <w:rsid w:val="00656FC4"/>
    <w:rsid w:val="006570C8"/>
    <w:rsid w:val="006573B7"/>
    <w:rsid w:val="00657412"/>
    <w:rsid w:val="006578CC"/>
    <w:rsid w:val="00657EBD"/>
    <w:rsid w:val="006603AF"/>
    <w:rsid w:val="00660473"/>
    <w:rsid w:val="006605B5"/>
    <w:rsid w:val="006605B8"/>
    <w:rsid w:val="00660749"/>
    <w:rsid w:val="0066076A"/>
    <w:rsid w:val="00660B02"/>
    <w:rsid w:val="00660B76"/>
    <w:rsid w:val="00660B81"/>
    <w:rsid w:val="00660BAE"/>
    <w:rsid w:val="00660E3C"/>
    <w:rsid w:val="0066110B"/>
    <w:rsid w:val="00661197"/>
    <w:rsid w:val="00661218"/>
    <w:rsid w:val="0066140A"/>
    <w:rsid w:val="00661662"/>
    <w:rsid w:val="00661745"/>
    <w:rsid w:val="0066197C"/>
    <w:rsid w:val="00661A98"/>
    <w:rsid w:val="00662007"/>
    <w:rsid w:val="00662045"/>
    <w:rsid w:val="006620DF"/>
    <w:rsid w:val="006621AD"/>
    <w:rsid w:val="006622B6"/>
    <w:rsid w:val="006622CD"/>
    <w:rsid w:val="00662483"/>
    <w:rsid w:val="00662D96"/>
    <w:rsid w:val="00662E4B"/>
    <w:rsid w:val="0066308E"/>
    <w:rsid w:val="00663279"/>
    <w:rsid w:val="006633EB"/>
    <w:rsid w:val="006634FA"/>
    <w:rsid w:val="006636E8"/>
    <w:rsid w:val="00663899"/>
    <w:rsid w:val="00663989"/>
    <w:rsid w:val="00663B7F"/>
    <w:rsid w:val="00663DF9"/>
    <w:rsid w:val="00664105"/>
    <w:rsid w:val="00664286"/>
    <w:rsid w:val="006643A4"/>
    <w:rsid w:val="006643D9"/>
    <w:rsid w:val="00664903"/>
    <w:rsid w:val="00664E83"/>
    <w:rsid w:val="00665102"/>
    <w:rsid w:val="00665286"/>
    <w:rsid w:val="006652C9"/>
    <w:rsid w:val="00665475"/>
    <w:rsid w:val="006654FC"/>
    <w:rsid w:val="00665629"/>
    <w:rsid w:val="0066578D"/>
    <w:rsid w:val="0066592B"/>
    <w:rsid w:val="00665BAC"/>
    <w:rsid w:val="00665CAA"/>
    <w:rsid w:val="006660FF"/>
    <w:rsid w:val="00666410"/>
    <w:rsid w:val="00666626"/>
    <w:rsid w:val="00667153"/>
    <w:rsid w:val="006674AD"/>
    <w:rsid w:val="006675E0"/>
    <w:rsid w:val="00667D55"/>
    <w:rsid w:val="00667FE3"/>
    <w:rsid w:val="00670350"/>
    <w:rsid w:val="00670604"/>
    <w:rsid w:val="006708D8"/>
    <w:rsid w:val="00670B3E"/>
    <w:rsid w:val="00670BEE"/>
    <w:rsid w:val="00670CA9"/>
    <w:rsid w:val="00670CDC"/>
    <w:rsid w:val="00670D74"/>
    <w:rsid w:val="00670F8A"/>
    <w:rsid w:val="00671165"/>
    <w:rsid w:val="006713AE"/>
    <w:rsid w:val="0067148C"/>
    <w:rsid w:val="006715C0"/>
    <w:rsid w:val="00671820"/>
    <w:rsid w:val="006719FD"/>
    <w:rsid w:val="006721B0"/>
    <w:rsid w:val="00672245"/>
    <w:rsid w:val="00672297"/>
    <w:rsid w:val="00672A8A"/>
    <w:rsid w:val="00672F1C"/>
    <w:rsid w:val="0067308D"/>
    <w:rsid w:val="0067315E"/>
    <w:rsid w:val="006735D5"/>
    <w:rsid w:val="006737BB"/>
    <w:rsid w:val="0067390A"/>
    <w:rsid w:val="00673AC0"/>
    <w:rsid w:val="00673AED"/>
    <w:rsid w:val="00673BDA"/>
    <w:rsid w:val="00673CC2"/>
    <w:rsid w:val="00673CE7"/>
    <w:rsid w:val="00673E85"/>
    <w:rsid w:val="0067441F"/>
    <w:rsid w:val="006744B2"/>
    <w:rsid w:val="00674613"/>
    <w:rsid w:val="00674A64"/>
    <w:rsid w:val="00675070"/>
    <w:rsid w:val="00675499"/>
    <w:rsid w:val="006754AB"/>
    <w:rsid w:val="006757D6"/>
    <w:rsid w:val="00675873"/>
    <w:rsid w:val="0067588E"/>
    <w:rsid w:val="00675B44"/>
    <w:rsid w:val="00675C0F"/>
    <w:rsid w:val="00675D7B"/>
    <w:rsid w:val="006762FD"/>
    <w:rsid w:val="00676542"/>
    <w:rsid w:val="00676672"/>
    <w:rsid w:val="006766F9"/>
    <w:rsid w:val="00676876"/>
    <w:rsid w:val="00676B09"/>
    <w:rsid w:val="00676D2C"/>
    <w:rsid w:val="0067713F"/>
    <w:rsid w:val="0067719B"/>
    <w:rsid w:val="006772CD"/>
    <w:rsid w:val="00677529"/>
    <w:rsid w:val="00677580"/>
    <w:rsid w:val="006775A9"/>
    <w:rsid w:val="00677602"/>
    <w:rsid w:val="006776B5"/>
    <w:rsid w:val="00677B62"/>
    <w:rsid w:val="00677BEE"/>
    <w:rsid w:val="00677D23"/>
    <w:rsid w:val="0068038A"/>
    <w:rsid w:val="0068038C"/>
    <w:rsid w:val="006804A9"/>
    <w:rsid w:val="00680592"/>
    <w:rsid w:val="006805BC"/>
    <w:rsid w:val="00680989"/>
    <w:rsid w:val="00680A6B"/>
    <w:rsid w:val="00680BA2"/>
    <w:rsid w:val="00681156"/>
    <w:rsid w:val="00681498"/>
    <w:rsid w:val="0068155F"/>
    <w:rsid w:val="00681BE6"/>
    <w:rsid w:val="00681C53"/>
    <w:rsid w:val="0068244F"/>
    <w:rsid w:val="006826CD"/>
    <w:rsid w:val="00682812"/>
    <w:rsid w:val="00682906"/>
    <w:rsid w:val="006834A9"/>
    <w:rsid w:val="006837A3"/>
    <w:rsid w:val="00683AAF"/>
    <w:rsid w:val="00683EC3"/>
    <w:rsid w:val="00684213"/>
    <w:rsid w:val="00684372"/>
    <w:rsid w:val="00684A56"/>
    <w:rsid w:val="00684C87"/>
    <w:rsid w:val="00684E31"/>
    <w:rsid w:val="00685119"/>
    <w:rsid w:val="00685133"/>
    <w:rsid w:val="00685397"/>
    <w:rsid w:val="0068557C"/>
    <w:rsid w:val="006856FC"/>
    <w:rsid w:val="00685861"/>
    <w:rsid w:val="00685994"/>
    <w:rsid w:val="00685C8E"/>
    <w:rsid w:val="00685DF4"/>
    <w:rsid w:val="00685F71"/>
    <w:rsid w:val="00686103"/>
    <w:rsid w:val="00686215"/>
    <w:rsid w:val="00686436"/>
    <w:rsid w:val="006864EF"/>
    <w:rsid w:val="0068658A"/>
    <w:rsid w:val="006869AE"/>
    <w:rsid w:val="00686ABC"/>
    <w:rsid w:val="00686D5B"/>
    <w:rsid w:val="00687185"/>
    <w:rsid w:val="00687572"/>
    <w:rsid w:val="00687767"/>
    <w:rsid w:val="00687811"/>
    <w:rsid w:val="0068792D"/>
    <w:rsid w:val="00687F13"/>
    <w:rsid w:val="006907C5"/>
    <w:rsid w:val="006911D5"/>
    <w:rsid w:val="00691380"/>
    <w:rsid w:val="00691520"/>
    <w:rsid w:val="00691547"/>
    <w:rsid w:val="0069154A"/>
    <w:rsid w:val="00691646"/>
    <w:rsid w:val="006918E4"/>
    <w:rsid w:val="00691CA4"/>
    <w:rsid w:val="00691F37"/>
    <w:rsid w:val="00691FAB"/>
    <w:rsid w:val="0069252C"/>
    <w:rsid w:val="0069257B"/>
    <w:rsid w:val="0069260A"/>
    <w:rsid w:val="00692720"/>
    <w:rsid w:val="00692755"/>
    <w:rsid w:val="00692AA2"/>
    <w:rsid w:val="00692B8C"/>
    <w:rsid w:val="00692BA4"/>
    <w:rsid w:val="00692C13"/>
    <w:rsid w:val="00692CA4"/>
    <w:rsid w:val="006930D8"/>
    <w:rsid w:val="00693335"/>
    <w:rsid w:val="00693446"/>
    <w:rsid w:val="0069368A"/>
    <w:rsid w:val="00693726"/>
    <w:rsid w:val="0069397D"/>
    <w:rsid w:val="00694286"/>
    <w:rsid w:val="006944CC"/>
    <w:rsid w:val="00694F68"/>
    <w:rsid w:val="00695042"/>
    <w:rsid w:val="00695151"/>
    <w:rsid w:val="00695255"/>
    <w:rsid w:val="0069547D"/>
    <w:rsid w:val="0069547E"/>
    <w:rsid w:val="00695760"/>
    <w:rsid w:val="006957FF"/>
    <w:rsid w:val="0069596C"/>
    <w:rsid w:val="00695A6D"/>
    <w:rsid w:val="00695D8E"/>
    <w:rsid w:val="00696110"/>
    <w:rsid w:val="00696951"/>
    <w:rsid w:val="00696D5A"/>
    <w:rsid w:val="006973C8"/>
    <w:rsid w:val="00697442"/>
    <w:rsid w:val="006974FA"/>
    <w:rsid w:val="00697A57"/>
    <w:rsid w:val="00697DCA"/>
    <w:rsid w:val="006A0103"/>
    <w:rsid w:val="006A0158"/>
    <w:rsid w:val="006A0306"/>
    <w:rsid w:val="006A051B"/>
    <w:rsid w:val="006A0614"/>
    <w:rsid w:val="006A0C34"/>
    <w:rsid w:val="006A1167"/>
    <w:rsid w:val="006A119B"/>
    <w:rsid w:val="006A17C1"/>
    <w:rsid w:val="006A19FB"/>
    <w:rsid w:val="006A1B74"/>
    <w:rsid w:val="006A1BDC"/>
    <w:rsid w:val="006A1E9F"/>
    <w:rsid w:val="006A1FED"/>
    <w:rsid w:val="006A223F"/>
    <w:rsid w:val="006A2293"/>
    <w:rsid w:val="006A240A"/>
    <w:rsid w:val="006A293E"/>
    <w:rsid w:val="006A2961"/>
    <w:rsid w:val="006A31DE"/>
    <w:rsid w:val="006A31F2"/>
    <w:rsid w:val="006A333C"/>
    <w:rsid w:val="006A335E"/>
    <w:rsid w:val="006A339A"/>
    <w:rsid w:val="006A3498"/>
    <w:rsid w:val="006A34DB"/>
    <w:rsid w:val="006A3A4C"/>
    <w:rsid w:val="006A3B97"/>
    <w:rsid w:val="006A3FDD"/>
    <w:rsid w:val="006A4139"/>
    <w:rsid w:val="006A4144"/>
    <w:rsid w:val="006A41EF"/>
    <w:rsid w:val="006A4698"/>
    <w:rsid w:val="006A47B1"/>
    <w:rsid w:val="006A48AB"/>
    <w:rsid w:val="006A4BCE"/>
    <w:rsid w:val="006A4C1E"/>
    <w:rsid w:val="006A4D2F"/>
    <w:rsid w:val="006A4D62"/>
    <w:rsid w:val="006A4D73"/>
    <w:rsid w:val="006A50CF"/>
    <w:rsid w:val="006A517C"/>
    <w:rsid w:val="006A5353"/>
    <w:rsid w:val="006A538B"/>
    <w:rsid w:val="006A541C"/>
    <w:rsid w:val="006A54CB"/>
    <w:rsid w:val="006A5585"/>
    <w:rsid w:val="006A57E1"/>
    <w:rsid w:val="006A5D7D"/>
    <w:rsid w:val="006A6579"/>
    <w:rsid w:val="006A67A1"/>
    <w:rsid w:val="006A6984"/>
    <w:rsid w:val="006A6DA5"/>
    <w:rsid w:val="006A6F19"/>
    <w:rsid w:val="006A7330"/>
    <w:rsid w:val="006A7610"/>
    <w:rsid w:val="006A762E"/>
    <w:rsid w:val="006A7A79"/>
    <w:rsid w:val="006A7B11"/>
    <w:rsid w:val="006A7D55"/>
    <w:rsid w:val="006A7DBD"/>
    <w:rsid w:val="006A7DF1"/>
    <w:rsid w:val="006B00ED"/>
    <w:rsid w:val="006B011E"/>
    <w:rsid w:val="006B03AA"/>
    <w:rsid w:val="006B0447"/>
    <w:rsid w:val="006B0535"/>
    <w:rsid w:val="006B11EC"/>
    <w:rsid w:val="006B16D1"/>
    <w:rsid w:val="006B1776"/>
    <w:rsid w:val="006B1846"/>
    <w:rsid w:val="006B1D8C"/>
    <w:rsid w:val="006B1EEB"/>
    <w:rsid w:val="006B2003"/>
    <w:rsid w:val="006B22AA"/>
    <w:rsid w:val="006B237B"/>
    <w:rsid w:val="006B237E"/>
    <w:rsid w:val="006B2389"/>
    <w:rsid w:val="006B2BBA"/>
    <w:rsid w:val="006B2D17"/>
    <w:rsid w:val="006B2DB0"/>
    <w:rsid w:val="006B3115"/>
    <w:rsid w:val="006B3399"/>
    <w:rsid w:val="006B34A2"/>
    <w:rsid w:val="006B369E"/>
    <w:rsid w:val="006B379B"/>
    <w:rsid w:val="006B38EC"/>
    <w:rsid w:val="006B3AE4"/>
    <w:rsid w:val="006B3B93"/>
    <w:rsid w:val="006B3D9D"/>
    <w:rsid w:val="006B3E00"/>
    <w:rsid w:val="006B3E85"/>
    <w:rsid w:val="006B3FFD"/>
    <w:rsid w:val="006B4049"/>
    <w:rsid w:val="006B437B"/>
    <w:rsid w:val="006B4707"/>
    <w:rsid w:val="006B4709"/>
    <w:rsid w:val="006B4C07"/>
    <w:rsid w:val="006B4F8A"/>
    <w:rsid w:val="006B564E"/>
    <w:rsid w:val="006B58F9"/>
    <w:rsid w:val="006B5B75"/>
    <w:rsid w:val="006B5D43"/>
    <w:rsid w:val="006B5E94"/>
    <w:rsid w:val="006B6024"/>
    <w:rsid w:val="006B623D"/>
    <w:rsid w:val="006B624C"/>
    <w:rsid w:val="006B64BA"/>
    <w:rsid w:val="006B6563"/>
    <w:rsid w:val="006B66BC"/>
    <w:rsid w:val="006B66F9"/>
    <w:rsid w:val="006B6EA2"/>
    <w:rsid w:val="006B6EAF"/>
    <w:rsid w:val="006B70A4"/>
    <w:rsid w:val="006B712D"/>
    <w:rsid w:val="006B73CD"/>
    <w:rsid w:val="006B7544"/>
    <w:rsid w:val="006B77A5"/>
    <w:rsid w:val="006B7838"/>
    <w:rsid w:val="006B7A65"/>
    <w:rsid w:val="006B7E81"/>
    <w:rsid w:val="006C0001"/>
    <w:rsid w:val="006C02BC"/>
    <w:rsid w:val="006C037A"/>
    <w:rsid w:val="006C03C3"/>
    <w:rsid w:val="006C07C9"/>
    <w:rsid w:val="006C0891"/>
    <w:rsid w:val="006C097F"/>
    <w:rsid w:val="006C09E9"/>
    <w:rsid w:val="006C0A71"/>
    <w:rsid w:val="006C0EE1"/>
    <w:rsid w:val="006C125F"/>
    <w:rsid w:val="006C16F3"/>
    <w:rsid w:val="006C1CE5"/>
    <w:rsid w:val="006C1E4E"/>
    <w:rsid w:val="006C1F20"/>
    <w:rsid w:val="006C200B"/>
    <w:rsid w:val="006C239A"/>
    <w:rsid w:val="006C2560"/>
    <w:rsid w:val="006C25F0"/>
    <w:rsid w:val="006C2707"/>
    <w:rsid w:val="006C2A0C"/>
    <w:rsid w:val="006C2A50"/>
    <w:rsid w:val="006C2AA0"/>
    <w:rsid w:val="006C3003"/>
    <w:rsid w:val="006C30D1"/>
    <w:rsid w:val="006C329B"/>
    <w:rsid w:val="006C36D0"/>
    <w:rsid w:val="006C3A87"/>
    <w:rsid w:val="006C3CC8"/>
    <w:rsid w:val="006C3F0D"/>
    <w:rsid w:val="006C3FEB"/>
    <w:rsid w:val="006C445E"/>
    <w:rsid w:val="006C44E6"/>
    <w:rsid w:val="006C459B"/>
    <w:rsid w:val="006C48EA"/>
    <w:rsid w:val="006C4982"/>
    <w:rsid w:val="006C4B4B"/>
    <w:rsid w:val="006C4D72"/>
    <w:rsid w:val="006C4E8D"/>
    <w:rsid w:val="006C5016"/>
    <w:rsid w:val="006C5112"/>
    <w:rsid w:val="006C5360"/>
    <w:rsid w:val="006C544D"/>
    <w:rsid w:val="006C5B0E"/>
    <w:rsid w:val="006C5E41"/>
    <w:rsid w:val="006C64F7"/>
    <w:rsid w:val="006C6CC5"/>
    <w:rsid w:val="006C6E5F"/>
    <w:rsid w:val="006C711E"/>
    <w:rsid w:val="006C736E"/>
    <w:rsid w:val="006C7624"/>
    <w:rsid w:val="006C76AF"/>
    <w:rsid w:val="006C7C73"/>
    <w:rsid w:val="006C7DD9"/>
    <w:rsid w:val="006C7E24"/>
    <w:rsid w:val="006C7E9F"/>
    <w:rsid w:val="006D00B9"/>
    <w:rsid w:val="006D0277"/>
    <w:rsid w:val="006D02FE"/>
    <w:rsid w:val="006D041F"/>
    <w:rsid w:val="006D0717"/>
    <w:rsid w:val="006D0AC2"/>
    <w:rsid w:val="006D0BCD"/>
    <w:rsid w:val="006D0BE7"/>
    <w:rsid w:val="006D0C62"/>
    <w:rsid w:val="006D115F"/>
    <w:rsid w:val="006D13CC"/>
    <w:rsid w:val="006D1519"/>
    <w:rsid w:val="006D1527"/>
    <w:rsid w:val="006D196C"/>
    <w:rsid w:val="006D224F"/>
    <w:rsid w:val="006D2391"/>
    <w:rsid w:val="006D2426"/>
    <w:rsid w:val="006D2743"/>
    <w:rsid w:val="006D27C7"/>
    <w:rsid w:val="006D285E"/>
    <w:rsid w:val="006D298F"/>
    <w:rsid w:val="006D29D3"/>
    <w:rsid w:val="006D2A5D"/>
    <w:rsid w:val="006D2C78"/>
    <w:rsid w:val="006D3591"/>
    <w:rsid w:val="006D391C"/>
    <w:rsid w:val="006D3921"/>
    <w:rsid w:val="006D3B9C"/>
    <w:rsid w:val="006D3C2C"/>
    <w:rsid w:val="006D4A77"/>
    <w:rsid w:val="006D4A93"/>
    <w:rsid w:val="006D4AD5"/>
    <w:rsid w:val="006D4D07"/>
    <w:rsid w:val="006D4FA7"/>
    <w:rsid w:val="006D4FC3"/>
    <w:rsid w:val="006D5010"/>
    <w:rsid w:val="006D502A"/>
    <w:rsid w:val="006D531E"/>
    <w:rsid w:val="006D532A"/>
    <w:rsid w:val="006D56C9"/>
    <w:rsid w:val="006D5818"/>
    <w:rsid w:val="006D5961"/>
    <w:rsid w:val="006D5C51"/>
    <w:rsid w:val="006D6241"/>
    <w:rsid w:val="006D624F"/>
    <w:rsid w:val="006D636C"/>
    <w:rsid w:val="006D6600"/>
    <w:rsid w:val="006D6BF5"/>
    <w:rsid w:val="006D6E9D"/>
    <w:rsid w:val="006D7700"/>
    <w:rsid w:val="006D7848"/>
    <w:rsid w:val="006D78DD"/>
    <w:rsid w:val="006D7F1A"/>
    <w:rsid w:val="006D7FD1"/>
    <w:rsid w:val="006E00CA"/>
    <w:rsid w:val="006E03A2"/>
    <w:rsid w:val="006E04E0"/>
    <w:rsid w:val="006E0549"/>
    <w:rsid w:val="006E080F"/>
    <w:rsid w:val="006E0A1D"/>
    <w:rsid w:val="006E0B03"/>
    <w:rsid w:val="006E0D74"/>
    <w:rsid w:val="006E0E15"/>
    <w:rsid w:val="006E1188"/>
    <w:rsid w:val="006E1A5E"/>
    <w:rsid w:val="006E1AFD"/>
    <w:rsid w:val="006E1C18"/>
    <w:rsid w:val="006E1D1E"/>
    <w:rsid w:val="006E1D78"/>
    <w:rsid w:val="006E1DC6"/>
    <w:rsid w:val="006E1F03"/>
    <w:rsid w:val="006E1F1D"/>
    <w:rsid w:val="006E1FC1"/>
    <w:rsid w:val="006E2474"/>
    <w:rsid w:val="006E25C1"/>
    <w:rsid w:val="006E290F"/>
    <w:rsid w:val="006E29A8"/>
    <w:rsid w:val="006E2CA4"/>
    <w:rsid w:val="006E3866"/>
    <w:rsid w:val="006E390C"/>
    <w:rsid w:val="006E3911"/>
    <w:rsid w:val="006E3B42"/>
    <w:rsid w:val="006E3E04"/>
    <w:rsid w:val="006E3FD1"/>
    <w:rsid w:val="006E4093"/>
    <w:rsid w:val="006E42DB"/>
    <w:rsid w:val="006E4319"/>
    <w:rsid w:val="006E43A4"/>
    <w:rsid w:val="006E45C1"/>
    <w:rsid w:val="006E471C"/>
    <w:rsid w:val="006E4AF0"/>
    <w:rsid w:val="006E4DB1"/>
    <w:rsid w:val="006E5062"/>
    <w:rsid w:val="006E5190"/>
    <w:rsid w:val="006E555D"/>
    <w:rsid w:val="006E5785"/>
    <w:rsid w:val="006E5B1D"/>
    <w:rsid w:val="006E5DC1"/>
    <w:rsid w:val="006E5ED6"/>
    <w:rsid w:val="006E664D"/>
    <w:rsid w:val="006E6C0A"/>
    <w:rsid w:val="006E6D23"/>
    <w:rsid w:val="006E73CD"/>
    <w:rsid w:val="006E73E5"/>
    <w:rsid w:val="006E78E0"/>
    <w:rsid w:val="006E7A78"/>
    <w:rsid w:val="006E7C33"/>
    <w:rsid w:val="006E7D52"/>
    <w:rsid w:val="006E7F0A"/>
    <w:rsid w:val="006F01A5"/>
    <w:rsid w:val="006F0621"/>
    <w:rsid w:val="006F09B1"/>
    <w:rsid w:val="006F0A88"/>
    <w:rsid w:val="006F0F4F"/>
    <w:rsid w:val="006F1152"/>
    <w:rsid w:val="006F137D"/>
    <w:rsid w:val="006F13A0"/>
    <w:rsid w:val="006F13D1"/>
    <w:rsid w:val="006F14DE"/>
    <w:rsid w:val="006F16DD"/>
    <w:rsid w:val="006F193E"/>
    <w:rsid w:val="006F1AAB"/>
    <w:rsid w:val="006F1D20"/>
    <w:rsid w:val="006F1D21"/>
    <w:rsid w:val="006F1D93"/>
    <w:rsid w:val="006F1F08"/>
    <w:rsid w:val="006F27A6"/>
    <w:rsid w:val="006F28C5"/>
    <w:rsid w:val="006F2C1E"/>
    <w:rsid w:val="006F302F"/>
    <w:rsid w:val="006F362C"/>
    <w:rsid w:val="006F39B6"/>
    <w:rsid w:val="006F3C1E"/>
    <w:rsid w:val="006F3E4D"/>
    <w:rsid w:val="006F3E6F"/>
    <w:rsid w:val="006F3F07"/>
    <w:rsid w:val="006F4020"/>
    <w:rsid w:val="006F4080"/>
    <w:rsid w:val="006F452E"/>
    <w:rsid w:val="006F4603"/>
    <w:rsid w:val="006F4ECD"/>
    <w:rsid w:val="006F4F74"/>
    <w:rsid w:val="006F51F7"/>
    <w:rsid w:val="006F560E"/>
    <w:rsid w:val="006F573B"/>
    <w:rsid w:val="006F57F3"/>
    <w:rsid w:val="006F5A59"/>
    <w:rsid w:val="006F6473"/>
    <w:rsid w:val="006F6916"/>
    <w:rsid w:val="006F6A27"/>
    <w:rsid w:val="006F6B80"/>
    <w:rsid w:val="006F7658"/>
    <w:rsid w:val="006F76D4"/>
    <w:rsid w:val="006F7C0C"/>
    <w:rsid w:val="006F7C57"/>
    <w:rsid w:val="006F7EE5"/>
    <w:rsid w:val="006F7FF7"/>
    <w:rsid w:val="00700360"/>
    <w:rsid w:val="00700698"/>
    <w:rsid w:val="00700E88"/>
    <w:rsid w:val="00700F2B"/>
    <w:rsid w:val="0070106B"/>
    <w:rsid w:val="00701185"/>
    <w:rsid w:val="007015D2"/>
    <w:rsid w:val="00701F8D"/>
    <w:rsid w:val="00702345"/>
    <w:rsid w:val="00702455"/>
    <w:rsid w:val="0070256E"/>
    <w:rsid w:val="0070274D"/>
    <w:rsid w:val="00702A20"/>
    <w:rsid w:val="00702ADD"/>
    <w:rsid w:val="00702FD9"/>
    <w:rsid w:val="00703079"/>
    <w:rsid w:val="00703CFB"/>
    <w:rsid w:val="00703D3F"/>
    <w:rsid w:val="00703E09"/>
    <w:rsid w:val="00703FA9"/>
    <w:rsid w:val="00703FDE"/>
    <w:rsid w:val="00704307"/>
    <w:rsid w:val="007043B6"/>
    <w:rsid w:val="00704614"/>
    <w:rsid w:val="007047CC"/>
    <w:rsid w:val="007049AE"/>
    <w:rsid w:val="00704A0E"/>
    <w:rsid w:val="00704E5D"/>
    <w:rsid w:val="00704F03"/>
    <w:rsid w:val="00704FA4"/>
    <w:rsid w:val="0070519A"/>
    <w:rsid w:val="007058EB"/>
    <w:rsid w:val="00705E5E"/>
    <w:rsid w:val="00706069"/>
    <w:rsid w:val="00706267"/>
    <w:rsid w:val="007065CC"/>
    <w:rsid w:val="0070674C"/>
    <w:rsid w:val="007067FF"/>
    <w:rsid w:val="00706822"/>
    <w:rsid w:val="00707064"/>
    <w:rsid w:val="00707222"/>
    <w:rsid w:val="00707403"/>
    <w:rsid w:val="007074EB"/>
    <w:rsid w:val="00707ACF"/>
    <w:rsid w:val="00707DBC"/>
    <w:rsid w:val="00707E8B"/>
    <w:rsid w:val="00707EB7"/>
    <w:rsid w:val="00707F45"/>
    <w:rsid w:val="00707FB9"/>
    <w:rsid w:val="0071062E"/>
    <w:rsid w:val="0071077F"/>
    <w:rsid w:val="007108B0"/>
    <w:rsid w:val="00710CA1"/>
    <w:rsid w:val="00710E02"/>
    <w:rsid w:val="00710E2A"/>
    <w:rsid w:val="00710E95"/>
    <w:rsid w:val="0071107C"/>
    <w:rsid w:val="00711437"/>
    <w:rsid w:val="00711A5E"/>
    <w:rsid w:val="00711ADC"/>
    <w:rsid w:val="00711BEA"/>
    <w:rsid w:val="00711D2E"/>
    <w:rsid w:val="00711F65"/>
    <w:rsid w:val="007122D4"/>
    <w:rsid w:val="007122EF"/>
    <w:rsid w:val="00712767"/>
    <w:rsid w:val="0071292A"/>
    <w:rsid w:val="00712D9A"/>
    <w:rsid w:val="00713169"/>
    <w:rsid w:val="007136FD"/>
    <w:rsid w:val="007137CB"/>
    <w:rsid w:val="00713810"/>
    <w:rsid w:val="00713A89"/>
    <w:rsid w:val="00713B0D"/>
    <w:rsid w:val="00713D33"/>
    <w:rsid w:val="00713E50"/>
    <w:rsid w:val="0071443F"/>
    <w:rsid w:val="00714449"/>
    <w:rsid w:val="00714E2A"/>
    <w:rsid w:val="007150EB"/>
    <w:rsid w:val="007152CD"/>
    <w:rsid w:val="0071553A"/>
    <w:rsid w:val="0071553B"/>
    <w:rsid w:val="0071596F"/>
    <w:rsid w:val="00715B1E"/>
    <w:rsid w:val="00715C97"/>
    <w:rsid w:val="007163C4"/>
    <w:rsid w:val="00716476"/>
    <w:rsid w:val="0071654C"/>
    <w:rsid w:val="007166A9"/>
    <w:rsid w:val="0071674A"/>
    <w:rsid w:val="007168B1"/>
    <w:rsid w:val="00716A1C"/>
    <w:rsid w:val="00716CBC"/>
    <w:rsid w:val="00716F3B"/>
    <w:rsid w:val="00717034"/>
    <w:rsid w:val="007170BF"/>
    <w:rsid w:val="00717290"/>
    <w:rsid w:val="00717339"/>
    <w:rsid w:val="00717521"/>
    <w:rsid w:val="007175C6"/>
    <w:rsid w:val="007176BB"/>
    <w:rsid w:val="007177FF"/>
    <w:rsid w:val="007179AD"/>
    <w:rsid w:val="00717D0A"/>
    <w:rsid w:val="00717E3F"/>
    <w:rsid w:val="007204DC"/>
    <w:rsid w:val="0072054F"/>
    <w:rsid w:val="00720580"/>
    <w:rsid w:val="0072081E"/>
    <w:rsid w:val="00720C5C"/>
    <w:rsid w:val="00720E1F"/>
    <w:rsid w:val="00720E27"/>
    <w:rsid w:val="00721025"/>
    <w:rsid w:val="0072120E"/>
    <w:rsid w:val="00721517"/>
    <w:rsid w:val="00721711"/>
    <w:rsid w:val="00721B5A"/>
    <w:rsid w:val="00721CF9"/>
    <w:rsid w:val="00721F94"/>
    <w:rsid w:val="00722106"/>
    <w:rsid w:val="007221D4"/>
    <w:rsid w:val="0072222A"/>
    <w:rsid w:val="007222AC"/>
    <w:rsid w:val="00722372"/>
    <w:rsid w:val="007223BB"/>
    <w:rsid w:val="007223CA"/>
    <w:rsid w:val="007224C4"/>
    <w:rsid w:val="007224F1"/>
    <w:rsid w:val="00722992"/>
    <w:rsid w:val="007229CB"/>
    <w:rsid w:val="00722A46"/>
    <w:rsid w:val="00722BB8"/>
    <w:rsid w:val="00722BF8"/>
    <w:rsid w:val="007232C6"/>
    <w:rsid w:val="007238A8"/>
    <w:rsid w:val="00723966"/>
    <w:rsid w:val="00723A4C"/>
    <w:rsid w:val="00723C9A"/>
    <w:rsid w:val="00723CA1"/>
    <w:rsid w:val="00723CA2"/>
    <w:rsid w:val="00723F3A"/>
    <w:rsid w:val="00723F6E"/>
    <w:rsid w:val="00723F94"/>
    <w:rsid w:val="0072419C"/>
    <w:rsid w:val="00724A35"/>
    <w:rsid w:val="00725005"/>
    <w:rsid w:val="007251D4"/>
    <w:rsid w:val="007253DC"/>
    <w:rsid w:val="0072558F"/>
    <w:rsid w:val="007255AE"/>
    <w:rsid w:val="00725C07"/>
    <w:rsid w:val="00725D44"/>
    <w:rsid w:val="00725E83"/>
    <w:rsid w:val="00725F3D"/>
    <w:rsid w:val="00725F7A"/>
    <w:rsid w:val="007260CA"/>
    <w:rsid w:val="00726114"/>
    <w:rsid w:val="00726124"/>
    <w:rsid w:val="007261A6"/>
    <w:rsid w:val="007261D9"/>
    <w:rsid w:val="0072698C"/>
    <w:rsid w:val="00726DB2"/>
    <w:rsid w:val="00726FE7"/>
    <w:rsid w:val="0072736F"/>
    <w:rsid w:val="00727465"/>
    <w:rsid w:val="00727A09"/>
    <w:rsid w:val="00727A45"/>
    <w:rsid w:val="00727D8A"/>
    <w:rsid w:val="0073003F"/>
    <w:rsid w:val="007305A2"/>
    <w:rsid w:val="0073087F"/>
    <w:rsid w:val="00730B40"/>
    <w:rsid w:val="00730BC4"/>
    <w:rsid w:val="007310F3"/>
    <w:rsid w:val="00731132"/>
    <w:rsid w:val="007312A9"/>
    <w:rsid w:val="00731B0C"/>
    <w:rsid w:val="00731C0C"/>
    <w:rsid w:val="00731C0E"/>
    <w:rsid w:val="00731C19"/>
    <w:rsid w:val="007320C6"/>
    <w:rsid w:val="0073248C"/>
    <w:rsid w:val="00732837"/>
    <w:rsid w:val="00732C11"/>
    <w:rsid w:val="00733B78"/>
    <w:rsid w:val="00733BB2"/>
    <w:rsid w:val="00733EDC"/>
    <w:rsid w:val="00734232"/>
    <w:rsid w:val="00734298"/>
    <w:rsid w:val="0073439C"/>
    <w:rsid w:val="00734617"/>
    <w:rsid w:val="0073478E"/>
    <w:rsid w:val="007348CC"/>
    <w:rsid w:val="00734987"/>
    <w:rsid w:val="00734AC5"/>
    <w:rsid w:val="00734ACC"/>
    <w:rsid w:val="00734C23"/>
    <w:rsid w:val="007350CF"/>
    <w:rsid w:val="007351FE"/>
    <w:rsid w:val="0073532F"/>
    <w:rsid w:val="007357F9"/>
    <w:rsid w:val="00735A7C"/>
    <w:rsid w:val="00735B44"/>
    <w:rsid w:val="00735C12"/>
    <w:rsid w:val="00735D7E"/>
    <w:rsid w:val="00735E43"/>
    <w:rsid w:val="00735F24"/>
    <w:rsid w:val="00736049"/>
    <w:rsid w:val="00736481"/>
    <w:rsid w:val="0073675A"/>
    <w:rsid w:val="00736889"/>
    <w:rsid w:val="00736914"/>
    <w:rsid w:val="00736B64"/>
    <w:rsid w:val="00736B6E"/>
    <w:rsid w:val="00736F6D"/>
    <w:rsid w:val="007372A4"/>
    <w:rsid w:val="007379A6"/>
    <w:rsid w:val="00737C55"/>
    <w:rsid w:val="007403FC"/>
    <w:rsid w:val="00740440"/>
    <w:rsid w:val="00740885"/>
    <w:rsid w:val="007408F7"/>
    <w:rsid w:val="00740916"/>
    <w:rsid w:val="00740A80"/>
    <w:rsid w:val="00740B76"/>
    <w:rsid w:val="00740D6C"/>
    <w:rsid w:val="00740D8F"/>
    <w:rsid w:val="00740E3C"/>
    <w:rsid w:val="00740FF6"/>
    <w:rsid w:val="007413E8"/>
    <w:rsid w:val="007416E7"/>
    <w:rsid w:val="00741752"/>
    <w:rsid w:val="007417F4"/>
    <w:rsid w:val="00741B39"/>
    <w:rsid w:val="00741B3B"/>
    <w:rsid w:val="00741B87"/>
    <w:rsid w:val="00741CD6"/>
    <w:rsid w:val="00741DF6"/>
    <w:rsid w:val="00741FC4"/>
    <w:rsid w:val="00742242"/>
    <w:rsid w:val="0074227A"/>
    <w:rsid w:val="007424EC"/>
    <w:rsid w:val="007427AC"/>
    <w:rsid w:val="0074291B"/>
    <w:rsid w:val="00742C1C"/>
    <w:rsid w:val="00742C41"/>
    <w:rsid w:val="00743046"/>
    <w:rsid w:val="007431FD"/>
    <w:rsid w:val="007433D9"/>
    <w:rsid w:val="007437C7"/>
    <w:rsid w:val="007438CF"/>
    <w:rsid w:val="007438EE"/>
    <w:rsid w:val="00743B37"/>
    <w:rsid w:val="00743E93"/>
    <w:rsid w:val="00744320"/>
    <w:rsid w:val="00744421"/>
    <w:rsid w:val="00744601"/>
    <w:rsid w:val="00744ACB"/>
    <w:rsid w:val="00744AD0"/>
    <w:rsid w:val="0074510F"/>
    <w:rsid w:val="007451BE"/>
    <w:rsid w:val="00745274"/>
    <w:rsid w:val="007452BA"/>
    <w:rsid w:val="00745F47"/>
    <w:rsid w:val="0074600E"/>
    <w:rsid w:val="0074630C"/>
    <w:rsid w:val="00746487"/>
    <w:rsid w:val="007465B2"/>
    <w:rsid w:val="0074679D"/>
    <w:rsid w:val="00746A58"/>
    <w:rsid w:val="00746D7C"/>
    <w:rsid w:val="00746D84"/>
    <w:rsid w:val="00746FD0"/>
    <w:rsid w:val="0074716D"/>
    <w:rsid w:val="007474D2"/>
    <w:rsid w:val="00747981"/>
    <w:rsid w:val="00747F3C"/>
    <w:rsid w:val="0075065D"/>
    <w:rsid w:val="00750B59"/>
    <w:rsid w:val="00750CB5"/>
    <w:rsid w:val="00750D73"/>
    <w:rsid w:val="00750EC1"/>
    <w:rsid w:val="007510AF"/>
    <w:rsid w:val="007514E2"/>
    <w:rsid w:val="00751549"/>
    <w:rsid w:val="00751613"/>
    <w:rsid w:val="0075183B"/>
    <w:rsid w:val="00751864"/>
    <w:rsid w:val="00751BD0"/>
    <w:rsid w:val="007520CE"/>
    <w:rsid w:val="00752481"/>
    <w:rsid w:val="00752868"/>
    <w:rsid w:val="007528E3"/>
    <w:rsid w:val="00752A0E"/>
    <w:rsid w:val="0075307B"/>
    <w:rsid w:val="007530A1"/>
    <w:rsid w:val="007532E0"/>
    <w:rsid w:val="00753346"/>
    <w:rsid w:val="00753360"/>
    <w:rsid w:val="0075343A"/>
    <w:rsid w:val="007534B4"/>
    <w:rsid w:val="0075359B"/>
    <w:rsid w:val="00753BD7"/>
    <w:rsid w:val="00753DD7"/>
    <w:rsid w:val="00753E7B"/>
    <w:rsid w:val="00753E85"/>
    <w:rsid w:val="00754311"/>
    <w:rsid w:val="0075464C"/>
    <w:rsid w:val="00754676"/>
    <w:rsid w:val="0075467D"/>
    <w:rsid w:val="0075474C"/>
    <w:rsid w:val="0075493A"/>
    <w:rsid w:val="0075498E"/>
    <w:rsid w:val="00754CD3"/>
    <w:rsid w:val="0075591A"/>
    <w:rsid w:val="00755AB3"/>
    <w:rsid w:val="00755C37"/>
    <w:rsid w:val="00755D9E"/>
    <w:rsid w:val="00755F82"/>
    <w:rsid w:val="00756384"/>
    <w:rsid w:val="00756431"/>
    <w:rsid w:val="007565B5"/>
    <w:rsid w:val="00756909"/>
    <w:rsid w:val="00756A2B"/>
    <w:rsid w:val="007572C0"/>
    <w:rsid w:val="007575F0"/>
    <w:rsid w:val="007579B7"/>
    <w:rsid w:val="00757AA6"/>
    <w:rsid w:val="00757CE0"/>
    <w:rsid w:val="00757DC2"/>
    <w:rsid w:val="00757E3D"/>
    <w:rsid w:val="0076054C"/>
    <w:rsid w:val="00760583"/>
    <w:rsid w:val="007606D3"/>
    <w:rsid w:val="007606FD"/>
    <w:rsid w:val="00760847"/>
    <w:rsid w:val="007608FC"/>
    <w:rsid w:val="007609BB"/>
    <w:rsid w:val="00760A63"/>
    <w:rsid w:val="00760B14"/>
    <w:rsid w:val="00761014"/>
    <w:rsid w:val="0076147C"/>
    <w:rsid w:val="0076162E"/>
    <w:rsid w:val="00761631"/>
    <w:rsid w:val="007617D1"/>
    <w:rsid w:val="00761918"/>
    <w:rsid w:val="00761B05"/>
    <w:rsid w:val="00761CFE"/>
    <w:rsid w:val="00761D03"/>
    <w:rsid w:val="00761DFE"/>
    <w:rsid w:val="00761F05"/>
    <w:rsid w:val="007624B1"/>
    <w:rsid w:val="007628BA"/>
    <w:rsid w:val="00762987"/>
    <w:rsid w:val="00762A3C"/>
    <w:rsid w:val="00762AD8"/>
    <w:rsid w:val="00762ADA"/>
    <w:rsid w:val="00762ADF"/>
    <w:rsid w:val="00762FCB"/>
    <w:rsid w:val="00763124"/>
    <w:rsid w:val="007634E5"/>
    <w:rsid w:val="007634EC"/>
    <w:rsid w:val="0076358F"/>
    <w:rsid w:val="0076370D"/>
    <w:rsid w:val="007637DD"/>
    <w:rsid w:val="00763981"/>
    <w:rsid w:val="00763A1E"/>
    <w:rsid w:val="00763AC4"/>
    <w:rsid w:val="00763DAC"/>
    <w:rsid w:val="00763DAF"/>
    <w:rsid w:val="00763F9E"/>
    <w:rsid w:val="00764C93"/>
    <w:rsid w:val="00764E10"/>
    <w:rsid w:val="00765079"/>
    <w:rsid w:val="007652D3"/>
    <w:rsid w:val="0076551B"/>
    <w:rsid w:val="007656CE"/>
    <w:rsid w:val="00765D36"/>
    <w:rsid w:val="00765DC6"/>
    <w:rsid w:val="007661F9"/>
    <w:rsid w:val="00766328"/>
    <w:rsid w:val="007664E2"/>
    <w:rsid w:val="00766946"/>
    <w:rsid w:val="0076695C"/>
    <w:rsid w:val="00766A95"/>
    <w:rsid w:val="00766AA4"/>
    <w:rsid w:val="00766D23"/>
    <w:rsid w:val="00766D46"/>
    <w:rsid w:val="00766E17"/>
    <w:rsid w:val="0076777C"/>
    <w:rsid w:val="007678FF"/>
    <w:rsid w:val="00767C0B"/>
    <w:rsid w:val="00767EEE"/>
    <w:rsid w:val="00767F53"/>
    <w:rsid w:val="00770816"/>
    <w:rsid w:val="00770941"/>
    <w:rsid w:val="00770980"/>
    <w:rsid w:val="00770AB8"/>
    <w:rsid w:val="00770C96"/>
    <w:rsid w:val="00770CC1"/>
    <w:rsid w:val="00770D51"/>
    <w:rsid w:val="00770FE0"/>
    <w:rsid w:val="00771DA4"/>
    <w:rsid w:val="00772115"/>
    <w:rsid w:val="00772592"/>
    <w:rsid w:val="007725C5"/>
    <w:rsid w:val="0077260F"/>
    <w:rsid w:val="007728A0"/>
    <w:rsid w:val="007734A3"/>
    <w:rsid w:val="00773508"/>
    <w:rsid w:val="007735DA"/>
    <w:rsid w:val="007736AE"/>
    <w:rsid w:val="00773774"/>
    <w:rsid w:val="007737C2"/>
    <w:rsid w:val="007737D5"/>
    <w:rsid w:val="00773AB5"/>
    <w:rsid w:val="00773E05"/>
    <w:rsid w:val="007740A1"/>
    <w:rsid w:val="007740AE"/>
    <w:rsid w:val="0077415A"/>
    <w:rsid w:val="007741FF"/>
    <w:rsid w:val="0077432F"/>
    <w:rsid w:val="00774596"/>
    <w:rsid w:val="00774C05"/>
    <w:rsid w:val="00774EE8"/>
    <w:rsid w:val="0077524F"/>
    <w:rsid w:val="007753B1"/>
    <w:rsid w:val="00775CB5"/>
    <w:rsid w:val="007762ED"/>
    <w:rsid w:val="0077640F"/>
    <w:rsid w:val="0077686A"/>
    <w:rsid w:val="007769C1"/>
    <w:rsid w:val="00776AE0"/>
    <w:rsid w:val="00776E41"/>
    <w:rsid w:val="00777254"/>
    <w:rsid w:val="007772FB"/>
    <w:rsid w:val="0077796E"/>
    <w:rsid w:val="00777B1F"/>
    <w:rsid w:val="00777DF7"/>
    <w:rsid w:val="0078055E"/>
    <w:rsid w:val="007806D5"/>
    <w:rsid w:val="007809E3"/>
    <w:rsid w:val="00780A27"/>
    <w:rsid w:val="00780C71"/>
    <w:rsid w:val="0078129B"/>
    <w:rsid w:val="007812B4"/>
    <w:rsid w:val="00781444"/>
    <w:rsid w:val="00781532"/>
    <w:rsid w:val="007819D1"/>
    <w:rsid w:val="00781F86"/>
    <w:rsid w:val="00781FB5"/>
    <w:rsid w:val="00782047"/>
    <w:rsid w:val="0078213F"/>
    <w:rsid w:val="0078221E"/>
    <w:rsid w:val="007823F1"/>
    <w:rsid w:val="00782442"/>
    <w:rsid w:val="0078259C"/>
    <w:rsid w:val="00782ECD"/>
    <w:rsid w:val="00782F7B"/>
    <w:rsid w:val="007830D6"/>
    <w:rsid w:val="007832BF"/>
    <w:rsid w:val="0078332E"/>
    <w:rsid w:val="00783357"/>
    <w:rsid w:val="00783943"/>
    <w:rsid w:val="00783B29"/>
    <w:rsid w:val="00783B61"/>
    <w:rsid w:val="00783BDE"/>
    <w:rsid w:val="00783D57"/>
    <w:rsid w:val="00783F32"/>
    <w:rsid w:val="007840DC"/>
    <w:rsid w:val="007841F2"/>
    <w:rsid w:val="00784365"/>
    <w:rsid w:val="00784737"/>
    <w:rsid w:val="007847A5"/>
    <w:rsid w:val="007847D4"/>
    <w:rsid w:val="00784A49"/>
    <w:rsid w:val="00784B29"/>
    <w:rsid w:val="00784BFA"/>
    <w:rsid w:val="00784DCC"/>
    <w:rsid w:val="007851FB"/>
    <w:rsid w:val="00785480"/>
    <w:rsid w:val="00785626"/>
    <w:rsid w:val="00785A3C"/>
    <w:rsid w:val="00785F92"/>
    <w:rsid w:val="00786247"/>
    <w:rsid w:val="0078649E"/>
    <w:rsid w:val="007867E7"/>
    <w:rsid w:val="007869B4"/>
    <w:rsid w:val="00786AF3"/>
    <w:rsid w:val="00787792"/>
    <w:rsid w:val="00787861"/>
    <w:rsid w:val="00787A4C"/>
    <w:rsid w:val="00787FD6"/>
    <w:rsid w:val="007901F4"/>
    <w:rsid w:val="0079040C"/>
    <w:rsid w:val="0079054C"/>
    <w:rsid w:val="007906C4"/>
    <w:rsid w:val="00790796"/>
    <w:rsid w:val="00790883"/>
    <w:rsid w:val="00790942"/>
    <w:rsid w:val="00790B8F"/>
    <w:rsid w:val="00790DC5"/>
    <w:rsid w:val="00790DF5"/>
    <w:rsid w:val="00790FA4"/>
    <w:rsid w:val="00790FB9"/>
    <w:rsid w:val="007910F0"/>
    <w:rsid w:val="007912EA"/>
    <w:rsid w:val="007913AC"/>
    <w:rsid w:val="00791A62"/>
    <w:rsid w:val="00791BC2"/>
    <w:rsid w:val="00791E59"/>
    <w:rsid w:val="00791F9F"/>
    <w:rsid w:val="007920A5"/>
    <w:rsid w:val="00792133"/>
    <w:rsid w:val="007921E4"/>
    <w:rsid w:val="00792568"/>
    <w:rsid w:val="007925B7"/>
    <w:rsid w:val="007925C7"/>
    <w:rsid w:val="00792651"/>
    <w:rsid w:val="00792708"/>
    <w:rsid w:val="0079284E"/>
    <w:rsid w:val="00792851"/>
    <w:rsid w:val="00792A80"/>
    <w:rsid w:val="00792C18"/>
    <w:rsid w:val="00792D68"/>
    <w:rsid w:val="00792D92"/>
    <w:rsid w:val="00792FDB"/>
    <w:rsid w:val="007932CD"/>
    <w:rsid w:val="007933EB"/>
    <w:rsid w:val="00793441"/>
    <w:rsid w:val="007934C0"/>
    <w:rsid w:val="00793615"/>
    <w:rsid w:val="00793A26"/>
    <w:rsid w:val="00793BE6"/>
    <w:rsid w:val="00793CFA"/>
    <w:rsid w:val="00793F61"/>
    <w:rsid w:val="007940CA"/>
    <w:rsid w:val="007941A8"/>
    <w:rsid w:val="00794553"/>
    <w:rsid w:val="00794722"/>
    <w:rsid w:val="00794813"/>
    <w:rsid w:val="00794957"/>
    <w:rsid w:val="0079525B"/>
    <w:rsid w:val="0079529D"/>
    <w:rsid w:val="0079530A"/>
    <w:rsid w:val="007956DD"/>
    <w:rsid w:val="00795967"/>
    <w:rsid w:val="00795CF7"/>
    <w:rsid w:val="007962FD"/>
    <w:rsid w:val="007963AB"/>
    <w:rsid w:val="00796436"/>
    <w:rsid w:val="00796869"/>
    <w:rsid w:val="00796877"/>
    <w:rsid w:val="00796A52"/>
    <w:rsid w:val="00796AAF"/>
    <w:rsid w:val="00796BE7"/>
    <w:rsid w:val="00796F60"/>
    <w:rsid w:val="00797103"/>
    <w:rsid w:val="00797345"/>
    <w:rsid w:val="007973D1"/>
    <w:rsid w:val="007973EF"/>
    <w:rsid w:val="007975DE"/>
    <w:rsid w:val="00797F77"/>
    <w:rsid w:val="007A01D5"/>
    <w:rsid w:val="007A0293"/>
    <w:rsid w:val="007A02EF"/>
    <w:rsid w:val="007A03F5"/>
    <w:rsid w:val="007A094D"/>
    <w:rsid w:val="007A1020"/>
    <w:rsid w:val="007A1091"/>
    <w:rsid w:val="007A1605"/>
    <w:rsid w:val="007A174E"/>
    <w:rsid w:val="007A18B2"/>
    <w:rsid w:val="007A18C1"/>
    <w:rsid w:val="007A1A92"/>
    <w:rsid w:val="007A1E42"/>
    <w:rsid w:val="007A1E83"/>
    <w:rsid w:val="007A20DD"/>
    <w:rsid w:val="007A2263"/>
    <w:rsid w:val="007A256E"/>
    <w:rsid w:val="007A2AFF"/>
    <w:rsid w:val="007A2B44"/>
    <w:rsid w:val="007A2FD8"/>
    <w:rsid w:val="007A35AB"/>
    <w:rsid w:val="007A360E"/>
    <w:rsid w:val="007A37B1"/>
    <w:rsid w:val="007A3854"/>
    <w:rsid w:val="007A3C1A"/>
    <w:rsid w:val="007A3CE1"/>
    <w:rsid w:val="007A412A"/>
    <w:rsid w:val="007A429B"/>
    <w:rsid w:val="007A4A07"/>
    <w:rsid w:val="007A4A44"/>
    <w:rsid w:val="007A4AF0"/>
    <w:rsid w:val="007A4CF3"/>
    <w:rsid w:val="007A4DB0"/>
    <w:rsid w:val="007A4F40"/>
    <w:rsid w:val="007A4F8F"/>
    <w:rsid w:val="007A4FBB"/>
    <w:rsid w:val="007A50DE"/>
    <w:rsid w:val="007A53D7"/>
    <w:rsid w:val="007A5454"/>
    <w:rsid w:val="007A55CE"/>
    <w:rsid w:val="007A55F5"/>
    <w:rsid w:val="007A5B83"/>
    <w:rsid w:val="007A5D21"/>
    <w:rsid w:val="007A5D3C"/>
    <w:rsid w:val="007A6347"/>
    <w:rsid w:val="007A6727"/>
    <w:rsid w:val="007A6922"/>
    <w:rsid w:val="007A6BBE"/>
    <w:rsid w:val="007A6F57"/>
    <w:rsid w:val="007A7276"/>
    <w:rsid w:val="007A73AC"/>
    <w:rsid w:val="007A79E7"/>
    <w:rsid w:val="007A7F0E"/>
    <w:rsid w:val="007B0E93"/>
    <w:rsid w:val="007B1068"/>
    <w:rsid w:val="007B1110"/>
    <w:rsid w:val="007B1476"/>
    <w:rsid w:val="007B1836"/>
    <w:rsid w:val="007B19BE"/>
    <w:rsid w:val="007B1B9B"/>
    <w:rsid w:val="007B1C81"/>
    <w:rsid w:val="007B1D1C"/>
    <w:rsid w:val="007B1D26"/>
    <w:rsid w:val="007B2078"/>
    <w:rsid w:val="007B218D"/>
    <w:rsid w:val="007B28CB"/>
    <w:rsid w:val="007B29DD"/>
    <w:rsid w:val="007B2A20"/>
    <w:rsid w:val="007B2DF6"/>
    <w:rsid w:val="007B2F8C"/>
    <w:rsid w:val="007B2FFB"/>
    <w:rsid w:val="007B3163"/>
    <w:rsid w:val="007B369D"/>
    <w:rsid w:val="007B3753"/>
    <w:rsid w:val="007B3DAD"/>
    <w:rsid w:val="007B4111"/>
    <w:rsid w:val="007B41C4"/>
    <w:rsid w:val="007B4317"/>
    <w:rsid w:val="007B43FF"/>
    <w:rsid w:val="007B4758"/>
    <w:rsid w:val="007B4FD3"/>
    <w:rsid w:val="007B52B9"/>
    <w:rsid w:val="007B536B"/>
    <w:rsid w:val="007B5383"/>
    <w:rsid w:val="007B544F"/>
    <w:rsid w:val="007B560D"/>
    <w:rsid w:val="007B5694"/>
    <w:rsid w:val="007B5712"/>
    <w:rsid w:val="007B5815"/>
    <w:rsid w:val="007B5DC2"/>
    <w:rsid w:val="007B65E6"/>
    <w:rsid w:val="007B6677"/>
    <w:rsid w:val="007B66BC"/>
    <w:rsid w:val="007B69AC"/>
    <w:rsid w:val="007B6D8E"/>
    <w:rsid w:val="007B6F4D"/>
    <w:rsid w:val="007B6FD3"/>
    <w:rsid w:val="007B7236"/>
    <w:rsid w:val="007B780D"/>
    <w:rsid w:val="007B79D9"/>
    <w:rsid w:val="007B7DA6"/>
    <w:rsid w:val="007C0584"/>
    <w:rsid w:val="007C0A17"/>
    <w:rsid w:val="007C0B0D"/>
    <w:rsid w:val="007C0D54"/>
    <w:rsid w:val="007C1224"/>
    <w:rsid w:val="007C14F8"/>
    <w:rsid w:val="007C1585"/>
    <w:rsid w:val="007C163E"/>
    <w:rsid w:val="007C1F1C"/>
    <w:rsid w:val="007C22E3"/>
    <w:rsid w:val="007C23C3"/>
    <w:rsid w:val="007C24A3"/>
    <w:rsid w:val="007C2BD3"/>
    <w:rsid w:val="007C2DB6"/>
    <w:rsid w:val="007C2E54"/>
    <w:rsid w:val="007C2EEC"/>
    <w:rsid w:val="007C3022"/>
    <w:rsid w:val="007C325D"/>
    <w:rsid w:val="007C32D5"/>
    <w:rsid w:val="007C3471"/>
    <w:rsid w:val="007C34BA"/>
    <w:rsid w:val="007C37E3"/>
    <w:rsid w:val="007C3865"/>
    <w:rsid w:val="007C388C"/>
    <w:rsid w:val="007C40C2"/>
    <w:rsid w:val="007C415D"/>
    <w:rsid w:val="007C4322"/>
    <w:rsid w:val="007C46CC"/>
    <w:rsid w:val="007C478D"/>
    <w:rsid w:val="007C4AA1"/>
    <w:rsid w:val="007C4C7E"/>
    <w:rsid w:val="007C4DA0"/>
    <w:rsid w:val="007C4E2D"/>
    <w:rsid w:val="007C5828"/>
    <w:rsid w:val="007C6187"/>
    <w:rsid w:val="007C61A9"/>
    <w:rsid w:val="007C61E5"/>
    <w:rsid w:val="007C642D"/>
    <w:rsid w:val="007C6A73"/>
    <w:rsid w:val="007C6AB4"/>
    <w:rsid w:val="007C6FC7"/>
    <w:rsid w:val="007C7ED2"/>
    <w:rsid w:val="007D0656"/>
    <w:rsid w:val="007D0DB0"/>
    <w:rsid w:val="007D11E9"/>
    <w:rsid w:val="007D126F"/>
    <w:rsid w:val="007D1292"/>
    <w:rsid w:val="007D1294"/>
    <w:rsid w:val="007D1351"/>
    <w:rsid w:val="007D1364"/>
    <w:rsid w:val="007D1772"/>
    <w:rsid w:val="007D18E3"/>
    <w:rsid w:val="007D1B60"/>
    <w:rsid w:val="007D20E7"/>
    <w:rsid w:val="007D2616"/>
    <w:rsid w:val="007D2AFF"/>
    <w:rsid w:val="007D2CBB"/>
    <w:rsid w:val="007D2DA5"/>
    <w:rsid w:val="007D2E7B"/>
    <w:rsid w:val="007D31BF"/>
    <w:rsid w:val="007D337F"/>
    <w:rsid w:val="007D352C"/>
    <w:rsid w:val="007D3822"/>
    <w:rsid w:val="007D3904"/>
    <w:rsid w:val="007D3AB5"/>
    <w:rsid w:val="007D3BC2"/>
    <w:rsid w:val="007D4092"/>
    <w:rsid w:val="007D4148"/>
    <w:rsid w:val="007D4480"/>
    <w:rsid w:val="007D46A8"/>
    <w:rsid w:val="007D46DD"/>
    <w:rsid w:val="007D496B"/>
    <w:rsid w:val="007D4998"/>
    <w:rsid w:val="007D4C20"/>
    <w:rsid w:val="007D5000"/>
    <w:rsid w:val="007D50FC"/>
    <w:rsid w:val="007D5762"/>
    <w:rsid w:val="007D5786"/>
    <w:rsid w:val="007D5B30"/>
    <w:rsid w:val="007D5EBF"/>
    <w:rsid w:val="007D6154"/>
    <w:rsid w:val="007D66A3"/>
    <w:rsid w:val="007D686B"/>
    <w:rsid w:val="007D6A69"/>
    <w:rsid w:val="007D6CF2"/>
    <w:rsid w:val="007D6CFB"/>
    <w:rsid w:val="007D6DD2"/>
    <w:rsid w:val="007D6E6A"/>
    <w:rsid w:val="007D6ECC"/>
    <w:rsid w:val="007D6F75"/>
    <w:rsid w:val="007D7445"/>
    <w:rsid w:val="007D797F"/>
    <w:rsid w:val="007E0383"/>
    <w:rsid w:val="007E0507"/>
    <w:rsid w:val="007E050A"/>
    <w:rsid w:val="007E0683"/>
    <w:rsid w:val="007E0877"/>
    <w:rsid w:val="007E08DF"/>
    <w:rsid w:val="007E1036"/>
    <w:rsid w:val="007E1416"/>
    <w:rsid w:val="007E1881"/>
    <w:rsid w:val="007E1B5D"/>
    <w:rsid w:val="007E1C59"/>
    <w:rsid w:val="007E234E"/>
    <w:rsid w:val="007E239E"/>
    <w:rsid w:val="007E2B44"/>
    <w:rsid w:val="007E2BD9"/>
    <w:rsid w:val="007E3304"/>
    <w:rsid w:val="007E39EE"/>
    <w:rsid w:val="007E3AE3"/>
    <w:rsid w:val="007E3F93"/>
    <w:rsid w:val="007E415A"/>
    <w:rsid w:val="007E4242"/>
    <w:rsid w:val="007E4507"/>
    <w:rsid w:val="007E4876"/>
    <w:rsid w:val="007E48C6"/>
    <w:rsid w:val="007E4CA2"/>
    <w:rsid w:val="007E511A"/>
    <w:rsid w:val="007E53DB"/>
    <w:rsid w:val="007E57BA"/>
    <w:rsid w:val="007E580F"/>
    <w:rsid w:val="007E58B4"/>
    <w:rsid w:val="007E58C3"/>
    <w:rsid w:val="007E5917"/>
    <w:rsid w:val="007E5B4D"/>
    <w:rsid w:val="007E5B66"/>
    <w:rsid w:val="007E6741"/>
    <w:rsid w:val="007E68F4"/>
    <w:rsid w:val="007E69B1"/>
    <w:rsid w:val="007E6B7F"/>
    <w:rsid w:val="007E6BA8"/>
    <w:rsid w:val="007E6CDE"/>
    <w:rsid w:val="007E70FD"/>
    <w:rsid w:val="007E7374"/>
    <w:rsid w:val="007E7C72"/>
    <w:rsid w:val="007E7D5E"/>
    <w:rsid w:val="007F00E5"/>
    <w:rsid w:val="007F0412"/>
    <w:rsid w:val="007F06AB"/>
    <w:rsid w:val="007F0994"/>
    <w:rsid w:val="007F0A2E"/>
    <w:rsid w:val="007F0A4A"/>
    <w:rsid w:val="007F1033"/>
    <w:rsid w:val="007F120B"/>
    <w:rsid w:val="007F121E"/>
    <w:rsid w:val="007F1281"/>
    <w:rsid w:val="007F139C"/>
    <w:rsid w:val="007F15D2"/>
    <w:rsid w:val="007F19A0"/>
    <w:rsid w:val="007F1B91"/>
    <w:rsid w:val="007F1DBB"/>
    <w:rsid w:val="007F21B8"/>
    <w:rsid w:val="007F24DA"/>
    <w:rsid w:val="007F2EEA"/>
    <w:rsid w:val="007F34A4"/>
    <w:rsid w:val="007F352E"/>
    <w:rsid w:val="007F3674"/>
    <w:rsid w:val="007F3A16"/>
    <w:rsid w:val="007F3A17"/>
    <w:rsid w:val="007F3DC3"/>
    <w:rsid w:val="007F4118"/>
    <w:rsid w:val="007F411B"/>
    <w:rsid w:val="007F423B"/>
    <w:rsid w:val="007F4444"/>
    <w:rsid w:val="007F4A4F"/>
    <w:rsid w:val="007F4D49"/>
    <w:rsid w:val="007F523C"/>
    <w:rsid w:val="007F5470"/>
    <w:rsid w:val="007F58D3"/>
    <w:rsid w:val="007F5C7C"/>
    <w:rsid w:val="007F6146"/>
    <w:rsid w:val="007F6355"/>
    <w:rsid w:val="007F646C"/>
    <w:rsid w:val="007F66A6"/>
    <w:rsid w:val="007F6729"/>
    <w:rsid w:val="007F6A61"/>
    <w:rsid w:val="007F6B43"/>
    <w:rsid w:val="007F6FBB"/>
    <w:rsid w:val="007F7428"/>
    <w:rsid w:val="007F75F5"/>
    <w:rsid w:val="007F79DF"/>
    <w:rsid w:val="007F7A3F"/>
    <w:rsid w:val="008003E1"/>
    <w:rsid w:val="00800429"/>
    <w:rsid w:val="008004F1"/>
    <w:rsid w:val="008006A1"/>
    <w:rsid w:val="00800940"/>
    <w:rsid w:val="00800F4A"/>
    <w:rsid w:val="00800FBA"/>
    <w:rsid w:val="008011D5"/>
    <w:rsid w:val="008014A6"/>
    <w:rsid w:val="00801544"/>
    <w:rsid w:val="00801579"/>
    <w:rsid w:val="00801774"/>
    <w:rsid w:val="008020E8"/>
    <w:rsid w:val="0080247A"/>
    <w:rsid w:val="008027BB"/>
    <w:rsid w:val="008029D8"/>
    <w:rsid w:val="00802B03"/>
    <w:rsid w:val="00802B05"/>
    <w:rsid w:val="00802D30"/>
    <w:rsid w:val="00802E30"/>
    <w:rsid w:val="00803539"/>
    <w:rsid w:val="008035F2"/>
    <w:rsid w:val="00804027"/>
    <w:rsid w:val="00804042"/>
    <w:rsid w:val="008040F8"/>
    <w:rsid w:val="00804121"/>
    <w:rsid w:val="008041DB"/>
    <w:rsid w:val="0080421C"/>
    <w:rsid w:val="00804296"/>
    <w:rsid w:val="0080447E"/>
    <w:rsid w:val="008044C2"/>
    <w:rsid w:val="00804654"/>
    <w:rsid w:val="008047F9"/>
    <w:rsid w:val="0080484A"/>
    <w:rsid w:val="00804BF8"/>
    <w:rsid w:val="00804EA1"/>
    <w:rsid w:val="0080531E"/>
    <w:rsid w:val="008053F1"/>
    <w:rsid w:val="0080546A"/>
    <w:rsid w:val="00805550"/>
    <w:rsid w:val="008057C9"/>
    <w:rsid w:val="008058A4"/>
    <w:rsid w:val="00805989"/>
    <w:rsid w:val="00806094"/>
    <w:rsid w:val="008062EA"/>
    <w:rsid w:val="0080661B"/>
    <w:rsid w:val="0080674B"/>
    <w:rsid w:val="00806771"/>
    <w:rsid w:val="00806885"/>
    <w:rsid w:val="00806B8F"/>
    <w:rsid w:val="00807563"/>
    <w:rsid w:val="00807863"/>
    <w:rsid w:val="00807889"/>
    <w:rsid w:val="00807953"/>
    <w:rsid w:val="00807D67"/>
    <w:rsid w:val="00807D6E"/>
    <w:rsid w:val="00810338"/>
    <w:rsid w:val="0081048A"/>
    <w:rsid w:val="00810933"/>
    <w:rsid w:val="00810954"/>
    <w:rsid w:val="00810DE7"/>
    <w:rsid w:val="00810F6E"/>
    <w:rsid w:val="008116C0"/>
    <w:rsid w:val="0081181D"/>
    <w:rsid w:val="00811959"/>
    <w:rsid w:val="00811AF1"/>
    <w:rsid w:val="00811D0B"/>
    <w:rsid w:val="00811D9B"/>
    <w:rsid w:val="00811EC3"/>
    <w:rsid w:val="00811FA8"/>
    <w:rsid w:val="008121D2"/>
    <w:rsid w:val="008121FD"/>
    <w:rsid w:val="00812548"/>
    <w:rsid w:val="008125CD"/>
    <w:rsid w:val="00812FB8"/>
    <w:rsid w:val="0081346A"/>
    <w:rsid w:val="00813729"/>
    <w:rsid w:val="008137A1"/>
    <w:rsid w:val="008137EF"/>
    <w:rsid w:val="00813A44"/>
    <w:rsid w:val="00813A5D"/>
    <w:rsid w:val="00813D8B"/>
    <w:rsid w:val="0081415C"/>
    <w:rsid w:val="008141BF"/>
    <w:rsid w:val="0081431E"/>
    <w:rsid w:val="0081446C"/>
    <w:rsid w:val="0081452F"/>
    <w:rsid w:val="008146A5"/>
    <w:rsid w:val="008149DB"/>
    <w:rsid w:val="00814D41"/>
    <w:rsid w:val="00815124"/>
    <w:rsid w:val="0081529D"/>
    <w:rsid w:val="00815595"/>
    <w:rsid w:val="008159F3"/>
    <w:rsid w:val="00815B0B"/>
    <w:rsid w:val="00815B85"/>
    <w:rsid w:val="00815D38"/>
    <w:rsid w:val="00815F33"/>
    <w:rsid w:val="00815FA3"/>
    <w:rsid w:val="00815FF9"/>
    <w:rsid w:val="00816455"/>
    <w:rsid w:val="0081659A"/>
    <w:rsid w:val="008166B9"/>
    <w:rsid w:val="008166FA"/>
    <w:rsid w:val="0081680B"/>
    <w:rsid w:val="00816AB4"/>
    <w:rsid w:val="00816B1B"/>
    <w:rsid w:val="00816B62"/>
    <w:rsid w:val="00816EBC"/>
    <w:rsid w:val="00817595"/>
    <w:rsid w:val="008175E0"/>
    <w:rsid w:val="0081763D"/>
    <w:rsid w:val="008177C8"/>
    <w:rsid w:val="00817990"/>
    <w:rsid w:val="008179CD"/>
    <w:rsid w:val="00817CB0"/>
    <w:rsid w:val="00817F0E"/>
    <w:rsid w:val="0082003D"/>
    <w:rsid w:val="008202AB"/>
    <w:rsid w:val="00820345"/>
    <w:rsid w:val="00820632"/>
    <w:rsid w:val="0082091A"/>
    <w:rsid w:val="00820A2C"/>
    <w:rsid w:val="00820AC5"/>
    <w:rsid w:val="00820B84"/>
    <w:rsid w:val="00821470"/>
    <w:rsid w:val="008217A6"/>
    <w:rsid w:val="008217D6"/>
    <w:rsid w:val="00821878"/>
    <w:rsid w:val="008218EB"/>
    <w:rsid w:val="00821BB4"/>
    <w:rsid w:val="00821E11"/>
    <w:rsid w:val="008224ED"/>
    <w:rsid w:val="008225C3"/>
    <w:rsid w:val="00822AE4"/>
    <w:rsid w:val="00822AFA"/>
    <w:rsid w:val="00822BA0"/>
    <w:rsid w:val="00822D3F"/>
    <w:rsid w:val="008230A6"/>
    <w:rsid w:val="00823373"/>
    <w:rsid w:val="0082338B"/>
    <w:rsid w:val="00823660"/>
    <w:rsid w:val="0082399C"/>
    <w:rsid w:val="00823D8C"/>
    <w:rsid w:val="00823ED8"/>
    <w:rsid w:val="00823F21"/>
    <w:rsid w:val="00823FEE"/>
    <w:rsid w:val="00824116"/>
    <w:rsid w:val="0082427D"/>
    <w:rsid w:val="00824284"/>
    <w:rsid w:val="008245B9"/>
    <w:rsid w:val="008247BF"/>
    <w:rsid w:val="00824947"/>
    <w:rsid w:val="0082534C"/>
    <w:rsid w:val="00825739"/>
    <w:rsid w:val="0082603A"/>
    <w:rsid w:val="008260D8"/>
    <w:rsid w:val="008267BA"/>
    <w:rsid w:val="00826996"/>
    <w:rsid w:val="00826BE4"/>
    <w:rsid w:val="00826C27"/>
    <w:rsid w:val="0082759B"/>
    <w:rsid w:val="008276AE"/>
    <w:rsid w:val="008276F9"/>
    <w:rsid w:val="00827754"/>
    <w:rsid w:val="00827930"/>
    <w:rsid w:val="00827A33"/>
    <w:rsid w:val="00827B73"/>
    <w:rsid w:val="00827F51"/>
    <w:rsid w:val="00830AF3"/>
    <w:rsid w:val="00830C18"/>
    <w:rsid w:val="0083165F"/>
    <w:rsid w:val="00831677"/>
    <w:rsid w:val="00831802"/>
    <w:rsid w:val="00831FE3"/>
    <w:rsid w:val="008327A7"/>
    <w:rsid w:val="00832BE6"/>
    <w:rsid w:val="00832C27"/>
    <w:rsid w:val="00832D2F"/>
    <w:rsid w:val="00833148"/>
    <w:rsid w:val="008337C1"/>
    <w:rsid w:val="0083397F"/>
    <w:rsid w:val="00833CBB"/>
    <w:rsid w:val="00833DC6"/>
    <w:rsid w:val="00833F0F"/>
    <w:rsid w:val="00834269"/>
    <w:rsid w:val="00834800"/>
    <w:rsid w:val="008349A7"/>
    <w:rsid w:val="00834A48"/>
    <w:rsid w:val="00834CDF"/>
    <w:rsid w:val="0083506F"/>
    <w:rsid w:val="00835479"/>
    <w:rsid w:val="008355B3"/>
    <w:rsid w:val="008357ED"/>
    <w:rsid w:val="00835FC6"/>
    <w:rsid w:val="00835FC7"/>
    <w:rsid w:val="00836242"/>
    <w:rsid w:val="008364E7"/>
    <w:rsid w:val="0083664D"/>
    <w:rsid w:val="008366C6"/>
    <w:rsid w:val="008367D7"/>
    <w:rsid w:val="0083682C"/>
    <w:rsid w:val="00836A4B"/>
    <w:rsid w:val="00836BF2"/>
    <w:rsid w:val="0083709A"/>
    <w:rsid w:val="00837536"/>
    <w:rsid w:val="00837B26"/>
    <w:rsid w:val="00840722"/>
    <w:rsid w:val="00840786"/>
    <w:rsid w:val="0084078B"/>
    <w:rsid w:val="00840C56"/>
    <w:rsid w:val="00840D91"/>
    <w:rsid w:val="00840EAB"/>
    <w:rsid w:val="0084103E"/>
    <w:rsid w:val="00841471"/>
    <w:rsid w:val="00841985"/>
    <w:rsid w:val="00842661"/>
    <w:rsid w:val="0084275E"/>
    <w:rsid w:val="00842AA2"/>
    <w:rsid w:val="00842B34"/>
    <w:rsid w:val="00842CD3"/>
    <w:rsid w:val="00843372"/>
    <w:rsid w:val="00843ACD"/>
    <w:rsid w:val="00843BD6"/>
    <w:rsid w:val="00843C99"/>
    <w:rsid w:val="00843D1B"/>
    <w:rsid w:val="00843D6B"/>
    <w:rsid w:val="00843FCF"/>
    <w:rsid w:val="008440F9"/>
    <w:rsid w:val="00844354"/>
    <w:rsid w:val="008446F3"/>
    <w:rsid w:val="00844FA7"/>
    <w:rsid w:val="0084500B"/>
    <w:rsid w:val="00845153"/>
    <w:rsid w:val="008452ED"/>
    <w:rsid w:val="0084545F"/>
    <w:rsid w:val="008456B2"/>
    <w:rsid w:val="00845A3D"/>
    <w:rsid w:val="00845AFC"/>
    <w:rsid w:val="00845B10"/>
    <w:rsid w:val="00845BBE"/>
    <w:rsid w:val="00846066"/>
    <w:rsid w:val="00846228"/>
    <w:rsid w:val="00846346"/>
    <w:rsid w:val="00846519"/>
    <w:rsid w:val="008466E6"/>
    <w:rsid w:val="00846798"/>
    <w:rsid w:val="00846B7A"/>
    <w:rsid w:val="00846D99"/>
    <w:rsid w:val="00846DB4"/>
    <w:rsid w:val="00846E35"/>
    <w:rsid w:val="00846E50"/>
    <w:rsid w:val="008471AA"/>
    <w:rsid w:val="00847345"/>
    <w:rsid w:val="008473FD"/>
    <w:rsid w:val="00847606"/>
    <w:rsid w:val="00847713"/>
    <w:rsid w:val="0084774F"/>
    <w:rsid w:val="00847A16"/>
    <w:rsid w:val="00847FED"/>
    <w:rsid w:val="00850081"/>
    <w:rsid w:val="008502DC"/>
    <w:rsid w:val="00850392"/>
    <w:rsid w:val="0085048C"/>
    <w:rsid w:val="00850D9D"/>
    <w:rsid w:val="00850F43"/>
    <w:rsid w:val="008510D4"/>
    <w:rsid w:val="008516D3"/>
    <w:rsid w:val="00851910"/>
    <w:rsid w:val="00851CF2"/>
    <w:rsid w:val="0085233C"/>
    <w:rsid w:val="0085235E"/>
    <w:rsid w:val="0085243F"/>
    <w:rsid w:val="008524DC"/>
    <w:rsid w:val="00852870"/>
    <w:rsid w:val="00852C30"/>
    <w:rsid w:val="00852E6B"/>
    <w:rsid w:val="00853032"/>
    <w:rsid w:val="00853249"/>
    <w:rsid w:val="008532B6"/>
    <w:rsid w:val="00853891"/>
    <w:rsid w:val="00853B7A"/>
    <w:rsid w:val="00854174"/>
    <w:rsid w:val="00854181"/>
    <w:rsid w:val="008542A7"/>
    <w:rsid w:val="008542B6"/>
    <w:rsid w:val="008545AD"/>
    <w:rsid w:val="00854CFD"/>
    <w:rsid w:val="008551CD"/>
    <w:rsid w:val="008555DA"/>
    <w:rsid w:val="00855618"/>
    <w:rsid w:val="00855972"/>
    <w:rsid w:val="00855A54"/>
    <w:rsid w:val="00855E26"/>
    <w:rsid w:val="00856E27"/>
    <w:rsid w:val="00856E5D"/>
    <w:rsid w:val="00856EDC"/>
    <w:rsid w:val="0085701C"/>
    <w:rsid w:val="0085705E"/>
    <w:rsid w:val="0085733E"/>
    <w:rsid w:val="00857559"/>
    <w:rsid w:val="0085775F"/>
    <w:rsid w:val="008577BE"/>
    <w:rsid w:val="00857C39"/>
    <w:rsid w:val="00860174"/>
    <w:rsid w:val="008603DD"/>
    <w:rsid w:val="00860836"/>
    <w:rsid w:val="00860B86"/>
    <w:rsid w:val="00860EA1"/>
    <w:rsid w:val="00860EE8"/>
    <w:rsid w:val="008610E8"/>
    <w:rsid w:val="0086111D"/>
    <w:rsid w:val="00861683"/>
    <w:rsid w:val="00861A8A"/>
    <w:rsid w:val="00861C1D"/>
    <w:rsid w:val="00861E6A"/>
    <w:rsid w:val="00861EC8"/>
    <w:rsid w:val="008622BB"/>
    <w:rsid w:val="008622C5"/>
    <w:rsid w:val="0086238C"/>
    <w:rsid w:val="008624CC"/>
    <w:rsid w:val="008624E0"/>
    <w:rsid w:val="0086295A"/>
    <w:rsid w:val="00862B1F"/>
    <w:rsid w:val="00862FB2"/>
    <w:rsid w:val="008631ED"/>
    <w:rsid w:val="00863752"/>
    <w:rsid w:val="0086413D"/>
    <w:rsid w:val="00864149"/>
    <w:rsid w:val="0086430F"/>
    <w:rsid w:val="008648A1"/>
    <w:rsid w:val="008648B6"/>
    <w:rsid w:val="00864E7C"/>
    <w:rsid w:val="0086512A"/>
    <w:rsid w:val="008651F5"/>
    <w:rsid w:val="008653D7"/>
    <w:rsid w:val="00865CC0"/>
    <w:rsid w:val="00865CDA"/>
    <w:rsid w:val="00865E0C"/>
    <w:rsid w:val="00865E3B"/>
    <w:rsid w:val="00866010"/>
    <w:rsid w:val="00866036"/>
    <w:rsid w:val="0086621E"/>
    <w:rsid w:val="008664B9"/>
    <w:rsid w:val="00867067"/>
    <w:rsid w:val="0086721A"/>
    <w:rsid w:val="00867233"/>
    <w:rsid w:val="0086724D"/>
    <w:rsid w:val="008674E3"/>
    <w:rsid w:val="00867993"/>
    <w:rsid w:val="00867E1B"/>
    <w:rsid w:val="008703A0"/>
    <w:rsid w:val="0087052A"/>
    <w:rsid w:val="00870827"/>
    <w:rsid w:val="00870911"/>
    <w:rsid w:val="008709F3"/>
    <w:rsid w:val="00870B51"/>
    <w:rsid w:val="00870E67"/>
    <w:rsid w:val="008711FB"/>
    <w:rsid w:val="008715A3"/>
    <w:rsid w:val="00871610"/>
    <w:rsid w:val="0087166C"/>
    <w:rsid w:val="0087192E"/>
    <w:rsid w:val="00871AF0"/>
    <w:rsid w:val="00871E39"/>
    <w:rsid w:val="00871E56"/>
    <w:rsid w:val="00871EEB"/>
    <w:rsid w:val="00871FCC"/>
    <w:rsid w:val="00872048"/>
    <w:rsid w:val="0087216A"/>
    <w:rsid w:val="00872267"/>
    <w:rsid w:val="00872933"/>
    <w:rsid w:val="00872D3C"/>
    <w:rsid w:val="00872EB7"/>
    <w:rsid w:val="00872FF3"/>
    <w:rsid w:val="00873047"/>
    <w:rsid w:val="00873973"/>
    <w:rsid w:val="00873B9B"/>
    <w:rsid w:val="008741B7"/>
    <w:rsid w:val="008742B1"/>
    <w:rsid w:val="008745B4"/>
    <w:rsid w:val="00874DA2"/>
    <w:rsid w:val="008751D7"/>
    <w:rsid w:val="008754D2"/>
    <w:rsid w:val="0087580C"/>
    <w:rsid w:val="00875956"/>
    <w:rsid w:val="00875D6E"/>
    <w:rsid w:val="00875EF7"/>
    <w:rsid w:val="0087608D"/>
    <w:rsid w:val="008760B7"/>
    <w:rsid w:val="008760C9"/>
    <w:rsid w:val="00876194"/>
    <w:rsid w:val="0087671C"/>
    <w:rsid w:val="00876CA6"/>
    <w:rsid w:val="00876F67"/>
    <w:rsid w:val="008773BF"/>
    <w:rsid w:val="0087751E"/>
    <w:rsid w:val="00877657"/>
    <w:rsid w:val="00877803"/>
    <w:rsid w:val="008778EE"/>
    <w:rsid w:val="00877C16"/>
    <w:rsid w:val="00877D84"/>
    <w:rsid w:val="00877ED9"/>
    <w:rsid w:val="00880180"/>
    <w:rsid w:val="0088027A"/>
    <w:rsid w:val="008804A1"/>
    <w:rsid w:val="008804DF"/>
    <w:rsid w:val="008806D0"/>
    <w:rsid w:val="00880700"/>
    <w:rsid w:val="00880F5F"/>
    <w:rsid w:val="00881180"/>
    <w:rsid w:val="00881383"/>
    <w:rsid w:val="00881921"/>
    <w:rsid w:val="00881C99"/>
    <w:rsid w:val="00881FD3"/>
    <w:rsid w:val="008824F7"/>
    <w:rsid w:val="00882809"/>
    <w:rsid w:val="00882A0E"/>
    <w:rsid w:val="00882CFB"/>
    <w:rsid w:val="00882D25"/>
    <w:rsid w:val="00883236"/>
    <w:rsid w:val="008832CE"/>
    <w:rsid w:val="008832CF"/>
    <w:rsid w:val="00883325"/>
    <w:rsid w:val="008833C8"/>
    <w:rsid w:val="008837BE"/>
    <w:rsid w:val="0088383F"/>
    <w:rsid w:val="008838A7"/>
    <w:rsid w:val="0088390F"/>
    <w:rsid w:val="008840CD"/>
    <w:rsid w:val="00884513"/>
    <w:rsid w:val="008845FD"/>
    <w:rsid w:val="00884931"/>
    <w:rsid w:val="00884F77"/>
    <w:rsid w:val="00884F90"/>
    <w:rsid w:val="00885127"/>
    <w:rsid w:val="00885344"/>
    <w:rsid w:val="00885AB0"/>
    <w:rsid w:val="00885B69"/>
    <w:rsid w:val="00885D63"/>
    <w:rsid w:val="00886031"/>
    <w:rsid w:val="008860B5"/>
    <w:rsid w:val="00886228"/>
    <w:rsid w:val="008862AC"/>
    <w:rsid w:val="0088676A"/>
    <w:rsid w:val="00886B78"/>
    <w:rsid w:val="00886FA9"/>
    <w:rsid w:val="00887204"/>
    <w:rsid w:val="00887444"/>
    <w:rsid w:val="00887456"/>
    <w:rsid w:val="0088754F"/>
    <w:rsid w:val="00887724"/>
    <w:rsid w:val="00887757"/>
    <w:rsid w:val="0088792D"/>
    <w:rsid w:val="008879CF"/>
    <w:rsid w:val="00887E54"/>
    <w:rsid w:val="0089004E"/>
    <w:rsid w:val="00890914"/>
    <w:rsid w:val="008911A6"/>
    <w:rsid w:val="008911BD"/>
    <w:rsid w:val="0089153D"/>
    <w:rsid w:val="008918BC"/>
    <w:rsid w:val="00891CC2"/>
    <w:rsid w:val="00891DF4"/>
    <w:rsid w:val="00892853"/>
    <w:rsid w:val="00892981"/>
    <w:rsid w:val="00893061"/>
    <w:rsid w:val="00893412"/>
    <w:rsid w:val="0089395B"/>
    <w:rsid w:val="00893AA8"/>
    <w:rsid w:val="00893B60"/>
    <w:rsid w:val="00893FC7"/>
    <w:rsid w:val="008943FF"/>
    <w:rsid w:val="0089481F"/>
    <w:rsid w:val="008948CF"/>
    <w:rsid w:val="00894C0F"/>
    <w:rsid w:val="00894CA6"/>
    <w:rsid w:val="00894D9E"/>
    <w:rsid w:val="00894ED8"/>
    <w:rsid w:val="00894FB7"/>
    <w:rsid w:val="008950D4"/>
    <w:rsid w:val="00895452"/>
    <w:rsid w:val="00895770"/>
    <w:rsid w:val="008957BA"/>
    <w:rsid w:val="008959EA"/>
    <w:rsid w:val="00895AF0"/>
    <w:rsid w:val="00895D76"/>
    <w:rsid w:val="00895E2C"/>
    <w:rsid w:val="008962D3"/>
    <w:rsid w:val="008964F1"/>
    <w:rsid w:val="00896764"/>
    <w:rsid w:val="00896930"/>
    <w:rsid w:val="00896DA1"/>
    <w:rsid w:val="00896DCC"/>
    <w:rsid w:val="00896E50"/>
    <w:rsid w:val="00896F14"/>
    <w:rsid w:val="00896F79"/>
    <w:rsid w:val="008971F4"/>
    <w:rsid w:val="00897201"/>
    <w:rsid w:val="0089722C"/>
    <w:rsid w:val="00897A78"/>
    <w:rsid w:val="00897DFE"/>
    <w:rsid w:val="008A04FA"/>
    <w:rsid w:val="008A06D0"/>
    <w:rsid w:val="008A08F8"/>
    <w:rsid w:val="008A0904"/>
    <w:rsid w:val="008A09FC"/>
    <w:rsid w:val="008A0CBC"/>
    <w:rsid w:val="008A0E6C"/>
    <w:rsid w:val="008A1124"/>
    <w:rsid w:val="008A130F"/>
    <w:rsid w:val="008A1689"/>
    <w:rsid w:val="008A1729"/>
    <w:rsid w:val="008A19C3"/>
    <w:rsid w:val="008A1AAC"/>
    <w:rsid w:val="008A1B82"/>
    <w:rsid w:val="008A1C70"/>
    <w:rsid w:val="008A1D1D"/>
    <w:rsid w:val="008A1EA3"/>
    <w:rsid w:val="008A201E"/>
    <w:rsid w:val="008A20FE"/>
    <w:rsid w:val="008A221B"/>
    <w:rsid w:val="008A22F9"/>
    <w:rsid w:val="008A2D60"/>
    <w:rsid w:val="008A2F04"/>
    <w:rsid w:val="008A31B3"/>
    <w:rsid w:val="008A38D4"/>
    <w:rsid w:val="008A391A"/>
    <w:rsid w:val="008A3D99"/>
    <w:rsid w:val="008A3EE8"/>
    <w:rsid w:val="008A43FB"/>
    <w:rsid w:val="008A4761"/>
    <w:rsid w:val="008A48C9"/>
    <w:rsid w:val="008A4970"/>
    <w:rsid w:val="008A4C0C"/>
    <w:rsid w:val="008A4CE0"/>
    <w:rsid w:val="008A4D9C"/>
    <w:rsid w:val="008A4E22"/>
    <w:rsid w:val="008A4E3B"/>
    <w:rsid w:val="008A50F6"/>
    <w:rsid w:val="008A50F8"/>
    <w:rsid w:val="008A519D"/>
    <w:rsid w:val="008A54AC"/>
    <w:rsid w:val="008A589E"/>
    <w:rsid w:val="008A6010"/>
    <w:rsid w:val="008A654C"/>
    <w:rsid w:val="008A6D35"/>
    <w:rsid w:val="008A6DD0"/>
    <w:rsid w:val="008A7040"/>
    <w:rsid w:val="008A70BF"/>
    <w:rsid w:val="008A7530"/>
    <w:rsid w:val="008A7A2A"/>
    <w:rsid w:val="008A7B01"/>
    <w:rsid w:val="008A7D44"/>
    <w:rsid w:val="008B001B"/>
    <w:rsid w:val="008B0122"/>
    <w:rsid w:val="008B0356"/>
    <w:rsid w:val="008B0713"/>
    <w:rsid w:val="008B0B9B"/>
    <w:rsid w:val="008B0D16"/>
    <w:rsid w:val="008B1230"/>
    <w:rsid w:val="008B1234"/>
    <w:rsid w:val="008B14EF"/>
    <w:rsid w:val="008B1893"/>
    <w:rsid w:val="008B1A04"/>
    <w:rsid w:val="008B1EF1"/>
    <w:rsid w:val="008B2001"/>
    <w:rsid w:val="008B2138"/>
    <w:rsid w:val="008B2268"/>
    <w:rsid w:val="008B267C"/>
    <w:rsid w:val="008B296E"/>
    <w:rsid w:val="008B29FE"/>
    <w:rsid w:val="008B2ACE"/>
    <w:rsid w:val="008B2EE0"/>
    <w:rsid w:val="008B2FDA"/>
    <w:rsid w:val="008B309B"/>
    <w:rsid w:val="008B328A"/>
    <w:rsid w:val="008B3571"/>
    <w:rsid w:val="008B3596"/>
    <w:rsid w:val="008B36D3"/>
    <w:rsid w:val="008B3C09"/>
    <w:rsid w:val="008B4113"/>
    <w:rsid w:val="008B4299"/>
    <w:rsid w:val="008B4306"/>
    <w:rsid w:val="008B4641"/>
    <w:rsid w:val="008B46C9"/>
    <w:rsid w:val="008B492D"/>
    <w:rsid w:val="008B4B2E"/>
    <w:rsid w:val="008B4C10"/>
    <w:rsid w:val="008B534F"/>
    <w:rsid w:val="008B538E"/>
    <w:rsid w:val="008B5427"/>
    <w:rsid w:val="008B546C"/>
    <w:rsid w:val="008B55EF"/>
    <w:rsid w:val="008B5653"/>
    <w:rsid w:val="008B57DC"/>
    <w:rsid w:val="008B5E6A"/>
    <w:rsid w:val="008B6185"/>
    <w:rsid w:val="008B749C"/>
    <w:rsid w:val="008B7525"/>
    <w:rsid w:val="008B77AB"/>
    <w:rsid w:val="008B79F1"/>
    <w:rsid w:val="008C00F9"/>
    <w:rsid w:val="008C037E"/>
    <w:rsid w:val="008C08D8"/>
    <w:rsid w:val="008C08E6"/>
    <w:rsid w:val="008C0A75"/>
    <w:rsid w:val="008C0C1A"/>
    <w:rsid w:val="008C0D17"/>
    <w:rsid w:val="008C0F01"/>
    <w:rsid w:val="008C1380"/>
    <w:rsid w:val="008C18EF"/>
    <w:rsid w:val="008C1E12"/>
    <w:rsid w:val="008C2310"/>
    <w:rsid w:val="008C2ABD"/>
    <w:rsid w:val="008C2B87"/>
    <w:rsid w:val="008C2DA0"/>
    <w:rsid w:val="008C2DEA"/>
    <w:rsid w:val="008C2DFB"/>
    <w:rsid w:val="008C38E2"/>
    <w:rsid w:val="008C3A5F"/>
    <w:rsid w:val="008C3A93"/>
    <w:rsid w:val="008C3D25"/>
    <w:rsid w:val="008C3E03"/>
    <w:rsid w:val="008C3E4D"/>
    <w:rsid w:val="008C3F44"/>
    <w:rsid w:val="008C4501"/>
    <w:rsid w:val="008C4BCA"/>
    <w:rsid w:val="008C50E8"/>
    <w:rsid w:val="008C5272"/>
    <w:rsid w:val="008C59F4"/>
    <w:rsid w:val="008C5CD1"/>
    <w:rsid w:val="008C5CE0"/>
    <w:rsid w:val="008C5DB7"/>
    <w:rsid w:val="008C5E0C"/>
    <w:rsid w:val="008C65C0"/>
    <w:rsid w:val="008C6887"/>
    <w:rsid w:val="008C697C"/>
    <w:rsid w:val="008C7048"/>
    <w:rsid w:val="008C7077"/>
    <w:rsid w:val="008C7100"/>
    <w:rsid w:val="008C762A"/>
    <w:rsid w:val="008C792C"/>
    <w:rsid w:val="008C7B73"/>
    <w:rsid w:val="008C7F3B"/>
    <w:rsid w:val="008D005D"/>
    <w:rsid w:val="008D009A"/>
    <w:rsid w:val="008D00A3"/>
    <w:rsid w:val="008D0419"/>
    <w:rsid w:val="008D0577"/>
    <w:rsid w:val="008D07BA"/>
    <w:rsid w:val="008D0B8D"/>
    <w:rsid w:val="008D0B90"/>
    <w:rsid w:val="008D0D79"/>
    <w:rsid w:val="008D0F73"/>
    <w:rsid w:val="008D1600"/>
    <w:rsid w:val="008D1827"/>
    <w:rsid w:val="008D19DD"/>
    <w:rsid w:val="008D1D4C"/>
    <w:rsid w:val="008D2463"/>
    <w:rsid w:val="008D24FA"/>
    <w:rsid w:val="008D2B82"/>
    <w:rsid w:val="008D2CD3"/>
    <w:rsid w:val="008D2D90"/>
    <w:rsid w:val="008D2EBB"/>
    <w:rsid w:val="008D2F57"/>
    <w:rsid w:val="008D3059"/>
    <w:rsid w:val="008D31A9"/>
    <w:rsid w:val="008D36B0"/>
    <w:rsid w:val="008D396A"/>
    <w:rsid w:val="008D3B11"/>
    <w:rsid w:val="008D3B20"/>
    <w:rsid w:val="008D3D96"/>
    <w:rsid w:val="008D409E"/>
    <w:rsid w:val="008D4119"/>
    <w:rsid w:val="008D43A6"/>
    <w:rsid w:val="008D46D9"/>
    <w:rsid w:val="008D4935"/>
    <w:rsid w:val="008D500D"/>
    <w:rsid w:val="008D502F"/>
    <w:rsid w:val="008D521A"/>
    <w:rsid w:val="008D569E"/>
    <w:rsid w:val="008D5986"/>
    <w:rsid w:val="008D5B5E"/>
    <w:rsid w:val="008D5BBD"/>
    <w:rsid w:val="008D5C7C"/>
    <w:rsid w:val="008D5D0F"/>
    <w:rsid w:val="008D6545"/>
    <w:rsid w:val="008D6768"/>
    <w:rsid w:val="008D6937"/>
    <w:rsid w:val="008D6B7B"/>
    <w:rsid w:val="008D6DCD"/>
    <w:rsid w:val="008D73AB"/>
    <w:rsid w:val="008D761F"/>
    <w:rsid w:val="008D76D4"/>
    <w:rsid w:val="008D7BB1"/>
    <w:rsid w:val="008E0040"/>
    <w:rsid w:val="008E00F2"/>
    <w:rsid w:val="008E024C"/>
    <w:rsid w:val="008E0800"/>
    <w:rsid w:val="008E0B75"/>
    <w:rsid w:val="008E0BC2"/>
    <w:rsid w:val="008E0DDB"/>
    <w:rsid w:val="008E1257"/>
    <w:rsid w:val="008E12F4"/>
    <w:rsid w:val="008E14A4"/>
    <w:rsid w:val="008E19B7"/>
    <w:rsid w:val="008E1A14"/>
    <w:rsid w:val="008E1A85"/>
    <w:rsid w:val="008E1B67"/>
    <w:rsid w:val="008E1C2E"/>
    <w:rsid w:val="008E1D19"/>
    <w:rsid w:val="008E1E5E"/>
    <w:rsid w:val="008E1F0B"/>
    <w:rsid w:val="008E21A8"/>
    <w:rsid w:val="008E22FC"/>
    <w:rsid w:val="008E23C8"/>
    <w:rsid w:val="008E2424"/>
    <w:rsid w:val="008E2727"/>
    <w:rsid w:val="008E2728"/>
    <w:rsid w:val="008E2C03"/>
    <w:rsid w:val="008E2C05"/>
    <w:rsid w:val="008E2E89"/>
    <w:rsid w:val="008E351A"/>
    <w:rsid w:val="008E3CEE"/>
    <w:rsid w:val="008E3FE1"/>
    <w:rsid w:val="008E4075"/>
    <w:rsid w:val="008E44E7"/>
    <w:rsid w:val="008E4668"/>
    <w:rsid w:val="008E49AA"/>
    <w:rsid w:val="008E53CD"/>
    <w:rsid w:val="008E542A"/>
    <w:rsid w:val="008E5510"/>
    <w:rsid w:val="008E5638"/>
    <w:rsid w:val="008E5713"/>
    <w:rsid w:val="008E5D11"/>
    <w:rsid w:val="008E5E8C"/>
    <w:rsid w:val="008E6009"/>
    <w:rsid w:val="008E6282"/>
    <w:rsid w:val="008E66A4"/>
    <w:rsid w:val="008E6705"/>
    <w:rsid w:val="008E695E"/>
    <w:rsid w:val="008E6EB7"/>
    <w:rsid w:val="008E6EEE"/>
    <w:rsid w:val="008E71AD"/>
    <w:rsid w:val="008E722C"/>
    <w:rsid w:val="008E7266"/>
    <w:rsid w:val="008E788D"/>
    <w:rsid w:val="008E7931"/>
    <w:rsid w:val="008E7993"/>
    <w:rsid w:val="008E7B84"/>
    <w:rsid w:val="008E7CB3"/>
    <w:rsid w:val="008F019E"/>
    <w:rsid w:val="008F0235"/>
    <w:rsid w:val="008F02EA"/>
    <w:rsid w:val="008F0667"/>
    <w:rsid w:val="008F07D9"/>
    <w:rsid w:val="008F0950"/>
    <w:rsid w:val="008F0AB4"/>
    <w:rsid w:val="008F0C08"/>
    <w:rsid w:val="008F0F5B"/>
    <w:rsid w:val="008F127B"/>
    <w:rsid w:val="008F12A2"/>
    <w:rsid w:val="008F1330"/>
    <w:rsid w:val="008F1442"/>
    <w:rsid w:val="008F1EC1"/>
    <w:rsid w:val="008F2121"/>
    <w:rsid w:val="008F22D6"/>
    <w:rsid w:val="008F2773"/>
    <w:rsid w:val="008F2DD9"/>
    <w:rsid w:val="008F346E"/>
    <w:rsid w:val="008F35C2"/>
    <w:rsid w:val="008F35E1"/>
    <w:rsid w:val="008F36D1"/>
    <w:rsid w:val="008F37A0"/>
    <w:rsid w:val="008F39BB"/>
    <w:rsid w:val="008F3A4B"/>
    <w:rsid w:val="008F3AE4"/>
    <w:rsid w:val="008F3D75"/>
    <w:rsid w:val="008F3F73"/>
    <w:rsid w:val="008F451B"/>
    <w:rsid w:val="008F465A"/>
    <w:rsid w:val="008F46C4"/>
    <w:rsid w:val="008F46D5"/>
    <w:rsid w:val="008F47B9"/>
    <w:rsid w:val="008F4A9F"/>
    <w:rsid w:val="008F4F7D"/>
    <w:rsid w:val="008F5A24"/>
    <w:rsid w:val="008F5A68"/>
    <w:rsid w:val="008F5B5D"/>
    <w:rsid w:val="008F5F61"/>
    <w:rsid w:val="008F60B5"/>
    <w:rsid w:val="008F6694"/>
    <w:rsid w:val="008F6744"/>
    <w:rsid w:val="008F69B1"/>
    <w:rsid w:val="008F6ADA"/>
    <w:rsid w:val="008F734F"/>
    <w:rsid w:val="008F73B9"/>
    <w:rsid w:val="008F73DE"/>
    <w:rsid w:val="008F750D"/>
    <w:rsid w:val="008F7ADA"/>
    <w:rsid w:val="008F7F29"/>
    <w:rsid w:val="008F7F57"/>
    <w:rsid w:val="008F7F96"/>
    <w:rsid w:val="0090002F"/>
    <w:rsid w:val="009002AC"/>
    <w:rsid w:val="00900503"/>
    <w:rsid w:val="00900906"/>
    <w:rsid w:val="00900978"/>
    <w:rsid w:val="00900BDE"/>
    <w:rsid w:val="00900C04"/>
    <w:rsid w:val="00900D77"/>
    <w:rsid w:val="00900FF5"/>
    <w:rsid w:val="009010CF"/>
    <w:rsid w:val="00901176"/>
    <w:rsid w:val="00901298"/>
    <w:rsid w:val="00901427"/>
    <w:rsid w:val="0090151A"/>
    <w:rsid w:val="009019A0"/>
    <w:rsid w:val="00901BEB"/>
    <w:rsid w:val="00901E8D"/>
    <w:rsid w:val="0090205C"/>
    <w:rsid w:val="00902408"/>
    <w:rsid w:val="00902455"/>
    <w:rsid w:val="009026E7"/>
    <w:rsid w:val="00902883"/>
    <w:rsid w:val="00902E55"/>
    <w:rsid w:val="0090370A"/>
    <w:rsid w:val="0090382D"/>
    <w:rsid w:val="00903858"/>
    <w:rsid w:val="00903932"/>
    <w:rsid w:val="00903BC6"/>
    <w:rsid w:val="00903FD1"/>
    <w:rsid w:val="0090405F"/>
    <w:rsid w:val="009043E2"/>
    <w:rsid w:val="009045C7"/>
    <w:rsid w:val="00904958"/>
    <w:rsid w:val="00904AB7"/>
    <w:rsid w:val="00904C69"/>
    <w:rsid w:val="009052F0"/>
    <w:rsid w:val="0090535E"/>
    <w:rsid w:val="00905528"/>
    <w:rsid w:val="009059AB"/>
    <w:rsid w:val="00905AAF"/>
    <w:rsid w:val="00905C65"/>
    <w:rsid w:val="00905D74"/>
    <w:rsid w:val="00905D90"/>
    <w:rsid w:val="00906003"/>
    <w:rsid w:val="00906234"/>
    <w:rsid w:val="009068F3"/>
    <w:rsid w:val="00906BD4"/>
    <w:rsid w:val="00907143"/>
    <w:rsid w:val="0090735C"/>
    <w:rsid w:val="0090742C"/>
    <w:rsid w:val="009075D4"/>
    <w:rsid w:val="009075E9"/>
    <w:rsid w:val="009076A6"/>
    <w:rsid w:val="00907F65"/>
    <w:rsid w:val="00910004"/>
    <w:rsid w:val="0091001C"/>
    <w:rsid w:val="00910132"/>
    <w:rsid w:val="00910403"/>
    <w:rsid w:val="00910442"/>
    <w:rsid w:val="0091062F"/>
    <w:rsid w:val="009106AB"/>
    <w:rsid w:val="009106C2"/>
    <w:rsid w:val="0091072A"/>
    <w:rsid w:val="0091092C"/>
    <w:rsid w:val="00910C1A"/>
    <w:rsid w:val="00910C8A"/>
    <w:rsid w:val="00911072"/>
    <w:rsid w:val="00911227"/>
    <w:rsid w:val="009118FE"/>
    <w:rsid w:val="00912187"/>
    <w:rsid w:val="00912796"/>
    <w:rsid w:val="0091281B"/>
    <w:rsid w:val="00912BFA"/>
    <w:rsid w:val="00912C58"/>
    <w:rsid w:val="0091377F"/>
    <w:rsid w:val="009138A6"/>
    <w:rsid w:val="00913A31"/>
    <w:rsid w:val="00913B95"/>
    <w:rsid w:val="00913E06"/>
    <w:rsid w:val="00913E14"/>
    <w:rsid w:val="00913EA9"/>
    <w:rsid w:val="00913EF3"/>
    <w:rsid w:val="00914069"/>
    <w:rsid w:val="0091456B"/>
    <w:rsid w:val="00914A9C"/>
    <w:rsid w:val="00914E1D"/>
    <w:rsid w:val="00914FDA"/>
    <w:rsid w:val="009150E3"/>
    <w:rsid w:val="0091527D"/>
    <w:rsid w:val="009154BE"/>
    <w:rsid w:val="009159AA"/>
    <w:rsid w:val="00915A58"/>
    <w:rsid w:val="00915DAA"/>
    <w:rsid w:val="009162C7"/>
    <w:rsid w:val="00916673"/>
    <w:rsid w:val="00916739"/>
    <w:rsid w:val="00916B9C"/>
    <w:rsid w:val="00916E75"/>
    <w:rsid w:val="00917153"/>
    <w:rsid w:val="009171B7"/>
    <w:rsid w:val="009171C9"/>
    <w:rsid w:val="009173F3"/>
    <w:rsid w:val="00917647"/>
    <w:rsid w:val="00917990"/>
    <w:rsid w:val="009179D1"/>
    <w:rsid w:val="00917A7E"/>
    <w:rsid w:val="00920110"/>
    <w:rsid w:val="009206D7"/>
    <w:rsid w:val="0092077A"/>
    <w:rsid w:val="00920A0E"/>
    <w:rsid w:val="00920B59"/>
    <w:rsid w:val="0092150D"/>
    <w:rsid w:val="0092177C"/>
    <w:rsid w:val="0092187E"/>
    <w:rsid w:val="00921A25"/>
    <w:rsid w:val="00921B24"/>
    <w:rsid w:val="00921C4C"/>
    <w:rsid w:val="00921FDF"/>
    <w:rsid w:val="009220C4"/>
    <w:rsid w:val="009221D6"/>
    <w:rsid w:val="009222C5"/>
    <w:rsid w:val="00922378"/>
    <w:rsid w:val="00922469"/>
    <w:rsid w:val="00922569"/>
    <w:rsid w:val="0092256D"/>
    <w:rsid w:val="00922924"/>
    <w:rsid w:val="00922DDA"/>
    <w:rsid w:val="00923120"/>
    <w:rsid w:val="00923375"/>
    <w:rsid w:val="009237B0"/>
    <w:rsid w:val="00923925"/>
    <w:rsid w:val="00923A3D"/>
    <w:rsid w:val="00923C2B"/>
    <w:rsid w:val="00923F15"/>
    <w:rsid w:val="00924524"/>
    <w:rsid w:val="009246BD"/>
    <w:rsid w:val="00924817"/>
    <w:rsid w:val="00924853"/>
    <w:rsid w:val="00924C4D"/>
    <w:rsid w:val="009250C8"/>
    <w:rsid w:val="0092559C"/>
    <w:rsid w:val="00925734"/>
    <w:rsid w:val="00925956"/>
    <w:rsid w:val="00925CF9"/>
    <w:rsid w:val="00925D75"/>
    <w:rsid w:val="00926048"/>
    <w:rsid w:val="009261C8"/>
    <w:rsid w:val="00926367"/>
    <w:rsid w:val="00926FC3"/>
    <w:rsid w:val="00927203"/>
    <w:rsid w:val="00927551"/>
    <w:rsid w:val="0092761F"/>
    <w:rsid w:val="00927765"/>
    <w:rsid w:val="00927804"/>
    <w:rsid w:val="00927CEA"/>
    <w:rsid w:val="00927E0F"/>
    <w:rsid w:val="00927EBE"/>
    <w:rsid w:val="00930065"/>
    <w:rsid w:val="00930329"/>
    <w:rsid w:val="00930534"/>
    <w:rsid w:val="0093062C"/>
    <w:rsid w:val="00930B91"/>
    <w:rsid w:val="00930E95"/>
    <w:rsid w:val="00931455"/>
    <w:rsid w:val="00931613"/>
    <w:rsid w:val="00931787"/>
    <w:rsid w:val="00931836"/>
    <w:rsid w:val="00931852"/>
    <w:rsid w:val="0093190E"/>
    <w:rsid w:val="00931AE0"/>
    <w:rsid w:val="00931BD6"/>
    <w:rsid w:val="00931CCE"/>
    <w:rsid w:val="00932060"/>
    <w:rsid w:val="0093233E"/>
    <w:rsid w:val="00932764"/>
    <w:rsid w:val="009328A2"/>
    <w:rsid w:val="00932ADA"/>
    <w:rsid w:val="00932D21"/>
    <w:rsid w:val="00932D9A"/>
    <w:rsid w:val="00932DB4"/>
    <w:rsid w:val="009330AB"/>
    <w:rsid w:val="0093341C"/>
    <w:rsid w:val="00933491"/>
    <w:rsid w:val="0093373A"/>
    <w:rsid w:val="0093383C"/>
    <w:rsid w:val="00933878"/>
    <w:rsid w:val="00934630"/>
    <w:rsid w:val="00934643"/>
    <w:rsid w:val="009346C0"/>
    <w:rsid w:val="009346DF"/>
    <w:rsid w:val="00934874"/>
    <w:rsid w:val="00934C73"/>
    <w:rsid w:val="00934F36"/>
    <w:rsid w:val="009351AF"/>
    <w:rsid w:val="00935239"/>
    <w:rsid w:val="00935251"/>
    <w:rsid w:val="009357AB"/>
    <w:rsid w:val="00935821"/>
    <w:rsid w:val="00935F27"/>
    <w:rsid w:val="00936958"/>
    <w:rsid w:val="00936C70"/>
    <w:rsid w:val="00937334"/>
    <w:rsid w:val="0093760C"/>
    <w:rsid w:val="00937789"/>
    <w:rsid w:val="00937839"/>
    <w:rsid w:val="00937CAA"/>
    <w:rsid w:val="00940166"/>
    <w:rsid w:val="00940491"/>
    <w:rsid w:val="00940952"/>
    <w:rsid w:val="00940BB1"/>
    <w:rsid w:val="00941029"/>
    <w:rsid w:val="00941280"/>
    <w:rsid w:val="009412EF"/>
    <w:rsid w:val="0094134D"/>
    <w:rsid w:val="00941490"/>
    <w:rsid w:val="00941C5A"/>
    <w:rsid w:val="009421B7"/>
    <w:rsid w:val="0094254E"/>
    <w:rsid w:val="00942785"/>
    <w:rsid w:val="009429F8"/>
    <w:rsid w:val="009430B7"/>
    <w:rsid w:val="0094319C"/>
    <w:rsid w:val="0094355C"/>
    <w:rsid w:val="0094366E"/>
    <w:rsid w:val="009436E4"/>
    <w:rsid w:val="00943789"/>
    <w:rsid w:val="00943B2F"/>
    <w:rsid w:val="00943B30"/>
    <w:rsid w:val="00943D91"/>
    <w:rsid w:val="009442F0"/>
    <w:rsid w:val="00944B81"/>
    <w:rsid w:val="00944DF9"/>
    <w:rsid w:val="00945016"/>
    <w:rsid w:val="00945047"/>
    <w:rsid w:val="00945088"/>
    <w:rsid w:val="0094514F"/>
    <w:rsid w:val="009453E1"/>
    <w:rsid w:val="0094564E"/>
    <w:rsid w:val="009458A6"/>
    <w:rsid w:val="009459ED"/>
    <w:rsid w:val="00945A9F"/>
    <w:rsid w:val="00945BB7"/>
    <w:rsid w:val="009463F0"/>
    <w:rsid w:val="00946A70"/>
    <w:rsid w:val="00946B3D"/>
    <w:rsid w:val="009470E6"/>
    <w:rsid w:val="00947358"/>
    <w:rsid w:val="009473DA"/>
    <w:rsid w:val="00947671"/>
    <w:rsid w:val="00947677"/>
    <w:rsid w:val="00947851"/>
    <w:rsid w:val="00947A04"/>
    <w:rsid w:val="00947C44"/>
    <w:rsid w:val="00947D2F"/>
    <w:rsid w:val="00950175"/>
    <w:rsid w:val="009501CA"/>
    <w:rsid w:val="0095025D"/>
    <w:rsid w:val="00950328"/>
    <w:rsid w:val="00950330"/>
    <w:rsid w:val="00950417"/>
    <w:rsid w:val="00950988"/>
    <w:rsid w:val="009509AC"/>
    <w:rsid w:val="00950AF4"/>
    <w:rsid w:val="00950EE2"/>
    <w:rsid w:val="009514F2"/>
    <w:rsid w:val="00951905"/>
    <w:rsid w:val="00951C0D"/>
    <w:rsid w:val="00951D9E"/>
    <w:rsid w:val="00952107"/>
    <w:rsid w:val="009521C3"/>
    <w:rsid w:val="0095222E"/>
    <w:rsid w:val="0095275A"/>
    <w:rsid w:val="0095293D"/>
    <w:rsid w:val="00952A53"/>
    <w:rsid w:val="00952C52"/>
    <w:rsid w:val="00952E0D"/>
    <w:rsid w:val="00952EB2"/>
    <w:rsid w:val="00953277"/>
    <w:rsid w:val="0095360B"/>
    <w:rsid w:val="009536CC"/>
    <w:rsid w:val="00953C18"/>
    <w:rsid w:val="00953CA6"/>
    <w:rsid w:val="00953F04"/>
    <w:rsid w:val="00953F63"/>
    <w:rsid w:val="0095411F"/>
    <w:rsid w:val="0095427A"/>
    <w:rsid w:val="0095431C"/>
    <w:rsid w:val="0095432F"/>
    <w:rsid w:val="00954434"/>
    <w:rsid w:val="00954520"/>
    <w:rsid w:val="00954569"/>
    <w:rsid w:val="009545D1"/>
    <w:rsid w:val="009546F0"/>
    <w:rsid w:val="00954771"/>
    <w:rsid w:val="009547D5"/>
    <w:rsid w:val="00954A01"/>
    <w:rsid w:val="00954A28"/>
    <w:rsid w:val="00954A41"/>
    <w:rsid w:val="00955131"/>
    <w:rsid w:val="009551AC"/>
    <w:rsid w:val="009554B9"/>
    <w:rsid w:val="00955751"/>
    <w:rsid w:val="00956179"/>
    <w:rsid w:val="009565B1"/>
    <w:rsid w:val="009566C2"/>
    <w:rsid w:val="009566C8"/>
    <w:rsid w:val="009568A5"/>
    <w:rsid w:val="00956900"/>
    <w:rsid w:val="00956CE0"/>
    <w:rsid w:val="00957453"/>
    <w:rsid w:val="0096022F"/>
    <w:rsid w:val="00960379"/>
    <w:rsid w:val="0096042F"/>
    <w:rsid w:val="00960932"/>
    <w:rsid w:val="00960BB6"/>
    <w:rsid w:val="00960DE9"/>
    <w:rsid w:val="00960E37"/>
    <w:rsid w:val="00960FC2"/>
    <w:rsid w:val="009611F3"/>
    <w:rsid w:val="009617A6"/>
    <w:rsid w:val="009617FB"/>
    <w:rsid w:val="009618CC"/>
    <w:rsid w:val="00962182"/>
    <w:rsid w:val="0096221A"/>
    <w:rsid w:val="00963200"/>
    <w:rsid w:val="009632E8"/>
    <w:rsid w:val="009633F4"/>
    <w:rsid w:val="0096359B"/>
    <w:rsid w:val="00963A1A"/>
    <w:rsid w:val="00963F52"/>
    <w:rsid w:val="0096401D"/>
    <w:rsid w:val="00964361"/>
    <w:rsid w:val="0096436F"/>
    <w:rsid w:val="0096445B"/>
    <w:rsid w:val="0096454C"/>
    <w:rsid w:val="009646B5"/>
    <w:rsid w:val="009649D2"/>
    <w:rsid w:val="00964FDD"/>
    <w:rsid w:val="009652AF"/>
    <w:rsid w:val="0096533C"/>
    <w:rsid w:val="009655EF"/>
    <w:rsid w:val="009658B1"/>
    <w:rsid w:val="00965BB3"/>
    <w:rsid w:val="00965DB6"/>
    <w:rsid w:val="00966145"/>
    <w:rsid w:val="009661CB"/>
    <w:rsid w:val="009662C9"/>
    <w:rsid w:val="009665B1"/>
    <w:rsid w:val="0096664B"/>
    <w:rsid w:val="009668BE"/>
    <w:rsid w:val="00966AEC"/>
    <w:rsid w:val="00966AF7"/>
    <w:rsid w:val="00966B24"/>
    <w:rsid w:val="00966F59"/>
    <w:rsid w:val="009670E3"/>
    <w:rsid w:val="009673F3"/>
    <w:rsid w:val="00967737"/>
    <w:rsid w:val="00967819"/>
    <w:rsid w:val="00967A6B"/>
    <w:rsid w:val="00967AA9"/>
    <w:rsid w:val="00967C14"/>
    <w:rsid w:val="00967C6F"/>
    <w:rsid w:val="00967F1A"/>
    <w:rsid w:val="00970041"/>
    <w:rsid w:val="009705C6"/>
    <w:rsid w:val="00970664"/>
    <w:rsid w:val="00970C5D"/>
    <w:rsid w:val="00970C95"/>
    <w:rsid w:val="00970D6C"/>
    <w:rsid w:val="00970D88"/>
    <w:rsid w:val="00970DCE"/>
    <w:rsid w:val="00970FC0"/>
    <w:rsid w:val="00971322"/>
    <w:rsid w:val="009713E6"/>
    <w:rsid w:val="009714A8"/>
    <w:rsid w:val="00971522"/>
    <w:rsid w:val="0097179D"/>
    <w:rsid w:val="009718A4"/>
    <w:rsid w:val="009718D0"/>
    <w:rsid w:val="00971907"/>
    <w:rsid w:val="00972245"/>
    <w:rsid w:val="00972305"/>
    <w:rsid w:val="0097248F"/>
    <w:rsid w:val="00972752"/>
    <w:rsid w:val="00972759"/>
    <w:rsid w:val="0097294B"/>
    <w:rsid w:val="00973457"/>
    <w:rsid w:val="009736F8"/>
    <w:rsid w:val="00973808"/>
    <w:rsid w:val="00973C2C"/>
    <w:rsid w:val="00973E81"/>
    <w:rsid w:val="00974063"/>
    <w:rsid w:val="009741CE"/>
    <w:rsid w:val="0097450F"/>
    <w:rsid w:val="0097469A"/>
    <w:rsid w:val="00974984"/>
    <w:rsid w:val="009749C7"/>
    <w:rsid w:val="00974C96"/>
    <w:rsid w:val="00974D6E"/>
    <w:rsid w:val="00974FE2"/>
    <w:rsid w:val="009753E9"/>
    <w:rsid w:val="0097540C"/>
    <w:rsid w:val="00975475"/>
    <w:rsid w:val="00975859"/>
    <w:rsid w:val="00975863"/>
    <w:rsid w:val="00975A5E"/>
    <w:rsid w:val="00975AB5"/>
    <w:rsid w:val="00975F29"/>
    <w:rsid w:val="00976765"/>
    <w:rsid w:val="00976ADC"/>
    <w:rsid w:val="00976F32"/>
    <w:rsid w:val="00976FCF"/>
    <w:rsid w:val="00977693"/>
    <w:rsid w:val="00977739"/>
    <w:rsid w:val="009779AF"/>
    <w:rsid w:val="00977A1F"/>
    <w:rsid w:val="00977F7F"/>
    <w:rsid w:val="009801B9"/>
    <w:rsid w:val="00980207"/>
    <w:rsid w:val="0098063C"/>
    <w:rsid w:val="00980B50"/>
    <w:rsid w:val="00980C9F"/>
    <w:rsid w:val="00980CAB"/>
    <w:rsid w:val="00980D30"/>
    <w:rsid w:val="00981087"/>
    <w:rsid w:val="009810AC"/>
    <w:rsid w:val="0098126D"/>
    <w:rsid w:val="00981A41"/>
    <w:rsid w:val="00981CBB"/>
    <w:rsid w:val="00982053"/>
    <w:rsid w:val="00982164"/>
    <w:rsid w:val="009823DC"/>
    <w:rsid w:val="00982410"/>
    <w:rsid w:val="00982603"/>
    <w:rsid w:val="00982B53"/>
    <w:rsid w:val="00982B65"/>
    <w:rsid w:val="00982BAB"/>
    <w:rsid w:val="00982BBA"/>
    <w:rsid w:val="00982E7E"/>
    <w:rsid w:val="0098328B"/>
    <w:rsid w:val="00983298"/>
    <w:rsid w:val="009833B1"/>
    <w:rsid w:val="0098346C"/>
    <w:rsid w:val="0098387D"/>
    <w:rsid w:val="00983AC7"/>
    <w:rsid w:val="00983C53"/>
    <w:rsid w:val="00983CA6"/>
    <w:rsid w:val="00983F80"/>
    <w:rsid w:val="00984249"/>
    <w:rsid w:val="00984791"/>
    <w:rsid w:val="00984848"/>
    <w:rsid w:val="009849FD"/>
    <w:rsid w:val="00984C3F"/>
    <w:rsid w:val="00984DE0"/>
    <w:rsid w:val="009852A8"/>
    <w:rsid w:val="009853DB"/>
    <w:rsid w:val="00985584"/>
    <w:rsid w:val="00985917"/>
    <w:rsid w:val="00985C94"/>
    <w:rsid w:val="00985CED"/>
    <w:rsid w:val="00985D9C"/>
    <w:rsid w:val="009862EE"/>
    <w:rsid w:val="00986745"/>
    <w:rsid w:val="00986BAC"/>
    <w:rsid w:val="00986EE2"/>
    <w:rsid w:val="009874E2"/>
    <w:rsid w:val="00987882"/>
    <w:rsid w:val="00987970"/>
    <w:rsid w:val="00987C03"/>
    <w:rsid w:val="00987C75"/>
    <w:rsid w:val="00987CD8"/>
    <w:rsid w:val="00987D9C"/>
    <w:rsid w:val="0099006F"/>
    <w:rsid w:val="009903A1"/>
    <w:rsid w:val="00990C79"/>
    <w:rsid w:val="00990CFE"/>
    <w:rsid w:val="00990E5B"/>
    <w:rsid w:val="00990E96"/>
    <w:rsid w:val="00991033"/>
    <w:rsid w:val="00991201"/>
    <w:rsid w:val="009915EA"/>
    <w:rsid w:val="009917F5"/>
    <w:rsid w:val="00991864"/>
    <w:rsid w:val="0099202F"/>
    <w:rsid w:val="00992269"/>
    <w:rsid w:val="0099287C"/>
    <w:rsid w:val="0099287E"/>
    <w:rsid w:val="00992C24"/>
    <w:rsid w:val="00992FE5"/>
    <w:rsid w:val="009931E6"/>
    <w:rsid w:val="009933E4"/>
    <w:rsid w:val="00993520"/>
    <w:rsid w:val="00993752"/>
    <w:rsid w:val="00993A26"/>
    <w:rsid w:val="00993EDB"/>
    <w:rsid w:val="009942F1"/>
    <w:rsid w:val="009945CD"/>
    <w:rsid w:val="00994BCC"/>
    <w:rsid w:val="009951C0"/>
    <w:rsid w:val="00995342"/>
    <w:rsid w:val="0099541A"/>
    <w:rsid w:val="00995714"/>
    <w:rsid w:val="00995797"/>
    <w:rsid w:val="009957FA"/>
    <w:rsid w:val="009958BE"/>
    <w:rsid w:val="009959B4"/>
    <w:rsid w:val="00995A0C"/>
    <w:rsid w:val="00995D22"/>
    <w:rsid w:val="00995F88"/>
    <w:rsid w:val="009961DA"/>
    <w:rsid w:val="00996224"/>
    <w:rsid w:val="009962C9"/>
    <w:rsid w:val="0099634A"/>
    <w:rsid w:val="0099658A"/>
    <w:rsid w:val="00996DA6"/>
    <w:rsid w:val="00997165"/>
    <w:rsid w:val="009975D9"/>
    <w:rsid w:val="00997EEF"/>
    <w:rsid w:val="00997F7D"/>
    <w:rsid w:val="009A04DF"/>
    <w:rsid w:val="009A056E"/>
    <w:rsid w:val="009A0582"/>
    <w:rsid w:val="009A088B"/>
    <w:rsid w:val="009A0CD0"/>
    <w:rsid w:val="009A0CFB"/>
    <w:rsid w:val="009A0E3D"/>
    <w:rsid w:val="009A10E4"/>
    <w:rsid w:val="009A1C19"/>
    <w:rsid w:val="009A1CEB"/>
    <w:rsid w:val="009A1F2B"/>
    <w:rsid w:val="009A213B"/>
    <w:rsid w:val="009A227B"/>
    <w:rsid w:val="009A261C"/>
    <w:rsid w:val="009A28C9"/>
    <w:rsid w:val="009A2B6C"/>
    <w:rsid w:val="009A2C4E"/>
    <w:rsid w:val="009A2E74"/>
    <w:rsid w:val="009A31A5"/>
    <w:rsid w:val="009A3E76"/>
    <w:rsid w:val="009A3F78"/>
    <w:rsid w:val="009A402E"/>
    <w:rsid w:val="009A420F"/>
    <w:rsid w:val="009A4625"/>
    <w:rsid w:val="009A48F1"/>
    <w:rsid w:val="009A4C40"/>
    <w:rsid w:val="009A509B"/>
    <w:rsid w:val="009A524C"/>
    <w:rsid w:val="009A52FB"/>
    <w:rsid w:val="009A563C"/>
    <w:rsid w:val="009A5B2E"/>
    <w:rsid w:val="009A5B67"/>
    <w:rsid w:val="009A60F7"/>
    <w:rsid w:val="009A67FF"/>
    <w:rsid w:val="009A685E"/>
    <w:rsid w:val="009A6A5E"/>
    <w:rsid w:val="009A7164"/>
    <w:rsid w:val="009A71FF"/>
    <w:rsid w:val="009A7239"/>
    <w:rsid w:val="009A74EB"/>
    <w:rsid w:val="009A75B7"/>
    <w:rsid w:val="009A7AD4"/>
    <w:rsid w:val="009A7AFF"/>
    <w:rsid w:val="009A7F85"/>
    <w:rsid w:val="009B04FE"/>
    <w:rsid w:val="009B0728"/>
    <w:rsid w:val="009B0D37"/>
    <w:rsid w:val="009B1876"/>
    <w:rsid w:val="009B18FB"/>
    <w:rsid w:val="009B1DC7"/>
    <w:rsid w:val="009B1F4D"/>
    <w:rsid w:val="009B1FC5"/>
    <w:rsid w:val="009B211B"/>
    <w:rsid w:val="009B262E"/>
    <w:rsid w:val="009B2777"/>
    <w:rsid w:val="009B2C4E"/>
    <w:rsid w:val="009B2CFE"/>
    <w:rsid w:val="009B3195"/>
    <w:rsid w:val="009B321F"/>
    <w:rsid w:val="009B37D0"/>
    <w:rsid w:val="009B3A48"/>
    <w:rsid w:val="009B3C32"/>
    <w:rsid w:val="009B3D87"/>
    <w:rsid w:val="009B3FC6"/>
    <w:rsid w:val="009B433B"/>
    <w:rsid w:val="009B4419"/>
    <w:rsid w:val="009B4921"/>
    <w:rsid w:val="009B4BCD"/>
    <w:rsid w:val="009B4F3F"/>
    <w:rsid w:val="009B52BD"/>
    <w:rsid w:val="009B54DC"/>
    <w:rsid w:val="009B5630"/>
    <w:rsid w:val="009B5753"/>
    <w:rsid w:val="009B5866"/>
    <w:rsid w:val="009B5A1A"/>
    <w:rsid w:val="009B651B"/>
    <w:rsid w:val="009B690F"/>
    <w:rsid w:val="009B6F11"/>
    <w:rsid w:val="009B7182"/>
    <w:rsid w:val="009B7439"/>
    <w:rsid w:val="009B74C5"/>
    <w:rsid w:val="009B7861"/>
    <w:rsid w:val="009B7C0B"/>
    <w:rsid w:val="009B7D20"/>
    <w:rsid w:val="009B7D2E"/>
    <w:rsid w:val="009B7E95"/>
    <w:rsid w:val="009B7EEF"/>
    <w:rsid w:val="009C01D6"/>
    <w:rsid w:val="009C0458"/>
    <w:rsid w:val="009C0687"/>
    <w:rsid w:val="009C09D3"/>
    <w:rsid w:val="009C0B7E"/>
    <w:rsid w:val="009C0CC5"/>
    <w:rsid w:val="009C11F3"/>
    <w:rsid w:val="009C14CA"/>
    <w:rsid w:val="009C1771"/>
    <w:rsid w:val="009C1B5F"/>
    <w:rsid w:val="009C2587"/>
    <w:rsid w:val="009C2877"/>
    <w:rsid w:val="009C2993"/>
    <w:rsid w:val="009C29CB"/>
    <w:rsid w:val="009C2C75"/>
    <w:rsid w:val="009C2C93"/>
    <w:rsid w:val="009C3383"/>
    <w:rsid w:val="009C339A"/>
    <w:rsid w:val="009C33EB"/>
    <w:rsid w:val="009C35E2"/>
    <w:rsid w:val="009C3608"/>
    <w:rsid w:val="009C3734"/>
    <w:rsid w:val="009C3850"/>
    <w:rsid w:val="009C3A14"/>
    <w:rsid w:val="009C3B32"/>
    <w:rsid w:val="009C3BE8"/>
    <w:rsid w:val="009C41C0"/>
    <w:rsid w:val="009C43D2"/>
    <w:rsid w:val="009C4718"/>
    <w:rsid w:val="009C4CA8"/>
    <w:rsid w:val="009C4F02"/>
    <w:rsid w:val="009C550A"/>
    <w:rsid w:val="009C557C"/>
    <w:rsid w:val="009C561E"/>
    <w:rsid w:val="009C5AC0"/>
    <w:rsid w:val="009C5B60"/>
    <w:rsid w:val="009C5CC8"/>
    <w:rsid w:val="009C61BF"/>
    <w:rsid w:val="009C650B"/>
    <w:rsid w:val="009C66FA"/>
    <w:rsid w:val="009C6700"/>
    <w:rsid w:val="009C67E4"/>
    <w:rsid w:val="009C6939"/>
    <w:rsid w:val="009C6C84"/>
    <w:rsid w:val="009C6D6E"/>
    <w:rsid w:val="009C6E34"/>
    <w:rsid w:val="009C6EED"/>
    <w:rsid w:val="009C742E"/>
    <w:rsid w:val="009C7945"/>
    <w:rsid w:val="009C7B38"/>
    <w:rsid w:val="009C7BA5"/>
    <w:rsid w:val="009C7D18"/>
    <w:rsid w:val="009D0673"/>
    <w:rsid w:val="009D06E0"/>
    <w:rsid w:val="009D07A8"/>
    <w:rsid w:val="009D08A1"/>
    <w:rsid w:val="009D090D"/>
    <w:rsid w:val="009D09AF"/>
    <w:rsid w:val="009D0D56"/>
    <w:rsid w:val="009D0FA9"/>
    <w:rsid w:val="009D11DD"/>
    <w:rsid w:val="009D1ACF"/>
    <w:rsid w:val="009D1B29"/>
    <w:rsid w:val="009D1DC8"/>
    <w:rsid w:val="009D1E09"/>
    <w:rsid w:val="009D1F45"/>
    <w:rsid w:val="009D21A8"/>
    <w:rsid w:val="009D2495"/>
    <w:rsid w:val="009D263C"/>
    <w:rsid w:val="009D26D8"/>
    <w:rsid w:val="009D2850"/>
    <w:rsid w:val="009D2F96"/>
    <w:rsid w:val="009D2FC3"/>
    <w:rsid w:val="009D31D4"/>
    <w:rsid w:val="009D3288"/>
    <w:rsid w:val="009D3723"/>
    <w:rsid w:val="009D385D"/>
    <w:rsid w:val="009D38E5"/>
    <w:rsid w:val="009D3D23"/>
    <w:rsid w:val="009D3E9A"/>
    <w:rsid w:val="009D3FF8"/>
    <w:rsid w:val="009D4298"/>
    <w:rsid w:val="009D42CE"/>
    <w:rsid w:val="009D452F"/>
    <w:rsid w:val="009D4C3B"/>
    <w:rsid w:val="009D4FC0"/>
    <w:rsid w:val="009D54BD"/>
    <w:rsid w:val="009D558B"/>
    <w:rsid w:val="009D5608"/>
    <w:rsid w:val="009D5661"/>
    <w:rsid w:val="009D5A38"/>
    <w:rsid w:val="009D5A84"/>
    <w:rsid w:val="009D6075"/>
    <w:rsid w:val="009D611C"/>
    <w:rsid w:val="009D6231"/>
    <w:rsid w:val="009D646B"/>
    <w:rsid w:val="009D6DDE"/>
    <w:rsid w:val="009D7035"/>
    <w:rsid w:val="009D7100"/>
    <w:rsid w:val="009D737E"/>
    <w:rsid w:val="009D74AB"/>
    <w:rsid w:val="009D7704"/>
    <w:rsid w:val="009D7807"/>
    <w:rsid w:val="009D783E"/>
    <w:rsid w:val="009D7A88"/>
    <w:rsid w:val="009D7D34"/>
    <w:rsid w:val="009E021F"/>
    <w:rsid w:val="009E02C0"/>
    <w:rsid w:val="009E02D2"/>
    <w:rsid w:val="009E071E"/>
    <w:rsid w:val="009E086A"/>
    <w:rsid w:val="009E08BF"/>
    <w:rsid w:val="009E08FC"/>
    <w:rsid w:val="009E095C"/>
    <w:rsid w:val="009E0F9C"/>
    <w:rsid w:val="009E13FD"/>
    <w:rsid w:val="009E1420"/>
    <w:rsid w:val="009E14D8"/>
    <w:rsid w:val="009E159D"/>
    <w:rsid w:val="009E1852"/>
    <w:rsid w:val="009E1B9A"/>
    <w:rsid w:val="009E2064"/>
    <w:rsid w:val="009E21D3"/>
    <w:rsid w:val="009E236F"/>
    <w:rsid w:val="009E245D"/>
    <w:rsid w:val="009E27AC"/>
    <w:rsid w:val="009E28E1"/>
    <w:rsid w:val="009E2DF6"/>
    <w:rsid w:val="009E303B"/>
    <w:rsid w:val="009E348B"/>
    <w:rsid w:val="009E3491"/>
    <w:rsid w:val="009E366D"/>
    <w:rsid w:val="009E37C3"/>
    <w:rsid w:val="009E3E38"/>
    <w:rsid w:val="009E419F"/>
    <w:rsid w:val="009E41CA"/>
    <w:rsid w:val="009E43B9"/>
    <w:rsid w:val="009E475C"/>
    <w:rsid w:val="009E48B0"/>
    <w:rsid w:val="009E4E31"/>
    <w:rsid w:val="009E4F97"/>
    <w:rsid w:val="009E51EB"/>
    <w:rsid w:val="009E57E5"/>
    <w:rsid w:val="009E5C0C"/>
    <w:rsid w:val="009E5C85"/>
    <w:rsid w:val="009E5D1F"/>
    <w:rsid w:val="009E6095"/>
    <w:rsid w:val="009E60F8"/>
    <w:rsid w:val="009E6222"/>
    <w:rsid w:val="009E640A"/>
    <w:rsid w:val="009E6593"/>
    <w:rsid w:val="009E6987"/>
    <w:rsid w:val="009E6F6D"/>
    <w:rsid w:val="009E6F6E"/>
    <w:rsid w:val="009E749D"/>
    <w:rsid w:val="009E7A03"/>
    <w:rsid w:val="009E7AF7"/>
    <w:rsid w:val="009E7DE0"/>
    <w:rsid w:val="009F0013"/>
    <w:rsid w:val="009F0432"/>
    <w:rsid w:val="009F0769"/>
    <w:rsid w:val="009F08AC"/>
    <w:rsid w:val="009F0BAF"/>
    <w:rsid w:val="009F10EE"/>
    <w:rsid w:val="009F1307"/>
    <w:rsid w:val="009F1367"/>
    <w:rsid w:val="009F1542"/>
    <w:rsid w:val="009F1622"/>
    <w:rsid w:val="009F1879"/>
    <w:rsid w:val="009F1905"/>
    <w:rsid w:val="009F1C71"/>
    <w:rsid w:val="009F1DC5"/>
    <w:rsid w:val="009F2281"/>
    <w:rsid w:val="009F239D"/>
    <w:rsid w:val="009F27B2"/>
    <w:rsid w:val="009F27DD"/>
    <w:rsid w:val="009F2901"/>
    <w:rsid w:val="009F2CAE"/>
    <w:rsid w:val="009F3092"/>
    <w:rsid w:val="009F3420"/>
    <w:rsid w:val="009F35E0"/>
    <w:rsid w:val="009F3AD3"/>
    <w:rsid w:val="009F3B12"/>
    <w:rsid w:val="009F3B6F"/>
    <w:rsid w:val="009F3D79"/>
    <w:rsid w:val="009F4027"/>
    <w:rsid w:val="009F4369"/>
    <w:rsid w:val="009F436D"/>
    <w:rsid w:val="009F43F5"/>
    <w:rsid w:val="009F5469"/>
    <w:rsid w:val="009F571A"/>
    <w:rsid w:val="009F63F1"/>
    <w:rsid w:val="009F6650"/>
    <w:rsid w:val="009F695B"/>
    <w:rsid w:val="009F6B6D"/>
    <w:rsid w:val="009F6EBB"/>
    <w:rsid w:val="009F70B0"/>
    <w:rsid w:val="009F7772"/>
    <w:rsid w:val="009F7B42"/>
    <w:rsid w:val="009F7E99"/>
    <w:rsid w:val="00A000C8"/>
    <w:rsid w:val="00A00598"/>
    <w:rsid w:val="00A00D00"/>
    <w:rsid w:val="00A00E89"/>
    <w:rsid w:val="00A012FF"/>
    <w:rsid w:val="00A014EB"/>
    <w:rsid w:val="00A0165C"/>
    <w:rsid w:val="00A01692"/>
    <w:rsid w:val="00A01B0F"/>
    <w:rsid w:val="00A01BA0"/>
    <w:rsid w:val="00A01C3F"/>
    <w:rsid w:val="00A01EDB"/>
    <w:rsid w:val="00A01F48"/>
    <w:rsid w:val="00A022AE"/>
    <w:rsid w:val="00A024FC"/>
    <w:rsid w:val="00A025DA"/>
    <w:rsid w:val="00A02619"/>
    <w:rsid w:val="00A027FC"/>
    <w:rsid w:val="00A02EAB"/>
    <w:rsid w:val="00A02F48"/>
    <w:rsid w:val="00A030F7"/>
    <w:rsid w:val="00A03187"/>
    <w:rsid w:val="00A03531"/>
    <w:rsid w:val="00A03B81"/>
    <w:rsid w:val="00A03C12"/>
    <w:rsid w:val="00A03D62"/>
    <w:rsid w:val="00A03F40"/>
    <w:rsid w:val="00A04020"/>
    <w:rsid w:val="00A04039"/>
    <w:rsid w:val="00A043D2"/>
    <w:rsid w:val="00A044E1"/>
    <w:rsid w:val="00A0469E"/>
    <w:rsid w:val="00A04B10"/>
    <w:rsid w:val="00A04C0D"/>
    <w:rsid w:val="00A04C6C"/>
    <w:rsid w:val="00A051B3"/>
    <w:rsid w:val="00A0534C"/>
    <w:rsid w:val="00A053B5"/>
    <w:rsid w:val="00A057C5"/>
    <w:rsid w:val="00A058FE"/>
    <w:rsid w:val="00A05B2B"/>
    <w:rsid w:val="00A05B4D"/>
    <w:rsid w:val="00A05EFB"/>
    <w:rsid w:val="00A06010"/>
    <w:rsid w:val="00A0663F"/>
    <w:rsid w:val="00A067AC"/>
    <w:rsid w:val="00A067CB"/>
    <w:rsid w:val="00A06900"/>
    <w:rsid w:val="00A069F5"/>
    <w:rsid w:val="00A06AB2"/>
    <w:rsid w:val="00A06C1A"/>
    <w:rsid w:val="00A06C24"/>
    <w:rsid w:val="00A07659"/>
    <w:rsid w:val="00A07970"/>
    <w:rsid w:val="00A07E4A"/>
    <w:rsid w:val="00A07FC9"/>
    <w:rsid w:val="00A10579"/>
    <w:rsid w:val="00A10677"/>
    <w:rsid w:val="00A1076D"/>
    <w:rsid w:val="00A10960"/>
    <w:rsid w:val="00A109E8"/>
    <w:rsid w:val="00A10A69"/>
    <w:rsid w:val="00A10AFE"/>
    <w:rsid w:val="00A10BD4"/>
    <w:rsid w:val="00A10E2B"/>
    <w:rsid w:val="00A10E41"/>
    <w:rsid w:val="00A10FAB"/>
    <w:rsid w:val="00A1104F"/>
    <w:rsid w:val="00A111A5"/>
    <w:rsid w:val="00A112BD"/>
    <w:rsid w:val="00A1147C"/>
    <w:rsid w:val="00A116DE"/>
    <w:rsid w:val="00A11AF8"/>
    <w:rsid w:val="00A11B9D"/>
    <w:rsid w:val="00A11BFF"/>
    <w:rsid w:val="00A120C1"/>
    <w:rsid w:val="00A12133"/>
    <w:rsid w:val="00A12643"/>
    <w:rsid w:val="00A128C8"/>
    <w:rsid w:val="00A129D1"/>
    <w:rsid w:val="00A12BF8"/>
    <w:rsid w:val="00A12D23"/>
    <w:rsid w:val="00A12DAB"/>
    <w:rsid w:val="00A12DE9"/>
    <w:rsid w:val="00A1305D"/>
    <w:rsid w:val="00A13BF4"/>
    <w:rsid w:val="00A13D72"/>
    <w:rsid w:val="00A13E26"/>
    <w:rsid w:val="00A13F72"/>
    <w:rsid w:val="00A140AF"/>
    <w:rsid w:val="00A1441F"/>
    <w:rsid w:val="00A14506"/>
    <w:rsid w:val="00A1459D"/>
    <w:rsid w:val="00A14675"/>
    <w:rsid w:val="00A14741"/>
    <w:rsid w:val="00A14C59"/>
    <w:rsid w:val="00A14EBE"/>
    <w:rsid w:val="00A150ED"/>
    <w:rsid w:val="00A151F6"/>
    <w:rsid w:val="00A1537A"/>
    <w:rsid w:val="00A154DE"/>
    <w:rsid w:val="00A1557C"/>
    <w:rsid w:val="00A1581B"/>
    <w:rsid w:val="00A15837"/>
    <w:rsid w:val="00A158C3"/>
    <w:rsid w:val="00A15957"/>
    <w:rsid w:val="00A15B33"/>
    <w:rsid w:val="00A15DA2"/>
    <w:rsid w:val="00A15E0C"/>
    <w:rsid w:val="00A160A6"/>
    <w:rsid w:val="00A1625E"/>
    <w:rsid w:val="00A162CC"/>
    <w:rsid w:val="00A162FD"/>
    <w:rsid w:val="00A1647D"/>
    <w:rsid w:val="00A1662A"/>
    <w:rsid w:val="00A169B2"/>
    <w:rsid w:val="00A16A16"/>
    <w:rsid w:val="00A16A9C"/>
    <w:rsid w:val="00A16B65"/>
    <w:rsid w:val="00A16BA5"/>
    <w:rsid w:val="00A16D44"/>
    <w:rsid w:val="00A16DAE"/>
    <w:rsid w:val="00A172FE"/>
    <w:rsid w:val="00A17393"/>
    <w:rsid w:val="00A17499"/>
    <w:rsid w:val="00A174DF"/>
    <w:rsid w:val="00A17CCA"/>
    <w:rsid w:val="00A17DD6"/>
    <w:rsid w:val="00A20164"/>
    <w:rsid w:val="00A201A0"/>
    <w:rsid w:val="00A20552"/>
    <w:rsid w:val="00A20800"/>
    <w:rsid w:val="00A20B9B"/>
    <w:rsid w:val="00A20ECC"/>
    <w:rsid w:val="00A21616"/>
    <w:rsid w:val="00A2161A"/>
    <w:rsid w:val="00A21C50"/>
    <w:rsid w:val="00A21DB6"/>
    <w:rsid w:val="00A220C2"/>
    <w:rsid w:val="00A22119"/>
    <w:rsid w:val="00A225D3"/>
    <w:rsid w:val="00A22639"/>
    <w:rsid w:val="00A226AB"/>
    <w:rsid w:val="00A22938"/>
    <w:rsid w:val="00A22A3E"/>
    <w:rsid w:val="00A22B73"/>
    <w:rsid w:val="00A22CE9"/>
    <w:rsid w:val="00A22D93"/>
    <w:rsid w:val="00A22E7D"/>
    <w:rsid w:val="00A231FD"/>
    <w:rsid w:val="00A2350E"/>
    <w:rsid w:val="00A23917"/>
    <w:rsid w:val="00A23B12"/>
    <w:rsid w:val="00A23EB6"/>
    <w:rsid w:val="00A2413A"/>
    <w:rsid w:val="00A24416"/>
    <w:rsid w:val="00A24767"/>
    <w:rsid w:val="00A2480C"/>
    <w:rsid w:val="00A248A9"/>
    <w:rsid w:val="00A249AD"/>
    <w:rsid w:val="00A249AE"/>
    <w:rsid w:val="00A24C0A"/>
    <w:rsid w:val="00A24CB3"/>
    <w:rsid w:val="00A24D3A"/>
    <w:rsid w:val="00A24D63"/>
    <w:rsid w:val="00A24DD7"/>
    <w:rsid w:val="00A24E35"/>
    <w:rsid w:val="00A24EB0"/>
    <w:rsid w:val="00A25685"/>
    <w:rsid w:val="00A25758"/>
    <w:rsid w:val="00A25886"/>
    <w:rsid w:val="00A25890"/>
    <w:rsid w:val="00A259DC"/>
    <w:rsid w:val="00A25C9A"/>
    <w:rsid w:val="00A25E4B"/>
    <w:rsid w:val="00A26483"/>
    <w:rsid w:val="00A26938"/>
    <w:rsid w:val="00A2699F"/>
    <w:rsid w:val="00A26A88"/>
    <w:rsid w:val="00A26E6B"/>
    <w:rsid w:val="00A273B2"/>
    <w:rsid w:val="00A27776"/>
    <w:rsid w:val="00A278D1"/>
    <w:rsid w:val="00A27973"/>
    <w:rsid w:val="00A279A7"/>
    <w:rsid w:val="00A27A80"/>
    <w:rsid w:val="00A27E2A"/>
    <w:rsid w:val="00A27FC1"/>
    <w:rsid w:val="00A30571"/>
    <w:rsid w:val="00A3082A"/>
    <w:rsid w:val="00A30D4B"/>
    <w:rsid w:val="00A3105F"/>
    <w:rsid w:val="00A310BE"/>
    <w:rsid w:val="00A312DD"/>
    <w:rsid w:val="00A31396"/>
    <w:rsid w:val="00A31453"/>
    <w:rsid w:val="00A31593"/>
    <w:rsid w:val="00A31914"/>
    <w:rsid w:val="00A31964"/>
    <w:rsid w:val="00A31A53"/>
    <w:rsid w:val="00A31B71"/>
    <w:rsid w:val="00A31BDE"/>
    <w:rsid w:val="00A31D3A"/>
    <w:rsid w:val="00A31E91"/>
    <w:rsid w:val="00A322CF"/>
    <w:rsid w:val="00A324F5"/>
    <w:rsid w:val="00A324F6"/>
    <w:rsid w:val="00A32916"/>
    <w:rsid w:val="00A32944"/>
    <w:rsid w:val="00A32ACA"/>
    <w:rsid w:val="00A32C68"/>
    <w:rsid w:val="00A32E7D"/>
    <w:rsid w:val="00A3302C"/>
    <w:rsid w:val="00A3304A"/>
    <w:rsid w:val="00A332AC"/>
    <w:rsid w:val="00A3334E"/>
    <w:rsid w:val="00A33393"/>
    <w:rsid w:val="00A33494"/>
    <w:rsid w:val="00A3359A"/>
    <w:rsid w:val="00A336E7"/>
    <w:rsid w:val="00A3371C"/>
    <w:rsid w:val="00A339BE"/>
    <w:rsid w:val="00A33BEE"/>
    <w:rsid w:val="00A33CF7"/>
    <w:rsid w:val="00A33E2C"/>
    <w:rsid w:val="00A33E82"/>
    <w:rsid w:val="00A33F0A"/>
    <w:rsid w:val="00A34388"/>
    <w:rsid w:val="00A34468"/>
    <w:rsid w:val="00A34BBE"/>
    <w:rsid w:val="00A34CFC"/>
    <w:rsid w:val="00A34DF6"/>
    <w:rsid w:val="00A34EA4"/>
    <w:rsid w:val="00A3503F"/>
    <w:rsid w:val="00A357C6"/>
    <w:rsid w:val="00A35909"/>
    <w:rsid w:val="00A359D4"/>
    <w:rsid w:val="00A35D33"/>
    <w:rsid w:val="00A35E52"/>
    <w:rsid w:val="00A35F86"/>
    <w:rsid w:val="00A363C3"/>
    <w:rsid w:val="00A36785"/>
    <w:rsid w:val="00A36A76"/>
    <w:rsid w:val="00A36B72"/>
    <w:rsid w:val="00A370C7"/>
    <w:rsid w:val="00A37332"/>
    <w:rsid w:val="00A37589"/>
    <w:rsid w:val="00A37662"/>
    <w:rsid w:val="00A376AA"/>
    <w:rsid w:val="00A3772E"/>
    <w:rsid w:val="00A377EC"/>
    <w:rsid w:val="00A378CA"/>
    <w:rsid w:val="00A378CB"/>
    <w:rsid w:val="00A37A44"/>
    <w:rsid w:val="00A37FD2"/>
    <w:rsid w:val="00A37FD9"/>
    <w:rsid w:val="00A402C0"/>
    <w:rsid w:val="00A404EE"/>
    <w:rsid w:val="00A40692"/>
    <w:rsid w:val="00A4098A"/>
    <w:rsid w:val="00A40AB0"/>
    <w:rsid w:val="00A40D78"/>
    <w:rsid w:val="00A40DB1"/>
    <w:rsid w:val="00A40E88"/>
    <w:rsid w:val="00A40F88"/>
    <w:rsid w:val="00A412B1"/>
    <w:rsid w:val="00A412D5"/>
    <w:rsid w:val="00A412E2"/>
    <w:rsid w:val="00A415B4"/>
    <w:rsid w:val="00A41738"/>
    <w:rsid w:val="00A418DF"/>
    <w:rsid w:val="00A41C9C"/>
    <w:rsid w:val="00A41E0C"/>
    <w:rsid w:val="00A42027"/>
    <w:rsid w:val="00A42195"/>
    <w:rsid w:val="00A425BF"/>
    <w:rsid w:val="00A42B93"/>
    <w:rsid w:val="00A42BBC"/>
    <w:rsid w:val="00A42BC2"/>
    <w:rsid w:val="00A42E48"/>
    <w:rsid w:val="00A43208"/>
    <w:rsid w:val="00A43358"/>
    <w:rsid w:val="00A43AC5"/>
    <w:rsid w:val="00A43D26"/>
    <w:rsid w:val="00A43D5B"/>
    <w:rsid w:val="00A43F41"/>
    <w:rsid w:val="00A43FCE"/>
    <w:rsid w:val="00A44026"/>
    <w:rsid w:val="00A4468B"/>
    <w:rsid w:val="00A448B6"/>
    <w:rsid w:val="00A44DCA"/>
    <w:rsid w:val="00A4531D"/>
    <w:rsid w:val="00A4572C"/>
    <w:rsid w:val="00A45820"/>
    <w:rsid w:val="00A45AEB"/>
    <w:rsid w:val="00A45C4D"/>
    <w:rsid w:val="00A45E02"/>
    <w:rsid w:val="00A45E36"/>
    <w:rsid w:val="00A45F7B"/>
    <w:rsid w:val="00A45F8C"/>
    <w:rsid w:val="00A45F9A"/>
    <w:rsid w:val="00A46095"/>
    <w:rsid w:val="00A463F1"/>
    <w:rsid w:val="00A467C5"/>
    <w:rsid w:val="00A46883"/>
    <w:rsid w:val="00A46980"/>
    <w:rsid w:val="00A469F0"/>
    <w:rsid w:val="00A46AF5"/>
    <w:rsid w:val="00A46E1B"/>
    <w:rsid w:val="00A46E53"/>
    <w:rsid w:val="00A46F47"/>
    <w:rsid w:val="00A470DC"/>
    <w:rsid w:val="00A4756D"/>
    <w:rsid w:val="00A47622"/>
    <w:rsid w:val="00A47693"/>
    <w:rsid w:val="00A47C12"/>
    <w:rsid w:val="00A47D43"/>
    <w:rsid w:val="00A50156"/>
    <w:rsid w:val="00A50453"/>
    <w:rsid w:val="00A50A6D"/>
    <w:rsid w:val="00A50CA6"/>
    <w:rsid w:val="00A510FB"/>
    <w:rsid w:val="00A5118D"/>
    <w:rsid w:val="00A51379"/>
    <w:rsid w:val="00A51A53"/>
    <w:rsid w:val="00A520BB"/>
    <w:rsid w:val="00A5235E"/>
    <w:rsid w:val="00A523EB"/>
    <w:rsid w:val="00A52465"/>
    <w:rsid w:val="00A529B1"/>
    <w:rsid w:val="00A52A34"/>
    <w:rsid w:val="00A52B76"/>
    <w:rsid w:val="00A52F4C"/>
    <w:rsid w:val="00A52F67"/>
    <w:rsid w:val="00A52F70"/>
    <w:rsid w:val="00A53139"/>
    <w:rsid w:val="00A53B9C"/>
    <w:rsid w:val="00A53C58"/>
    <w:rsid w:val="00A53E2C"/>
    <w:rsid w:val="00A53EE2"/>
    <w:rsid w:val="00A54D27"/>
    <w:rsid w:val="00A54E7D"/>
    <w:rsid w:val="00A552E0"/>
    <w:rsid w:val="00A552E1"/>
    <w:rsid w:val="00A55308"/>
    <w:rsid w:val="00A55461"/>
    <w:rsid w:val="00A554F5"/>
    <w:rsid w:val="00A55568"/>
    <w:rsid w:val="00A558E3"/>
    <w:rsid w:val="00A55B6C"/>
    <w:rsid w:val="00A55CD5"/>
    <w:rsid w:val="00A55F50"/>
    <w:rsid w:val="00A5602B"/>
    <w:rsid w:val="00A5619C"/>
    <w:rsid w:val="00A56262"/>
    <w:rsid w:val="00A5640F"/>
    <w:rsid w:val="00A564B1"/>
    <w:rsid w:val="00A5695A"/>
    <w:rsid w:val="00A569C3"/>
    <w:rsid w:val="00A569F7"/>
    <w:rsid w:val="00A56B7D"/>
    <w:rsid w:val="00A56B85"/>
    <w:rsid w:val="00A56B86"/>
    <w:rsid w:val="00A56BBC"/>
    <w:rsid w:val="00A56E6F"/>
    <w:rsid w:val="00A57391"/>
    <w:rsid w:val="00A57592"/>
    <w:rsid w:val="00A577B1"/>
    <w:rsid w:val="00A57924"/>
    <w:rsid w:val="00A57CE1"/>
    <w:rsid w:val="00A57F36"/>
    <w:rsid w:val="00A57F53"/>
    <w:rsid w:val="00A57F67"/>
    <w:rsid w:val="00A6017F"/>
    <w:rsid w:val="00A603F6"/>
    <w:rsid w:val="00A60495"/>
    <w:rsid w:val="00A60720"/>
    <w:rsid w:val="00A6080C"/>
    <w:rsid w:val="00A608DE"/>
    <w:rsid w:val="00A60D23"/>
    <w:rsid w:val="00A60D75"/>
    <w:rsid w:val="00A60DB3"/>
    <w:rsid w:val="00A60E4D"/>
    <w:rsid w:val="00A612E4"/>
    <w:rsid w:val="00A613CF"/>
    <w:rsid w:val="00A6142C"/>
    <w:rsid w:val="00A61481"/>
    <w:rsid w:val="00A61A18"/>
    <w:rsid w:val="00A61A38"/>
    <w:rsid w:val="00A61CCA"/>
    <w:rsid w:val="00A61FEA"/>
    <w:rsid w:val="00A62914"/>
    <w:rsid w:val="00A62990"/>
    <w:rsid w:val="00A63099"/>
    <w:rsid w:val="00A6320E"/>
    <w:rsid w:val="00A63382"/>
    <w:rsid w:val="00A63515"/>
    <w:rsid w:val="00A635AE"/>
    <w:rsid w:val="00A637E5"/>
    <w:rsid w:val="00A63BC7"/>
    <w:rsid w:val="00A63BDA"/>
    <w:rsid w:val="00A63BEE"/>
    <w:rsid w:val="00A63D7E"/>
    <w:rsid w:val="00A63E93"/>
    <w:rsid w:val="00A63FB9"/>
    <w:rsid w:val="00A64646"/>
    <w:rsid w:val="00A646EB"/>
    <w:rsid w:val="00A647C5"/>
    <w:rsid w:val="00A647CD"/>
    <w:rsid w:val="00A64B8E"/>
    <w:rsid w:val="00A64BD9"/>
    <w:rsid w:val="00A6511C"/>
    <w:rsid w:val="00A655D2"/>
    <w:rsid w:val="00A656B9"/>
    <w:rsid w:val="00A66023"/>
    <w:rsid w:val="00A66254"/>
    <w:rsid w:val="00A6673F"/>
    <w:rsid w:val="00A6679B"/>
    <w:rsid w:val="00A66991"/>
    <w:rsid w:val="00A66D3F"/>
    <w:rsid w:val="00A66EA3"/>
    <w:rsid w:val="00A66F5F"/>
    <w:rsid w:val="00A66FF2"/>
    <w:rsid w:val="00A677DB"/>
    <w:rsid w:val="00A67C81"/>
    <w:rsid w:val="00A67CFC"/>
    <w:rsid w:val="00A67D3F"/>
    <w:rsid w:val="00A67EF1"/>
    <w:rsid w:val="00A7016E"/>
    <w:rsid w:val="00A701DD"/>
    <w:rsid w:val="00A702FA"/>
    <w:rsid w:val="00A70455"/>
    <w:rsid w:val="00A707DC"/>
    <w:rsid w:val="00A70FF9"/>
    <w:rsid w:val="00A71656"/>
    <w:rsid w:val="00A716AC"/>
    <w:rsid w:val="00A71716"/>
    <w:rsid w:val="00A71A93"/>
    <w:rsid w:val="00A71BDF"/>
    <w:rsid w:val="00A7206F"/>
    <w:rsid w:val="00A727A0"/>
    <w:rsid w:val="00A727A6"/>
    <w:rsid w:val="00A72C52"/>
    <w:rsid w:val="00A72E77"/>
    <w:rsid w:val="00A72F64"/>
    <w:rsid w:val="00A73009"/>
    <w:rsid w:val="00A7312E"/>
    <w:rsid w:val="00A73192"/>
    <w:rsid w:val="00A73232"/>
    <w:rsid w:val="00A7323F"/>
    <w:rsid w:val="00A7331F"/>
    <w:rsid w:val="00A73568"/>
    <w:rsid w:val="00A73621"/>
    <w:rsid w:val="00A737EE"/>
    <w:rsid w:val="00A73862"/>
    <w:rsid w:val="00A73B13"/>
    <w:rsid w:val="00A73B50"/>
    <w:rsid w:val="00A73BCF"/>
    <w:rsid w:val="00A73DA9"/>
    <w:rsid w:val="00A7400E"/>
    <w:rsid w:val="00A7407E"/>
    <w:rsid w:val="00A742C8"/>
    <w:rsid w:val="00A74362"/>
    <w:rsid w:val="00A744E9"/>
    <w:rsid w:val="00A7462E"/>
    <w:rsid w:val="00A7478B"/>
    <w:rsid w:val="00A7480E"/>
    <w:rsid w:val="00A74B0E"/>
    <w:rsid w:val="00A74D20"/>
    <w:rsid w:val="00A75125"/>
    <w:rsid w:val="00A7513B"/>
    <w:rsid w:val="00A7515B"/>
    <w:rsid w:val="00A7541F"/>
    <w:rsid w:val="00A7572F"/>
    <w:rsid w:val="00A758CF"/>
    <w:rsid w:val="00A75D9B"/>
    <w:rsid w:val="00A76007"/>
    <w:rsid w:val="00A762E8"/>
    <w:rsid w:val="00A7656C"/>
    <w:rsid w:val="00A769E1"/>
    <w:rsid w:val="00A76A46"/>
    <w:rsid w:val="00A76F6A"/>
    <w:rsid w:val="00A771D9"/>
    <w:rsid w:val="00A773CD"/>
    <w:rsid w:val="00A77478"/>
    <w:rsid w:val="00A77611"/>
    <w:rsid w:val="00A77AD6"/>
    <w:rsid w:val="00A77B80"/>
    <w:rsid w:val="00A77C40"/>
    <w:rsid w:val="00A77D4C"/>
    <w:rsid w:val="00A77F84"/>
    <w:rsid w:val="00A77F9D"/>
    <w:rsid w:val="00A80301"/>
    <w:rsid w:val="00A80346"/>
    <w:rsid w:val="00A80561"/>
    <w:rsid w:val="00A80797"/>
    <w:rsid w:val="00A80873"/>
    <w:rsid w:val="00A808F6"/>
    <w:rsid w:val="00A808F7"/>
    <w:rsid w:val="00A8093A"/>
    <w:rsid w:val="00A809A8"/>
    <w:rsid w:val="00A80DAF"/>
    <w:rsid w:val="00A80F92"/>
    <w:rsid w:val="00A81260"/>
    <w:rsid w:val="00A812DD"/>
    <w:rsid w:val="00A812F0"/>
    <w:rsid w:val="00A81351"/>
    <w:rsid w:val="00A813B0"/>
    <w:rsid w:val="00A81A76"/>
    <w:rsid w:val="00A81C29"/>
    <w:rsid w:val="00A82320"/>
    <w:rsid w:val="00A8235F"/>
    <w:rsid w:val="00A82366"/>
    <w:rsid w:val="00A82628"/>
    <w:rsid w:val="00A82726"/>
    <w:rsid w:val="00A82743"/>
    <w:rsid w:val="00A8289B"/>
    <w:rsid w:val="00A82D2D"/>
    <w:rsid w:val="00A82E05"/>
    <w:rsid w:val="00A82E23"/>
    <w:rsid w:val="00A82F42"/>
    <w:rsid w:val="00A833C2"/>
    <w:rsid w:val="00A83413"/>
    <w:rsid w:val="00A836A8"/>
    <w:rsid w:val="00A8373A"/>
    <w:rsid w:val="00A838E1"/>
    <w:rsid w:val="00A839E4"/>
    <w:rsid w:val="00A843B5"/>
    <w:rsid w:val="00A843BF"/>
    <w:rsid w:val="00A847D0"/>
    <w:rsid w:val="00A84D42"/>
    <w:rsid w:val="00A84EDD"/>
    <w:rsid w:val="00A84FEB"/>
    <w:rsid w:val="00A850CF"/>
    <w:rsid w:val="00A850D0"/>
    <w:rsid w:val="00A85253"/>
    <w:rsid w:val="00A8561D"/>
    <w:rsid w:val="00A856B7"/>
    <w:rsid w:val="00A856CC"/>
    <w:rsid w:val="00A85A52"/>
    <w:rsid w:val="00A85AA2"/>
    <w:rsid w:val="00A85BC9"/>
    <w:rsid w:val="00A85FF4"/>
    <w:rsid w:val="00A861C4"/>
    <w:rsid w:val="00A86787"/>
    <w:rsid w:val="00A8687D"/>
    <w:rsid w:val="00A86C7F"/>
    <w:rsid w:val="00A86CFD"/>
    <w:rsid w:val="00A90236"/>
    <w:rsid w:val="00A904CF"/>
    <w:rsid w:val="00A905B2"/>
    <w:rsid w:val="00A90708"/>
    <w:rsid w:val="00A90CC4"/>
    <w:rsid w:val="00A9103D"/>
    <w:rsid w:val="00A910D2"/>
    <w:rsid w:val="00A91808"/>
    <w:rsid w:val="00A91CF2"/>
    <w:rsid w:val="00A9233F"/>
    <w:rsid w:val="00A92F31"/>
    <w:rsid w:val="00A938A8"/>
    <w:rsid w:val="00A938C8"/>
    <w:rsid w:val="00A93AA4"/>
    <w:rsid w:val="00A93AC4"/>
    <w:rsid w:val="00A93ADC"/>
    <w:rsid w:val="00A93D26"/>
    <w:rsid w:val="00A9412A"/>
    <w:rsid w:val="00A943E8"/>
    <w:rsid w:val="00A94416"/>
    <w:rsid w:val="00A94531"/>
    <w:rsid w:val="00A94626"/>
    <w:rsid w:val="00A946AA"/>
    <w:rsid w:val="00A94718"/>
    <w:rsid w:val="00A9477C"/>
    <w:rsid w:val="00A9479D"/>
    <w:rsid w:val="00A94AD2"/>
    <w:rsid w:val="00A94BF3"/>
    <w:rsid w:val="00A94E25"/>
    <w:rsid w:val="00A94F5E"/>
    <w:rsid w:val="00A95206"/>
    <w:rsid w:val="00A95243"/>
    <w:rsid w:val="00A953AD"/>
    <w:rsid w:val="00A953E2"/>
    <w:rsid w:val="00A95498"/>
    <w:rsid w:val="00A95BEB"/>
    <w:rsid w:val="00A960AD"/>
    <w:rsid w:val="00A9629F"/>
    <w:rsid w:val="00A9643C"/>
    <w:rsid w:val="00A96569"/>
    <w:rsid w:val="00A96570"/>
    <w:rsid w:val="00A9663E"/>
    <w:rsid w:val="00A96A91"/>
    <w:rsid w:val="00A96C9E"/>
    <w:rsid w:val="00A96D2A"/>
    <w:rsid w:val="00A9720A"/>
    <w:rsid w:val="00A97527"/>
    <w:rsid w:val="00A97E80"/>
    <w:rsid w:val="00AA03C5"/>
    <w:rsid w:val="00AA043E"/>
    <w:rsid w:val="00AA0E90"/>
    <w:rsid w:val="00AA11D7"/>
    <w:rsid w:val="00AA11E8"/>
    <w:rsid w:val="00AA12DB"/>
    <w:rsid w:val="00AA12E9"/>
    <w:rsid w:val="00AA13CA"/>
    <w:rsid w:val="00AA159C"/>
    <w:rsid w:val="00AA15D6"/>
    <w:rsid w:val="00AA1825"/>
    <w:rsid w:val="00AA1B35"/>
    <w:rsid w:val="00AA1D0B"/>
    <w:rsid w:val="00AA22FE"/>
    <w:rsid w:val="00AA247A"/>
    <w:rsid w:val="00AA2A06"/>
    <w:rsid w:val="00AA2D3F"/>
    <w:rsid w:val="00AA2E49"/>
    <w:rsid w:val="00AA37F0"/>
    <w:rsid w:val="00AA3DFE"/>
    <w:rsid w:val="00AA3E55"/>
    <w:rsid w:val="00AA4288"/>
    <w:rsid w:val="00AA42B3"/>
    <w:rsid w:val="00AA45A7"/>
    <w:rsid w:val="00AA4624"/>
    <w:rsid w:val="00AA4D21"/>
    <w:rsid w:val="00AA50BC"/>
    <w:rsid w:val="00AA55E3"/>
    <w:rsid w:val="00AA5706"/>
    <w:rsid w:val="00AA58F2"/>
    <w:rsid w:val="00AA5954"/>
    <w:rsid w:val="00AA5A4C"/>
    <w:rsid w:val="00AA5F7C"/>
    <w:rsid w:val="00AA5F95"/>
    <w:rsid w:val="00AA60D2"/>
    <w:rsid w:val="00AA6203"/>
    <w:rsid w:val="00AA623D"/>
    <w:rsid w:val="00AA666C"/>
    <w:rsid w:val="00AA66B8"/>
    <w:rsid w:val="00AA6756"/>
    <w:rsid w:val="00AA6840"/>
    <w:rsid w:val="00AA68BB"/>
    <w:rsid w:val="00AA6997"/>
    <w:rsid w:val="00AA69D6"/>
    <w:rsid w:val="00AA6B01"/>
    <w:rsid w:val="00AA6B82"/>
    <w:rsid w:val="00AA6E27"/>
    <w:rsid w:val="00AA6EFF"/>
    <w:rsid w:val="00AA71C3"/>
    <w:rsid w:val="00AA753D"/>
    <w:rsid w:val="00AA75B8"/>
    <w:rsid w:val="00AA75C3"/>
    <w:rsid w:val="00AA765C"/>
    <w:rsid w:val="00AA782E"/>
    <w:rsid w:val="00AA7912"/>
    <w:rsid w:val="00AA79AB"/>
    <w:rsid w:val="00AA79B4"/>
    <w:rsid w:val="00AA7AA3"/>
    <w:rsid w:val="00AA7BA7"/>
    <w:rsid w:val="00AA7EA8"/>
    <w:rsid w:val="00AB02FD"/>
    <w:rsid w:val="00AB06CF"/>
    <w:rsid w:val="00AB0710"/>
    <w:rsid w:val="00AB0AD5"/>
    <w:rsid w:val="00AB0B25"/>
    <w:rsid w:val="00AB0B32"/>
    <w:rsid w:val="00AB117A"/>
    <w:rsid w:val="00AB14E5"/>
    <w:rsid w:val="00AB153F"/>
    <w:rsid w:val="00AB1A78"/>
    <w:rsid w:val="00AB1B01"/>
    <w:rsid w:val="00AB1B93"/>
    <w:rsid w:val="00AB1FDF"/>
    <w:rsid w:val="00AB22B4"/>
    <w:rsid w:val="00AB2635"/>
    <w:rsid w:val="00AB26D4"/>
    <w:rsid w:val="00AB26D8"/>
    <w:rsid w:val="00AB2936"/>
    <w:rsid w:val="00AB2AE7"/>
    <w:rsid w:val="00AB2DA4"/>
    <w:rsid w:val="00AB2DF2"/>
    <w:rsid w:val="00AB2E48"/>
    <w:rsid w:val="00AB2F39"/>
    <w:rsid w:val="00AB2F50"/>
    <w:rsid w:val="00AB2F91"/>
    <w:rsid w:val="00AB322D"/>
    <w:rsid w:val="00AB3236"/>
    <w:rsid w:val="00AB32E1"/>
    <w:rsid w:val="00AB3B8A"/>
    <w:rsid w:val="00AB3C57"/>
    <w:rsid w:val="00AB3C5B"/>
    <w:rsid w:val="00AB3F25"/>
    <w:rsid w:val="00AB3F40"/>
    <w:rsid w:val="00AB41F6"/>
    <w:rsid w:val="00AB43C4"/>
    <w:rsid w:val="00AB44F4"/>
    <w:rsid w:val="00AB461B"/>
    <w:rsid w:val="00AB4A8C"/>
    <w:rsid w:val="00AB4DE0"/>
    <w:rsid w:val="00AB527E"/>
    <w:rsid w:val="00AB55B3"/>
    <w:rsid w:val="00AB5741"/>
    <w:rsid w:val="00AB5D03"/>
    <w:rsid w:val="00AB5E8D"/>
    <w:rsid w:val="00AB6901"/>
    <w:rsid w:val="00AB69AF"/>
    <w:rsid w:val="00AB69E2"/>
    <w:rsid w:val="00AB6C18"/>
    <w:rsid w:val="00AB70CC"/>
    <w:rsid w:val="00AB73EA"/>
    <w:rsid w:val="00AB7434"/>
    <w:rsid w:val="00AB7F2E"/>
    <w:rsid w:val="00AC0530"/>
    <w:rsid w:val="00AC05C4"/>
    <w:rsid w:val="00AC064A"/>
    <w:rsid w:val="00AC064B"/>
    <w:rsid w:val="00AC07B4"/>
    <w:rsid w:val="00AC0B13"/>
    <w:rsid w:val="00AC0C05"/>
    <w:rsid w:val="00AC0DCB"/>
    <w:rsid w:val="00AC1146"/>
    <w:rsid w:val="00AC11B1"/>
    <w:rsid w:val="00AC1402"/>
    <w:rsid w:val="00AC1729"/>
    <w:rsid w:val="00AC17A1"/>
    <w:rsid w:val="00AC186F"/>
    <w:rsid w:val="00AC1FEC"/>
    <w:rsid w:val="00AC20B5"/>
    <w:rsid w:val="00AC21BC"/>
    <w:rsid w:val="00AC2366"/>
    <w:rsid w:val="00AC23CE"/>
    <w:rsid w:val="00AC2421"/>
    <w:rsid w:val="00AC2470"/>
    <w:rsid w:val="00AC26A9"/>
    <w:rsid w:val="00AC2835"/>
    <w:rsid w:val="00AC2F78"/>
    <w:rsid w:val="00AC33E4"/>
    <w:rsid w:val="00AC3539"/>
    <w:rsid w:val="00AC353B"/>
    <w:rsid w:val="00AC37AE"/>
    <w:rsid w:val="00AC37D2"/>
    <w:rsid w:val="00AC380B"/>
    <w:rsid w:val="00AC3828"/>
    <w:rsid w:val="00AC3EB6"/>
    <w:rsid w:val="00AC40AC"/>
    <w:rsid w:val="00AC42D7"/>
    <w:rsid w:val="00AC43DA"/>
    <w:rsid w:val="00AC4415"/>
    <w:rsid w:val="00AC48D8"/>
    <w:rsid w:val="00AC4B0E"/>
    <w:rsid w:val="00AC4C1F"/>
    <w:rsid w:val="00AC4D47"/>
    <w:rsid w:val="00AC4E0C"/>
    <w:rsid w:val="00AC5219"/>
    <w:rsid w:val="00AC5419"/>
    <w:rsid w:val="00AC54C7"/>
    <w:rsid w:val="00AC54D5"/>
    <w:rsid w:val="00AC5646"/>
    <w:rsid w:val="00AC58CE"/>
    <w:rsid w:val="00AC59F0"/>
    <w:rsid w:val="00AC5BA2"/>
    <w:rsid w:val="00AC5C74"/>
    <w:rsid w:val="00AC5FB6"/>
    <w:rsid w:val="00AC627E"/>
    <w:rsid w:val="00AC62BA"/>
    <w:rsid w:val="00AC6431"/>
    <w:rsid w:val="00AC65B4"/>
    <w:rsid w:val="00AC72DD"/>
    <w:rsid w:val="00AC7415"/>
    <w:rsid w:val="00AC75E7"/>
    <w:rsid w:val="00AC766B"/>
    <w:rsid w:val="00AC7C77"/>
    <w:rsid w:val="00AD0080"/>
    <w:rsid w:val="00AD0607"/>
    <w:rsid w:val="00AD082D"/>
    <w:rsid w:val="00AD0834"/>
    <w:rsid w:val="00AD0C39"/>
    <w:rsid w:val="00AD0F4F"/>
    <w:rsid w:val="00AD10CB"/>
    <w:rsid w:val="00AD117A"/>
    <w:rsid w:val="00AD13A6"/>
    <w:rsid w:val="00AD17F4"/>
    <w:rsid w:val="00AD1809"/>
    <w:rsid w:val="00AD1CFF"/>
    <w:rsid w:val="00AD1F68"/>
    <w:rsid w:val="00AD201A"/>
    <w:rsid w:val="00AD2909"/>
    <w:rsid w:val="00AD2A69"/>
    <w:rsid w:val="00AD2BBE"/>
    <w:rsid w:val="00AD2CCE"/>
    <w:rsid w:val="00AD2D12"/>
    <w:rsid w:val="00AD31CE"/>
    <w:rsid w:val="00AD3218"/>
    <w:rsid w:val="00AD386D"/>
    <w:rsid w:val="00AD3B4A"/>
    <w:rsid w:val="00AD3EF8"/>
    <w:rsid w:val="00AD42AF"/>
    <w:rsid w:val="00AD4B51"/>
    <w:rsid w:val="00AD4D69"/>
    <w:rsid w:val="00AD4E3D"/>
    <w:rsid w:val="00AD5064"/>
    <w:rsid w:val="00AD534E"/>
    <w:rsid w:val="00AD5613"/>
    <w:rsid w:val="00AD6074"/>
    <w:rsid w:val="00AD65E1"/>
    <w:rsid w:val="00AD6D36"/>
    <w:rsid w:val="00AD6F82"/>
    <w:rsid w:val="00AD7223"/>
    <w:rsid w:val="00AD74E9"/>
    <w:rsid w:val="00AD7627"/>
    <w:rsid w:val="00AD764E"/>
    <w:rsid w:val="00AD7800"/>
    <w:rsid w:val="00AD79EC"/>
    <w:rsid w:val="00AD7D53"/>
    <w:rsid w:val="00AD7E32"/>
    <w:rsid w:val="00AD7E39"/>
    <w:rsid w:val="00AD7E88"/>
    <w:rsid w:val="00AD7F22"/>
    <w:rsid w:val="00AE0253"/>
    <w:rsid w:val="00AE02DE"/>
    <w:rsid w:val="00AE0482"/>
    <w:rsid w:val="00AE052B"/>
    <w:rsid w:val="00AE090A"/>
    <w:rsid w:val="00AE0A8D"/>
    <w:rsid w:val="00AE1238"/>
    <w:rsid w:val="00AE16A1"/>
    <w:rsid w:val="00AE190E"/>
    <w:rsid w:val="00AE195E"/>
    <w:rsid w:val="00AE1A98"/>
    <w:rsid w:val="00AE1AFE"/>
    <w:rsid w:val="00AE1F3D"/>
    <w:rsid w:val="00AE21AB"/>
    <w:rsid w:val="00AE2473"/>
    <w:rsid w:val="00AE25E8"/>
    <w:rsid w:val="00AE2984"/>
    <w:rsid w:val="00AE2B0D"/>
    <w:rsid w:val="00AE2F2E"/>
    <w:rsid w:val="00AE2F34"/>
    <w:rsid w:val="00AE3295"/>
    <w:rsid w:val="00AE33B5"/>
    <w:rsid w:val="00AE3433"/>
    <w:rsid w:val="00AE34FC"/>
    <w:rsid w:val="00AE36E8"/>
    <w:rsid w:val="00AE373E"/>
    <w:rsid w:val="00AE3EBD"/>
    <w:rsid w:val="00AE41BE"/>
    <w:rsid w:val="00AE42FE"/>
    <w:rsid w:val="00AE4677"/>
    <w:rsid w:val="00AE4B52"/>
    <w:rsid w:val="00AE4CC3"/>
    <w:rsid w:val="00AE4ED8"/>
    <w:rsid w:val="00AE4F35"/>
    <w:rsid w:val="00AE52FF"/>
    <w:rsid w:val="00AE550A"/>
    <w:rsid w:val="00AE582B"/>
    <w:rsid w:val="00AE5BD2"/>
    <w:rsid w:val="00AE5DEE"/>
    <w:rsid w:val="00AE6186"/>
    <w:rsid w:val="00AE628C"/>
    <w:rsid w:val="00AE6733"/>
    <w:rsid w:val="00AE6A03"/>
    <w:rsid w:val="00AE6F6D"/>
    <w:rsid w:val="00AE71A0"/>
    <w:rsid w:val="00AE74A3"/>
    <w:rsid w:val="00AE7573"/>
    <w:rsid w:val="00AE7B9A"/>
    <w:rsid w:val="00AE7CE8"/>
    <w:rsid w:val="00AE7D11"/>
    <w:rsid w:val="00AE7F31"/>
    <w:rsid w:val="00AF0551"/>
    <w:rsid w:val="00AF060D"/>
    <w:rsid w:val="00AF0D08"/>
    <w:rsid w:val="00AF13E4"/>
    <w:rsid w:val="00AF142A"/>
    <w:rsid w:val="00AF1643"/>
    <w:rsid w:val="00AF1952"/>
    <w:rsid w:val="00AF1E87"/>
    <w:rsid w:val="00AF265E"/>
    <w:rsid w:val="00AF2860"/>
    <w:rsid w:val="00AF28FF"/>
    <w:rsid w:val="00AF2C05"/>
    <w:rsid w:val="00AF2E96"/>
    <w:rsid w:val="00AF3380"/>
    <w:rsid w:val="00AF3799"/>
    <w:rsid w:val="00AF4679"/>
    <w:rsid w:val="00AF47A8"/>
    <w:rsid w:val="00AF4924"/>
    <w:rsid w:val="00AF4A25"/>
    <w:rsid w:val="00AF517C"/>
    <w:rsid w:val="00AF5222"/>
    <w:rsid w:val="00AF5384"/>
    <w:rsid w:val="00AF56D0"/>
    <w:rsid w:val="00AF57B8"/>
    <w:rsid w:val="00AF5A6D"/>
    <w:rsid w:val="00AF5BB4"/>
    <w:rsid w:val="00AF5C33"/>
    <w:rsid w:val="00AF63FB"/>
    <w:rsid w:val="00AF6816"/>
    <w:rsid w:val="00AF6874"/>
    <w:rsid w:val="00AF6BD3"/>
    <w:rsid w:val="00AF71AF"/>
    <w:rsid w:val="00AF7542"/>
    <w:rsid w:val="00AF7867"/>
    <w:rsid w:val="00AF7B5A"/>
    <w:rsid w:val="00B00332"/>
    <w:rsid w:val="00B008D5"/>
    <w:rsid w:val="00B01025"/>
    <w:rsid w:val="00B012FB"/>
    <w:rsid w:val="00B016F4"/>
    <w:rsid w:val="00B01C04"/>
    <w:rsid w:val="00B022A4"/>
    <w:rsid w:val="00B02465"/>
    <w:rsid w:val="00B02498"/>
    <w:rsid w:val="00B026E1"/>
    <w:rsid w:val="00B02869"/>
    <w:rsid w:val="00B02969"/>
    <w:rsid w:val="00B02C51"/>
    <w:rsid w:val="00B02D21"/>
    <w:rsid w:val="00B02D59"/>
    <w:rsid w:val="00B02D96"/>
    <w:rsid w:val="00B0305D"/>
    <w:rsid w:val="00B035C1"/>
    <w:rsid w:val="00B035E6"/>
    <w:rsid w:val="00B03842"/>
    <w:rsid w:val="00B0390E"/>
    <w:rsid w:val="00B03B2E"/>
    <w:rsid w:val="00B03BFA"/>
    <w:rsid w:val="00B03FA1"/>
    <w:rsid w:val="00B045F3"/>
    <w:rsid w:val="00B048A5"/>
    <w:rsid w:val="00B04A5B"/>
    <w:rsid w:val="00B04E90"/>
    <w:rsid w:val="00B05532"/>
    <w:rsid w:val="00B055C4"/>
    <w:rsid w:val="00B05657"/>
    <w:rsid w:val="00B057AB"/>
    <w:rsid w:val="00B05971"/>
    <w:rsid w:val="00B05A03"/>
    <w:rsid w:val="00B05D1D"/>
    <w:rsid w:val="00B05E56"/>
    <w:rsid w:val="00B05E7F"/>
    <w:rsid w:val="00B062DE"/>
    <w:rsid w:val="00B064BD"/>
    <w:rsid w:val="00B067CC"/>
    <w:rsid w:val="00B06858"/>
    <w:rsid w:val="00B070E3"/>
    <w:rsid w:val="00B0731F"/>
    <w:rsid w:val="00B079AA"/>
    <w:rsid w:val="00B079E6"/>
    <w:rsid w:val="00B07A2D"/>
    <w:rsid w:val="00B07A9E"/>
    <w:rsid w:val="00B07BF4"/>
    <w:rsid w:val="00B07D05"/>
    <w:rsid w:val="00B10220"/>
    <w:rsid w:val="00B10228"/>
    <w:rsid w:val="00B10232"/>
    <w:rsid w:val="00B104D2"/>
    <w:rsid w:val="00B104D4"/>
    <w:rsid w:val="00B105FB"/>
    <w:rsid w:val="00B10800"/>
    <w:rsid w:val="00B108AB"/>
    <w:rsid w:val="00B109F3"/>
    <w:rsid w:val="00B10F7F"/>
    <w:rsid w:val="00B10FAA"/>
    <w:rsid w:val="00B11058"/>
    <w:rsid w:val="00B11149"/>
    <w:rsid w:val="00B11401"/>
    <w:rsid w:val="00B114B4"/>
    <w:rsid w:val="00B11507"/>
    <w:rsid w:val="00B117D9"/>
    <w:rsid w:val="00B119C6"/>
    <w:rsid w:val="00B119D9"/>
    <w:rsid w:val="00B11C8F"/>
    <w:rsid w:val="00B12505"/>
    <w:rsid w:val="00B12686"/>
    <w:rsid w:val="00B126A1"/>
    <w:rsid w:val="00B126C0"/>
    <w:rsid w:val="00B12B5C"/>
    <w:rsid w:val="00B12CA8"/>
    <w:rsid w:val="00B12CE5"/>
    <w:rsid w:val="00B13127"/>
    <w:rsid w:val="00B131D5"/>
    <w:rsid w:val="00B131F7"/>
    <w:rsid w:val="00B132DC"/>
    <w:rsid w:val="00B136D0"/>
    <w:rsid w:val="00B137B2"/>
    <w:rsid w:val="00B1386C"/>
    <w:rsid w:val="00B1393C"/>
    <w:rsid w:val="00B13ABB"/>
    <w:rsid w:val="00B13B4D"/>
    <w:rsid w:val="00B142A3"/>
    <w:rsid w:val="00B142CB"/>
    <w:rsid w:val="00B1433A"/>
    <w:rsid w:val="00B1474D"/>
    <w:rsid w:val="00B14A2A"/>
    <w:rsid w:val="00B14B86"/>
    <w:rsid w:val="00B14E11"/>
    <w:rsid w:val="00B156C1"/>
    <w:rsid w:val="00B15783"/>
    <w:rsid w:val="00B15808"/>
    <w:rsid w:val="00B158F2"/>
    <w:rsid w:val="00B1595C"/>
    <w:rsid w:val="00B15F42"/>
    <w:rsid w:val="00B15FA2"/>
    <w:rsid w:val="00B1607E"/>
    <w:rsid w:val="00B1616B"/>
    <w:rsid w:val="00B16219"/>
    <w:rsid w:val="00B1655D"/>
    <w:rsid w:val="00B1662C"/>
    <w:rsid w:val="00B169B3"/>
    <w:rsid w:val="00B16D2B"/>
    <w:rsid w:val="00B17221"/>
    <w:rsid w:val="00B17230"/>
    <w:rsid w:val="00B1729C"/>
    <w:rsid w:val="00B17584"/>
    <w:rsid w:val="00B1764B"/>
    <w:rsid w:val="00B17732"/>
    <w:rsid w:val="00B1797C"/>
    <w:rsid w:val="00B17A49"/>
    <w:rsid w:val="00B17E9D"/>
    <w:rsid w:val="00B2057A"/>
    <w:rsid w:val="00B2070E"/>
    <w:rsid w:val="00B20D31"/>
    <w:rsid w:val="00B20E1F"/>
    <w:rsid w:val="00B20EE5"/>
    <w:rsid w:val="00B20F22"/>
    <w:rsid w:val="00B20F40"/>
    <w:rsid w:val="00B211A8"/>
    <w:rsid w:val="00B2124E"/>
    <w:rsid w:val="00B212C8"/>
    <w:rsid w:val="00B21549"/>
    <w:rsid w:val="00B215A2"/>
    <w:rsid w:val="00B2162D"/>
    <w:rsid w:val="00B216A4"/>
    <w:rsid w:val="00B21A9D"/>
    <w:rsid w:val="00B21B32"/>
    <w:rsid w:val="00B21BF9"/>
    <w:rsid w:val="00B21F37"/>
    <w:rsid w:val="00B22A47"/>
    <w:rsid w:val="00B22A77"/>
    <w:rsid w:val="00B22B27"/>
    <w:rsid w:val="00B22C78"/>
    <w:rsid w:val="00B2376C"/>
    <w:rsid w:val="00B238C3"/>
    <w:rsid w:val="00B239AA"/>
    <w:rsid w:val="00B23E03"/>
    <w:rsid w:val="00B247D6"/>
    <w:rsid w:val="00B24AED"/>
    <w:rsid w:val="00B24B62"/>
    <w:rsid w:val="00B24F78"/>
    <w:rsid w:val="00B251A7"/>
    <w:rsid w:val="00B251EF"/>
    <w:rsid w:val="00B2525B"/>
    <w:rsid w:val="00B262F6"/>
    <w:rsid w:val="00B2646C"/>
    <w:rsid w:val="00B26B2D"/>
    <w:rsid w:val="00B26B94"/>
    <w:rsid w:val="00B27204"/>
    <w:rsid w:val="00B273F1"/>
    <w:rsid w:val="00B27431"/>
    <w:rsid w:val="00B27B63"/>
    <w:rsid w:val="00B27B75"/>
    <w:rsid w:val="00B27FAD"/>
    <w:rsid w:val="00B3021F"/>
    <w:rsid w:val="00B305AD"/>
    <w:rsid w:val="00B305C2"/>
    <w:rsid w:val="00B30941"/>
    <w:rsid w:val="00B3097E"/>
    <w:rsid w:val="00B30A1B"/>
    <w:rsid w:val="00B31031"/>
    <w:rsid w:val="00B31033"/>
    <w:rsid w:val="00B31195"/>
    <w:rsid w:val="00B3195A"/>
    <w:rsid w:val="00B31A1A"/>
    <w:rsid w:val="00B31A69"/>
    <w:rsid w:val="00B31AC0"/>
    <w:rsid w:val="00B31BB9"/>
    <w:rsid w:val="00B31FCF"/>
    <w:rsid w:val="00B32297"/>
    <w:rsid w:val="00B323C8"/>
    <w:rsid w:val="00B32477"/>
    <w:rsid w:val="00B328FF"/>
    <w:rsid w:val="00B32952"/>
    <w:rsid w:val="00B32A94"/>
    <w:rsid w:val="00B32CA2"/>
    <w:rsid w:val="00B32D68"/>
    <w:rsid w:val="00B32F8A"/>
    <w:rsid w:val="00B3330E"/>
    <w:rsid w:val="00B33631"/>
    <w:rsid w:val="00B33641"/>
    <w:rsid w:val="00B33BED"/>
    <w:rsid w:val="00B33E6B"/>
    <w:rsid w:val="00B33E79"/>
    <w:rsid w:val="00B33FCE"/>
    <w:rsid w:val="00B33FF6"/>
    <w:rsid w:val="00B3404A"/>
    <w:rsid w:val="00B34291"/>
    <w:rsid w:val="00B342AE"/>
    <w:rsid w:val="00B342CF"/>
    <w:rsid w:val="00B343E5"/>
    <w:rsid w:val="00B34867"/>
    <w:rsid w:val="00B34B16"/>
    <w:rsid w:val="00B34E5C"/>
    <w:rsid w:val="00B35079"/>
    <w:rsid w:val="00B3508A"/>
    <w:rsid w:val="00B35240"/>
    <w:rsid w:val="00B35413"/>
    <w:rsid w:val="00B35615"/>
    <w:rsid w:val="00B35B13"/>
    <w:rsid w:val="00B35D19"/>
    <w:rsid w:val="00B35E18"/>
    <w:rsid w:val="00B36007"/>
    <w:rsid w:val="00B36026"/>
    <w:rsid w:val="00B3619B"/>
    <w:rsid w:val="00B361E8"/>
    <w:rsid w:val="00B36281"/>
    <w:rsid w:val="00B366BE"/>
    <w:rsid w:val="00B36ABA"/>
    <w:rsid w:val="00B36F7A"/>
    <w:rsid w:val="00B37331"/>
    <w:rsid w:val="00B376A5"/>
    <w:rsid w:val="00B377D5"/>
    <w:rsid w:val="00B378A9"/>
    <w:rsid w:val="00B378D0"/>
    <w:rsid w:val="00B378EE"/>
    <w:rsid w:val="00B37A21"/>
    <w:rsid w:val="00B37DC2"/>
    <w:rsid w:val="00B37E47"/>
    <w:rsid w:val="00B37F51"/>
    <w:rsid w:val="00B37F8E"/>
    <w:rsid w:val="00B4036B"/>
    <w:rsid w:val="00B40591"/>
    <w:rsid w:val="00B40607"/>
    <w:rsid w:val="00B40AF3"/>
    <w:rsid w:val="00B40C89"/>
    <w:rsid w:val="00B40E85"/>
    <w:rsid w:val="00B40FC3"/>
    <w:rsid w:val="00B41317"/>
    <w:rsid w:val="00B41CAB"/>
    <w:rsid w:val="00B41E4C"/>
    <w:rsid w:val="00B41F3E"/>
    <w:rsid w:val="00B42313"/>
    <w:rsid w:val="00B4259E"/>
    <w:rsid w:val="00B425B3"/>
    <w:rsid w:val="00B42767"/>
    <w:rsid w:val="00B429B5"/>
    <w:rsid w:val="00B42A30"/>
    <w:rsid w:val="00B430C7"/>
    <w:rsid w:val="00B4325B"/>
    <w:rsid w:val="00B432C8"/>
    <w:rsid w:val="00B432DC"/>
    <w:rsid w:val="00B43323"/>
    <w:rsid w:val="00B4336A"/>
    <w:rsid w:val="00B434C7"/>
    <w:rsid w:val="00B434FD"/>
    <w:rsid w:val="00B438D1"/>
    <w:rsid w:val="00B43960"/>
    <w:rsid w:val="00B43A0A"/>
    <w:rsid w:val="00B43BA7"/>
    <w:rsid w:val="00B43F6B"/>
    <w:rsid w:val="00B441CA"/>
    <w:rsid w:val="00B4455D"/>
    <w:rsid w:val="00B4473F"/>
    <w:rsid w:val="00B44971"/>
    <w:rsid w:val="00B44B27"/>
    <w:rsid w:val="00B44EB7"/>
    <w:rsid w:val="00B44F46"/>
    <w:rsid w:val="00B45071"/>
    <w:rsid w:val="00B45285"/>
    <w:rsid w:val="00B45960"/>
    <w:rsid w:val="00B45AFD"/>
    <w:rsid w:val="00B460C0"/>
    <w:rsid w:val="00B466AF"/>
    <w:rsid w:val="00B46BDF"/>
    <w:rsid w:val="00B46C9D"/>
    <w:rsid w:val="00B46DD8"/>
    <w:rsid w:val="00B471AF"/>
    <w:rsid w:val="00B4769D"/>
    <w:rsid w:val="00B47705"/>
    <w:rsid w:val="00B47B33"/>
    <w:rsid w:val="00B50300"/>
    <w:rsid w:val="00B505D4"/>
    <w:rsid w:val="00B50775"/>
    <w:rsid w:val="00B50BA1"/>
    <w:rsid w:val="00B50C0F"/>
    <w:rsid w:val="00B50C7A"/>
    <w:rsid w:val="00B50DDA"/>
    <w:rsid w:val="00B51297"/>
    <w:rsid w:val="00B51504"/>
    <w:rsid w:val="00B51598"/>
    <w:rsid w:val="00B517B8"/>
    <w:rsid w:val="00B519D1"/>
    <w:rsid w:val="00B51A7D"/>
    <w:rsid w:val="00B51BD7"/>
    <w:rsid w:val="00B51CBC"/>
    <w:rsid w:val="00B51D93"/>
    <w:rsid w:val="00B51FE9"/>
    <w:rsid w:val="00B520F3"/>
    <w:rsid w:val="00B52408"/>
    <w:rsid w:val="00B526D4"/>
    <w:rsid w:val="00B527E8"/>
    <w:rsid w:val="00B528A6"/>
    <w:rsid w:val="00B534C7"/>
    <w:rsid w:val="00B5371B"/>
    <w:rsid w:val="00B53955"/>
    <w:rsid w:val="00B54171"/>
    <w:rsid w:val="00B54532"/>
    <w:rsid w:val="00B546CD"/>
    <w:rsid w:val="00B54953"/>
    <w:rsid w:val="00B54BB1"/>
    <w:rsid w:val="00B54EC7"/>
    <w:rsid w:val="00B54F11"/>
    <w:rsid w:val="00B54F9D"/>
    <w:rsid w:val="00B54FA8"/>
    <w:rsid w:val="00B54FD8"/>
    <w:rsid w:val="00B54FF8"/>
    <w:rsid w:val="00B55251"/>
    <w:rsid w:val="00B55900"/>
    <w:rsid w:val="00B5596A"/>
    <w:rsid w:val="00B55DDA"/>
    <w:rsid w:val="00B56030"/>
    <w:rsid w:val="00B563BC"/>
    <w:rsid w:val="00B56C5E"/>
    <w:rsid w:val="00B56E6F"/>
    <w:rsid w:val="00B57151"/>
    <w:rsid w:val="00B57416"/>
    <w:rsid w:val="00B5746E"/>
    <w:rsid w:val="00B5766D"/>
    <w:rsid w:val="00B576B1"/>
    <w:rsid w:val="00B579E6"/>
    <w:rsid w:val="00B57DCD"/>
    <w:rsid w:val="00B57E5F"/>
    <w:rsid w:val="00B602EE"/>
    <w:rsid w:val="00B603D9"/>
    <w:rsid w:val="00B606F4"/>
    <w:rsid w:val="00B6079F"/>
    <w:rsid w:val="00B60AD6"/>
    <w:rsid w:val="00B60DEE"/>
    <w:rsid w:val="00B612A8"/>
    <w:rsid w:val="00B612BD"/>
    <w:rsid w:val="00B6157B"/>
    <w:rsid w:val="00B61A7B"/>
    <w:rsid w:val="00B61BFD"/>
    <w:rsid w:val="00B62472"/>
    <w:rsid w:val="00B62611"/>
    <w:rsid w:val="00B62DAE"/>
    <w:rsid w:val="00B63055"/>
    <w:rsid w:val="00B630C7"/>
    <w:rsid w:val="00B6342B"/>
    <w:rsid w:val="00B638DE"/>
    <w:rsid w:val="00B63989"/>
    <w:rsid w:val="00B63B82"/>
    <w:rsid w:val="00B63E06"/>
    <w:rsid w:val="00B63E72"/>
    <w:rsid w:val="00B63F18"/>
    <w:rsid w:val="00B64022"/>
    <w:rsid w:val="00B645F8"/>
    <w:rsid w:val="00B64658"/>
    <w:rsid w:val="00B64693"/>
    <w:rsid w:val="00B648BE"/>
    <w:rsid w:val="00B64BB1"/>
    <w:rsid w:val="00B650D4"/>
    <w:rsid w:val="00B6563E"/>
    <w:rsid w:val="00B65790"/>
    <w:rsid w:val="00B65AE4"/>
    <w:rsid w:val="00B65B78"/>
    <w:rsid w:val="00B66229"/>
    <w:rsid w:val="00B662A3"/>
    <w:rsid w:val="00B66B2D"/>
    <w:rsid w:val="00B66E7C"/>
    <w:rsid w:val="00B67063"/>
    <w:rsid w:val="00B67118"/>
    <w:rsid w:val="00B67193"/>
    <w:rsid w:val="00B67A9B"/>
    <w:rsid w:val="00B67AFB"/>
    <w:rsid w:val="00B67B31"/>
    <w:rsid w:val="00B67B52"/>
    <w:rsid w:val="00B67CC3"/>
    <w:rsid w:val="00B70268"/>
    <w:rsid w:val="00B70359"/>
    <w:rsid w:val="00B70374"/>
    <w:rsid w:val="00B704AD"/>
    <w:rsid w:val="00B708EA"/>
    <w:rsid w:val="00B70AC6"/>
    <w:rsid w:val="00B70C83"/>
    <w:rsid w:val="00B70EF8"/>
    <w:rsid w:val="00B70F4E"/>
    <w:rsid w:val="00B711BC"/>
    <w:rsid w:val="00B711E0"/>
    <w:rsid w:val="00B71335"/>
    <w:rsid w:val="00B7136B"/>
    <w:rsid w:val="00B713CB"/>
    <w:rsid w:val="00B71504"/>
    <w:rsid w:val="00B71697"/>
    <w:rsid w:val="00B7173B"/>
    <w:rsid w:val="00B717A7"/>
    <w:rsid w:val="00B71D75"/>
    <w:rsid w:val="00B7200F"/>
    <w:rsid w:val="00B72080"/>
    <w:rsid w:val="00B720CB"/>
    <w:rsid w:val="00B72165"/>
    <w:rsid w:val="00B7234F"/>
    <w:rsid w:val="00B7238B"/>
    <w:rsid w:val="00B724B8"/>
    <w:rsid w:val="00B7250D"/>
    <w:rsid w:val="00B725A7"/>
    <w:rsid w:val="00B72625"/>
    <w:rsid w:val="00B72712"/>
    <w:rsid w:val="00B7273F"/>
    <w:rsid w:val="00B7274B"/>
    <w:rsid w:val="00B72903"/>
    <w:rsid w:val="00B731F6"/>
    <w:rsid w:val="00B7323E"/>
    <w:rsid w:val="00B73265"/>
    <w:rsid w:val="00B73617"/>
    <w:rsid w:val="00B73717"/>
    <w:rsid w:val="00B73940"/>
    <w:rsid w:val="00B73CB8"/>
    <w:rsid w:val="00B74502"/>
    <w:rsid w:val="00B746DB"/>
    <w:rsid w:val="00B74CDB"/>
    <w:rsid w:val="00B74CEF"/>
    <w:rsid w:val="00B74DC9"/>
    <w:rsid w:val="00B750ED"/>
    <w:rsid w:val="00B75124"/>
    <w:rsid w:val="00B7515E"/>
    <w:rsid w:val="00B751D5"/>
    <w:rsid w:val="00B75219"/>
    <w:rsid w:val="00B75245"/>
    <w:rsid w:val="00B75308"/>
    <w:rsid w:val="00B753FF"/>
    <w:rsid w:val="00B75703"/>
    <w:rsid w:val="00B75B3D"/>
    <w:rsid w:val="00B75D51"/>
    <w:rsid w:val="00B75E47"/>
    <w:rsid w:val="00B7606A"/>
    <w:rsid w:val="00B761EF"/>
    <w:rsid w:val="00B762D3"/>
    <w:rsid w:val="00B7649E"/>
    <w:rsid w:val="00B76A75"/>
    <w:rsid w:val="00B7703B"/>
    <w:rsid w:val="00B7723A"/>
    <w:rsid w:val="00B77B2E"/>
    <w:rsid w:val="00B77C63"/>
    <w:rsid w:val="00B77F3F"/>
    <w:rsid w:val="00B77FFC"/>
    <w:rsid w:val="00B80AD8"/>
    <w:rsid w:val="00B80C64"/>
    <w:rsid w:val="00B80D88"/>
    <w:rsid w:val="00B80DE1"/>
    <w:rsid w:val="00B80F1B"/>
    <w:rsid w:val="00B81124"/>
    <w:rsid w:val="00B8158A"/>
    <w:rsid w:val="00B8175F"/>
    <w:rsid w:val="00B8180C"/>
    <w:rsid w:val="00B81AC0"/>
    <w:rsid w:val="00B81BEA"/>
    <w:rsid w:val="00B81F0A"/>
    <w:rsid w:val="00B82305"/>
    <w:rsid w:val="00B82560"/>
    <w:rsid w:val="00B8263E"/>
    <w:rsid w:val="00B826F9"/>
    <w:rsid w:val="00B8274C"/>
    <w:rsid w:val="00B83120"/>
    <w:rsid w:val="00B83D8B"/>
    <w:rsid w:val="00B83E0C"/>
    <w:rsid w:val="00B84181"/>
    <w:rsid w:val="00B8422B"/>
    <w:rsid w:val="00B8465F"/>
    <w:rsid w:val="00B84BA2"/>
    <w:rsid w:val="00B84F12"/>
    <w:rsid w:val="00B84FD9"/>
    <w:rsid w:val="00B8518E"/>
    <w:rsid w:val="00B8523D"/>
    <w:rsid w:val="00B85406"/>
    <w:rsid w:val="00B85704"/>
    <w:rsid w:val="00B8583C"/>
    <w:rsid w:val="00B85CEA"/>
    <w:rsid w:val="00B85DCE"/>
    <w:rsid w:val="00B85F99"/>
    <w:rsid w:val="00B86545"/>
    <w:rsid w:val="00B8672D"/>
    <w:rsid w:val="00B86F38"/>
    <w:rsid w:val="00B870C1"/>
    <w:rsid w:val="00B87951"/>
    <w:rsid w:val="00B87BBA"/>
    <w:rsid w:val="00B87BCC"/>
    <w:rsid w:val="00B87DAA"/>
    <w:rsid w:val="00B90949"/>
    <w:rsid w:val="00B90DDC"/>
    <w:rsid w:val="00B90DF6"/>
    <w:rsid w:val="00B90F80"/>
    <w:rsid w:val="00B91024"/>
    <w:rsid w:val="00B91074"/>
    <w:rsid w:val="00B910AB"/>
    <w:rsid w:val="00B91296"/>
    <w:rsid w:val="00B91378"/>
    <w:rsid w:val="00B91424"/>
    <w:rsid w:val="00B917AF"/>
    <w:rsid w:val="00B91934"/>
    <w:rsid w:val="00B91B28"/>
    <w:rsid w:val="00B921FE"/>
    <w:rsid w:val="00B92456"/>
    <w:rsid w:val="00B929EC"/>
    <w:rsid w:val="00B92CFC"/>
    <w:rsid w:val="00B92E8B"/>
    <w:rsid w:val="00B93036"/>
    <w:rsid w:val="00B930C2"/>
    <w:rsid w:val="00B9342A"/>
    <w:rsid w:val="00B93758"/>
    <w:rsid w:val="00B9376F"/>
    <w:rsid w:val="00B938E8"/>
    <w:rsid w:val="00B93960"/>
    <w:rsid w:val="00B93A2A"/>
    <w:rsid w:val="00B93AFA"/>
    <w:rsid w:val="00B93C8E"/>
    <w:rsid w:val="00B93E2D"/>
    <w:rsid w:val="00B941B1"/>
    <w:rsid w:val="00B94317"/>
    <w:rsid w:val="00B9438C"/>
    <w:rsid w:val="00B94531"/>
    <w:rsid w:val="00B94867"/>
    <w:rsid w:val="00B94CC7"/>
    <w:rsid w:val="00B94E6F"/>
    <w:rsid w:val="00B95686"/>
    <w:rsid w:val="00B96297"/>
    <w:rsid w:val="00B962DA"/>
    <w:rsid w:val="00B9647A"/>
    <w:rsid w:val="00B966D4"/>
    <w:rsid w:val="00B96A67"/>
    <w:rsid w:val="00B96BB2"/>
    <w:rsid w:val="00B96BE2"/>
    <w:rsid w:val="00B96C08"/>
    <w:rsid w:val="00B96C2D"/>
    <w:rsid w:val="00B970AE"/>
    <w:rsid w:val="00B973E8"/>
    <w:rsid w:val="00B9798E"/>
    <w:rsid w:val="00B97A75"/>
    <w:rsid w:val="00BA0085"/>
    <w:rsid w:val="00BA01FD"/>
    <w:rsid w:val="00BA0377"/>
    <w:rsid w:val="00BA063A"/>
    <w:rsid w:val="00BA06A4"/>
    <w:rsid w:val="00BA0933"/>
    <w:rsid w:val="00BA09CB"/>
    <w:rsid w:val="00BA0BF2"/>
    <w:rsid w:val="00BA0C00"/>
    <w:rsid w:val="00BA0E5D"/>
    <w:rsid w:val="00BA161A"/>
    <w:rsid w:val="00BA1670"/>
    <w:rsid w:val="00BA1AF5"/>
    <w:rsid w:val="00BA1B82"/>
    <w:rsid w:val="00BA1C8D"/>
    <w:rsid w:val="00BA1CC7"/>
    <w:rsid w:val="00BA203E"/>
    <w:rsid w:val="00BA2A17"/>
    <w:rsid w:val="00BA2CFA"/>
    <w:rsid w:val="00BA2ED7"/>
    <w:rsid w:val="00BA2FC7"/>
    <w:rsid w:val="00BA32FA"/>
    <w:rsid w:val="00BA3A23"/>
    <w:rsid w:val="00BA3A40"/>
    <w:rsid w:val="00BA3FE1"/>
    <w:rsid w:val="00BA4004"/>
    <w:rsid w:val="00BA428C"/>
    <w:rsid w:val="00BA4568"/>
    <w:rsid w:val="00BA48A5"/>
    <w:rsid w:val="00BA49C2"/>
    <w:rsid w:val="00BA4A0D"/>
    <w:rsid w:val="00BA4B5C"/>
    <w:rsid w:val="00BA5093"/>
    <w:rsid w:val="00BA526C"/>
    <w:rsid w:val="00BA52DE"/>
    <w:rsid w:val="00BA549D"/>
    <w:rsid w:val="00BA5809"/>
    <w:rsid w:val="00BA5956"/>
    <w:rsid w:val="00BA5968"/>
    <w:rsid w:val="00BA59E0"/>
    <w:rsid w:val="00BA5A8A"/>
    <w:rsid w:val="00BA5C43"/>
    <w:rsid w:val="00BA5E61"/>
    <w:rsid w:val="00BA5EDE"/>
    <w:rsid w:val="00BA60B6"/>
    <w:rsid w:val="00BA683A"/>
    <w:rsid w:val="00BA6A46"/>
    <w:rsid w:val="00BA6B37"/>
    <w:rsid w:val="00BA6C5F"/>
    <w:rsid w:val="00BA6CBA"/>
    <w:rsid w:val="00BA73F7"/>
    <w:rsid w:val="00BA7442"/>
    <w:rsid w:val="00BA761B"/>
    <w:rsid w:val="00BA777F"/>
    <w:rsid w:val="00BA79DA"/>
    <w:rsid w:val="00BA7C21"/>
    <w:rsid w:val="00BA7D09"/>
    <w:rsid w:val="00BB01EC"/>
    <w:rsid w:val="00BB02A4"/>
    <w:rsid w:val="00BB02E1"/>
    <w:rsid w:val="00BB03E9"/>
    <w:rsid w:val="00BB096F"/>
    <w:rsid w:val="00BB0B4C"/>
    <w:rsid w:val="00BB1195"/>
    <w:rsid w:val="00BB1268"/>
    <w:rsid w:val="00BB1271"/>
    <w:rsid w:val="00BB1285"/>
    <w:rsid w:val="00BB135D"/>
    <w:rsid w:val="00BB16C4"/>
    <w:rsid w:val="00BB1875"/>
    <w:rsid w:val="00BB18EC"/>
    <w:rsid w:val="00BB1D27"/>
    <w:rsid w:val="00BB21D1"/>
    <w:rsid w:val="00BB22E4"/>
    <w:rsid w:val="00BB2483"/>
    <w:rsid w:val="00BB26B8"/>
    <w:rsid w:val="00BB26E8"/>
    <w:rsid w:val="00BB287B"/>
    <w:rsid w:val="00BB2951"/>
    <w:rsid w:val="00BB298A"/>
    <w:rsid w:val="00BB2F17"/>
    <w:rsid w:val="00BB2FBC"/>
    <w:rsid w:val="00BB3249"/>
    <w:rsid w:val="00BB361F"/>
    <w:rsid w:val="00BB3671"/>
    <w:rsid w:val="00BB378A"/>
    <w:rsid w:val="00BB3A88"/>
    <w:rsid w:val="00BB3CA3"/>
    <w:rsid w:val="00BB43C2"/>
    <w:rsid w:val="00BB4887"/>
    <w:rsid w:val="00BB4982"/>
    <w:rsid w:val="00BB4AA2"/>
    <w:rsid w:val="00BB4D74"/>
    <w:rsid w:val="00BB4D8A"/>
    <w:rsid w:val="00BB5086"/>
    <w:rsid w:val="00BB5234"/>
    <w:rsid w:val="00BB5624"/>
    <w:rsid w:val="00BB5837"/>
    <w:rsid w:val="00BB59FB"/>
    <w:rsid w:val="00BB5A2B"/>
    <w:rsid w:val="00BB5BE8"/>
    <w:rsid w:val="00BB5E32"/>
    <w:rsid w:val="00BB6086"/>
    <w:rsid w:val="00BB60B0"/>
    <w:rsid w:val="00BB64DF"/>
    <w:rsid w:val="00BB69CD"/>
    <w:rsid w:val="00BB6EA6"/>
    <w:rsid w:val="00BB720D"/>
    <w:rsid w:val="00BB74A0"/>
    <w:rsid w:val="00BB75CD"/>
    <w:rsid w:val="00BB75F2"/>
    <w:rsid w:val="00BB7625"/>
    <w:rsid w:val="00BB773F"/>
    <w:rsid w:val="00BB7910"/>
    <w:rsid w:val="00BB7ABC"/>
    <w:rsid w:val="00BB7E3F"/>
    <w:rsid w:val="00BC016C"/>
    <w:rsid w:val="00BC0922"/>
    <w:rsid w:val="00BC0A35"/>
    <w:rsid w:val="00BC0C45"/>
    <w:rsid w:val="00BC0F4F"/>
    <w:rsid w:val="00BC14E6"/>
    <w:rsid w:val="00BC1A9E"/>
    <w:rsid w:val="00BC1C2A"/>
    <w:rsid w:val="00BC1D5F"/>
    <w:rsid w:val="00BC1D90"/>
    <w:rsid w:val="00BC2296"/>
    <w:rsid w:val="00BC2484"/>
    <w:rsid w:val="00BC25F8"/>
    <w:rsid w:val="00BC26B8"/>
    <w:rsid w:val="00BC280F"/>
    <w:rsid w:val="00BC323D"/>
    <w:rsid w:val="00BC33FF"/>
    <w:rsid w:val="00BC3418"/>
    <w:rsid w:val="00BC3561"/>
    <w:rsid w:val="00BC363F"/>
    <w:rsid w:val="00BC3A0D"/>
    <w:rsid w:val="00BC3D58"/>
    <w:rsid w:val="00BC4033"/>
    <w:rsid w:val="00BC40A7"/>
    <w:rsid w:val="00BC4118"/>
    <w:rsid w:val="00BC44A7"/>
    <w:rsid w:val="00BC4966"/>
    <w:rsid w:val="00BC4A14"/>
    <w:rsid w:val="00BC4C86"/>
    <w:rsid w:val="00BC4FDA"/>
    <w:rsid w:val="00BC506F"/>
    <w:rsid w:val="00BC5819"/>
    <w:rsid w:val="00BC5823"/>
    <w:rsid w:val="00BC59FD"/>
    <w:rsid w:val="00BC605B"/>
    <w:rsid w:val="00BC615E"/>
    <w:rsid w:val="00BC61F9"/>
    <w:rsid w:val="00BC62E1"/>
    <w:rsid w:val="00BC6399"/>
    <w:rsid w:val="00BC68F7"/>
    <w:rsid w:val="00BC71C9"/>
    <w:rsid w:val="00BC71D4"/>
    <w:rsid w:val="00BC77F0"/>
    <w:rsid w:val="00BC785F"/>
    <w:rsid w:val="00BC7CF2"/>
    <w:rsid w:val="00BC7EC1"/>
    <w:rsid w:val="00BD02E7"/>
    <w:rsid w:val="00BD05E9"/>
    <w:rsid w:val="00BD0A7A"/>
    <w:rsid w:val="00BD0B11"/>
    <w:rsid w:val="00BD10CF"/>
    <w:rsid w:val="00BD1289"/>
    <w:rsid w:val="00BD18B1"/>
    <w:rsid w:val="00BD19DE"/>
    <w:rsid w:val="00BD1AFC"/>
    <w:rsid w:val="00BD262F"/>
    <w:rsid w:val="00BD267A"/>
    <w:rsid w:val="00BD279A"/>
    <w:rsid w:val="00BD27ED"/>
    <w:rsid w:val="00BD28DD"/>
    <w:rsid w:val="00BD2E26"/>
    <w:rsid w:val="00BD2F82"/>
    <w:rsid w:val="00BD2FA4"/>
    <w:rsid w:val="00BD2FCB"/>
    <w:rsid w:val="00BD3ADB"/>
    <w:rsid w:val="00BD3C4A"/>
    <w:rsid w:val="00BD3D64"/>
    <w:rsid w:val="00BD41BD"/>
    <w:rsid w:val="00BD44A1"/>
    <w:rsid w:val="00BD48FA"/>
    <w:rsid w:val="00BD4DF5"/>
    <w:rsid w:val="00BD4F54"/>
    <w:rsid w:val="00BD501B"/>
    <w:rsid w:val="00BD59F5"/>
    <w:rsid w:val="00BD5D25"/>
    <w:rsid w:val="00BD5EEE"/>
    <w:rsid w:val="00BD5F36"/>
    <w:rsid w:val="00BD65A4"/>
    <w:rsid w:val="00BD6829"/>
    <w:rsid w:val="00BD688C"/>
    <w:rsid w:val="00BD6942"/>
    <w:rsid w:val="00BD6EFE"/>
    <w:rsid w:val="00BD701D"/>
    <w:rsid w:val="00BD76C8"/>
    <w:rsid w:val="00BD782C"/>
    <w:rsid w:val="00BD7DE5"/>
    <w:rsid w:val="00BE00DF"/>
    <w:rsid w:val="00BE0626"/>
    <w:rsid w:val="00BE08A0"/>
    <w:rsid w:val="00BE0C2C"/>
    <w:rsid w:val="00BE0C3D"/>
    <w:rsid w:val="00BE0DC3"/>
    <w:rsid w:val="00BE112D"/>
    <w:rsid w:val="00BE1532"/>
    <w:rsid w:val="00BE18BE"/>
    <w:rsid w:val="00BE1A2F"/>
    <w:rsid w:val="00BE1BB7"/>
    <w:rsid w:val="00BE2236"/>
    <w:rsid w:val="00BE2268"/>
    <w:rsid w:val="00BE2501"/>
    <w:rsid w:val="00BE266D"/>
    <w:rsid w:val="00BE2B5D"/>
    <w:rsid w:val="00BE2C3E"/>
    <w:rsid w:val="00BE2DBE"/>
    <w:rsid w:val="00BE40D3"/>
    <w:rsid w:val="00BE445E"/>
    <w:rsid w:val="00BE452F"/>
    <w:rsid w:val="00BE46B4"/>
    <w:rsid w:val="00BE474F"/>
    <w:rsid w:val="00BE478F"/>
    <w:rsid w:val="00BE495C"/>
    <w:rsid w:val="00BE4A6A"/>
    <w:rsid w:val="00BE5050"/>
    <w:rsid w:val="00BE5068"/>
    <w:rsid w:val="00BE506B"/>
    <w:rsid w:val="00BE5155"/>
    <w:rsid w:val="00BE54E1"/>
    <w:rsid w:val="00BE573C"/>
    <w:rsid w:val="00BE584E"/>
    <w:rsid w:val="00BE5D40"/>
    <w:rsid w:val="00BE6355"/>
    <w:rsid w:val="00BE64D2"/>
    <w:rsid w:val="00BE6685"/>
    <w:rsid w:val="00BE697C"/>
    <w:rsid w:val="00BE6A52"/>
    <w:rsid w:val="00BE6BEA"/>
    <w:rsid w:val="00BE6C36"/>
    <w:rsid w:val="00BE6CF2"/>
    <w:rsid w:val="00BE6EC7"/>
    <w:rsid w:val="00BE6EEA"/>
    <w:rsid w:val="00BE7294"/>
    <w:rsid w:val="00BE72E8"/>
    <w:rsid w:val="00BE7976"/>
    <w:rsid w:val="00BE7C76"/>
    <w:rsid w:val="00BE7D47"/>
    <w:rsid w:val="00BE7E15"/>
    <w:rsid w:val="00BE7FCF"/>
    <w:rsid w:val="00BE7FDD"/>
    <w:rsid w:val="00BF01FF"/>
    <w:rsid w:val="00BF064E"/>
    <w:rsid w:val="00BF0677"/>
    <w:rsid w:val="00BF0808"/>
    <w:rsid w:val="00BF097A"/>
    <w:rsid w:val="00BF09A0"/>
    <w:rsid w:val="00BF0CD1"/>
    <w:rsid w:val="00BF141B"/>
    <w:rsid w:val="00BF14E5"/>
    <w:rsid w:val="00BF15D7"/>
    <w:rsid w:val="00BF1724"/>
    <w:rsid w:val="00BF1B58"/>
    <w:rsid w:val="00BF1B94"/>
    <w:rsid w:val="00BF1E11"/>
    <w:rsid w:val="00BF2022"/>
    <w:rsid w:val="00BF21FF"/>
    <w:rsid w:val="00BF2384"/>
    <w:rsid w:val="00BF267C"/>
    <w:rsid w:val="00BF2721"/>
    <w:rsid w:val="00BF2ACA"/>
    <w:rsid w:val="00BF2E01"/>
    <w:rsid w:val="00BF2E1C"/>
    <w:rsid w:val="00BF2E96"/>
    <w:rsid w:val="00BF2FC9"/>
    <w:rsid w:val="00BF2FEA"/>
    <w:rsid w:val="00BF32AF"/>
    <w:rsid w:val="00BF34D1"/>
    <w:rsid w:val="00BF3557"/>
    <w:rsid w:val="00BF3AE7"/>
    <w:rsid w:val="00BF3DA9"/>
    <w:rsid w:val="00BF3DF1"/>
    <w:rsid w:val="00BF424F"/>
    <w:rsid w:val="00BF43E5"/>
    <w:rsid w:val="00BF4553"/>
    <w:rsid w:val="00BF48B4"/>
    <w:rsid w:val="00BF4B40"/>
    <w:rsid w:val="00BF4C01"/>
    <w:rsid w:val="00BF4FD9"/>
    <w:rsid w:val="00BF52AB"/>
    <w:rsid w:val="00BF5472"/>
    <w:rsid w:val="00BF583F"/>
    <w:rsid w:val="00BF5859"/>
    <w:rsid w:val="00BF59A1"/>
    <w:rsid w:val="00BF5C0B"/>
    <w:rsid w:val="00BF604B"/>
    <w:rsid w:val="00BF6122"/>
    <w:rsid w:val="00BF62E8"/>
    <w:rsid w:val="00BF6342"/>
    <w:rsid w:val="00BF63E4"/>
    <w:rsid w:val="00BF64BD"/>
    <w:rsid w:val="00BF6A30"/>
    <w:rsid w:val="00BF6D4E"/>
    <w:rsid w:val="00BF6D6B"/>
    <w:rsid w:val="00BF6E15"/>
    <w:rsid w:val="00BF6E8D"/>
    <w:rsid w:val="00BF6E90"/>
    <w:rsid w:val="00BF7027"/>
    <w:rsid w:val="00BF7414"/>
    <w:rsid w:val="00BF74A9"/>
    <w:rsid w:val="00BF7673"/>
    <w:rsid w:val="00BF78AE"/>
    <w:rsid w:val="00BF795E"/>
    <w:rsid w:val="00BF79DE"/>
    <w:rsid w:val="00BF7BBA"/>
    <w:rsid w:val="00C0026A"/>
    <w:rsid w:val="00C004F5"/>
    <w:rsid w:val="00C00831"/>
    <w:rsid w:val="00C00B47"/>
    <w:rsid w:val="00C00B92"/>
    <w:rsid w:val="00C0104E"/>
    <w:rsid w:val="00C0109A"/>
    <w:rsid w:val="00C010B6"/>
    <w:rsid w:val="00C0140A"/>
    <w:rsid w:val="00C015A4"/>
    <w:rsid w:val="00C01CF8"/>
    <w:rsid w:val="00C01FF8"/>
    <w:rsid w:val="00C020AF"/>
    <w:rsid w:val="00C023A5"/>
    <w:rsid w:val="00C0241D"/>
    <w:rsid w:val="00C024BC"/>
    <w:rsid w:val="00C02A07"/>
    <w:rsid w:val="00C02AA4"/>
    <w:rsid w:val="00C02DEF"/>
    <w:rsid w:val="00C02E51"/>
    <w:rsid w:val="00C02F74"/>
    <w:rsid w:val="00C03098"/>
    <w:rsid w:val="00C031FC"/>
    <w:rsid w:val="00C0326D"/>
    <w:rsid w:val="00C033F5"/>
    <w:rsid w:val="00C03928"/>
    <w:rsid w:val="00C03E98"/>
    <w:rsid w:val="00C040A1"/>
    <w:rsid w:val="00C04114"/>
    <w:rsid w:val="00C0417D"/>
    <w:rsid w:val="00C041A3"/>
    <w:rsid w:val="00C04576"/>
    <w:rsid w:val="00C049B6"/>
    <w:rsid w:val="00C04B0D"/>
    <w:rsid w:val="00C04CC7"/>
    <w:rsid w:val="00C04CEC"/>
    <w:rsid w:val="00C04D82"/>
    <w:rsid w:val="00C05119"/>
    <w:rsid w:val="00C055EB"/>
    <w:rsid w:val="00C059A0"/>
    <w:rsid w:val="00C05A24"/>
    <w:rsid w:val="00C05B8D"/>
    <w:rsid w:val="00C05DD5"/>
    <w:rsid w:val="00C063FA"/>
    <w:rsid w:val="00C06BAA"/>
    <w:rsid w:val="00C06C64"/>
    <w:rsid w:val="00C06D66"/>
    <w:rsid w:val="00C06F16"/>
    <w:rsid w:val="00C06FB4"/>
    <w:rsid w:val="00C06FC9"/>
    <w:rsid w:val="00C070B4"/>
    <w:rsid w:val="00C072A5"/>
    <w:rsid w:val="00C0776C"/>
    <w:rsid w:val="00C0781B"/>
    <w:rsid w:val="00C07F0E"/>
    <w:rsid w:val="00C10514"/>
    <w:rsid w:val="00C10BFB"/>
    <w:rsid w:val="00C10DB5"/>
    <w:rsid w:val="00C10DB7"/>
    <w:rsid w:val="00C10F21"/>
    <w:rsid w:val="00C11025"/>
    <w:rsid w:val="00C11089"/>
    <w:rsid w:val="00C111D4"/>
    <w:rsid w:val="00C11225"/>
    <w:rsid w:val="00C114A3"/>
    <w:rsid w:val="00C116A4"/>
    <w:rsid w:val="00C118AA"/>
    <w:rsid w:val="00C11AE5"/>
    <w:rsid w:val="00C11E41"/>
    <w:rsid w:val="00C11E5B"/>
    <w:rsid w:val="00C12B27"/>
    <w:rsid w:val="00C12C65"/>
    <w:rsid w:val="00C12D17"/>
    <w:rsid w:val="00C12E99"/>
    <w:rsid w:val="00C13379"/>
    <w:rsid w:val="00C133C5"/>
    <w:rsid w:val="00C13490"/>
    <w:rsid w:val="00C1355A"/>
    <w:rsid w:val="00C1356C"/>
    <w:rsid w:val="00C135EC"/>
    <w:rsid w:val="00C13957"/>
    <w:rsid w:val="00C1399A"/>
    <w:rsid w:val="00C139BC"/>
    <w:rsid w:val="00C13CBE"/>
    <w:rsid w:val="00C13E7D"/>
    <w:rsid w:val="00C13FE7"/>
    <w:rsid w:val="00C143A6"/>
    <w:rsid w:val="00C14476"/>
    <w:rsid w:val="00C144B5"/>
    <w:rsid w:val="00C1488D"/>
    <w:rsid w:val="00C14C92"/>
    <w:rsid w:val="00C14EB0"/>
    <w:rsid w:val="00C15544"/>
    <w:rsid w:val="00C156BB"/>
    <w:rsid w:val="00C158F4"/>
    <w:rsid w:val="00C15A18"/>
    <w:rsid w:val="00C15A52"/>
    <w:rsid w:val="00C15B94"/>
    <w:rsid w:val="00C15BC5"/>
    <w:rsid w:val="00C16492"/>
    <w:rsid w:val="00C1649D"/>
    <w:rsid w:val="00C165DA"/>
    <w:rsid w:val="00C16797"/>
    <w:rsid w:val="00C169A1"/>
    <w:rsid w:val="00C16A45"/>
    <w:rsid w:val="00C16BD9"/>
    <w:rsid w:val="00C16CBC"/>
    <w:rsid w:val="00C16DDE"/>
    <w:rsid w:val="00C16ED3"/>
    <w:rsid w:val="00C1721C"/>
    <w:rsid w:val="00C1727C"/>
    <w:rsid w:val="00C17431"/>
    <w:rsid w:val="00C1759E"/>
    <w:rsid w:val="00C17650"/>
    <w:rsid w:val="00C17790"/>
    <w:rsid w:val="00C1781F"/>
    <w:rsid w:val="00C17999"/>
    <w:rsid w:val="00C17A3D"/>
    <w:rsid w:val="00C17A4B"/>
    <w:rsid w:val="00C17B21"/>
    <w:rsid w:val="00C20020"/>
    <w:rsid w:val="00C20682"/>
    <w:rsid w:val="00C2079D"/>
    <w:rsid w:val="00C20801"/>
    <w:rsid w:val="00C20B2D"/>
    <w:rsid w:val="00C20D02"/>
    <w:rsid w:val="00C20F00"/>
    <w:rsid w:val="00C20FC8"/>
    <w:rsid w:val="00C21165"/>
    <w:rsid w:val="00C21494"/>
    <w:rsid w:val="00C2157C"/>
    <w:rsid w:val="00C2162B"/>
    <w:rsid w:val="00C2180B"/>
    <w:rsid w:val="00C21DBF"/>
    <w:rsid w:val="00C220F3"/>
    <w:rsid w:val="00C22355"/>
    <w:rsid w:val="00C22368"/>
    <w:rsid w:val="00C226B0"/>
    <w:rsid w:val="00C22A0D"/>
    <w:rsid w:val="00C22A9D"/>
    <w:rsid w:val="00C22AA2"/>
    <w:rsid w:val="00C22DB3"/>
    <w:rsid w:val="00C22FF8"/>
    <w:rsid w:val="00C234AE"/>
    <w:rsid w:val="00C2355C"/>
    <w:rsid w:val="00C23922"/>
    <w:rsid w:val="00C23E45"/>
    <w:rsid w:val="00C2430C"/>
    <w:rsid w:val="00C244D5"/>
    <w:rsid w:val="00C2456C"/>
    <w:rsid w:val="00C24717"/>
    <w:rsid w:val="00C24912"/>
    <w:rsid w:val="00C24F98"/>
    <w:rsid w:val="00C25111"/>
    <w:rsid w:val="00C251D4"/>
    <w:rsid w:val="00C253BF"/>
    <w:rsid w:val="00C254BB"/>
    <w:rsid w:val="00C2589F"/>
    <w:rsid w:val="00C25975"/>
    <w:rsid w:val="00C259D2"/>
    <w:rsid w:val="00C25BDB"/>
    <w:rsid w:val="00C25F0E"/>
    <w:rsid w:val="00C263E2"/>
    <w:rsid w:val="00C26460"/>
    <w:rsid w:val="00C26DC9"/>
    <w:rsid w:val="00C26E53"/>
    <w:rsid w:val="00C26F09"/>
    <w:rsid w:val="00C26F3B"/>
    <w:rsid w:val="00C26F50"/>
    <w:rsid w:val="00C26F6F"/>
    <w:rsid w:val="00C27227"/>
    <w:rsid w:val="00C27653"/>
    <w:rsid w:val="00C2799A"/>
    <w:rsid w:val="00C27CEE"/>
    <w:rsid w:val="00C27D95"/>
    <w:rsid w:val="00C27DB7"/>
    <w:rsid w:val="00C30037"/>
    <w:rsid w:val="00C3062F"/>
    <w:rsid w:val="00C3079F"/>
    <w:rsid w:val="00C30B4E"/>
    <w:rsid w:val="00C311D9"/>
    <w:rsid w:val="00C31455"/>
    <w:rsid w:val="00C3193F"/>
    <w:rsid w:val="00C31B22"/>
    <w:rsid w:val="00C31B70"/>
    <w:rsid w:val="00C31FD1"/>
    <w:rsid w:val="00C32309"/>
    <w:rsid w:val="00C32318"/>
    <w:rsid w:val="00C32881"/>
    <w:rsid w:val="00C3294D"/>
    <w:rsid w:val="00C32A3B"/>
    <w:rsid w:val="00C32CEC"/>
    <w:rsid w:val="00C32E51"/>
    <w:rsid w:val="00C3317F"/>
    <w:rsid w:val="00C333B7"/>
    <w:rsid w:val="00C3396E"/>
    <w:rsid w:val="00C33B8B"/>
    <w:rsid w:val="00C344D1"/>
    <w:rsid w:val="00C34A31"/>
    <w:rsid w:val="00C34A6D"/>
    <w:rsid w:val="00C34B12"/>
    <w:rsid w:val="00C34D8B"/>
    <w:rsid w:val="00C34DDF"/>
    <w:rsid w:val="00C3505A"/>
    <w:rsid w:val="00C351A6"/>
    <w:rsid w:val="00C3532D"/>
    <w:rsid w:val="00C35426"/>
    <w:rsid w:val="00C35599"/>
    <w:rsid w:val="00C358F3"/>
    <w:rsid w:val="00C35911"/>
    <w:rsid w:val="00C35A19"/>
    <w:rsid w:val="00C35B35"/>
    <w:rsid w:val="00C35C44"/>
    <w:rsid w:val="00C363CD"/>
    <w:rsid w:val="00C364A0"/>
    <w:rsid w:val="00C36662"/>
    <w:rsid w:val="00C3666D"/>
    <w:rsid w:val="00C368FA"/>
    <w:rsid w:val="00C36BA2"/>
    <w:rsid w:val="00C371DB"/>
    <w:rsid w:val="00C374C2"/>
    <w:rsid w:val="00C37B83"/>
    <w:rsid w:val="00C37D76"/>
    <w:rsid w:val="00C37FAC"/>
    <w:rsid w:val="00C403DB"/>
    <w:rsid w:val="00C404D7"/>
    <w:rsid w:val="00C4087A"/>
    <w:rsid w:val="00C40D8B"/>
    <w:rsid w:val="00C41023"/>
    <w:rsid w:val="00C41037"/>
    <w:rsid w:val="00C41170"/>
    <w:rsid w:val="00C41263"/>
    <w:rsid w:val="00C4169E"/>
    <w:rsid w:val="00C418A5"/>
    <w:rsid w:val="00C420EA"/>
    <w:rsid w:val="00C424E9"/>
    <w:rsid w:val="00C4299A"/>
    <w:rsid w:val="00C42DB5"/>
    <w:rsid w:val="00C431E9"/>
    <w:rsid w:val="00C4330F"/>
    <w:rsid w:val="00C434AB"/>
    <w:rsid w:val="00C43CA4"/>
    <w:rsid w:val="00C43CF8"/>
    <w:rsid w:val="00C43DEE"/>
    <w:rsid w:val="00C43F4C"/>
    <w:rsid w:val="00C44137"/>
    <w:rsid w:val="00C4417E"/>
    <w:rsid w:val="00C441E4"/>
    <w:rsid w:val="00C4432B"/>
    <w:rsid w:val="00C444FC"/>
    <w:rsid w:val="00C4462F"/>
    <w:rsid w:val="00C4481A"/>
    <w:rsid w:val="00C44856"/>
    <w:rsid w:val="00C44904"/>
    <w:rsid w:val="00C44933"/>
    <w:rsid w:val="00C44987"/>
    <w:rsid w:val="00C44BE4"/>
    <w:rsid w:val="00C44E2D"/>
    <w:rsid w:val="00C44EE7"/>
    <w:rsid w:val="00C45876"/>
    <w:rsid w:val="00C45DB9"/>
    <w:rsid w:val="00C45E10"/>
    <w:rsid w:val="00C45FAB"/>
    <w:rsid w:val="00C460F0"/>
    <w:rsid w:val="00C4638D"/>
    <w:rsid w:val="00C46649"/>
    <w:rsid w:val="00C4690B"/>
    <w:rsid w:val="00C46A56"/>
    <w:rsid w:val="00C46D4F"/>
    <w:rsid w:val="00C46E93"/>
    <w:rsid w:val="00C46FD6"/>
    <w:rsid w:val="00C470A1"/>
    <w:rsid w:val="00C472B6"/>
    <w:rsid w:val="00C47358"/>
    <w:rsid w:val="00C47D40"/>
    <w:rsid w:val="00C508BA"/>
    <w:rsid w:val="00C50902"/>
    <w:rsid w:val="00C50A08"/>
    <w:rsid w:val="00C50BF3"/>
    <w:rsid w:val="00C50E9F"/>
    <w:rsid w:val="00C51150"/>
    <w:rsid w:val="00C518B2"/>
    <w:rsid w:val="00C518E9"/>
    <w:rsid w:val="00C518EC"/>
    <w:rsid w:val="00C51939"/>
    <w:rsid w:val="00C51E9F"/>
    <w:rsid w:val="00C522AA"/>
    <w:rsid w:val="00C525A8"/>
    <w:rsid w:val="00C52C53"/>
    <w:rsid w:val="00C52CA6"/>
    <w:rsid w:val="00C5306B"/>
    <w:rsid w:val="00C531AC"/>
    <w:rsid w:val="00C53284"/>
    <w:rsid w:val="00C53482"/>
    <w:rsid w:val="00C534A1"/>
    <w:rsid w:val="00C53541"/>
    <w:rsid w:val="00C538E9"/>
    <w:rsid w:val="00C53B1A"/>
    <w:rsid w:val="00C53B3D"/>
    <w:rsid w:val="00C53BB2"/>
    <w:rsid w:val="00C53CFA"/>
    <w:rsid w:val="00C53F24"/>
    <w:rsid w:val="00C541C2"/>
    <w:rsid w:val="00C5420E"/>
    <w:rsid w:val="00C544A9"/>
    <w:rsid w:val="00C54627"/>
    <w:rsid w:val="00C54A10"/>
    <w:rsid w:val="00C54B2D"/>
    <w:rsid w:val="00C54C78"/>
    <w:rsid w:val="00C54F02"/>
    <w:rsid w:val="00C554CE"/>
    <w:rsid w:val="00C5551B"/>
    <w:rsid w:val="00C55689"/>
    <w:rsid w:val="00C55A61"/>
    <w:rsid w:val="00C56248"/>
    <w:rsid w:val="00C56276"/>
    <w:rsid w:val="00C56816"/>
    <w:rsid w:val="00C56CE8"/>
    <w:rsid w:val="00C56E20"/>
    <w:rsid w:val="00C56F59"/>
    <w:rsid w:val="00C570B9"/>
    <w:rsid w:val="00C57214"/>
    <w:rsid w:val="00C57AF0"/>
    <w:rsid w:val="00C57B40"/>
    <w:rsid w:val="00C6051E"/>
    <w:rsid w:val="00C60525"/>
    <w:rsid w:val="00C6065A"/>
    <w:rsid w:val="00C6067B"/>
    <w:rsid w:val="00C6068B"/>
    <w:rsid w:val="00C60BB4"/>
    <w:rsid w:val="00C60F96"/>
    <w:rsid w:val="00C61025"/>
    <w:rsid w:val="00C6123B"/>
    <w:rsid w:val="00C6134B"/>
    <w:rsid w:val="00C61499"/>
    <w:rsid w:val="00C61621"/>
    <w:rsid w:val="00C61A92"/>
    <w:rsid w:val="00C61B51"/>
    <w:rsid w:val="00C61C9A"/>
    <w:rsid w:val="00C61EDE"/>
    <w:rsid w:val="00C623FE"/>
    <w:rsid w:val="00C624AA"/>
    <w:rsid w:val="00C6269E"/>
    <w:rsid w:val="00C6271D"/>
    <w:rsid w:val="00C62C81"/>
    <w:rsid w:val="00C62CD3"/>
    <w:rsid w:val="00C62D30"/>
    <w:rsid w:val="00C62DCB"/>
    <w:rsid w:val="00C63170"/>
    <w:rsid w:val="00C633A2"/>
    <w:rsid w:val="00C636B7"/>
    <w:rsid w:val="00C63DCA"/>
    <w:rsid w:val="00C64195"/>
    <w:rsid w:val="00C64723"/>
    <w:rsid w:val="00C64C9F"/>
    <w:rsid w:val="00C64F44"/>
    <w:rsid w:val="00C64FDC"/>
    <w:rsid w:val="00C65602"/>
    <w:rsid w:val="00C65807"/>
    <w:rsid w:val="00C65913"/>
    <w:rsid w:val="00C65AD6"/>
    <w:rsid w:val="00C65B80"/>
    <w:rsid w:val="00C65E1B"/>
    <w:rsid w:val="00C66072"/>
    <w:rsid w:val="00C6636C"/>
    <w:rsid w:val="00C663A9"/>
    <w:rsid w:val="00C66CED"/>
    <w:rsid w:val="00C66F3F"/>
    <w:rsid w:val="00C67268"/>
    <w:rsid w:val="00C6730A"/>
    <w:rsid w:val="00C67B46"/>
    <w:rsid w:val="00C67D16"/>
    <w:rsid w:val="00C700C4"/>
    <w:rsid w:val="00C7029F"/>
    <w:rsid w:val="00C703A4"/>
    <w:rsid w:val="00C704DE"/>
    <w:rsid w:val="00C705C7"/>
    <w:rsid w:val="00C7118D"/>
    <w:rsid w:val="00C7147B"/>
    <w:rsid w:val="00C715D2"/>
    <w:rsid w:val="00C7162E"/>
    <w:rsid w:val="00C7178E"/>
    <w:rsid w:val="00C7181D"/>
    <w:rsid w:val="00C71A73"/>
    <w:rsid w:val="00C71A90"/>
    <w:rsid w:val="00C71E7D"/>
    <w:rsid w:val="00C71FC2"/>
    <w:rsid w:val="00C7207F"/>
    <w:rsid w:val="00C720BA"/>
    <w:rsid w:val="00C72339"/>
    <w:rsid w:val="00C7237D"/>
    <w:rsid w:val="00C72514"/>
    <w:rsid w:val="00C72B08"/>
    <w:rsid w:val="00C732FA"/>
    <w:rsid w:val="00C73387"/>
    <w:rsid w:val="00C734AD"/>
    <w:rsid w:val="00C7368B"/>
    <w:rsid w:val="00C73728"/>
    <w:rsid w:val="00C73A96"/>
    <w:rsid w:val="00C73B91"/>
    <w:rsid w:val="00C7401E"/>
    <w:rsid w:val="00C74087"/>
    <w:rsid w:val="00C74232"/>
    <w:rsid w:val="00C742B9"/>
    <w:rsid w:val="00C7430F"/>
    <w:rsid w:val="00C744B0"/>
    <w:rsid w:val="00C748AB"/>
    <w:rsid w:val="00C74BF5"/>
    <w:rsid w:val="00C74C59"/>
    <w:rsid w:val="00C750C5"/>
    <w:rsid w:val="00C7564F"/>
    <w:rsid w:val="00C75C5E"/>
    <w:rsid w:val="00C75FEE"/>
    <w:rsid w:val="00C761FD"/>
    <w:rsid w:val="00C76560"/>
    <w:rsid w:val="00C76648"/>
    <w:rsid w:val="00C76732"/>
    <w:rsid w:val="00C76D37"/>
    <w:rsid w:val="00C76F1C"/>
    <w:rsid w:val="00C76FF9"/>
    <w:rsid w:val="00C7732D"/>
    <w:rsid w:val="00C773B1"/>
    <w:rsid w:val="00C7748F"/>
    <w:rsid w:val="00C774F9"/>
    <w:rsid w:val="00C77AC2"/>
    <w:rsid w:val="00C77F3F"/>
    <w:rsid w:val="00C77FE0"/>
    <w:rsid w:val="00C800EB"/>
    <w:rsid w:val="00C80193"/>
    <w:rsid w:val="00C8027D"/>
    <w:rsid w:val="00C8058D"/>
    <w:rsid w:val="00C806AD"/>
    <w:rsid w:val="00C806DD"/>
    <w:rsid w:val="00C80724"/>
    <w:rsid w:val="00C808A8"/>
    <w:rsid w:val="00C80A96"/>
    <w:rsid w:val="00C80AD4"/>
    <w:rsid w:val="00C80AFF"/>
    <w:rsid w:val="00C80B55"/>
    <w:rsid w:val="00C81118"/>
    <w:rsid w:val="00C817B6"/>
    <w:rsid w:val="00C81C96"/>
    <w:rsid w:val="00C81E98"/>
    <w:rsid w:val="00C822AD"/>
    <w:rsid w:val="00C823FA"/>
    <w:rsid w:val="00C82662"/>
    <w:rsid w:val="00C82B2E"/>
    <w:rsid w:val="00C82B94"/>
    <w:rsid w:val="00C82BB0"/>
    <w:rsid w:val="00C8310C"/>
    <w:rsid w:val="00C831DA"/>
    <w:rsid w:val="00C83AC3"/>
    <w:rsid w:val="00C83BD4"/>
    <w:rsid w:val="00C8403F"/>
    <w:rsid w:val="00C84051"/>
    <w:rsid w:val="00C8407F"/>
    <w:rsid w:val="00C84406"/>
    <w:rsid w:val="00C84789"/>
    <w:rsid w:val="00C84795"/>
    <w:rsid w:val="00C84C25"/>
    <w:rsid w:val="00C84C88"/>
    <w:rsid w:val="00C84E33"/>
    <w:rsid w:val="00C84EA2"/>
    <w:rsid w:val="00C85036"/>
    <w:rsid w:val="00C850ED"/>
    <w:rsid w:val="00C852E2"/>
    <w:rsid w:val="00C857EB"/>
    <w:rsid w:val="00C85CC6"/>
    <w:rsid w:val="00C85D30"/>
    <w:rsid w:val="00C86611"/>
    <w:rsid w:val="00C867C3"/>
    <w:rsid w:val="00C868E8"/>
    <w:rsid w:val="00C86AEB"/>
    <w:rsid w:val="00C86BA1"/>
    <w:rsid w:val="00C86C14"/>
    <w:rsid w:val="00C86D32"/>
    <w:rsid w:val="00C86F5C"/>
    <w:rsid w:val="00C86F97"/>
    <w:rsid w:val="00C87083"/>
    <w:rsid w:val="00C87124"/>
    <w:rsid w:val="00C87160"/>
    <w:rsid w:val="00C87450"/>
    <w:rsid w:val="00C878CD"/>
    <w:rsid w:val="00C8791C"/>
    <w:rsid w:val="00C87C8C"/>
    <w:rsid w:val="00C87CC4"/>
    <w:rsid w:val="00C87E04"/>
    <w:rsid w:val="00C90204"/>
    <w:rsid w:val="00C90578"/>
    <w:rsid w:val="00C906B2"/>
    <w:rsid w:val="00C90F46"/>
    <w:rsid w:val="00C91130"/>
    <w:rsid w:val="00C91530"/>
    <w:rsid w:val="00C91756"/>
    <w:rsid w:val="00C9189B"/>
    <w:rsid w:val="00C918C0"/>
    <w:rsid w:val="00C91AA8"/>
    <w:rsid w:val="00C91C06"/>
    <w:rsid w:val="00C91C96"/>
    <w:rsid w:val="00C91DAA"/>
    <w:rsid w:val="00C92464"/>
    <w:rsid w:val="00C925FB"/>
    <w:rsid w:val="00C92888"/>
    <w:rsid w:val="00C93093"/>
    <w:rsid w:val="00C93543"/>
    <w:rsid w:val="00C93AA0"/>
    <w:rsid w:val="00C93B96"/>
    <w:rsid w:val="00C93F16"/>
    <w:rsid w:val="00C94127"/>
    <w:rsid w:val="00C94289"/>
    <w:rsid w:val="00C9429D"/>
    <w:rsid w:val="00C94656"/>
    <w:rsid w:val="00C94853"/>
    <w:rsid w:val="00C94953"/>
    <w:rsid w:val="00C94C35"/>
    <w:rsid w:val="00C95665"/>
    <w:rsid w:val="00C9569A"/>
    <w:rsid w:val="00C956DA"/>
    <w:rsid w:val="00C95A79"/>
    <w:rsid w:val="00C95AFF"/>
    <w:rsid w:val="00C95D17"/>
    <w:rsid w:val="00C960EC"/>
    <w:rsid w:val="00C96420"/>
    <w:rsid w:val="00C968B9"/>
    <w:rsid w:val="00C96C6E"/>
    <w:rsid w:val="00C96CAA"/>
    <w:rsid w:val="00C97381"/>
    <w:rsid w:val="00C97735"/>
    <w:rsid w:val="00C979A9"/>
    <w:rsid w:val="00C97AE0"/>
    <w:rsid w:val="00C97BD9"/>
    <w:rsid w:val="00C97D32"/>
    <w:rsid w:val="00C97D6E"/>
    <w:rsid w:val="00C97F20"/>
    <w:rsid w:val="00C97F46"/>
    <w:rsid w:val="00C97FFD"/>
    <w:rsid w:val="00CA12EB"/>
    <w:rsid w:val="00CA148F"/>
    <w:rsid w:val="00CA1A4A"/>
    <w:rsid w:val="00CA1BFC"/>
    <w:rsid w:val="00CA1CE8"/>
    <w:rsid w:val="00CA1EA0"/>
    <w:rsid w:val="00CA2128"/>
    <w:rsid w:val="00CA2A5C"/>
    <w:rsid w:val="00CA2B3F"/>
    <w:rsid w:val="00CA319C"/>
    <w:rsid w:val="00CA32D7"/>
    <w:rsid w:val="00CA35C1"/>
    <w:rsid w:val="00CA3980"/>
    <w:rsid w:val="00CA3A9D"/>
    <w:rsid w:val="00CA3D06"/>
    <w:rsid w:val="00CA455A"/>
    <w:rsid w:val="00CA467A"/>
    <w:rsid w:val="00CA47F3"/>
    <w:rsid w:val="00CA4BEA"/>
    <w:rsid w:val="00CA4E14"/>
    <w:rsid w:val="00CA4F6A"/>
    <w:rsid w:val="00CA4FAD"/>
    <w:rsid w:val="00CA587F"/>
    <w:rsid w:val="00CA598D"/>
    <w:rsid w:val="00CA5B4A"/>
    <w:rsid w:val="00CA5C55"/>
    <w:rsid w:val="00CA6069"/>
    <w:rsid w:val="00CA60CF"/>
    <w:rsid w:val="00CA6A00"/>
    <w:rsid w:val="00CA74DE"/>
    <w:rsid w:val="00CA75D1"/>
    <w:rsid w:val="00CA7A0A"/>
    <w:rsid w:val="00CA7A88"/>
    <w:rsid w:val="00CA7DF9"/>
    <w:rsid w:val="00CA7E98"/>
    <w:rsid w:val="00CA7ED3"/>
    <w:rsid w:val="00CB0025"/>
    <w:rsid w:val="00CB05BF"/>
    <w:rsid w:val="00CB07D9"/>
    <w:rsid w:val="00CB07DB"/>
    <w:rsid w:val="00CB0A32"/>
    <w:rsid w:val="00CB0AEF"/>
    <w:rsid w:val="00CB0F62"/>
    <w:rsid w:val="00CB1455"/>
    <w:rsid w:val="00CB146C"/>
    <w:rsid w:val="00CB14A8"/>
    <w:rsid w:val="00CB14ED"/>
    <w:rsid w:val="00CB15DD"/>
    <w:rsid w:val="00CB19FF"/>
    <w:rsid w:val="00CB1AAE"/>
    <w:rsid w:val="00CB1B09"/>
    <w:rsid w:val="00CB1DF8"/>
    <w:rsid w:val="00CB1E6F"/>
    <w:rsid w:val="00CB1F0C"/>
    <w:rsid w:val="00CB204B"/>
    <w:rsid w:val="00CB242D"/>
    <w:rsid w:val="00CB2926"/>
    <w:rsid w:val="00CB2A29"/>
    <w:rsid w:val="00CB2B90"/>
    <w:rsid w:val="00CB2D8B"/>
    <w:rsid w:val="00CB34AD"/>
    <w:rsid w:val="00CB3A50"/>
    <w:rsid w:val="00CB3AE9"/>
    <w:rsid w:val="00CB4203"/>
    <w:rsid w:val="00CB427A"/>
    <w:rsid w:val="00CB440E"/>
    <w:rsid w:val="00CB45C7"/>
    <w:rsid w:val="00CB46D9"/>
    <w:rsid w:val="00CB48AE"/>
    <w:rsid w:val="00CB4983"/>
    <w:rsid w:val="00CB4EBB"/>
    <w:rsid w:val="00CB50E9"/>
    <w:rsid w:val="00CB5116"/>
    <w:rsid w:val="00CB5332"/>
    <w:rsid w:val="00CB5599"/>
    <w:rsid w:val="00CB5693"/>
    <w:rsid w:val="00CB5A8D"/>
    <w:rsid w:val="00CB5B3F"/>
    <w:rsid w:val="00CB5D78"/>
    <w:rsid w:val="00CB5F2A"/>
    <w:rsid w:val="00CB6304"/>
    <w:rsid w:val="00CB64A2"/>
    <w:rsid w:val="00CB6636"/>
    <w:rsid w:val="00CB6ADB"/>
    <w:rsid w:val="00CB6D9A"/>
    <w:rsid w:val="00CB6E4A"/>
    <w:rsid w:val="00CB6FF6"/>
    <w:rsid w:val="00CB723C"/>
    <w:rsid w:val="00CB763B"/>
    <w:rsid w:val="00CB76FB"/>
    <w:rsid w:val="00CB7782"/>
    <w:rsid w:val="00CB7788"/>
    <w:rsid w:val="00CB7A1F"/>
    <w:rsid w:val="00CB7A74"/>
    <w:rsid w:val="00CB7B93"/>
    <w:rsid w:val="00CB7DFA"/>
    <w:rsid w:val="00CC017E"/>
    <w:rsid w:val="00CC03B9"/>
    <w:rsid w:val="00CC04E0"/>
    <w:rsid w:val="00CC0628"/>
    <w:rsid w:val="00CC0CC0"/>
    <w:rsid w:val="00CC0D44"/>
    <w:rsid w:val="00CC17ED"/>
    <w:rsid w:val="00CC180C"/>
    <w:rsid w:val="00CC18D4"/>
    <w:rsid w:val="00CC1A56"/>
    <w:rsid w:val="00CC1A76"/>
    <w:rsid w:val="00CC268B"/>
    <w:rsid w:val="00CC282A"/>
    <w:rsid w:val="00CC2999"/>
    <w:rsid w:val="00CC2EA7"/>
    <w:rsid w:val="00CC32A2"/>
    <w:rsid w:val="00CC38BE"/>
    <w:rsid w:val="00CC3BB4"/>
    <w:rsid w:val="00CC41B0"/>
    <w:rsid w:val="00CC45B1"/>
    <w:rsid w:val="00CC45DC"/>
    <w:rsid w:val="00CC4762"/>
    <w:rsid w:val="00CC4C91"/>
    <w:rsid w:val="00CC4E38"/>
    <w:rsid w:val="00CC5307"/>
    <w:rsid w:val="00CC55D4"/>
    <w:rsid w:val="00CC576B"/>
    <w:rsid w:val="00CC58E6"/>
    <w:rsid w:val="00CC5902"/>
    <w:rsid w:val="00CC5A85"/>
    <w:rsid w:val="00CC5B02"/>
    <w:rsid w:val="00CC5B25"/>
    <w:rsid w:val="00CC5E56"/>
    <w:rsid w:val="00CC5E68"/>
    <w:rsid w:val="00CC6656"/>
    <w:rsid w:val="00CC67A9"/>
    <w:rsid w:val="00CC6F20"/>
    <w:rsid w:val="00CC70EA"/>
    <w:rsid w:val="00CC7220"/>
    <w:rsid w:val="00CC787B"/>
    <w:rsid w:val="00CC7903"/>
    <w:rsid w:val="00CC7C16"/>
    <w:rsid w:val="00CC7E00"/>
    <w:rsid w:val="00CC7E29"/>
    <w:rsid w:val="00CC7E71"/>
    <w:rsid w:val="00CD01B5"/>
    <w:rsid w:val="00CD09E9"/>
    <w:rsid w:val="00CD1152"/>
    <w:rsid w:val="00CD12CA"/>
    <w:rsid w:val="00CD1475"/>
    <w:rsid w:val="00CD14E1"/>
    <w:rsid w:val="00CD192E"/>
    <w:rsid w:val="00CD1C35"/>
    <w:rsid w:val="00CD1EFF"/>
    <w:rsid w:val="00CD24F7"/>
    <w:rsid w:val="00CD2556"/>
    <w:rsid w:val="00CD2588"/>
    <w:rsid w:val="00CD2845"/>
    <w:rsid w:val="00CD2899"/>
    <w:rsid w:val="00CD289B"/>
    <w:rsid w:val="00CD296E"/>
    <w:rsid w:val="00CD2A2C"/>
    <w:rsid w:val="00CD2D30"/>
    <w:rsid w:val="00CD32D9"/>
    <w:rsid w:val="00CD33DC"/>
    <w:rsid w:val="00CD350C"/>
    <w:rsid w:val="00CD374B"/>
    <w:rsid w:val="00CD3CD4"/>
    <w:rsid w:val="00CD3D7B"/>
    <w:rsid w:val="00CD422C"/>
    <w:rsid w:val="00CD4369"/>
    <w:rsid w:val="00CD4389"/>
    <w:rsid w:val="00CD46AC"/>
    <w:rsid w:val="00CD47F1"/>
    <w:rsid w:val="00CD4ACF"/>
    <w:rsid w:val="00CD4E28"/>
    <w:rsid w:val="00CD4F73"/>
    <w:rsid w:val="00CD4FFB"/>
    <w:rsid w:val="00CD53F0"/>
    <w:rsid w:val="00CD5419"/>
    <w:rsid w:val="00CD557A"/>
    <w:rsid w:val="00CD58FD"/>
    <w:rsid w:val="00CD5B88"/>
    <w:rsid w:val="00CD5C0F"/>
    <w:rsid w:val="00CD5CE1"/>
    <w:rsid w:val="00CD5F0A"/>
    <w:rsid w:val="00CD5FC6"/>
    <w:rsid w:val="00CD613A"/>
    <w:rsid w:val="00CD6274"/>
    <w:rsid w:val="00CD640A"/>
    <w:rsid w:val="00CD6423"/>
    <w:rsid w:val="00CD648F"/>
    <w:rsid w:val="00CD690D"/>
    <w:rsid w:val="00CD6BC4"/>
    <w:rsid w:val="00CD6D21"/>
    <w:rsid w:val="00CD7421"/>
    <w:rsid w:val="00CD742C"/>
    <w:rsid w:val="00CD745E"/>
    <w:rsid w:val="00CD7515"/>
    <w:rsid w:val="00CD76E3"/>
    <w:rsid w:val="00CD7868"/>
    <w:rsid w:val="00CD7B56"/>
    <w:rsid w:val="00CD7D45"/>
    <w:rsid w:val="00CE0072"/>
    <w:rsid w:val="00CE05ED"/>
    <w:rsid w:val="00CE0604"/>
    <w:rsid w:val="00CE08C1"/>
    <w:rsid w:val="00CE0A3F"/>
    <w:rsid w:val="00CE0C0E"/>
    <w:rsid w:val="00CE115E"/>
    <w:rsid w:val="00CE133E"/>
    <w:rsid w:val="00CE15B5"/>
    <w:rsid w:val="00CE15DC"/>
    <w:rsid w:val="00CE1A64"/>
    <w:rsid w:val="00CE1E71"/>
    <w:rsid w:val="00CE1ED9"/>
    <w:rsid w:val="00CE1F4B"/>
    <w:rsid w:val="00CE25A7"/>
    <w:rsid w:val="00CE2D8D"/>
    <w:rsid w:val="00CE2F04"/>
    <w:rsid w:val="00CE331A"/>
    <w:rsid w:val="00CE336C"/>
    <w:rsid w:val="00CE361E"/>
    <w:rsid w:val="00CE36B9"/>
    <w:rsid w:val="00CE373A"/>
    <w:rsid w:val="00CE37DA"/>
    <w:rsid w:val="00CE3961"/>
    <w:rsid w:val="00CE3F75"/>
    <w:rsid w:val="00CE4145"/>
    <w:rsid w:val="00CE4491"/>
    <w:rsid w:val="00CE451B"/>
    <w:rsid w:val="00CE4CEB"/>
    <w:rsid w:val="00CE4DB2"/>
    <w:rsid w:val="00CE4EF5"/>
    <w:rsid w:val="00CE4F3D"/>
    <w:rsid w:val="00CE512A"/>
    <w:rsid w:val="00CE51F0"/>
    <w:rsid w:val="00CE51FA"/>
    <w:rsid w:val="00CE52F8"/>
    <w:rsid w:val="00CE53C3"/>
    <w:rsid w:val="00CE5471"/>
    <w:rsid w:val="00CE57F9"/>
    <w:rsid w:val="00CE598D"/>
    <w:rsid w:val="00CE5A00"/>
    <w:rsid w:val="00CE5A5A"/>
    <w:rsid w:val="00CE5B36"/>
    <w:rsid w:val="00CE5C69"/>
    <w:rsid w:val="00CE5DAF"/>
    <w:rsid w:val="00CE5E1E"/>
    <w:rsid w:val="00CE5EB8"/>
    <w:rsid w:val="00CE67A8"/>
    <w:rsid w:val="00CE688A"/>
    <w:rsid w:val="00CE6A06"/>
    <w:rsid w:val="00CE6AFD"/>
    <w:rsid w:val="00CE6D2C"/>
    <w:rsid w:val="00CE6E4A"/>
    <w:rsid w:val="00CE7032"/>
    <w:rsid w:val="00CE72C6"/>
    <w:rsid w:val="00CE7348"/>
    <w:rsid w:val="00CE73D2"/>
    <w:rsid w:val="00CE7667"/>
    <w:rsid w:val="00CE7862"/>
    <w:rsid w:val="00CE78A3"/>
    <w:rsid w:val="00CE7AFE"/>
    <w:rsid w:val="00CE7B21"/>
    <w:rsid w:val="00CE7BF1"/>
    <w:rsid w:val="00CE7CA6"/>
    <w:rsid w:val="00CF02B0"/>
    <w:rsid w:val="00CF030E"/>
    <w:rsid w:val="00CF0342"/>
    <w:rsid w:val="00CF058B"/>
    <w:rsid w:val="00CF0787"/>
    <w:rsid w:val="00CF0DDB"/>
    <w:rsid w:val="00CF1571"/>
    <w:rsid w:val="00CF15C6"/>
    <w:rsid w:val="00CF176D"/>
    <w:rsid w:val="00CF1845"/>
    <w:rsid w:val="00CF1A30"/>
    <w:rsid w:val="00CF1AB6"/>
    <w:rsid w:val="00CF25AC"/>
    <w:rsid w:val="00CF2723"/>
    <w:rsid w:val="00CF27F9"/>
    <w:rsid w:val="00CF2AAF"/>
    <w:rsid w:val="00CF2D59"/>
    <w:rsid w:val="00CF301D"/>
    <w:rsid w:val="00CF3841"/>
    <w:rsid w:val="00CF3E95"/>
    <w:rsid w:val="00CF3EB6"/>
    <w:rsid w:val="00CF40C4"/>
    <w:rsid w:val="00CF412A"/>
    <w:rsid w:val="00CF4258"/>
    <w:rsid w:val="00CF43A4"/>
    <w:rsid w:val="00CF4737"/>
    <w:rsid w:val="00CF4ACD"/>
    <w:rsid w:val="00CF4E58"/>
    <w:rsid w:val="00CF4F7C"/>
    <w:rsid w:val="00CF515F"/>
    <w:rsid w:val="00CF5251"/>
    <w:rsid w:val="00CF5995"/>
    <w:rsid w:val="00CF59EB"/>
    <w:rsid w:val="00CF5D1A"/>
    <w:rsid w:val="00CF5DF0"/>
    <w:rsid w:val="00CF626E"/>
    <w:rsid w:val="00CF6B21"/>
    <w:rsid w:val="00CF6D29"/>
    <w:rsid w:val="00CF70D5"/>
    <w:rsid w:val="00CF751E"/>
    <w:rsid w:val="00CF767F"/>
    <w:rsid w:val="00CF78EC"/>
    <w:rsid w:val="00CF7EE0"/>
    <w:rsid w:val="00D00242"/>
    <w:rsid w:val="00D005B9"/>
    <w:rsid w:val="00D0071D"/>
    <w:rsid w:val="00D008D6"/>
    <w:rsid w:val="00D008ED"/>
    <w:rsid w:val="00D0140D"/>
    <w:rsid w:val="00D0169E"/>
    <w:rsid w:val="00D017F3"/>
    <w:rsid w:val="00D01B74"/>
    <w:rsid w:val="00D01BD8"/>
    <w:rsid w:val="00D01BE7"/>
    <w:rsid w:val="00D026EA"/>
    <w:rsid w:val="00D02BC2"/>
    <w:rsid w:val="00D02FCA"/>
    <w:rsid w:val="00D031A0"/>
    <w:rsid w:val="00D03472"/>
    <w:rsid w:val="00D03600"/>
    <w:rsid w:val="00D03634"/>
    <w:rsid w:val="00D036FE"/>
    <w:rsid w:val="00D03B15"/>
    <w:rsid w:val="00D03B3C"/>
    <w:rsid w:val="00D03C6D"/>
    <w:rsid w:val="00D03DB3"/>
    <w:rsid w:val="00D03DB7"/>
    <w:rsid w:val="00D03FCD"/>
    <w:rsid w:val="00D0431D"/>
    <w:rsid w:val="00D04427"/>
    <w:rsid w:val="00D04A82"/>
    <w:rsid w:val="00D04AE5"/>
    <w:rsid w:val="00D04EBD"/>
    <w:rsid w:val="00D04F28"/>
    <w:rsid w:val="00D05323"/>
    <w:rsid w:val="00D054CE"/>
    <w:rsid w:val="00D057DF"/>
    <w:rsid w:val="00D05CFA"/>
    <w:rsid w:val="00D05D0D"/>
    <w:rsid w:val="00D05E1B"/>
    <w:rsid w:val="00D05E1E"/>
    <w:rsid w:val="00D06389"/>
    <w:rsid w:val="00D0674D"/>
    <w:rsid w:val="00D06767"/>
    <w:rsid w:val="00D06997"/>
    <w:rsid w:val="00D06ADA"/>
    <w:rsid w:val="00D06FC2"/>
    <w:rsid w:val="00D06FDA"/>
    <w:rsid w:val="00D07004"/>
    <w:rsid w:val="00D07D5D"/>
    <w:rsid w:val="00D10002"/>
    <w:rsid w:val="00D10850"/>
    <w:rsid w:val="00D10AD1"/>
    <w:rsid w:val="00D10DF9"/>
    <w:rsid w:val="00D10F47"/>
    <w:rsid w:val="00D10F94"/>
    <w:rsid w:val="00D111F5"/>
    <w:rsid w:val="00D1122D"/>
    <w:rsid w:val="00D114B2"/>
    <w:rsid w:val="00D11688"/>
    <w:rsid w:val="00D118FC"/>
    <w:rsid w:val="00D11A07"/>
    <w:rsid w:val="00D11EB9"/>
    <w:rsid w:val="00D1219C"/>
    <w:rsid w:val="00D1239B"/>
    <w:rsid w:val="00D124E8"/>
    <w:rsid w:val="00D1283C"/>
    <w:rsid w:val="00D12D63"/>
    <w:rsid w:val="00D12F00"/>
    <w:rsid w:val="00D13011"/>
    <w:rsid w:val="00D130E1"/>
    <w:rsid w:val="00D13516"/>
    <w:rsid w:val="00D135BA"/>
    <w:rsid w:val="00D136A0"/>
    <w:rsid w:val="00D13AF0"/>
    <w:rsid w:val="00D13B84"/>
    <w:rsid w:val="00D13D5C"/>
    <w:rsid w:val="00D14233"/>
    <w:rsid w:val="00D14420"/>
    <w:rsid w:val="00D14627"/>
    <w:rsid w:val="00D146D5"/>
    <w:rsid w:val="00D1487B"/>
    <w:rsid w:val="00D1495C"/>
    <w:rsid w:val="00D14B41"/>
    <w:rsid w:val="00D15105"/>
    <w:rsid w:val="00D151FA"/>
    <w:rsid w:val="00D1538A"/>
    <w:rsid w:val="00D154B6"/>
    <w:rsid w:val="00D15CEF"/>
    <w:rsid w:val="00D15E27"/>
    <w:rsid w:val="00D15EE2"/>
    <w:rsid w:val="00D15FA6"/>
    <w:rsid w:val="00D166E5"/>
    <w:rsid w:val="00D16984"/>
    <w:rsid w:val="00D16AB5"/>
    <w:rsid w:val="00D16ACC"/>
    <w:rsid w:val="00D16F0E"/>
    <w:rsid w:val="00D17623"/>
    <w:rsid w:val="00D17AD4"/>
    <w:rsid w:val="00D17D7A"/>
    <w:rsid w:val="00D2076C"/>
    <w:rsid w:val="00D20B51"/>
    <w:rsid w:val="00D20BCF"/>
    <w:rsid w:val="00D20E44"/>
    <w:rsid w:val="00D212FC"/>
    <w:rsid w:val="00D21356"/>
    <w:rsid w:val="00D214FD"/>
    <w:rsid w:val="00D2167A"/>
    <w:rsid w:val="00D21734"/>
    <w:rsid w:val="00D2181F"/>
    <w:rsid w:val="00D2197C"/>
    <w:rsid w:val="00D21993"/>
    <w:rsid w:val="00D21AD1"/>
    <w:rsid w:val="00D21F37"/>
    <w:rsid w:val="00D21FBE"/>
    <w:rsid w:val="00D22122"/>
    <w:rsid w:val="00D22471"/>
    <w:rsid w:val="00D225E3"/>
    <w:rsid w:val="00D22F4B"/>
    <w:rsid w:val="00D22F9A"/>
    <w:rsid w:val="00D230D0"/>
    <w:rsid w:val="00D233B7"/>
    <w:rsid w:val="00D23447"/>
    <w:rsid w:val="00D23625"/>
    <w:rsid w:val="00D23715"/>
    <w:rsid w:val="00D239FD"/>
    <w:rsid w:val="00D23B54"/>
    <w:rsid w:val="00D23E51"/>
    <w:rsid w:val="00D23E60"/>
    <w:rsid w:val="00D2434B"/>
    <w:rsid w:val="00D249F9"/>
    <w:rsid w:val="00D24BAB"/>
    <w:rsid w:val="00D24C30"/>
    <w:rsid w:val="00D24DA4"/>
    <w:rsid w:val="00D24E73"/>
    <w:rsid w:val="00D2505C"/>
    <w:rsid w:val="00D25061"/>
    <w:rsid w:val="00D251C5"/>
    <w:rsid w:val="00D25335"/>
    <w:rsid w:val="00D254B6"/>
    <w:rsid w:val="00D256D6"/>
    <w:rsid w:val="00D25768"/>
    <w:rsid w:val="00D26369"/>
    <w:rsid w:val="00D267E8"/>
    <w:rsid w:val="00D26A2E"/>
    <w:rsid w:val="00D26BE6"/>
    <w:rsid w:val="00D26C8B"/>
    <w:rsid w:val="00D2717E"/>
    <w:rsid w:val="00D272B3"/>
    <w:rsid w:val="00D274E1"/>
    <w:rsid w:val="00D2755A"/>
    <w:rsid w:val="00D27724"/>
    <w:rsid w:val="00D2788B"/>
    <w:rsid w:val="00D2792B"/>
    <w:rsid w:val="00D27960"/>
    <w:rsid w:val="00D27A8B"/>
    <w:rsid w:val="00D27EFF"/>
    <w:rsid w:val="00D301F2"/>
    <w:rsid w:val="00D30221"/>
    <w:rsid w:val="00D30246"/>
    <w:rsid w:val="00D302A9"/>
    <w:rsid w:val="00D303D8"/>
    <w:rsid w:val="00D30844"/>
    <w:rsid w:val="00D30B78"/>
    <w:rsid w:val="00D31369"/>
    <w:rsid w:val="00D3141D"/>
    <w:rsid w:val="00D31610"/>
    <w:rsid w:val="00D32222"/>
    <w:rsid w:val="00D324CB"/>
    <w:rsid w:val="00D32869"/>
    <w:rsid w:val="00D32931"/>
    <w:rsid w:val="00D32C75"/>
    <w:rsid w:val="00D32C93"/>
    <w:rsid w:val="00D330E8"/>
    <w:rsid w:val="00D33224"/>
    <w:rsid w:val="00D34030"/>
    <w:rsid w:val="00D34705"/>
    <w:rsid w:val="00D34787"/>
    <w:rsid w:val="00D348DE"/>
    <w:rsid w:val="00D34BFC"/>
    <w:rsid w:val="00D34E59"/>
    <w:rsid w:val="00D34EFC"/>
    <w:rsid w:val="00D34FA8"/>
    <w:rsid w:val="00D3518F"/>
    <w:rsid w:val="00D35261"/>
    <w:rsid w:val="00D352E2"/>
    <w:rsid w:val="00D35A6A"/>
    <w:rsid w:val="00D35B1B"/>
    <w:rsid w:val="00D35C58"/>
    <w:rsid w:val="00D35EDF"/>
    <w:rsid w:val="00D361BC"/>
    <w:rsid w:val="00D36490"/>
    <w:rsid w:val="00D364C5"/>
    <w:rsid w:val="00D36628"/>
    <w:rsid w:val="00D36755"/>
    <w:rsid w:val="00D3689E"/>
    <w:rsid w:val="00D36944"/>
    <w:rsid w:val="00D36A5E"/>
    <w:rsid w:val="00D36B56"/>
    <w:rsid w:val="00D36EC1"/>
    <w:rsid w:val="00D36F04"/>
    <w:rsid w:val="00D377CC"/>
    <w:rsid w:val="00D377F7"/>
    <w:rsid w:val="00D37FCB"/>
    <w:rsid w:val="00D4028B"/>
    <w:rsid w:val="00D402DF"/>
    <w:rsid w:val="00D40366"/>
    <w:rsid w:val="00D40576"/>
    <w:rsid w:val="00D406C5"/>
    <w:rsid w:val="00D407BA"/>
    <w:rsid w:val="00D40ACC"/>
    <w:rsid w:val="00D40BF7"/>
    <w:rsid w:val="00D40CD1"/>
    <w:rsid w:val="00D40E9A"/>
    <w:rsid w:val="00D417E1"/>
    <w:rsid w:val="00D41833"/>
    <w:rsid w:val="00D41B9D"/>
    <w:rsid w:val="00D41E90"/>
    <w:rsid w:val="00D422BD"/>
    <w:rsid w:val="00D4293C"/>
    <w:rsid w:val="00D42FBD"/>
    <w:rsid w:val="00D431ED"/>
    <w:rsid w:val="00D433F1"/>
    <w:rsid w:val="00D43710"/>
    <w:rsid w:val="00D43B58"/>
    <w:rsid w:val="00D43D0F"/>
    <w:rsid w:val="00D43E18"/>
    <w:rsid w:val="00D44284"/>
    <w:rsid w:val="00D442D6"/>
    <w:rsid w:val="00D448E5"/>
    <w:rsid w:val="00D44B6F"/>
    <w:rsid w:val="00D44D92"/>
    <w:rsid w:val="00D44E64"/>
    <w:rsid w:val="00D44EF6"/>
    <w:rsid w:val="00D44F58"/>
    <w:rsid w:val="00D45543"/>
    <w:rsid w:val="00D45654"/>
    <w:rsid w:val="00D45720"/>
    <w:rsid w:val="00D4587B"/>
    <w:rsid w:val="00D4592E"/>
    <w:rsid w:val="00D45BFE"/>
    <w:rsid w:val="00D469B2"/>
    <w:rsid w:val="00D46BAF"/>
    <w:rsid w:val="00D46C4C"/>
    <w:rsid w:val="00D46C53"/>
    <w:rsid w:val="00D46F63"/>
    <w:rsid w:val="00D46FDF"/>
    <w:rsid w:val="00D47114"/>
    <w:rsid w:val="00D472D3"/>
    <w:rsid w:val="00D4769A"/>
    <w:rsid w:val="00D4798F"/>
    <w:rsid w:val="00D47A5E"/>
    <w:rsid w:val="00D47ADF"/>
    <w:rsid w:val="00D47AF2"/>
    <w:rsid w:val="00D47B47"/>
    <w:rsid w:val="00D47BCE"/>
    <w:rsid w:val="00D47E15"/>
    <w:rsid w:val="00D50598"/>
    <w:rsid w:val="00D505A3"/>
    <w:rsid w:val="00D505D2"/>
    <w:rsid w:val="00D50986"/>
    <w:rsid w:val="00D50A11"/>
    <w:rsid w:val="00D50AAA"/>
    <w:rsid w:val="00D50AB8"/>
    <w:rsid w:val="00D50C50"/>
    <w:rsid w:val="00D50C93"/>
    <w:rsid w:val="00D50D1F"/>
    <w:rsid w:val="00D51489"/>
    <w:rsid w:val="00D51640"/>
    <w:rsid w:val="00D51A45"/>
    <w:rsid w:val="00D51CA1"/>
    <w:rsid w:val="00D51CF5"/>
    <w:rsid w:val="00D51F8E"/>
    <w:rsid w:val="00D51FCE"/>
    <w:rsid w:val="00D523C3"/>
    <w:rsid w:val="00D5249C"/>
    <w:rsid w:val="00D52748"/>
    <w:rsid w:val="00D52792"/>
    <w:rsid w:val="00D52BC7"/>
    <w:rsid w:val="00D5327C"/>
    <w:rsid w:val="00D53440"/>
    <w:rsid w:val="00D53B02"/>
    <w:rsid w:val="00D540D0"/>
    <w:rsid w:val="00D5445C"/>
    <w:rsid w:val="00D544C8"/>
    <w:rsid w:val="00D545F7"/>
    <w:rsid w:val="00D54A3F"/>
    <w:rsid w:val="00D54BBF"/>
    <w:rsid w:val="00D54D1F"/>
    <w:rsid w:val="00D54E9A"/>
    <w:rsid w:val="00D54FEE"/>
    <w:rsid w:val="00D55118"/>
    <w:rsid w:val="00D553EC"/>
    <w:rsid w:val="00D557CF"/>
    <w:rsid w:val="00D55DC2"/>
    <w:rsid w:val="00D55F0F"/>
    <w:rsid w:val="00D5611C"/>
    <w:rsid w:val="00D56592"/>
    <w:rsid w:val="00D565DD"/>
    <w:rsid w:val="00D5685A"/>
    <w:rsid w:val="00D56FAC"/>
    <w:rsid w:val="00D571EF"/>
    <w:rsid w:val="00D573A0"/>
    <w:rsid w:val="00D57437"/>
    <w:rsid w:val="00D574F4"/>
    <w:rsid w:val="00D57B9A"/>
    <w:rsid w:val="00D57DDA"/>
    <w:rsid w:val="00D60080"/>
    <w:rsid w:val="00D6011F"/>
    <w:rsid w:val="00D601AB"/>
    <w:rsid w:val="00D60A3A"/>
    <w:rsid w:val="00D60C3C"/>
    <w:rsid w:val="00D60E2A"/>
    <w:rsid w:val="00D60FF1"/>
    <w:rsid w:val="00D61495"/>
    <w:rsid w:val="00D61879"/>
    <w:rsid w:val="00D61897"/>
    <w:rsid w:val="00D61AD8"/>
    <w:rsid w:val="00D61D3C"/>
    <w:rsid w:val="00D61F09"/>
    <w:rsid w:val="00D61FE8"/>
    <w:rsid w:val="00D620DC"/>
    <w:rsid w:val="00D6215E"/>
    <w:rsid w:val="00D62203"/>
    <w:rsid w:val="00D62208"/>
    <w:rsid w:val="00D6234E"/>
    <w:rsid w:val="00D624C5"/>
    <w:rsid w:val="00D624DB"/>
    <w:rsid w:val="00D62558"/>
    <w:rsid w:val="00D62565"/>
    <w:rsid w:val="00D626AA"/>
    <w:rsid w:val="00D62E75"/>
    <w:rsid w:val="00D630BA"/>
    <w:rsid w:val="00D6332B"/>
    <w:rsid w:val="00D63343"/>
    <w:rsid w:val="00D633A3"/>
    <w:rsid w:val="00D6346D"/>
    <w:rsid w:val="00D634C2"/>
    <w:rsid w:val="00D6368E"/>
    <w:rsid w:val="00D63B65"/>
    <w:rsid w:val="00D64317"/>
    <w:rsid w:val="00D643F8"/>
    <w:rsid w:val="00D64E8A"/>
    <w:rsid w:val="00D65408"/>
    <w:rsid w:val="00D654DF"/>
    <w:rsid w:val="00D65503"/>
    <w:rsid w:val="00D655BF"/>
    <w:rsid w:val="00D65954"/>
    <w:rsid w:val="00D65AF0"/>
    <w:rsid w:val="00D66400"/>
    <w:rsid w:val="00D66618"/>
    <w:rsid w:val="00D66689"/>
    <w:rsid w:val="00D66788"/>
    <w:rsid w:val="00D66799"/>
    <w:rsid w:val="00D673F1"/>
    <w:rsid w:val="00D67429"/>
    <w:rsid w:val="00D675E0"/>
    <w:rsid w:val="00D677CE"/>
    <w:rsid w:val="00D677E8"/>
    <w:rsid w:val="00D67C36"/>
    <w:rsid w:val="00D700DC"/>
    <w:rsid w:val="00D702AD"/>
    <w:rsid w:val="00D70547"/>
    <w:rsid w:val="00D7119E"/>
    <w:rsid w:val="00D7153C"/>
    <w:rsid w:val="00D71974"/>
    <w:rsid w:val="00D71DDC"/>
    <w:rsid w:val="00D71FBB"/>
    <w:rsid w:val="00D72259"/>
    <w:rsid w:val="00D72358"/>
    <w:rsid w:val="00D72461"/>
    <w:rsid w:val="00D72839"/>
    <w:rsid w:val="00D72843"/>
    <w:rsid w:val="00D7289B"/>
    <w:rsid w:val="00D7292D"/>
    <w:rsid w:val="00D729D0"/>
    <w:rsid w:val="00D72B06"/>
    <w:rsid w:val="00D72BA8"/>
    <w:rsid w:val="00D72BB2"/>
    <w:rsid w:val="00D72FE9"/>
    <w:rsid w:val="00D72FF7"/>
    <w:rsid w:val="00D731C7"/>
    <w:rsid w:val="00D73299"/>
    <w:rsid w:val="00D73509"/>
    <w:rsid w:val="00D73998"/>
    <w:rsid w:val="00D73AAA"/>
    <w:rsid w:val="00D73B2A"/>
    <w:rsid w:val="00D73BA9"/>
    <w:rsid w:val="00D73CFF"/>
    <w:rsid w:val="00D73FBE"/>
    <w:rsid w:val="00D741E9"/>
    <w:rsid w:val="00D74B75"/>
    <w:rsid w:val="00D74C2A"/>
    <w:rsid w:val="00D75005"/>
    <w:rsid w:val="00D7526A"/>
    <w:rsid w:val="00D75293"/>
    <w:rsid w:val="00D75479"/>
    <w:rsid w:val="00D7556D"/>
    <w:rsid w:val="00D7564F"/>
    <w:rsid w:val="00D75A57"/>
    <w:rsid w:val="00D75D10"/>
    <w:rsid w:val="00D760A6"/>
    <w:rsid w:val="00D760AC"/>
    <w:rsid w:val="00D766AE"/>
    <w:rsid w:val="00D7680A"/>
    <w:rsid w:val="00D76820"/>
    <w:rsid w:val="00D76A8E"/>
    <w:rsid w:val="00D76B9F"/>
    <w:rsid w:val="00D76F5E"/>
    <w:rsid w:val="00D776A5"/>
    <w:rsid w:val="00D77C42"/>
    <w:rsid w:val="00D77C50"/>
    <w:rsid w:val="00D77CB8"/>
    <w:rsid w:val="00D77CD3"/>
    <w:rsid w:val="00D77FDC"/>
    <w:rsid w:val="00D80007"/>
    <w:rsid w:val="00D8037F"/>
    <w:rsid w:val="00D80511"/>
    <w:rsid w:val="00D80D0A"/>
    <w:rsid w:val="00D80EA1"/>
    <w:rsid w:val="00D80F2B"/>
    <w:rsid w:val="00D813E3"/>
    <w:rsid w:val="00D8152F"/>
    <w:rsid w:val="00D816B8"/>
    <w:rsid w:val="00D81726"/>
    <w:rsid w:val="00D8175C"/>
    <w:rsid w:val="00D8190D"/>
    <w:rsid w:val="00D819F0"/>
    <w:rsid w:val="00D81E6C"/>
    <w:rsid w:val="00D81FA1"/>
    <w:rsid w:val="00D821E1"/>
    <w:rsid w:val="00D826FA"/>
    <w:rsid w:val="00D828A3"/>
    <w:rsid w:val="00D82BC4"/>
    <w:rsid w:val="00D830B6"/>
    <w:rsid w:val="00D8336E"/>
    <w:rsid w:val="00D837F9"/>
    <w:rsid w:val="00D83A5E"/>
    <w:rsid w:val="00D8443E"/>
    <w:rsid w:val="00D84801"/>
    <w:rsid w:val="00D84863"/>
    <w:rsid w:val="00D848B9"/>
    <w:rsid w:val="00D84B31"/>
    <w:rsid w:val="00D84BE0"/>
    <w:rsid w:val="00D84BE4"/>
    <w:rsid w:val="00D850B0"/>
    <w:rsid w:val="00D8522F"/>
    <w:rsid w:val="00D85390"/>
    <w:rsid w:val="00D8562D"/>
    <w:rsid w:val="00D8598B"/>
    <w:rsid w:val="00D859D8"/>
    <w:rsid w:val="00D85A7A"/>
    <w:rsid w:val="00D85FF4"/>
    <w:rsid w:val="00D862B1"/>
    <w:rsid w:val="00D8646A"/>
    <w:rsid w:val="00D86547"/>
    <w:rsid w:val="00D86803"/>
    <w:rsid w:val="00D868A7"/>
    <w:rsid w:val="00D86A85"/>
    <w:rsid w:val="00D86C7D"/>
    <w:rsid w:val="00D86CA8"/>
    <w:rsid w:val="00D86E3A"/>
    <w:rsid w:val="00D86F84"/>
    <w:rsid w:val="00D872E3"/>
    <w:rsid w:val="00D874B2"/>
    <w:rsid w:val="00D87557"/>
    <w:rsid w:val="00D87B95"/>
    <w:rsid w:val="00D87DC7"/>
    <w:rsid w:val="00D87E1D"/>
    <w:rsid w:val="00D87E71"/>
    <w:rsid w:val="00D87F3B"/>
    <w:rsid w:val="00D902CC"/>
    <w:rsid w:val="00D9031E"/>
    <w:rsid w:val="00D90518"/>
    <w:rsid w:val="00D906E4"/>
    <w:rsid w:val="00D90FFC"/>
    <w:rsid w:val="00D912D5"/>
    <w:rsid w:val="00D913B4"/>
    <w:rsid w:val="00D91437"/>
    <w:rsid w:val="00D91FDB"/>
    <w:rsid w:val="00D92194"/>
    <w:rsid w:val="00D921ED"/>
    <w:rsid w:val="00D92513"/>
    <w:rsid w:val="00D926BF"/>
    <w:rsid w:val="00D9275A"/>
    <w:rsid w:val="00D927A6"/>
    <w:rsid w:val="00D929DD"/>
    <w:rsid w:val="00D92AB5"/>
    <w:rsid w:val="00D92EA1"/>
    <w:rsid w:val="00D92ECF"/>
    <w:rsid w:val="00D92FF1"/>
    <w:rsid w:val="00D93651"/>
    <w:rsid w:val="00D936E9"/>
    <w:rsid w:val="00D93E1A"/>
    <w:rsid w:val="00D93EAD"/>
    <w:rsid w:val="00D940E4"/>
    <w:rsid w:val="00D94188"/>
    <w:rsid w:val="00D944E3"/>
    <w:rsid w:val="00D9480D"/>
    <w:rsid w:val="00D94A50"/>
    <w:rsid w:val="00D94C10"/>
    <w:rsid w:val="00D94E08"/>
    <w:rsid w:val="00D95054"/>
    <w:rsid w:val="00D9513D"/>
    <w:rsid w:val="00D95462"/>
    <w:rsid w:val="00D95718"/>
    <w:rsid w:val="00D957C9"/>
    <w:rsid w:val="00D958BB"/>
    <w:rsid w:val="00D95A72"/>
    <w:rsid w:val="00D95C7D"/>
    <w:rsid w:val="00D961B1"/>
    <w:rsid w:val="00D961B3"/>
    <w:rsid w:val="00D96284"/>
    <w:rsid w:val="00D963B1"/>
    <w:rsid w:val="00D96506"/>
    <w:rsid w:val="00D9653A"/>
    <w:rsid w:val="00D96948"/>
    <w:rsid w:val="00D96C3A"/>
    <w:rsid w:val="00D96D53"/>
    <w:rsid w:val="00D96D9E"/>
    <w:rsid w:val="00D96E29"/>
    <w:rsid w:val="00D97079"/>
    <w:rsid w:val="00D973D1"/>
    <w:rsid w:val="00D97515"/>
    <w:rsid w:val="00D97548"/>
    <w:rsid w:val="00D97794"/>
    <w:rsid w:val="00D97954"/>
    <w:rsid w:val="00D97FB9"/>
    <w:rsid w:val="00DA011C"/>
    <w:rsid w:val="00DA025C"/>
    <w:rsid w:val="00DA02F1"/>
    <w:rsid w:val="00DA048F"/>
    <w:rsid w:val="00DA05A8"/>
    <w:rsid w:val="00DA0772"/>
    <w:rsid w:val="00DA07C2"/>
    <w:rsid w:val="00DA0A4A"/>
    <w:rsid w:val="00DA22A6"/>
    <w:rsid w:val="00DA2734"/>
    <w:rsid w:val="00DA2937"/>
    <w:rsid w:val="00DA2B7C"/>
    <w:rsid w:val="00DA2EB0"/>
    <w:rsid w:val="00DA2FF8"/>
    <w:rsid w:val="00DA36A2"/>
    <w:rsid w:val="00DA4026"/>
    <w:rsid w:val="00DA4186"/>
    <w:rsid w:val="00DA4241"/>
    <w:rsid w:val="00DA42D6"/>
    <w:rsid w:val="00DA43B1"/>
    <w:rsid w:val="00DA4C6E"/>
    <w:rsid w:val="00DA4DD9"/>
    <w:rsid w:val="00DA4E09"/>
    <w:rsid w:val="00DA51D0"/>
    <w:rsid w:val="00DA532F"/>
    <w:rsid w:val="00DA55DA"/>
    <w:rsid w:val="00DA566B"/>
    <w:rsid w:val="00DA5718"/>
    <w:rsid w:val="00DA5833"/>
    <w:rsid w:val="00DA5C5C"/>
    <w:rsid w:val="00DA5C9B"/>
    <w:rsid w:val="00DA6317"/>
    <w:rsid w:val="00DA6350"/>
    <w:rsid w:val="00DA6AD1"/>
    <w:rsid w:val="00DA6C32"/>
    <w:rsid w:val="00DA6F21"/>
    <w:rsid w:val="00DA6FBA"/>
    <w:rsid w:val="00DA7494"/>
    <w:rsid w:val="00DA7662"/>
    <w:rsid w:val="00DA77EE"/>
    <w:rsid w:val="00DA7D6A"/>
    <w:rsid w:val="00DA7E07"/>
    <w:rsid w:val="00DB01ED"/>
    <w:rsid w:val="00DB0372"/>
    <w:rsid w:val="00DB04D1"/>
    <w:rsid w:val="00DB074F"/>
    <w:rsid w:val="00DB0B6A"/>
    <w:rsid w:val="00DB0D0C"/>
    <w:rsid w:val="00DB100A"/>
    <w:rsid w:val="00DB1237"/>
    <w:rsid w:val="00DB13E2"/>
    <w:rsid w:val="00DB160E"/>
    <w:rsid w:val="00DB1967"/>
    <w:rsid w:val="00DB1ACD"/>
    <w:rsid w:val="00DB1B00"/>
    <w:rsid w:val="00DB2436"/>
    <w:rsid w:val="00DB25FA"/>
    <w:rsid w:val="00DB27D3"/>
    <w:rsid w:val="00DB2813"/>
    <w:rsid w:val="00DB2AFF"/>
    <w:rsid w:val="00DB2E3E"/>
    <w:rsid w:val="00DB3014"/>
    <w:rsid w:val="00DB33B1"/>
    <w:rsid w:val="00DB381C"/>
    <w:rsid w:val="00DB3CB5"/>
    <w:rsid w:val="00DB3DA4"/>
    <w:rsid w:val="00DB3DEC"/>
    <w:rsid w:val="00DB3F29"/>
    <w:rsid w:val="00DB3F81"/>
    <w:rsid w:val="00DB3FBC"/>
    <w:rsid w:val="00DB3FC3"/>
    <w:rsid w:val="00DB4039"/>
    <w:rsid w:val="00DB4173"/>
    <w:rsid w:val="00DB436D"/>
    <w:rsid w:val="00DB439C"/>
    <w:rsid w:val="00DB43AC"/>
    <w:rsid w:val="00DB46AA"/>
    <w:rsid w:val="00DB4B58"/>
    <w:rsid w:val="00DB4C0E"/>
    <w:rsid w:val="00DB4D42"/>
    <w:rsid w:val="00DB4D67"/>
    <w:rsid w:val="00DB4DBC"/>
    <w:rsid w:val="00DB4ECD"/>
    <w:rsid w:val="00DB50A3"/>
    <w:rsid w:val="00DB5359"/>
    <w:rsid w:val="00DB5365"/>
    <w:rsid w:val="00DB53C2"/>
    <w:rsid w:val="00DB56F0"/>
    <w:rsid w:val="00DB59BD"/>
    <w:rsid w:val="00DB59D7"/>
    <w:rsid w:val="00DB5AC7"/>
    <w:rsid w:val="00DB5B88"/>
    <w:rsid w:val="00DB5E82"/>
    <w:rsid w:val="00DB5FD1"/>
    <w:rsid w:val="00DB670D"/>
    <w:rsid w:val="00DB6786"/>
    <w:rsid w:val="00DB68EB"/>
    <w:rsid w:val="00DB6900"/>
    <w:rsid w:val="00DB7069"/>
    <w:rsid w:val="00DB70BC"/>
    <w:rsid w:val="00DB74AF"/>
    <w:rsid w:val="00DB7963"/>
    <w:rsid w:val="00DB7A0E"/>
    <w:rsid w:val="00DB7ADA"/>
    <w:rsid w:val="00DB7B1E"/>
    <w:rsid w:val="00DB7EB9"/>
    <w:rsid w:val="00DC0247"/>
    <w:rsid w:val="00DC038E"/>
    <w:rsid w:val="00DC08E4"/>
    <w:rsid w:val="00DC0C5D"/>
    <w:rsid w:val="00DC1270"/>
    <w:rsid w:val="00DC1440"/>
    <w:rsid w:val="00DC18C8"/>
    <w:rsid w:val="00DC18D3"/>
    <w:rsid w:val="00DC192F"/>
    <w:rsid w:val="00DC22D6"/>
    <w:rsid w:val="00DC25C7"/>
    <w:rsid w:val="00DC2768"/>
    <w:rsid w:val="00DC3379"/>
    <w:rsid w:val="00DC33C1"/>
    <w:rsid w:val="00DC35E5"/>
    <w:rsid w:val="00DC3676"/>
    <w:rsid w:val="00DC370C"/>
    <w:rsid w:val="00DC3F02"/>
    <w:rsid w:val="00DC3F8D"/>
    <w:rsid w:val="00DC4111"/>
    <w:rsid w:val="00DC4266"/>
    <w:rsid w:val="00DC43BB"/>
    <w:rsid w:val="00DC456D"/>
    <w:rsid w:val="00DC45A4"/>
    <w:rsid w:val="00DC46AF"/>
    <w:rsid w:val="00DC56E7"/>
    <w:rsid w:val="00DC56F4"/>
    <w:rsid w:val="00DC5883"/>
    <w:rsid w:val="00DC6054"/>
    <w:rsid w:val="00DC65F1"/>
    <w:rsid w:val="00DC6B67"/>
    <w:rsid w:val="00DC703C"/>
    <w:rsid w:val="00DC70BF"/>
    <w:rsid w:val="00DD005A"/>
    <w:rsid w:val="00DD0153"/>
    <w:rsid w:val="00DD018E"/>
    <w:rsid w:val="00DD0290"/>
    <w:rsid w:val="00DD0622"/>
    <w:rsid w:val="00DD0BEC"/>
    <w:rsid w:val="00DD0CF0"/>
    <w:rsid w:val="00DD0DA1"/>
    <w:rsid w:val="00DD0F3A"/>
    <w:rsid w:val="00DD124B"/>
    <w:rsid w:val="00DD1283"/>
    <w:rsid w:val="00DD1453"/>
    <w:rsid w:val="00DD1629"/>
    <w:rsid w:val="00DD2000"/>
    <w:rsid w:val="00DD209A"/>
    <w:rsid w:val="00DD214D"/>
    <w:rsid w:val="00DD2151"/>
    <w:rsid w:val="00DD21FE"/>
    <w:rsid w:val="00DD22B1"/>
    <w:rsid w:val="00DD2306"/>
    <w:rsid w:val="00DD2685"/>
    <w:rsid w:val="00DD29B5"/>
    <w:rsid w:val="00DD2AA3"/>
    <w:rsid w:val="00DD2BC7"/>
    <w:rsid w:val="00DD2BED"/>
    <w:rsid w:val="00DD2C60"/>
    <w:rsid w:val="00DD2D8A"/>
    <w:rsid w:val="00DD2E04"/>
    <w:rsid w:val="00DD2EB5"/>
    <w:rsid w:val="00DD3984"/>
    <w:rsid w:val="00DD3AF2"/>
    <w:rsid w:val="00DD3FBC"/>
    <w:rsid w:val="00DD3FF3"/>
    <w:rsid w:val="00DD459D"/>
    <w:rsid w:val="00DD49D9"/>
    <w:rsid w:val="00DD4B54"/>
    <w:rsid w:val="00DD4BB4"/>
    <w:rsid w:val="00DD4DDD"/>
    <w:rsid w:val="00DD5476"/>
    <w:rsid w:val="00DD5667"/>
    <w:rsid w:val="00DD56A1"/>
    <w:rsid w:val="00DD5A98"/>
    <w:rsid w:val="00DD5AEF"/>
    <w:rsid w:val="00DD62B7"/>
    <w:rsid w:val="00DD6573"/>
    <w:rsid w:val="00DD69D5"/>
    <w:rsid w:val="00DD6BE2"/>
    <w:rsid w:val="00DD6D33"/>
    <w:rsid w:val="00DD6D3B"/>
    <w:rsid w:val="00DD71E0"/>
    <w:rsid w:val="00DD730F"/>
    <w:rsid w:val="00DD7463"/>
    <w:rsid w:val="00DD7745"/>
    <w:rsid w:val="00DD7ABE"/>
    <w:rsid w:val="00DD7D97"/>
    <w:rsid w:val="00DE0670"/>
    <w:rsid w:val="00DE0A99"/>
    <w:rsid w:val="00DE0AA5"/>
    <w:rsid w:val="00DE0AF5"/>
    <w:rsid w:val="00DE0E21"/>
    <w:rsid w:val="00DE104D"/>
    <w:rsid w:val="00DE16F7"/>
    <w:rsid w:val="00DE211B"/>
    <w:rsid w:val="00DE219B"/>
    <w:rsid w:val="00DE2359"/>
    <w:rsid w:val="00DE28CD"/>
    <w:rsid w:val="00DE28ED"/>
    <w:rsid w:val="00DE2B44"/>
    <w:rsid w:val="00DE2CD2"/>
    <w:rsid w:val="00DE2F5B"/>
    <w:rsid w:val="00DE30C2"/>
    <w:rsid w:val="00DE32AD"/>
    <w:rsid w:val="00DE32B6"/>
    <w:rsid w:val="00DE3544"/>
    <w:rsid w:val="00DE3691"/>
    <w:rsid w:val="00DE3714"/>
    <w:rsid w:val="00DE37C8"/>
    <w:rsid w:val="00DE3936"/>
    <w:rsid w:val="00DE3D6E"/>
    <w:rsid w:val="00DE3E98"/>
    <w:rsid w:val="00DE40BA"/>
    <w:rsid w:val="00DE4804"/>
    <w:rsid w:val="00DE48E3"/>
    <w:rsid w:val="00DE4AF8"/>
    <w:rsid w:val="00DE4E39"/>
    <w:rsid w:val="00DE559C"/>
    <w:rsid w:val="00DE55F5"/>
    <w:rsid w:val="00DE55FA"/>
    <w:rsid w:val="00DE58BC"/>
    <w:rsid w:val="00DE5926"/>
    <w:rsid w:val="00DE5946"/>
    <w:rsid w:val="00DE59E3"/>
    <w:rsid w:val="00DE5ADC"/>
    <w:rsid w:val="00DE5DF5"/>
    <w:rsid w:val="00DE60B3"/>
    <w:rsid w:val="00DE62D5"/>
    <w:rsid w:val="00DE659E"/>
    <w:rsid w:val="00DE66FE"/>
    <w:rsid w:val="00DE6952"/>
    <w:rsid w:val="00DE69C5"/>
    <w:rsid w:val="00DE704E"/>
    <w:rsid w:val="00DE7EDE"/>
    <w:rsid w:val="00DF02BB"/>
    <w:rsid w:val="00DF0481"/>
    <w:rsid w:val="00DF0975"/>
    <w:rsid w:val="00DF0DBE"/>
    <w:rsid w:val="00DF0E08"/>
    <w:rsid w:val="00DF0E33"/>
    <w:rsid w:val="00DF126C"/>
    <w:rsid w:val="00DF13FA"/>
    <w:rsid w:val="00DF142E"/>
    <w:rsid w:val="00DF1460"/>
    <w:rsid w:val="00DF1493"/>
    <w:rsid w:val="00DF1498"/>
    <w:rsid w:val="00DF1516"/>
    <w:rsid w:val="00DF166F"/>
    <w:rsid w:val="00DF18A1"/>
    <w:rsid w:val="00DF220D"/>
    <w:rsid w:val="00DF24D6"/>
    <w:rsid w:val="00DF255C"/>
    <w:rsid w:val="00DF2602"/>
    <w:rsid w:val="00DF2873"/>
    <w:rsid w:val="00DF2934"/>
    <w:rsid w:val="00DF29D6"/>
    <w:rsid w:val="00DF2E9B"/>
    <w:rsid w:val="00DF2ED4"/>
    <w:rsid w:val="00DF2F26"/>
    <w:rsid w:val="00DF3475"/>
    <w:rsid w:val="00DF384A"/>
    <w:rsid w:val="00DF38B8"/>
    <w:rsid w:val="00DF3A9A"/>
    <w:rsid w:val="00DF3B52"/>
    <w:rsid w:val="00DF3D4E"/>
    <w:rsid w:val="00DF3F1D"/>
    <w:rsid w:val="00DF404F"/>
    <w:rsid w:val="00DF433F"/>
    <w:rsid w:val="00DF43BA"/>
    <w:rsid w:val="00DF4522"/>
    <w:rsid w:val="00DF4A9A"/>
    <w:rsid w:val="00DF4B00"/>
    <w:rsid w:val="00DF4B7A"/>
    <w:rsid w:val="00DF4BCB"/>
    <w:rsid w:val="00DF4BF0"/>
    <w:rsid w:val="00DF50F7"/>
    <w:rsid w:val="00DF5162"/>
    <w:rsid w:val="00DF51C6"/>
    <w:rsid w:val="00DF55F7"/>
    <w:rsid w:val="00DF56C9"/>
    <w:rsid w:val="00DF59E5"/>
    <w:rsid w:val="00DF5ECE"/>
    <w:rsid w:val="00DF5F36"/>
    <w:rsid w:val="00DF5FB4"/>
    <w:rsid w:val="00DF6671"/>
    <w:rsid w:val="00DF6B01"/>
    <w:rsid w:val="00DF6C42"/>
    <w:rsid w:val="00DF6C5F"/>
    <w:rsid w:val="00DF7E5E"/>
    <w:rsid w:val="00E004A5"/>
    <w:rsid w:val="00E009E0"/>
    <w:rsid w:val="00E00B04"/>
    <w:rsid w:val="00E00BBB"/>
    <w:rsid w:val="00E00EAF"/>
    <w:rsid w:val="00E00EF3"/>
    <w:rsid w:val="00E00FF4"/>
    <w:rsid w:val="00E01001"/>
    <w:rsid w:val="00E01165"/>
    <w:rsid w:val="00E012E0"/>
    <w:rsid w:val="00E016EC"/>
    <w:rsid w:val="00E0199A"/>
    <w:rsid w:val="00E019B2"/>
    <w:rsid w:val="00E01A3C"/>
    <w:rsid w:val="00E01BD1"/>
    <w:rsid w:val="00E01CD9"/>
    <w:rsid w:val="00E01ED1"/>
    <w:rsid w:val="00E01FDE"/>
    <w:rsid w:val="00E020B3"/>
    <w:rsid w:val="00E0221B"/>
    <w:rsid w:val="00E022BE"/>
    <w:rsid w:val="00E02468"/>
    <w:rsid w:val="00E025C6"/>
    <w:rsid w:val="00E026D7"/>
    <w:rsid w:val="00E029B1"/>
    <w:rsid w:val="00E02B06"/>
    <w:rsid w:val="00E02BD8"/>
    <w:rsid w:val="00E02F5D"/>
    <w:rsid w:val="00E03093"/>
    <w:rsid w:val="00E03937"/>
    <w:rsid w:val="00E03966"/>
    <w:rsid w:val="00E03C56"/>
    <w:rsid w:val="00E03DD6"/>
    <w:rsid w:val="00E03E4A"/>
    <w:rsid w:val="00E03F38"/>
    <w:rsid w:val="00E04215"/>
    <w:rsid w:val="00E043FB"/>
    <w:rsid w:val="00E045CC"/>
    <w:rsid w:val="00E046B4"/>
    <w:rsid w:val="00E04ADA"/>
    <w:rsid w:val="00E04E02"/>
    <w:rsid w:val="00E04F9A"/>
    <w:rsid w:val="00E0501C"/>
    <w:rsid w:val="00E05171"/>
    <w:rsid w:val="00E05861"/>
    <w:rsid w:val="00E058A9"/>
    <w:rsid w:val="00E058FB"/>
    <w:rsid w:val="00E059E7"/>
    <w:rsid w:val="00E05F6B"/>
    <w:rsid w:val="00E060CD"/>
    <w:rsid w:val="00E065E2"/>
    <w:rsid w:val="00E0660E"/>
    <w:rsid w:val="00E066EA"/>
    <w:rsid w:val="00E06CFD"/>
    <w:rsid w:val="00E06E95"/>
    <w:rsid w:val="00E06F4C"/>
    <w:rsid w:val="00E07069"/>
    <w:rsid w:val="00E072F6"/>
    <w:rsid w:val="00E077CE"/>
    <w:rsid w:val="00E07BB6"/>
    <w:rsid w:val="00E07BE7"/>
    <w:rsid w:val="00E07EA9"/>
    <w:rsid w:val="00E10031"/>
    <w:rsid w:val="00E10148"/>
    <w:rsid w:val="00E101BC"/>
    <w:rsid w:val="00E103E1"/>
    <w:rsid w:val="00E10999"/>
    <w:rsid w:val="00E114BE"/>
    <w:rsid w:val="00E1196D"/>
    <w:rsid w:val="00E11AF4"/>
    <w:rsid w:val="00E11B4F"/>
    <w:rsid w:val="00E11C9A"/>
    <w:rsid w:val="00E11CF9"/>
    <w:rsid w:val="00E1207F"/>
    <w:rsid w:val="00E1263E"/>
    <w:rsid w:val="00E1274F"/>
    <w:rsid w:val="00E1278F"/>
    <w:rsid w:val="00E128B0"/>
    <w:rsid w:val="00E12941"/>
    <w:rsid w:val="00E12AC1"/>
    <w:rsid w:val="00E12B09"/>
    <w:rsid w:val="00E12B20"/>
    <w:rsid w:val="00E13289"/>
    <w:rsid w:val="00E1346E"/>
    <w:rsid w:val="00E13659"/>
    <w:rsid w:val="00E13931"/>
    <w:rsid w:val="00E142A6"/>
    <w:rsid w:val="00E14488"/>
    <w:rsid w:val="00E144B8"/>
    <w:rsid w:val="00E14628"/>
    <w:rsid w:val="00E14780"/>
    <w:rsid w:val="00E149AF"/>
    <w:rsid w:val="00E14A61"/>
    <w:rsid w:val="00E14B40"/>
    <w:rsid w:val="00E14CEE"/>
    <w:rsid w:val="00E14DC6"/>
    <w:rsid w:val="00E14FDE"/>
    <w:rsid w:val="00E15229"/>
    <w:rsid w:val="00E152FC"/>
    <w:rsid w:val="00E15C80"/>
    <w:rsid w:val="00E15C94"/>
    <w:rsid w:val="00E16376"/>
    <w:rsid w:val="00E169D7"/>
    <w:rsid w:val="00E169EE"/>
    <w:rsid w:val="00E16A0E"/>
    <w:rsid w:val="00E16BBA"/>
    <w:rsid w:val="00E16E2B"/>
    <w:rsid w:val="00E17188"/>
    <w:rsid w:val="00E171CB"/>
    <w:rsid w:val="00E179B3"/>
    <w:rsid w:val="00E17A81"/>
    <w:rsid w:val="00E17CCE"/>
    <w:rsid w:val="00E17CD1"/>
    <w:rsid w:val="00E17E0A"/>
    <w:rsid w:val="00E20765"/>
    <w:rsid w:val="00E208E3"/>
    <w:rsid w:val="00E20BD1"/>
    <w:rsid w:val="00E21725"/>
    <w:rsid w:val="00E22000"/>
    <w:rsid w:val="00E22131"/>
    <w:rsid w:val="00E221C3"/>
    <w:rsid w:val="00E223FB"/>
    <w:rsid w:val="00E226EC"/>
    <w:rsid w:val="00E227D8"/>
    <w:rsid w:val="00E22B95"/>
    <w:rsid w:val="00E22C63"/>
    <w:rsid w:val="00E22EF6"/>
    <w:rsid w:val="00E239A0"/>
    <w:rsid w:val="00E246A9"/>
    <w:rsid w:val="00E24763"/>
    <w:rsid w:val="00E2476E"/>
    <w:rsid w:val="00E24956"/>
    <w:rsid w:val="00E24C57"/>
    <w:rsid w:val="00E24C85"/>
    <w:rsid w:val="00E25235"/>
    <w:rsid w:val="00E253AC"/>
    <w:rsid w:val="00E25607"/>
    <w:rsid w:val="00E256C4"/>
    <w:rsid w:val="00E25B31"/>
    <w:rsid w:val="00E25BE9"/>
    <w:rsid w:val="00E26204"/>
    <w:rsid w:val="00E263F4"/>
    <w:rsid w:val="00E269A3"/>
    <w:rsid w:val="00E26A5A"/>
    <w:rsid w:val="00E26DAC"/>
    <w:rsid w:val="00E26F2B"/>
    <w:rsid w:val="00E27058"/>
    <w:rsid w:val="00E271FD"/>
    <w:rsid w:val="00E273B0"/>
    <w:rsid w:val="00E27401"/>
    <w:rsid w:val="00E27457"/>
    <w:rsid w:val="00E2760C"/>
    <w:rsid w:val="00E276C1"/>
    <w:rsid w:val="00E27B5A"/>
    <w:rsid w:val="00E27B73"/>
    <w:rsid w:val="00E27D3D"/>
    <w:rsid w:val="00E27DE3"/>
    <w:rsid w:val="00E30032"/>
    <w:rsid w:val="00E302FA"/>
    <w:rsid w:val="00E305E9"/>
    <w:rsid w:val="00E310D7"/>
    <w:rsid w:val="00E3122C"/>
    <w:rsid w:val="00E31549"/>
    <w:rsid w:val="00E3173C"/>
    <w:rsid w:val="00E31760"/>
    <w:rsid w:val="00E318EF"/>
    <w:rsid w:val="00E319A5"/>
    <w:rsid w:val="00E31C32"/>
    <w:rsid w:val="00E323F8"/>
    <w:rsid w:val="00E325A8"/>
    <w:rsid w:val="00E325BB"/>
    <w:rsid w:val="00E32B7C"/>
    <w:rsid w:val="00E331B9"/>
    <w:rsid w:val="00E337FC"/>
    <w:rsid w:val="00E33ED1"/>
    <w:rsid w:val="00E33EF1"/>
    <w:rsid w:val="00E348D3"/>
    <w:rsid w:val="00E34C7B"/>
    <w:rsid w:val="00E34CC5"/>
    <w:rsid w:val="00E34F0F"/>
    <w:rsid w:val="00E35466"/>
    <w:rsid w:val="00E35D25"/>
    <w:rsid w:val="00E35E02"/>
    <w:rsid w:val="00E35E06"/>
    <w:rsid w:val="00E35EAB"/>
    <w:rsid w:val="00E36523"/>
    <w:rsid w:val="00E36823"/>
    <w:rsid w:val="00E369DE"/>
    <w:rsid w:val="00E36C70"/>
    <w:rsid w:val="00E371D6"/>
    <w:rsid w:val="00E3726F"/>
    <w:rsid w:val="00E372E7"/>
    <w:rsid w:val="00E3753D"/>
    <w:rsid w:val="00E37555"/>
    <w:rsid w:val="00E37666"/>
    <w:rsid w:val="00E376A6"/>
    <w:rsid w:val="00E379C8"/>
    <w:rsid w:val="00E37BA2"/>
    <w:rsid w:val="00E37D92"/>
    <w:rsid w:val="00E400F2"/>
    <w:rsid w:val="00E402C8"/>
    <w:rsid w:val="00E4031C"/>
    <w:rsid w:val="00E4080E"/>
    <w:rsid w:val="00E408D5"/>
    <w:rsid w:val="00E40FE4"/>
    <w:rsid w:val="00E41105"/>
    <w:rsid w:val="00E4133B"/>
    <w:rsid w:val="00E41519"/>
    <w:rsid w:val="00E42082"/>
    <w:rsid w:val="00E42120"/>
    <w:rsid w:val="00E421CC"/>
    <w:rsid w:val="00E423A4"/>
    <w:rsid w:val="00E4272D"/>
    <w:rsid w:val="00E4280F"/>
    <w:rsid w:val="00E42BEE"/>
    <w:rsid w:val="00E42E98"/>
    <w:rsid w:val="00E43021"/>
    <w:rsid w:val="00E43224"/>
    <w:rsid w:val="00E43414"/>
    <w:rsid w:val="00E436B8"/>
    <w:rsid w:val="00E43832"/>
    <w:rsid w:val="00E4383B"/>
    <w:rsid w:val="00E4388F"/>
    <w:rsid w:val="00E43930"/>
    <w:rsid w:val="00E43D66"/>
    <w:rsid w:val="00E43DA6"/>
    <w:rsid w:val="00E43EE7"/>
    <w:rsid w:val="00E4430B"/>
    <w:rsid w:val="00E4448D"/>
    <w:rsid w:val="00E446F6"/>
    <w:rsid w:val="00E44D04"/>
    <w:rsid w:val="00E44D7E"/>
    <w:rsid w:val="00E44DC6"/>
    <w:rsid w:val="00E44F07"/>
    <w:rsid w:val="00E4510C"/>
    <w:rsid w:val="00E4604D"/>
    <w:rsid w:val="00E46177"/>
    <w:rsid w:val="00E466EF"/>
    <w:rsid w:val="00E4677E"/>
    <w:rsid w:val="00E469C0"/>
    <w:rsid w:val="00E46B1A"/>
    <w:rsid w:val="00E46B21"/>
    <w:rsid w:val="00E46F14"/>
    <w:rsid w:val="00E470A0"/>
    <w:rsid w:val="00E47502"/>
    <w:rsid w:val="00E47A13"/>
    <w:rsid w:val="00E47F2C"/>
    <w:rsid w:val="00E47FDA"/>
    <w:rsid w:val="00E50033"/>
    <w:rsid w:val="00E501B6"/>
    <w:rsid w:val="00E501C0"/>
    <w:rsid w:val="00E50614"/>
    <w:rsid w:val="00E50704"/>
    <w:rsid w:val="00E507DB"/>
    <w:rsid w:val="00E50866"/>
    <w:rsid w:val="00E509D9"/>
    <w:rsid w:val="00E50BBA"/>
    <w:rsid w:val="00E50E09"/>
    <w:rsid w:val="00E51146"/>
    <w:rsid w:val="00E51B58"/>
    <w:rsid w:val="00E51E80"/>
    <w:rsid w:val="00E521C6"/>
    <w:rsid w:val="00E52398"/>
    <w:rsid w:val="00E52632"/>
    <w:rsid w:val="00E52901"/>
    <w:rsid w:val="00E52AC5"/>
    <w:rsid w:val="00E52D90"/>
    <w:rsid w:val="00E52E5A"/>
    <w:rsid w:val="00E53693"/>
    <w:rsid w:val="00E537A6"/>
    <w:rsid w:val="00E53B80"/>
    <w:rsid w:val="00E53B92"/>
    <w:rsid w:val="00E53E7E"/>
    <w:rsid w:val="00E540C1"/>
    <w:rsid w:val="00E54219"/>
    <w:rsid w:val="00E543EE"/>
    <w:rsid w:val="00E544EC"/>
    <w:rsid w:val="00E5463F"/>
    <w:rsid w:val="00E5491D"/>
    <w:rsid w:val="00E54B54"/>
    <w:rsid w:val="00E54B9D"/>
    <w:rsid w:val="00E54F0A"/>
    <w:rsid w:val="00E55504"/>
    <w:rsid w:val="00E55A36"/>
    <w:rsid w:val="00E55CAB"/>
    <w:rsid w:val="00E55DEB"/>
    <w:rsid w:val="00E55E34"/>
    <w:rsid w:val="00E5655D"/>
    <w:rsid w:val="00E568A8"/>
    <w:rsid w:val="00E5692B"/>
    <w:rsid w:val="00E5693A"/>
    <w:rsid w:val="00E56E00"/>
    <w:rsid w:val="00E570C0"/>
    <w:rsid w:val="00E57149"/>
    <w:rsid w:val="00E5752D"/>
    <w:rsid w:val="00E57818"/>
    <w:rsid w:val="00E578DA"/>
    <w:rsid w:val="00E57AFF"/>
    <w:rsid w:val="00E57B51"/>
    <w:rsid w:val="00E57CD3"/>
    <w:rsid w:val="00E57D24"/>
    <w:rsid w:val="00E603B4"/>
    <w:rsid w:val="00E603DB"/>
    <w:rsid w:val="00E603F3"/>
    <w:rsid w:val="00E60413"/>
    <w:rsid w:val="00E607E1"/>
    <w:rsid w:val="00E607E5"/>
    <w:rsid w:val="00E6082E"/>
    <w:rsid w:val="00E6096B"/>
    <w:rsid w:val="00E60AF6"/>
    <w:rsid w:val="00E60CB4"/>
    <w:rsid w:val="00E60E16"/>
    <w:rsid w:val="00E61076"/>
    <w:rsid w:val="00E613A0"/>
    <w:rsid w:val="00E61511"/>
    <w:rsid w:val="00E61CE6"/>
    <w:rsid w:val="00E61DC1"/>
    <w:rsid w:val="00E61E94"/>
    <w:rsid w:val="00E61FC7"/>
    <w:rsid w:val="00E622CF"/>
    <w:rsid w:val="00E6267B"/>
    <w:rsid w:val="00E6268A"/>
    <w:rsid w:val="00E628A1"/>
    <w:rsid w:val="00E62BDA"/>
    <w:rsid w:val="00E62D09"/>
    <w:rsid w:val="00E62DCF"/>
    <w:rsid w:val="00E62E79"/>
    <w:rsid w:val="00E62F59"/>
    <w:rsid w:val="00E62F93"/>
    <w:rsid w:val="00E631CC"/>
    <w:rsid w:val="00E631F7"/>
    <w:rsid w:val="00E632F4"/>
    <w:rsid w:val="00E63481"/>
    <w:rsid w:val="00E6368D"/>
    <w:rsid w:val="00E63705"/>
    <w:rsid w:val="00E63726"/>
    <w:rsid w:val="00E6374D"/>
    <w:rsid w:val="00E63A67"/>
    <w:rsid w:val="00E63A9E"/>
    <w:rsid w:val="00E63ABD"/>
    <w:rsid w:val="00E63EE0"/>
    <w:rsid w:val="00E644D1"/>
    <w:rsid w:val="00E6483B"/>
    <w:rsid w:val="00E64BA1"/>
    <w:rsid w:val="00E64F6D"/>
    <w:rsid w:val="00E64F9A"/>
    <w:rsid w:val="00E6510B"/>
    <w:rsid w:val="00E657F7"/>
    <w:rsid w:val="00E65A5D"/>
    <w:rsid w:val="00E65A9B"/>
    <w:rsid w:val="00E65DBD"/>
    <w:rsid w:val="00E65FCC"/>
    <w:rsid w:val="00E65FEF"/>
    <w:rsid w:val="00E660EB"/>
    <w:rsid w:val="00E66173"/>
    <w:rsid w:val="00E666BB"/>
    <w:rsid w:val="00E674CF"/>
    <w:rsid w:val="00E6750B"/>
    <w:rsid w:val="00E67965"/>
    <w:rsid w:val="00E6796A"/>
    <w:rsid w:val="00E705B1"/>
    <w:rsid w:val="00E7085C"/>
    <w:rsid w:val="00E70BCF"/>
    <w:rsid w:val="00E70D67"/>
    <w:rsid w:val="00E70E11"/>
    <w:rsid w:val="00E7102A"/>
    <w:rsid w:val="00E7132C"/>
    <w:rsid w:val="00E71496"/>
    <w:rsid w:val="00E71563"/>
    <w:rsid w:val="00E71663"/>
    <w:rsid w:val="00E719C8"/>
    <w:rsid w:val="00E71A56"/>
    <w:rsid w:val="00E71A5D"/>
    <w:rsid w:val="00E71BC5"/>
    <w:rsid w:val="00E71BE9"/>
    <w:rsid w:val="00E71EB1"/>
    <w:rsid w:val="00E71F58"/>
    <w:rsid w:val="00E721F6"/>
    <w:rsid w:val="00E72435"/>
    <w:rsid w:val="00E72580"/>
    <w:rsid w:val="00E72DF8"/>
    <w:rsid w:val="00E731C1"/>
    <w:rsid w:val="00E7322A"/>
    <w:rsid w:val="00E73297"/>
    <w:rsid w:val="00E7335D"/>
    <w:rsid w:val="00E73891"/>
    <w:rsid w:val="00E73C3D"/>
    <w:rsid w:val="00E73C9D"/>
    <w:rsid w:val="00E73FDA"/>
    <w:rsid w:val="00E74096"/>
    <w:rsid w:val="00E740D2"/>
    <w:rsid w:val="00E74289"/>
    <w:rsid w:val="00E74921"/>
    <w:rsid w:val="00E74B23"/>
    <w:rsid w:val="00E74B41"/>
    <w:rsid w:val="00E7567B"/>
    <w:rsid w:val="00E758C2"/>
    <w:rsid w:val="00E75D41"/>
    <w:rsid w:val="00E75E05"/>
    <w:rsid w:val="00E7624E"/>
    <w:rsid w:val="00E762E0"/>
    <w:rsid w:val="00E7703B"/>
    <w:rsid w:val="00E7734B"/>
    <w:rsid w:val="00E77387"/>
    <w:rsid w:val="00E7748B"/>
    <w:rsid w:val="00E77A16"/>
    <w:rsid w:val="00E77CEE"/>
    <w:rsid w:val="00E77E18"/>
    <w:rsid w:val="00E80FE1"/>
    <w:rsid w:val="00E811B4"/>
    <w:rsid w:val="00E812A3"/>
    <w:rsid w:val="00E814C9"/>
    <w:rsid w:val="00E815B7"/>
    <w:rsid w:val="00E817EE"/>
    <w:rsid w:val="00E81C3D"/>
    <w:rsid w:val="00E81DEE"/>
    <w:rsid w:val="00E81EB9"/>
    <w:rsid w:val="00E8215E"/>
    <w:rsid w:val="00E821DC"/>
    <w:rsid w:val="00E823F0"/>
    <w:rsid w:val="00E824C1"/>
    <w:rsid w:val="00E82893"/>
    <w:rsid w:val="00E82B5A"/>
    <w:rsid w:val="00E8305F"/>
    <w:rsid w:val="00E83100"/>
    <w:rsid w:val="00E831CB"/>
    <w:rsid w:val="00E832D3"/>
    <w:rsid w:val="00E83441"/>
    <w:rsid w:val="00E837E7"/>
    <w:rsid w:val="00E83982"/>
    <w:rsid w:val="00E83A5E"/>
    <w:rsid w:val="00E83B75"/>
    <w:rsid w:val="00E83C70"/>
    <w:rsid w:val="00E83CDF"/>
    <w:rsid w:val="00E84276"/>
    <w:rsid w:val="00E84408"/>
    <w:rsid w:val="00E84619"/>
    <w:rsid w:val="00E84687"/>
    <w:rsid w:val="00E84895"/>
    <w:rsid w:val="00E84BF2"/>
    <w:rsid w:val="00E84D63"/>
    <w:rsid w:val="00E84E29"/>
    <w:rsid w:val="00E8562B"/>
    <w:rsid w:val="00E85845"/>
    <w:rsid w:val="00E859C2"/>
    <w:rsid w:val="00E85A65"/>
    <w:rsid w:val="00E85B34"/>
    <w:rsid w:val="00E85C20"/>
    <w:rsid w:val="00E85F09"/>
    <w:rsid w:val="00E86257"/>
    <w:rsid w:val="00E86902"/>
    <w:rsid w:val="00E86B6B"/>
    <w:rsid w:val="00E86C9B"/>
    <w:rsid w:val="00E86C9C"/>
    <w:rsid w:val="00E86EB7"/>
    <w:rsid w:val="00E87026"/>
    <w:rsid w:val="00E870FA"/>
    <w:rsid w:val="00E8716C"/>
    <w:rsid w:val="00E8721C"/>
    <w:rsid w:val="00E87311"/>
    <w:rsid w:val="00E873F7"/>
    <w:rsid w:val="00E874BE"/>
    <w:rsid w:val="00E874F2"/>
    <w:rsid w:val="00E87596"/>
    <w:rsid w:val="00E87802"/>
    <w:rsid w:val="00E87B89"/>
    <w:rsid w:val="00E90454"/>
    <w:rsid w:val="00E9046E"/>
    <w:rsid w:val="00E904F6"/>
    <w:rsid w:val="00E9058E"/>
    <w:rsid w:val="00E908A8"/>
    <w:rsid w:val="00E90902"/>
    <w:rsid w:val="00E909AF"/>
    <w:rsid w:val="00E90EFF"/>
    <w:rsid w:val="00E90F44"/>
    <w:rsid w:val="00E911A7"/>
    <w:rsid w:val="00E91480"/>
    <w:rsid w:val="00E915CC"/>
    <w:rsid w:val="00E917AA"/>
    <w:rsid w:val="00E917CB"/>
    <w:rsid w:val="00E91A09"/>
    <w:rsid w:val="00E91FAC"/>
    <w:rsid w:val="00E92012"/>
    <w:rsid w:val="00E92332"/>
    <w:rsid w:val="00E9281A"/>
    <w:rsid w:val="00E92857"/>
    <w:rsid w:val="00E92D3E"/>
    <w:rsid w:val="00E92FEB"/>
    <w:rsid w:val="00E93336"/>
    <w:rsid w:val="00E9371C"/>
    <w:rsid w:val="00E9374B"/>
    <w:rsid w:val="00E93B4A"/>
    <w:rsid w:val="00E93C4A"/>
    <w:rsid w:val="00E93C67"/>
    <w:rsid w:val="00E9426E"/>
    <w:rsid w:val="00E94275"/>
    <w:rsid w:val="00E943C3"/>
    <w:rsid w:val="00E94AC1"/>
    <w:rsid w:val="00E94B4C"/>
    <w:rsid w:val="00E94BE4"/>
    <w:rsid w:val="00E94E36"/>
    <w:rsid w:val="00E94F4E"/>
    <w:rsid w:val="00E95651"/>
    <w:rsid w:val="00E9584F"/>
    <w:rsid w:val="00E9585A"/>
    <w:rsid w:val="00E95C41"/>
    <w:rsid w:val="00E95C7A"/>
    <w:rsid w:val="00E95EBF"/>
    <w:rsid w:val="00E962E3"/>
    <w:rsid w:val="00E966BC"/>
    <w:rsid w:val="00E96776"/>
    <w:rsid w:val="00E96B25"/>
    <w:rsid w:val="00E96C87"/>
    <w:rsid w:val="00E96D30"/>
    <w:rsid w:val="00E970D9"/>
    <w:rsid w:val="00E9741B"/>
    <w:rsid w:val="00E976D5"/>
    <w:rsid w:val="00E979BC"/>
    <w:rsid w:val="00E979C4"/>
    <w:rsid w:val="00E97AB2"/>
    <w:rsid w:val="00E97DAB"/>
    <w:rsid w:val="00EA0216"/>
    <w:rsid w:val="00EA03A4"/>
    <w:rsid w:val="00EA060A"/>
    <w:rsid w:val="00EA073D"/>
    <w:rsid w:val="00EA0D3B"/>
    <w:rsid w:val="00EA0F8C"/>
    <w:rsid w:val="00EA19C3"/>
    <w:rsid w:val="00EA1B3E"/>
    <w:rsid w:val="00EA1B5E"/>
    <w:rsid w:val="00EA1DBC"/>
    <w:rsid w:val="00EA1FA7"/>
    <w:rsid w:val="00EA21CA"/>
    <w:rsid w:val="00EA26A5"/>
    <w:rsid w:val="00EA2FF8"/>
    <w:rsid w:val="00EA303A"/>
    <w:rsid w:val="00EA309C"/>
    <w:rsid w:val="00EA3412"/>
    <w:rsid w:val="00EA34DD"/>
    <w:rsid w:val="00EA35EA"/>
    <w:rsid w:val="00EA3C4B"/>
    <w:rsid w:val="00EA3DBC"/>
    <w:rsid w:val="00EA4037"/>
    <w:rsid w:val="00EA4047"/>
    <w:rsid w:val="00EA414E"/>
    <w:rsid w:val="00EA419E"/>
    <w:rsid w:val="00EA4658"/>
    <w:rsid w:val="00EA4910"/>
    <w:rsid w:val="00EA4CC6"/>
    <w:rsid w:val="00EA5047"/>
    <w:rsid w:val="00EA5185"/>
    <w:rsid w:val="00EA5421"/>
    <w:rsid w:val="00EA59A5"/>
    <w:rsid w:val="00EA5A14"/>
    <w:rsid w:val="00EA5A28"/>
    <w:rsid w:val="00EA62BC"/>
    <w:rsid w:val="00EA65DB"/>
    <w:rsid w:val="00EA6B39"/>
    <w:rsid w:val="00EA72F1"/>
    <w:rsid w:val="00EA757A"/>
    <w:rsid w:val="00EA76E0"/>
    <w:rsid w:val="00EA77A7"/>
    <w:rsid w:val="00EA7CEF"/>
    <w:rsid w:val="00EA7D02"/>
    <w:rsid w:val="00EB04E0"/>
    <w:rsid w:val="00EB054A"/>
    <w:rsid w:val="00EB057C"/>
    <w:rsid w:val="00EB058B"/>
    <w:rsid w:val="00EB05ED"/>
    <w:rsid w:val="00EB0645"/>
    <w:rsid w:val="00EB08E6"/>
    <w:rsid w:val="00EB111F"/>
    <w:rsid w:val="00EB130D"/>
    <w:rsid w:val="00EB131E"/>
    <w:rsid w:val="00EB138B"/>
    <w:rsid w:val="00EB157B"/>
    <w:rsid w:val="00EB1659"/>
    <w:rsid w:val="00EB16D0"/>
    <w:rsid w:val="00EB1AB2"/>
    <w:rsid w:val="00EB1AEA"/>
    <w:rsid w:val="00EB1AFC"/>
    <w:rsid w:val="00EB1EE2"/>
    <w:rsid w:val="00EB2184"/>
    <w:rsid w:val="00EB2205"/>
    <w:rsid w:val="00EB23D1"/>
    <w:rsid w:val="00EB2BD5"/>
    <w:rsid w:val="00EB2C42"/>
    <w:rsid w:val="00EB2F66"/>
    <w:rsid w:val="00EB3163"/>
    <w:rsid w:val="00EB31FC"/>
    <w:rsid w:val="00EB33CF"/>
    <w:rsid w:val="00EB3574"/>
    <w:rsid w:val="00EB374C"/>
    <w:rsid w:val="00EB3980"/>
    <w:rsid w:val="00EB3982"/>
    <w:rsid w:val="00EB39E3"/>
    <w:rsid w:val="00EB3EC9"/>
    <w:rsid w:val="00EB4335"/>
    <w:rsid w:val="00EB43A6"/>
    <w:rsid w:val="00EB4689"/>
    <w:rsid w:val="00EB479F"/>
    <w:rsid w:val="00EB4B9C"/>
    <w:rsid w:val="00EB5678"/>
    <w:rsid w:val="00EB57F6"/>
    <w:rsid w:val="00EB5A94"/>
    <w:rsid w:val="00EB5CA3"/>
    <w:rsid w:val="00EB600E"/>
    <w:rsid w:val="00EB6549"/>
    <w:rsid w:val="00EB65DC"/>
    <w:rsid w:val="00EB67AD"/>
    <w:rsid w:val="00EB6A24"/>
    <w:rsid w:val="00EB6AB7"/>
    <w:rsid w:val="00EB6DF0"/>
    <w:rsid w:val="00EB707E"/>
    <w:rsid w:val="00EB7195"/>
    <w:rsid w:val="00EB720D"/>
    <w:rsid w:val="00EB72AE"/>
    <w:rsid w:val="00EB7607"/>
    <w:rsid w:val="00EB773E"/>
    <w:rsid w:val="00EB7941"/>
    <w:rsid w:val="00EB79DE"/>
    <w:rsid w:val="00EB7B48"/>
    <w:rsid w:val="00EB7C4E"/>
    <w:rsid w:val="00EC0075"/>
    <w:rsid w:val="00EC00D6"/>
    <w:rsid w:val="00EC08C0"/>
    <w:rsid w:val="00EC0A0C"/>
    <w:rsid w:val="00EC0C71"/>
    <w:rsid w:val="00EC0F8E"/>
    <w:rsid w:val="00EC1181"/>
    <w:rsid w:val="00EC12D1"/>
    <w:rsid w:val="00EC159F"/>
    <w:rsid w:val="00EC18EA"/>
    <w:rsid w:val="00EC1E84"/>
    <w:rsid w:val="00EC220B"/>
    <w:rsid w:val="00EC2264"/>
    <w:rsid w:val="00EC2A24"/>
    <w:rsid w:val="00EC2F5E"/>
    <w:rsid w:val="00EC303E"/>
    <w:rsid w:val="00EC34CA"/>
    <w:rsid w:val="00EC3EF2"/>
    <w:rsid w:val="00EC3FBC"/>
    <w:rsid w:val="00EC41E7"/>
    <w:rsid w:val="00EC429C"/>
    <w:rsid w:val="00EC4789"/>
    <w:rsid w:val="00EC478C"/>
    <w:rsid w:val="00EC4791"/>
    <w:rsid w:val="00EC4986"/>
    <w:rsid w:val="00EC4BCD"/>
    <w:rsid w:val="00EC4C58"/>
    <w:rsid w:val="00EC5BE2"/>
    <w:rsid w:val="00EC5DC2"/>
    <w:rsid w:val="00EC6383"/>
    <w:rsid w:val="00EC63CB"/>
    <w:rsid w:val="00EC6412"/>
    <w:rsid w:val="00EC64B3"/>
    <w:rsid w:val="00EC681A"/>
    <w:rsid w:val="00EC6B25"/>
    <w:rsid w:val="00EC6E77"/>
    <w:rsid w:val="00EC703F"/>
    <w:rsid w:val="00EC7386"/>
    <w:rsid w:val="00EC74D4"/>
    <w:rsid w:val="00EC756D"/>
    <w:rsid w:val="00EC76B5"/>
    <w:rsid w:val="00EC7A56"/>
    <w:rsid w:val="00EC7B21"/>
    <w:rsid w:val="00EC7CA1"/>
    <w:rsid w:val="00EC7CC7"/>
    <w:rsid w:val="00EC7E53"/>
    <w:rsid w:val="00EC7F5A"/>
    <w:rsid w:val="00EC7FB4"/>
    <w:rsid w:val="00ED02C8"/>
    <w:rsid w:val="00ED05EB"/>
    <w:rsid w:val="00ED0A16"/>
    <w:rsid w:val="00ED0E73"/>
    <w:rsid w:val="00ED10C7"/>
    <w:rsid w:val="00ED127F"/>
    <w:rsid w:val="00ED1389"/>
    <w:rsid w:val="00ED15A3"/>
    <w:rsid w:val="00ED17B9"/>
    <w:rsid w:val="00ED1A1C"/>
    <w:rsid w:val="00ED1AD9"/>
    <w:rsid w:val="00ED1B48"/>
    <w:rsid w:val="00ED1D44"/>
    <w:rsid w:val="00ED1D9C"/>
    <w:rsid w:val="00ED1F6E"/>
    <w:rsid w:val="00ED20DB"/>
    <w:rsid w:val="00ED23E8"/>
    <w:rsid w:val="00ED248B"/>
    <w:rsid w:val="00ED2509"/>
    <w:rsid w:val="00ED2AA6"/>
    <w:rsid w:val="00ED2BE4"/>
    <w:rsid w:val="00ED3244"/>
    <w:rsid w:val="00ED33EF"/>
    <w:rsid w:val="00ED3A83"/>
    <w:rsid w:val="00ED3AA9"/>
    <w:rsid w:val="00ED3B2E"/>
    <w:rsid w:val="00ED3FCB"/>
    <w:rsid w:val="00ED40B3"/>
    <w:rsid w:val="00ED41AB"/>
    <w:rsid w:val="00ED445F"/>
    <w:rsid w:val="00ED44C5"/>
    <w:rsid w:val="00ED4583"/>
    <w:rsid w:val="00ED4715"/>
    <w:rsid w:val="00ED471E"/>
    <w:rsid w:val="00ED4C2A"/>
    <w:rsid w:val="00ED4C34"/>
    <w:rsid w:val="00ED4CBD"/>
    <w:rsid w:val="00ED4DCB"/>
    <w:rsid w:val="00ED4DEF"/>
    <w:rsid w:val="00ED4E99"/>
    <w:rsid w:val="00ED5111"/>
    <w:rsid w:val="00ED537E"/>
    <w:rsid w:val="00ED5627"/>
    <w:rsid w:val="00ED57D6"/>
    <w:rsid w:val="00ED594F"/>
    <w:rsid w:val="00ED5ABB"/>
    <w:rsid w:val="00ED5C14"/>
    <w:rsid w:val="00ED607E"/>
    <w:rsid w:val="00ED6330"/>
    <w:rsid w:val="00ED652F"/>
    <w:rsid w:val="00ED6E6C"/>
    <w:rsid w:val="00ED6FB9"/>
    <w:rsid w:val="00ED71A5"/>
    <w:rsid w:val="00ED770E"/>
    <w:rsid w:val="00ED777A"/>
    <w:rsid w:val="00ED78E6"/>
    <w:rsid w:val="00ED7A35"/>
    <w:rsid w:val="00EE01DF"/>
    <w:rsid w:val="00EE0240"/>
    <w:rsid w:val="00EE0A4F"/>
    <w:rsid w:val="00EE0AB4"/>
    <w:rsid w:val="00EE0C8D"/>
    <w:rsid w:val="00EE1383"/>
    <w:rsid w:val="00EE1700"/>
    <w:rsid w:val="00EE1778"/>
    <w:rsid w:val="00EE1779"/>
    <w:rsid w:val="00EE196E"/>
    <w:rsid w:val="00EE1C94"/>
    <w:rsid w:val="00EE1F00"/>
    <w:rsid w:val="00EE1FCE"/>
    <w:rsid w:val="00EE2597"/>
    <w:rsid w:val="00EE2A7F"/>
    <w:rsid w:val="00EE2B58"/>
    <w:rsid w:val="00EE2C7D"/>
    <w:rsid w:val="00EE2DA5"/>
    <w:rsid w:val="00EE2E1B"/>
    <w:rsid w:val="00EE32D6"/>
    <w:rsid w:val="00EE33D7"/>
    <w:rsid w:val="00EE355A"/>
    <w:rsid w:val="00EE36BB"/>
    <w:rsid w:val="00EE3949"/>
    <w:rsid w:val="00EE3CD1"/>
    <w:rsid w:val="00EE3E94"/>
    <w:rsid w:val="00EE4121"/>
    <w:rsid w:val="00EE4385"/>
    <w:rsid w:val="00EE4388"/>
    <w:rsid w:val="00EE4452"/>
    <w:rsid w:val="00EE4488"/>
    <w:rsid w:val="00EE531F"/>
    <w:rsid w:val="00EE5552"/>
    <w:rsid w:val="00EE5FFB"/>
    <w:rsid w:val="00EE6337"/>
    <w:rsid w:val="00EE644D"/>
    <w:rsid w:val="00EE663A"/>
    <w:rsid w:val="00EE6658"/>
    <w:rsid w:val="00EE6720"/>
    <w:rsid w:val="00EE69DA"/>
    <w:rsid w:val="00EE6B01"/>
    <w:rsid w:val="00EE6B89"/>
    <w:rsid w:val="00EE71B8"/>
    <w:rsid w:val="00EE7312"/>
    <w:rsid w:val="00EE7347"/>
    <w:rsid w:val="00EE73C9"/>
    <w:rsid w:val="00EE765F"/>
    <w:rsid w:val="00EE789F"/>
    <w:rsid w:val="00EE7EF9"/>
    <w:rsid w:val="00EE7FA7"/>
    <w:rsid w:val="00EE7FE3"/>
    <w:rsid w:val="00EF00F2"/>
    <w:rsid w:val="00EF024F"/>
    <w:rsid w:val="00EF0340"/>
    <w:rsid w:val="00EF03C8"/>
    <w:rsid w:val="00EF054C"/>
    <w:rsid w:val="00EF0775"/>
    <w:rsid w:val="00EF0C0F"/>
    <w:rsid w:val="00EF117E"/>
    <w:rsid w:val="00EF16FE"/>
    <w:rsid w:val="00EF1760"/>
    <w:rsid w:val="00EF17E3"/>
    <w:rsid w:val="00EF1812"/>
    <w:rsid w:val="00EF1D8E"/>
    <w:rsid w:val="00EF1E26"/>
    <w:rsid w:val="00EF1EAB"/>
    <w:rsid w:val="00EF2008"/>
    <w:rsid w:val="00EF20E7"/>
    <w:rsid w:val="00EF228E"/>
    <w:rsid w:val="00EF2467"/>
    <w:rsid w:val="00EF2813"/>
    <w:rsid w:val="00EF2DD9"/>
    <w:rsid w:val="00EF30A7"/>
    <w:rsid w:val="00EF314A"/>
    <w:rsid w:val="00EF3684"/>
    <w:rsid w:val="00EF3717"/>
    <w:rsid w:val="00EF391A"/>
    <w:rsid w:val="00EF3941"/>
    <w:rsid w:val="00EF3C0D"/>
    <w:rsid w:val="00EF3D01"/>
    <w:rsid w:val="00EF3DA8"/>
    <w:rsid w:val="00EF3DD1"/>
    <w:rsid w:val="00EF44D6"/>
    <w:rsid w:val="00EF472F"/>
    <w:rsid w:val="00EF4A8A"/>
    <w:rsid w:val="00EF4AC2"/>
    <w:rsid w:val="00EF4AD1"/>
    <w:rsid w:val="00EF4B40"/>
    <w:rsid w:val="00EF4E08"/>
    <w:rsid w:val="00EF507E"/>
    <w:rsid w:val="00EF54FD"/>
    <w:rsid w:val="00EF552E"/>
    <w:rsid w:val="00EF55A7"/>
    <w:rsid w:val="00EF5626"/>
    <w:rsid w:val="00EF5840"/>
    <w:rsid w:val="00EF5933"/>
    <w:rsid w:val="00EF5A0A"/>
    <w:rsid w:val="00EF6111"/>
    <w:rsid w:val="00EF6376"/>
    <w:rsid w:val="00EF68AC"/>
    <w:rsid w:val="00EF68E0"/>
    <w:rsid w:val="00EF6B1A"/>
    <w:rsid w:val="00EF6BD5"/>
    <w:rsid w:val="00EF6BDF"/>
    <w:rsid w:val="00EF6DBD"/>
    <w:rsid w:val="00EF6E43"/>
    <w:rsid w:val="00EF6EB1"/>
    <w:rsid w:val="00EF70D6"/>
    <w:rsid w:val="00EF71E8"/>
    <w:rsid w:val="00EF7286"/>
    <w:rsid w:val="00EF73B1"/>
    <w:rsid w:val="00EF74C8"/>
    <w:rsid w:val="00EF7B68"/>
    <w:rsid w:val="00F00068"/>
    <w:rsid w:val="00F001AD"/>
    <w:rsid w:val="00F00521"/>
    <w:rsid w:val="00F006A5"/>
    <w:rsid w:val="00F006D4"/>
    <w:rsid w:val="00F006EF"/>
    <w:rsid w:val="00F00B79"/>
    <w:rsid w:val="00F01078"/>
    <w:rsid w:val="00F012AF"/>
    <w:rsid w:val="00F013BA"/>
    <w:rsid w:val="00F0197D"/>
    <w:rsid w:val="00F01C55"/>
    <w:rsid w:val="00F0214E"/>
    <w:rsid w:val="00F0232F"/>
    <w:rsid w:val="00F023C2"/>
    <w:rsid w:val="00F024AE"/>
    <w:rsid w:val="00F025A5"/>
    <w:rsid w:val="00F02765"/>
    <w:rsid w:val="00F02908"/>
    <w:rsid w:val="00F02B66"/>
    <w:rsid w:val="00F02CF8"/>
    <w:rsid w:val="00F03366"/>
    <w:rsid w:val="00F0340B"/>
    <w:rsid w:val="00F034EF"/>
    <w:rsid w:val="00F036D0"/>
    <w:rsid w:val="00F03978"/>
    <w:rsid w:val="00F04167"/>
    <w:rsid w:val="00F04647"/>
    <w:rsid w:val="00F0474C"/>
    <w:rsid w:val="00F048F6"/>
    <w:rsid w:val="00F04A61"/>
    <w:rsid w:val="00F04AF4"/>
    <w:rsid w:val="00F04CAD"/>
    <w:rsid w:val="00F05164"/>
    <w:rsid w:val="00F05178"/>
    <w:rsid w:val="00F053A2"/>
    <w:rsid w:val="00F05518"/>
    <w:rsid w:val="00F05802"/>
    <w:rsid w:val="00F05A66"/>
    <w:rsid w:val="00F05A85"/>
    <w:rsid w:val="00F05B54"/>
    <w:rsid w:val="00F06033"/>
    <w:rsid w:val="00F062FD"/>
    <w:rsid w:val="00F06380"/>
    <w:rsid w:val="00F064B8"/>
    <w:rsid w:val="00F06FC6"/>
    <w:rsid w:val="00F0713B"/>
    <w:rsid w:val="00F074F2"/>
    <w:rsid w:val="00F07606"/>
    <w:rsid w:val="00F07847"/>
    <w:rsid w:val="00F07B76"/>
    <w:rsid w:val="00F07C29"/>
    <w:rsid w:val="00F07C43"/>
    <w:rsid w:val="00F07F13"/>
    <w:rsid w:val="00F1050B"/>
    <w:rsid w:val="00F10619"/>
    <w:rsid w:val="00F1065F"/>
    <w:rsid w:val="00F10762"/>
    <w:rsid w:val="00F10E77"/>
    <w:rsid w:val="00F1113C"/>
    <w:rsid w:val="00F11418"/>
    <w:rsid w:val="00F114B3"/>
    <w:rsid w:val="00F114B5"/>
    <w:rsid w:val="00F11E74"/>
    <w:rsid w:val="00F12240"/>
    <w:rsid w:val="00F12459"/>
    <w:rsid w:val="00F1270C"/>
    <w:rsid w:val="00F128EE"/>
    <w:rsid w:val="00F12B80"/>
    <w:rsid w:val="00F12BC6"/>
    <w:rsid w:val="00F12F09"/>
    <w:rsid w:val="00F12FC5"/>
    <w:rsid w:val="00F13277"/>
    <w:rsid w:val="00F132BC"/>
    <w:rsid w:val="00F13326"/>
    <w:rsid w:val="00F13584"/>
    <w:rsid w:val="00F13A13"/>
    <w:rsid w:val="00F13D77"/>
    <w:rsid w:val="00F13D9A"/>
    <w:rsid w:val="00F14554"/>
    <w:rsid w:val="00F145DA"/>
    <w:rsid w:val="00F14937"/>
    <w:rsid w:val="00F14C5F"/>
    <w:rsid w:val="00F14EC9"/>
    <w:rsid w:val="00F150A0"/>
    <w:rsid w:val="00F1551A"/>
    <w:rsid w:val="00F15669"/>
    <w:rsid w:val="00F15869"/>
    <w:rsid w:val="00F15A6B"/>
    <w:rsid w:val="00F160A2"/>
    <w:rsid w:val="00F166DF"/>
    <w:rsid w:val="00F1670C"/>
    <w:rsid w:val="00F1688B"/>
    <w:rsid w:val="00F16A26"/>
    <w:rsid w:val="00F16AD2"/>
    <w:rsid w:val="00F17042"/>
    <w:rsid w:val="00F1723A"/>
    <w:rsid w:val="00F17262"/>
    <w:rsid w:val="00F172B4"/>
    <w:rsid w:val="00F174DD"/>
    <w:rsid w:val="00F17739"/>
    <w:rsid w:val="00F17798"/>
    <w:rsid w:val="00F1782D"/>
    <w:rsid w:val="00F17DE3"/>
    <w:rsid w:val="00F17E1D"/>
    <w:rsid w:val="00F20091"/>
    <w:rsid w:val="00F200B3"/>
    <w:rsid w:val="00F20281"/>
    <w:rsid w:val="00F20449"/>
    <w:rsid w:val="00F20557"/>
    <w:rsid w:val="00F20A29"/>
    <w:rsid w:val="00F20A3B"/>
    <w:rsid w:val="00F20BE0"/>
    <w:rsid w:val="00F20C64"/>
    <w:rsid w:val="00F20F02"/>
    <w:rsid w:val="00F211D9"/>
    <w:rsid w:val="00F2129A"/>
    <w:rsid w:val="00F212B2"/>
    <w:rsid w:val="00F21403"/>
    <w:rsid w:val="00F21AF4"/>
    <w:rsid w:val="00F21B20"/>
    <w:rsid w:val="00F21C19"/>
    <w:rsid w:val="00F21C93"/>
    <w:rsid w:val="00F21F91"/>
    <w:rsid w:val="00F22002"/>
    <w:rsid w:val="00F2224E"/>
    <w:rsid w:val="00F222B9"/>
    <w:rsid w:val="00F227A6"/>
    <w:rsid w:val="00F227C7"/>
    <w:rsid w:val="00F22802"/>
    <w:rsid w:val="00F22E00"/>
    <w:rsid w:val="00F22F06"/>
    <w:rsid w:val="00F23006"/>
    <w:rsid w:val="00F2334D"/>
    <w:rsid w:val="00F235D5"/>
    <w:rsid w:val="00F23C9E"/>
    <w:rsid w:val="00F23F64"/>
    <w:rsid w:val="00F24001"/>
    <w:rsid w:val="00F240D4"/>
    <w:rsid w:val="00F2410C"/>
    <w:rsid w:val="00F24128"/>
    <w:rsid w:val="00F245A2"/>
    <w:rsid w:val="00F24734"/>
    <w:rsid w:val="00F24C58"/>
    <w:rsid w:val="00F24CBB"/>
    <w:rsid w:val="00F24E44"/>
    <w:rsid w:val="00F2542E"/>
    <w:rsid w:val="00F25435"/>
    <w:rsid w:val="00F25624"/>
    <w:rsid w:val="00F25A46"/>
    <w:rsid w:val="00F25AB9"/>
    <w:rsid w:val="00F25AC6"/>
    <w:rsid w:val="00F2630C"/>
    <w:rsid w:val="00F266D6"/>
    <w:rsid w:val="00F26821"/>
    <w:rsid w:val="00F2686E"/>
    <w:rsid w:val="00F269DB"/>
    <w:rsid w:val="00F26BE1"/>
    <w:rsid w:val="00F26DF0"/>
    <w:rsid w:val="00F26EC2"/>
    <w:rsid w:val="00F27463"/>
    <w:rsid w:val="00F278D5"/>
    <w:rsid w:val="00F279A4"/>
    <w:rsid w:val="00F279CA"/>
    <w:rsid w:val="00F27A58"/>
    <w:rsid w:val="00F27CE2"/>
    <w:rsid w:val="00F27D01"/>
    <w:rsid w:val="00F27D30"/>
    <w:rsid w:val="00F30202"/>
    <w:rsid w:val="00F302BD"/>
    <w:rsid w:val="00F3033A"/>
    <w:rsid w:val="00F30425"/>
    <w:rsid w:val="00F30631"/>
    <w:rsid w:val="00F30762"/>
    <w:rsid w:val="00F30979"/>
    <w:rsid w:val="00F30A1F"/>
    <w:rsid w:val="00F30C39"/>
    <w:rsid w:val="00F30F21"/>
    <w:rsid w:val="00F3105A"/>
    <w:rsid w:val="00F315A4"/>
    <w:rsid w:val="00F31B32"/>
    <w:rsid w:val="00F31F65"/>
    <w:rsid w:val="00F32399"/>
    <w:rsid w:val="00F32869"/>
    <w:rsid w:val="00F328A5"/>
    <w:rsid w:val="00F32B24"/>
    <w:rsid w:val="00F32EEE"/>
    <w:rsid w:val="00F32FD7"/>
    <w:rsid w:val="00F33419"/>
    <w:rsid w:val="00F33A7A"/>
    <w:rsid w:val="00F33D5A"/>
    <w:rsid w:val="00F33E16"/>
    <w:rsid w:val="00F33E97"/>
    <w:rsid w:val="00F3448F"/>
    <w:rsid w:val="00F345FC"/>
    <w:rsid w:val="00F346B0"/>
    <w:rsid w:val="00F349BA"/>
    <w:rsid w:val="00F34A7F"/>
    <w:rsid w:val="00F35781"/>
    <w:rsid w:val="00F357F8"/>
    <w:rsid w:val="00F3599E"/>
    <w:rsid w:val="00F35DC2"/>
    <w:rsid w:val="00F35FA4"/>
    <w:rsid w:val="00F36190"/>
    <w:rsid w:val="00F362DF"/>
    <w:rsid w:val="00F368F5"/>
    <w:rsid w:val="00F369D5"/>
    <w:rsid w:val="00F36BF0"/>
    <w:rsid w:val="00F36E3E"/>
    <w:rsid w:val="00F36F31"/>
    <w:rsid w:val="00F37087"/>
    <w:rsid w:val="00F373C3"/>
    <w:rsid w:val="00F37446"/>
    <w:rsid w:val="00F378D0"/>
    <w:rsid w:val="00F37A11"/>
    <w:rsid w:val="00F37E6C"/>
    <w:rsid w:val="00F40011"/>
    <w:rsid w:val="00F4019B"/>
    <w:rsid w:val="00F40931"/>
    <w:rsid w:val="00F40A0D"/>
    <w:rsid w:val="00F40F78"/>
    <w:rsid w:val="00F4133F"/>
    <w:rsid w:val="00F41585"/>
    <w:rsid w:val="00F41D2A"/>
    <w:rsid w:val="00F421BA"/>
    <w:rsid w:val="00F42696"/>
    <w:rsid w:val="00F42AEE"/>
    <w:rsid w:val="00F42B1B"/>
    <w:rsid w:val="00F42BB7"/>
    <w:rsid w:val="00F42D28"/>
    <w:rsid w:val="00F43129"/>
    <w:rsid w:val="00F43152"/>
    <w:rsid w:val="00F4350D"/>
    <w:rsid w:val="00F43586"/>
    <w:rsid w:val="00F4361E"/>
    <w:rsid w:val="00F43720"/>
    <w:rsid w:val="00F4397D"/>
    <w:rsid w:val="00F43A9F"/>
    <w:rsid w:val="00F43F50"/>
    <w:rsid w:val="00F441DF"/>
    <w:rsid w:val="00F44234"/>
    <w:rsid w:val="00F44626"/>
    <w:rsid w:val="00F447BF"/>
    <w:rsid w:val="00F44B8E"/>
    <w:rsid w:val="00F44E25"/>
    <w:rsid w:val="00F44FF0"/>
    <w:rsid w:val="00F4521B"/>
    <w:rsid w:val="00F45272"/>
    <w:rsid w:val="00F45451"/>
    <w:rsid w:val="00F45AAC"/>
    <w:rsid w:val="00F46168"/>
    <w:rsid w:val="00F461A3"/>
    <w:rsid w:val="00F461F5"/>
    <w:rsid w:val="00F463D6"/>
    <w:rsid w:val="00F467DC"/>
    <w:rsid w:val="00F46B50"/>
    <w:rsid w:val="00F46CBF"/>
    <w:rsid w:val="00F46E43"/>
    <w:rsid w:val="00F47205"/>
    <w:rsid w:val="00F474FC"/>
    <w:rsid w:val="00F475D4"/>
    <w:rsid w:val="00F475F8"/>
    <w:rsid w:val="00F4778A"/>
    <w:rsid w:val="00F47DDC"/>
    <w:rsid w:val="00F50077"/>
    <w:rsid w:val="00F500DC"/>
    <w:rsid w:val="00F503F2"/>
    <w:rsid w:val="00F50490"/>
    <w:rsid w:val="00F50574"/>
    <w:rsid w:val="00F505D9"/>
    <w:rsid w:val="00F50ACF"/>
    <w:rsid w:val="00F50DF4"/>
    <w:rsid w:val="00F51051"/>
    <w:rsid w:val="00F5138A"/>
    <w:rsid w:val="00F518ED"/>
    <w:rsid w:val="00F51B46"/>
    <w:rsid w:val="00F51BDF"/>
    <w:rsid w:val="00F52014"/>
    <w:rsid w:val="00F521BF"/>
    <w:rsid w:val="00F521DD"/>
    <w:rsid w:val="00F523DA"/>
    <w:rsid w:val="00F5244D"/>
    <w:rsid w:val="00F524F8"/>
    <w:rsid w:val="00F525DA"/>
    <w:rsid w:val="00F52780"/>
    <w:rsid w:val="00F52A9B"/>
    <w:rsid w:val="00F53003"/>
    <w:rsid w:val="00F53043"/>
    <w:rsid w:val="00F530F6"/>
    <w:rsid w:val="00F53335"/>
    <w:rsid w:val="00F5338A"/>
    <w:rsid w:val="00F54243"/>
    <w:rsid w:val="00F543C1"/>
    <w:rsid w:val="00F54414"/>
    <w:rsid w:val="00F54492"/>
    <w:rsid w:val="00F54E79"/>
    <w:rsid w:val="00F55003"/>
    <w:rsid w:val="00F550CE"/>
    <w:rsid w:val="00F553F8"/>
    <w:rsid w:val="00F556D9"/>
    <w:rsid w:val="00F55852"/>
    <w:rsid w:val="00F5599D"/>
    <w:rsid w:val="00F56786"/>
    <w:rsid w:val="00F56D46"/>
    <w:rsid w:val="00F56D6F"/>
    <w:rsid w:val="00F56DEE"/>
    <w:rsid w:val="00F5716A"/>
    <w:rsid w:val="00F577B9"/>
    <w:rsid w:val="00F578B0"/>
    <w:rsid w:val="00F57FF8"/>
    <w:rsid w:val="00F60150"/>
    <w:rsid w:val="00F601ED"/>
    <w:rsid w:val="00F60207"/>
    <w:rsid w:val="00F60607"/>
    <w:rsid w:val="00F606FC"/>
    <w:rsid w:val="00F60AA2"/>
    <w:rsid w:val="00F60E93"/>
    <w:rsid w:val="00F60EC6"/>
    <w:rsid w:val="00F6156A"/>
    <w:rsid w:val="00F6182A"/>
    <w:rsid w:val="00F61C50"/>
    <w:rsid w:val="00F61C86"/>
    <w:rsid w:val="00F61EE0"/>
    <w:rsid w:val="00F621D3"/>
    <w:rsid w:val="00F6223F"/>
    <w:rsid w:val="00F62359"/>
    <w:rsid w:val="00F628A8"/>
    <w:rsid w:val="00F62DEF"/>
    <w:rsid w:val="00F62E15"/>
    <w:rsid w:val="00F62FD0"/>
    <w:rsid w:val="00F63662"/>
    <w:rsid w:val="00F63DE1"/>
    <w:rsid w:val="00F640D8"/>
    <w:rsid w:val="00F645F0"/>
    <w:rsid w:val="00F647AC"/>
    <w:rsid w:val="00F6486A"/>
    <w:rsid w:val="00F648EF"/>
    <w:rsid w:val="00F6533E"/>
    <w:rsid w:val="00F65446"/>
    <w:rsid w:val="00F65A77"/>
    <w:rsid w:val="00F65AD3"/>
    <w:rsid w:val="00F65B76"/>
    <w:rsid w:val="00F6603D"/>
    <w:rsid w:val="00F665AE"/>
    <w:rsid w:val="00F665BE"/>
    <w:rsid w:val="00F66772"/>
    <w:rsid w:val="00F66843"/>
    <w:rsid w:val="00F66ADF"/>
    <w:rsid w:val="00F66CA5"/>
    <w:rsid w:val="00F66DA0"/>
    <w:rsid w:val="00F66DA6"/>
    <w:rsid w:val="00F66DF3"/>
    <w:rsid w:val="00F6705D"/>
    <w:rsid w:val="00F672C3"/>
    <w:rsid w:val="00F67345"/>
    <w:rsid w:val="00F673FD"/>
    <w:rsid w:val="00F6752C"/>
    <w:rsid w:val="00F67C7D"/>
    <w:rsid w:val="00F7043F"/>
    <w:rsid w:val="00F70B68"/>
    <w:rsid w:val="00F70BBD"/>
    <w:rsid w:val="00F70E30"/>
    <w:rsid w:val="00F70E6D"/>
    <w:rsid w:val="00F70EC3"/>
    <w:rsid w:val="00F71015"/>
    <w:rsid w:val="00F71146"/>
    <w:rsid w:val="00F71495"/>
    <w:rsid w:val="00F717D7"/>
    <w:rsid w:val="00F718DA"/>
    <w:rsid w:val="00F71BC6"/>
    <w:rsid w:val="00F71C34"/>
    <w:rsid w:val="00F71CB0"/>
    <w:rsid w:val="00F71F9D"/>
    <w:rsid w:val="00F720AD"/>
    <w:rsid w:val="00F72C00"/>
    <w:rsid w:val="00F72F92"/>
    <w:rsid w:val="00F73272"/>
    <w:rsid w:val="00F73650"/>
    <w:rsid w:val="00F7393C"/>
    <w:rsid w:val="00F739F6"/>
    <w:rsid w:val="00F73C1B"/>
    <w:rsid w:val="00F73E35"/>
    <w:rsid w:val="00F73EC5"/>
    <w:rsid w:val="00F74191"/>
    <w:rsid w:val="00F741E5"/>
    <w:rsid w:val="00F742D5"/>
    <w:rsid w:val="00F74559"/>
    <w:rsid w:val="00F7476C"/>
    <w:rsid w:val="00F74774"/>
    <w:rsid w:val="00F747DA"/>
    <w:rsid w:val="00F74B21"/>
    <w:rsid w:val="00F750CC"/>
    <w:rsid w:val="00F751ED"/>
    <w:rsid w:val="00F7546B"/>
    <w:rsid w:val="00F75895"/>
    <w:rsid w:val="00F7598A"/>
    <w:rsid w:val="00F75CBD"/>
    <w:rsid w:val="00F75EC2"/>
    <w:rsid w:val="00F75EFA"/>
    <w:rsid w:val="00F7641B"/>
    <w:rsid w:val="00F7665D"/>
    <w:rsid w:val="00F7671E"/>
    <w:rsid w:val="00F76729"/>
    <w:rsid w:val="00F76A1E"/>
    <w:rsid w:val="00F770DD"/>
    <w:rsid w:val="00F77294"/>
    <w:rsid w:val="00F77812"/>
    <w:rsid w:val="00F77EB2"/>
    <w:rsid w:val="00F80281"/>
    <w:rsid w:val="00F802F5"/>
    <w:rsid w:val="00F804B5"/>
    <w:rsid w:val="00F80A4A"/>
    <w:rsid w:val="00F80A93"/>
    <w:rsid w:val="00F80D55"/>
    <w:rsid w:val="00F80EAF"/>
    <w:rsid w:val="00F80FF4"/>
    <w:rsid w:val="00F81041"/>
    <w:rsid w:val="00F811CB"/>
    <w:rsid w:val="00F815BF"/>
    <w:rsid w:val="00F8165D"/>
    <w:rsid w:val="00F81815"/>
    <w:rsid w:val="00F8187A"/>
    <w:rsid w:val="00F81CD3"/>
    <w:rsid w:val="00F82166"/>
    <w:rsid w:val="00F82450"/>
    <w:rsid w:val="00F82B33"/>
    <w:rsid w:val="00F82CAD"/>
    <w:rsid w:val="00F82CF0"/>
    <w:rsid w:val="00F82F74"/>
    <w:rsid w:val="00F83070"/>
    <w:rsid w:val="00F83500"/>
    <w:rsid w:val="00F837DB"/>
    <w:rsid w:val="00F8386F"/>
    <w:rsid w:val="00F83BB5"/>
    <w:rsid w:val="00F83D4D"/>
    <w:rsid w:val="00F83D81"/>
    <w:rsid w:val="00F83E01"/>
    <w:rsid w:val="00F83EEF"/>
    <w:rsid w:val="00F83FB5"/>
    <w:rsid w:val="00F83FF2"/>
    <w:rsid w:val="00F84035"/>
    <w:rsid w:val="00F843FE"/>
    <w:rsid w:val="00F84430"/>
    <w:rsid w:val="00F846B2"/>
    <w:rsid w:val="00F846CB"/>
    <w:rsid w:val="00F848CD"/>
    <w:rsid w:val="00F8492A"/>
    <w:rsid w:val="00F84AA5"/>
    <w:rsid w:val="00F84D37"/>
    <w:rsid w:val="00F8503D"/>
    <w:rsid w:val="00F85095"/>
    <w:rsid w:val="00F850B8"/>
    <w:rsid w:val="00F851C3"/>
    <w:rsid w:val="00F852E9"/>
    <w:rsid w:val="00F853D9"/>
    <w:rsid w:val="00F85629"/>
    <w:rsid w:val="00F857D1"/>
    <w:rsid w:val="00F859F4"/>
    <w:rsid w:val="00F85D7E"/>
    <w:rsid w:val="00F85E26"/>
    <w:rsid w:val="00F860F8"/>
    <w:rsid w:val="00F8648F"/>
    <w:rsid w:val="00F864D0"/>
    <w:rsid w:val="00F86793"/>
    <w:rsid w:val="00F86C1C"/>
    <w:rsid w:val="00F86D9D"/>
    <w:rsid w:val="00F86F40"/>
    <w:rsid w:val="00F87324"/>
    <w:rsid w:val="00F874B1"/>
    <w:rsid w:val="00F87613"/>
    <w:rsid w:val="00F87743"/>
    <w:rsid w:val="00F87B11"/>
    <w:rsid w:val="00F87BAA"/>
    <w:rsid w:val="00F87C58"/>
    <w:rsid w:val="00F87C78"/>
    <w:rsid w:val="00F87D26"/>
    <w:rsid w:val="00F90046"/>
    <w:rsid w:val="00F90176"/>
    <w:rsid w:val="00F90207"/>
    <w:rsid w:val="00F904A8"/>
    <w:rsid w:val="00F9093E"/>
    <w:rsid w:val="00F909BE"/>
    <w:rsid w:val="00F90B93"/>
    <w:rsid w:val="00F90C38"/>
    <w:rsid w:val="00F91099"/>
    <w:rsid w:val="00F913EF"/>
    <w:rsid w:val="00F914FB"/>
    <w:rsid w:val="00F91725"/>
    <w:rsid w:val="00F91889"/>
    <w:rsid w:val="00F91EB5"/>
    <w:rsid w:val="00F91FAA"/>
    <w:rsid w:val="00F91FEA"/>
    <w:rsid w:val="00F9274F"/>
    <w:rsid w:val="00F9279A"/>
    <w:rsid w:val="00F928A8"/>
    <w:rsid w:val="00F92DF6"/>
    <w:rsid w:val="00F9302D"/>
    <w:rsid w:val="00F93351"/>
    <w:rsid w:val="00F93788"/>
    <w:rsid w:val="00F938C8"/>
    <w:rsid w:val="00F93C41"/>
    <w:rsid w:val="00F93C59"/>
    <w:rsid w:val="00F93DA0"/>
    <w:rsid w:val="00F9441D"/>
    <w:rsid w:val="00F94639"/>
    <w:rsid w:val="00F94874"/>
    <w:rsid w:val="00F9499B"/>
    <w:rsid w:val="00F94EBA"/>
    <w:rsid w:val="00F95059"/>
    <w:rsid w:val="00F953C6"/>
    <w:rsid w:val="00F95BBD"/>
    <w:rsid w:val="00F95BDE"/>
    <w:rsid w:val="00F95D05"/>
    <w:rsid w:val="00F95F33"/>
    <w:rsid w:val="00F96289"/>
    <w:rsid w:val="00F963EA"/>
    <w:rsid w:val="00F9644E"/>
    <w:rsid w:val="00F96725"/>
    <w:rsid w:val="00F96902"/>
    <w:rsid w:val="00F973DF"/>
    <w:rsid w:val="00F9745A"/>
    <w:rsid w:val="00F9758B"/>
    <w:rsid w:val="00F976FD"/>
    <w:rsid w:val="00F97B1B"/>
    <w:rsid w:val="00F97BCD"/>
    <w:rsid w:val="00FA0028"/>
    <w:rsid w:val="00FA0132"/>
    <w:rsid w:val="00FA029D"/>
    <w:rsid w:val="00FA03CB"/>
    <w:rsid w:val="00FA05C4"/>
    <w:rsid w:val="00FA0796"/>
    <w:rsid w:val="00FA08EC"/>
    <w:rsid w:val="00FA0C8D"/>
    <w:rsid w:val="00FA0D75"/>
    <w:rsid w:val="00FA0D7F"/>
    <w:rsid w:val="00FA0E73"/>
    <w:rsid w:val="00FA0F9A"/>
    <w:rsid w:val="00FA10A4"/>
    <w:rsid w:val="00FA123A"/>
    <w:rsid w:val="00FA1408"/>
    <w:rsid w:val="00FA17C8"/>
    <w:rsid w:val="00FA1910"/>
    <w:rsid w:val="00FA19DB"/>
    <w:rsid w:val="00FA1CF4"/>
    <w:rsid w:val="00FA26CA"/>
    <w:rsid w:val="00FA2BBA"/>
    <w:rsid w:val="00FA2CB3"/>
    <w:rsid w:val="00FA2ECD"/>
    <w:rsid w:val="00FA311D"/>
    <w:rsid w:val="00FA31B3"/>
    <w:rsid w:val="00FA32F6"/>
    <w:rsid w:val="00FA3419"/>
    <w:rsid w:val="00FA37EB"/>
    <w:rsid w:val="00FA3855"/>
    <w:rsid w:val="00FA3D09"/>
    <w:rsid w:val="00FA3DA7"/>
    <w:rsid w:val="00FA3EF4"/>
    <w:rsid w:val="00FA42E7"/>
    <w:rsid w:val="00FA4805"/>
    <w:rsid w:val="00FA482F"/>
    <w:rsid w:val="00FA4998"/>
    <w:rsid w:val="00FA4B8C"/>
    <w:rsid w:val="00FA4C6C"/>
    <w:rsid w:val="00FA4EB8"/>
    <w:rsid w:val="00FA4F03"/>
    <w:rsid w:val="00FA58F2"/>
    <w:rsid w:val="00FA5C06"/>
    <w:rsid w:val="00FA5EC6"/>
    <w:rsid w:val="00FA63F3"/>
    <w:rsid w:val="00FA6C77"/>
    <w:rsid w:val="00FA6CBA"/>
    <w:rsid w:val="00FA6CEF"/>
    <w:rsid w:val="00FA70D0"/>
    <w:rsid w:val="00FA7208"/>
    <w:rsid w:val="00FA7256"/>
    <w:rsid w:val="00FA7566"/>
    <w:rsid w:val="00FA75B2"/>
    <w:rsid w:val="00FA76F7"/>
    <w:rsid w:val="00FA7A9E"/>
    <w:rsid w:val="00FA7D42"/>
    <w:rsid w:val="00FA7DB1"/>
    <w:rsid w:val="00FB00C7"/>
    <w:rsid w:val="00FB0225"/>
    <w:rsid w:val="00FB02A3"/>
    <w:rsid w:val="00FB032F"/>
    <w:rsid w:val="00FB049F"/>
    <w:rsid w:val="00FB05FD"/>
    <w:rsid w:val="00FB092F"/>
    <w:rsid w:val="00FB0A4A"/>
    <w:rsid w:val="00FB0A56"/>
    <w:rsid w:val="00FB0F72"/>
    <w:rsid w:val="00FB13A0"/>
    <w:rsid w:val="00FB1865"/>
    <w:rsid w:val="00FB1A3C"/>
    <w:rsid w:val="00FB213E"/>
    <w:rsid w:val="00FB25AF"/>
    <w:rsid w:val="00FB264A"/>
    <w:rsid w:val="00FB2808"/>
    <w:rsid w:val="00FB2BC4"/>
    <w:rsid w:val="00FB2C35"/>
    <w:rsid w:val="00FB2CEB"/>
    <w:rsid w:val="00FB3743"/>
    <w:rsid w:val="00FB3C91"/>
    <w:rsid w:val="00FB3DE9"/>
    <w:rsid w:val="00FB42B2"/>
    <w:rsid w:val="00FB438A"/>
    <w:rsid w:val="00FB452C"/>
    <w:rsid w:val="00FB46A6"/>
    <w:rsid w:val="00FB4F6F"/>
    <w:rsid w:val="00FB4FF4"/>
    <w:rsid w:val="00FB554C"/>
    <w:rsid w:val="00FB561A"/>
    <w:rsid w:val="00FB56B7"/>
    <w:rsid w:val="00FB586F"/>
    <w:rsid w:val="00FB590C"/>
    <w:rsid w:val="00FB5DD4"/>
    <w:rsid w:val="00FB61C8"/>
    <w:rsid w:val="00FB6461"/>
    <w:rsid w:val="00FB65DA"/>
    <w:rsid w:val="00FB66EC"/>
    <w:rsid w:val="00FB6773"/>
    <w:rsid w:val="00FB69D5"/>
    <w:rsid w:val="00FB6A13"/>
    <w:rsid w:val="00FB6CFF"/>
    <w:rsid w:val="00FB70F6"/>
    <w:rsid w:val="00FB73B4"/>
    <w:rsid w:val="00FB75AD"/>
    <w:rsid w:val="00FB7B11"/>
    <w:rsid w:val="00FB7D59"/>
    <w:rsid w:val="00FB7E9E"/>
    <w:rsid w:val="00FB7FEE"/>
    <w:rsid w:val="00FC0398"/>
    <w:rsid w:val="00FC0834"/>
    <w:rsid w:val="00FC1173"/>
    <w:rsid w:val="00FC11C1"/>
    <w:rsid w:val="00FC1755"/>
    <w:rsid w:val="00FC17A0"/>
    <w:rsid w:val="00FC2753"/>
    <w:rsid w:val="00FC2853"/>
    <w:rsid w:val="00FC28E1"/>
    <w:rsid w:val="00FC29EA"/>
    <w:rsid w:val="00FC2BA7"/>
    <w:rsid w:val="00FC2BD0"/>
    <w:rsid w:val="00FC2E8D"/>
    <w:rsid w:val="00FC2EE9"/>
    <w:rsid w:val="00FC2F6E"/>
    <w:rsid w:val="00FC2F87"/>
    <w:rsid w:val="00FC2FC2"/>
    <w:rsid w:val="00FC3090"/>
    <w:rsid w:val="00FC3139"/>
    <w:rsid w:val="00FC3255"/>
    <w:rsid w:val="00FC3539"/>
    <w:rsid w:val="00FC3854"/>
    <w:rsid w:val="00FC38CA"/>
    <w:rsid w:val="00FC3ADC"/>
    <w:rsid w:val="00FC3DEA"/>
    <w:rsid w:val="00FC3EC3"/>
    <w:rsid w:val="00FC4298"/>
    <w:rsid w:val="00FC42A5"/>
    <w:rsid w:val="00FC446D"/>
    <w:rsid w:val="00FC44F8"/>
    <w:rsid w:val="00FC45DE"/>
    <w:rsid w:val="00FC4702"/>
    <w:rsid w:val="00FC4E87"/>
    <w:rsid w:val="00FC5198"/>
    <w:rsid w:val="00FC5345"/>
    <w:rsid w:val="00FC54F4"/>
    <w:rsid w:val="00FC5524"/>
    <w:rsid w:val="00FC55EC"/>
    <w:rsid w:val="00FC5664"/>
    <w:rsid w:val="00FC5784"/>
    <w:rsid w:val="00FC5A08"/>
    <w:rsid w:val="00FC5EDA"/>
    <w:rsid w:val="00FC62AC"/>
    <w:rsid w:val="00FC67BD"/>
    <w:rsid w:val="00FC694F"/>
    <w:rsid w:val="00FC6A76"/>
    <w:rsid w:val="00FC6E42"/>
    <w:rsid w:val="00FC701A"/>
    <w:rsid w:val="00FC7824"/>
    <w:rsid w:val="00FC7C0A"/>
    <w:rsid w:val="00FC7D2A"/>
    <w:rsid w:val="00FC7E11"/>
    <w:rsid w:val="00FD0098"/>
    <w:rsid w:val="00FD029A"/>
    <w:rsid w:val="00FD04B1"/>
    <w:rsid w:val="00FD06AF"/>
    <w:rsid w:val="00FD07E7"/>
    <w:rsid w:val="00FD09F6"/>
    <w:rsid w:val="00FD0BE8"/>
    <w:rsid w:val="00FD0D4A"/>
    <w:rsid w:val="00FD0F65"/>
    <w:rsid w:val="00FD0F92"/>
    <w:rsid w:val="00FD10CB"/>
    <w:rsid w:val="00FD11B0"/>
    <w:rsid w:val="00FD1238"/>
    <w:rsid w:val="00FD124A"/>
    <w:rsid w:val="00FD128F"/>
    <w:rsid w:val="00FD1304"/>
    <w:rsid w:val="00FD1964"/>
    <w:rsid w:val="00FD1BA6"/>
    <w:rsid w:val="00FD1C6B"/>
    <w:rsid w:val="00FD1C71"/>
    <w:rsid w:val="00FD1F07"/>
    <w:rsid w:val="00FD2082"/>
    <w:rsid w:val="00FD2C35"/>
    <w:rsid w:val="00FD2D3C"/>
    <w:rsid w:val="00FD2E20"/>
    <w:rsid w:val="00FD2EDB"/>
    <w:rsid w:val="00FD2EF1"/>
    <w:rsid w:val="00FD3278"/>
    <w:rsid w:val="00FD3576"/>
    <w:rsid w:val="00FD3767"/>
    <w:rsid w:val="00FD3AC0"/>
    <w:rsid w:val="00FD3D29"/>
    <w:rsid w:val="00FD3D6F"/>
    <w:rsid w:val="00FD42E5"/>
    <w:rsid w:val="00FD4786"/>
    <w:rsid w:val="00FD4C2B"/>
    <w:rsid w:val="00FD4DF6"/>
    <w:rsid w:val="00FD5630"/>
    <w:rsid w:val="00FD564A"/>
    <w:rsid w:val="00FD572F"/>
    <w:rsid w:val="00FD59B7"/>
    <w:rsid w:val="00FD5D23"/>
    <w:rsid w:val="00FD5D5D"/>
    <w:rsid w:val="00FD5DDF"/>
    <w:rsid w:val="00FD5F14"/>
    <w:rsid w:val="00FD5F90"/>
    <w:rsid w:val="00FD6174"/>
    <w:rsid w:val="00FD6326"/>
    <w:rsid w:val="00FD634C"/>
    <w:rsid w:val="00FD65D7"/>
    <w:rsid w:val="00FD66AC"/>
    <w:rsid w:val="00FD69E2"/>
    <w:rsid w:val="00FD6AD6"/>
    <w:rsid w:val="00FD6AF4"/>
    <w:rsid w:val="00FD6EE0"/>
    <w:rsid w:val="00FD6F79"/>
    <w:rsid w:val="00FD732D"/>
    <w:rsid w:val="00FD7530"/>
    <w:rsid w:val="00FD7F8D"/>
    <w:rsid w:val="00FE0137"/>
    <w:rsid w:val="00FE0202"/>
    <w:rsid w:val="00FE0253"/>
    <w:rsid w:val="00FE0298"/>
    <w:rsid w:val="00FE03DC"/>
    <w:rsid w:val="00FE03E2"/>
    <w:rsid w:val="00FE041C"/>
    <w:rsid w:val="00FE05B2"/>
    <w:rsid w:val="00FE0DE8"/>
    <w:rsid w:val="00FE1415"/>
    <w:rsid w:val="00FE1960"/>
    <w:rsid w:val="00FE1FAB"/>
    <w:rsid w:val="00FE1FAF"/>
    <w:rsid w:val="00FE25EA"/>
    <w:rsid w:val="00FE2CEB"/>
    <w:rsid w:val="00FE2CF4"/>
    <w:rsid w:val="00FE3354"/>
    <w:rsid w:val="00FE376B"/>
    <w:rsid w:val="00FE38DE"/>
    <w:rsid w:val="00FE39D4"/>
    <w:rsid w:val="00FE3C35"/>
    <w:rsid w:val="00FE3EB7"/>
    <w:rsid w:val="00FE416F"/>
    <w:rsid w:val="00FE4450"/>
    <w:rsid w:val="00FE44DB"/>
    <w:rsid w:val="00FE46F7"/>
    <w:rsid w:val="00FE49DC"/>
    <w:rsid w:val="00FE4E4D"/>
    <w:rsid w:val="00FE4E65"/>
    <w:rsid w:val="00FE518D"/>
    <w:rsid w:val="00FE572F"/>
    <w:rsid w:val="00FE5AE6"/>
    <w:rsid w:val="00FE5B76"/>
    <w:rsid w:val="00FE5C31"/>
    <w:rsid w:val="00FE5D5E"/>
    <w:rsid w:val="00FE5DB7"/>
    <w:rsid w:val="00FE5FEA"/>
    <w:rsid w:val="00FE6274"/>
    <w:rsid w:val="00FE639A"/>
    <w:rsid w:val="00FE63CC"/>
    <w:rsid w:val="00FE6429"/>
    <w:rsid w:val="00FE66C2"/>
    <w:rsid w:val="00FE68D2"/>
    <w:rsid w:val="00FE6974"/>
    <w:rsid w:val="00FE6E1B"/>
    <w:rsid w:val="00FE6E5B"/>
    <w:rsid w:val="00FE70E4"/>
    <w:rsid w:val="00FE7231"/>
    <w:rsid w:val="00FE7ABC"/>
    <w:rsid w:val="00FE7C89"/>
    <w:rsid w:val="00FE7E36"/>
    <w:rsid w:val="00FF02FF"/>
    <w:rsid w:val="00FF03DF"/>
    <w:rsid w:val="00FF05A1"/>
    <w:rsid w:val="00FF07D8"/>
    <w:rsid w:val="00FF0837"/>
    <w:rsid w:val="00FF0916"/>
    <w:rsid w:val="00FF0AB9"/>
    <w:rsid w:val="00FF0BCF"/>
    <w:rsid w:val="00FF130E"/>
    <w:rsid w:val="00FF15F8"/>
    <w:rsid w:val="00FF1673"/>
    <w:rsid w:val="00FF191B"/>
    <w:rsid w:val="00FF1CE7"/>
    <w:rsid w:val="00FF1DEE"/>
    <w:rsid w:val="00FF205C"/>
    <w:rsid w:val="00FF2098"/>
    <w:rsid w:val="00FF21F9"/>
    <w:rsid w:val="00FF228F"/>
    <w:rsid w:val="00FF2ED8"/>
    <w:rsid w:val="00FF2FAB"/>
    <w:rsid w:val="00FF3178"/>
    <w:rsid w:val="00FF36C3"/>
    <w:rsid w:val="00FF36D2"/>
    <w:rsid w:val="00FF39DE"/>
    <w:rsid w:val="00FF3B4C"/>
    <w:rsid w:val="00FF3C2E"/>
    <w:rsid w:val="00FF3D98"/>
    <w:rsid w:val="00FF3EE0"/>
    <w:rsid w:val="00FF4011"/>
    <w:rsid w:val="00FF4037"/>
    <w:rsid w:val="00FF4647"/>
    <w:rsid w:val="00FF489E"/>
    <w:rsid w:val="00FF495E"/>
    <w:rsid w:val="00FF4A95"/>
    <w:rsid w:val="00FF507B"/>
    <w:rsid w:val="00FF52D7"/>
    <w:rsid w:val="00FF543C"/>
    <w:rsid w:val="00FF56C1"/>
    <w:rsid w:val="00FF583A"/>
    <w:rsid w:val="00FF60D9"/>
    <w:rsid w:val="00FF6501"/>
    <w:rsid w:val="00FF654E"/>
    <w:rsid w:val="00FF6565"/>
    <w:rsid w:val="00FF6755"/>
    <w:rsid w:val="00FF6983"/>
    <w:rsid w:val="00FF6FC7"/>
    <w:rsid w:val="00FF70FA"/>
    <w:rsid w:val="00FF7270"/>
    <w:rsid w:val="00FF749D"/>
    <w:rsid w:val="00FF74BB"/>
    <w:rsid w:val="00FF75F4"/>
    <w:rsid w:val="00FF7652"/>
    <w:rsid w:val="00FF7883"/>
    <w:rsid w:val="00FF7952"/>
    <w:rsid w:val="00FF796F"/>
    <w:rsid w:val="00FF79FF"/>
    <w:rsid w:val="00FF7EC1"/>
    <w:rsid w:val="0A960A6B"/>
    <w:rsid w:val="12D0036B"/>
    <w:rsid w:val="167F55F9"/>
    <w:rsid w:val="2F1808D1"/>
    <w:rsid w:val="30486A45"/>
    <w:rsid w:val="3E5B195E"/>
    <w:rsid w:val="3EA70758"/>
    <w:rsid w:val="420C2FE8"/>
    <w:rsid w:val="453A31A0"/>
    <w:rsid w:val="483C7010"/>
    <w:rsid w:val="4D8F57D2"/>
    <w:rsid w:val="5054095A"/>
    <w:rsid w:val="65EA7DC1"/>
    <w:rsid w:val="6D6B0293"/>
    <w:rsid w:val="7A385094"/>
    <w:rsid w:val="7CA33E88"/>
    <w:rsid w:val="7D6652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818C4"/>
  <w15:docId w15:val="{2656F933-D4E0-9749-A88D-B2779617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iPriority="0"/>
    <w:lsdException w:name="line number" w:semiHidden="1" w:unhideWhenUsed="1"/>
    <w:lsdException w:name="page number" w:uiPriority="0"/>
    <w:lsdException w:name="endnote reference" w:semiHidden="1" w:uiPriority="0"/>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uiPriority="60"/>
    <w:lsdException w:name="Medium List 1 Accent 1" w:uiPriority="61"/>
    <w:lsdException w:name="Revision" w:semiHidden="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qFormat="1"/>
    <w:lsdException w:name="Medium Grid 2 Accent 2" w:qFormat="1"/>
    <w:lsdException w:name="Medium Grid 3 Accent 2"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4FB7"/>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pPr>
      <w:keepNext/>
      <w:keepLines/>
      <w:spacing w:before="480" w:line="276" w:lineRule="auto"/>
      <w:outlineLvl w:val="0"/>
    </w:pPr>
    <w:rPr>
      <w:rFonts w:ascii="Cambria" w:eastAsia="SimSun" w:hAnsi="Cambria"/>
      <w:b/>
      <w:bCs/>
      <w:color w:val="345A8A"/>
      <w:sz w:val="32"/>
      <w:szCs w:val="32"/>
      <w:lang w:val="en-US" w:eastAsia="zh-CN"/>
    </w:rPr>
  </w:style>
  <w:style w:type="paragraph" w:styleId="Heading2">
    <w:name w:val="heading 2"/>
    <w:basedOn w:val="Normal"/>
    <w:next w:val="Normal"/>
    <w:link w:val="Heading2Char"/>
    <w:uiPriority w:val="9"/>
    <w:qFormat/>
    <w:rsid w:val="00116657"/>
    <w:pPr>
      <w:keepNext/>
      <w:keepLines/>
      <w:spacing w:before="260" w:after="260" w:line="416" w:lineRule="auto"/>
      <w:outlineLvl w:val="1"/>
    </w:pPr>
    <w:rPr>
      <w:rFonts w:ascii="Cambria" w:eastAsia="SimSun" w:hAnsi="Cambria"/>
      <w:b/>
      <w:bCs/>
      <w:sz w:val="32"/>
      <w:szCs w:val="32"/>
      <w:lang w:val="en-US" w:eastAsia="zh-CN"/>
    </w:rPr>
  </w:style>
  <w:style w:type="paragraph" w:styleId="Heading3">
    <w:name w:val="heading 3"/>
    <w:basedOn w:val="Normal"/>
    <w:next w:val="Normal"/>
    <w:link w:val="Heading3Char"/>
    <w:uiPriority w:val="9"/>
    <w:semiHidden/>
    <w:unhideWhenUsed/>
    <w:qFormat/>
    <w:rsid w:val="000C5D6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Pr>
      <w:color w:val="000000"/>
      <w:sz w:val="20"/>
      <w:szCs w:val="20"/>
    </w:rPr>
  </w:style>
  <w:style w:type="character" w:customStyle="1" w:styleId="FootnoteTextChar1">
    <w:name w:val="Footnote Text Char1"/>
    <w:uiPriority w:val="99"/>
    <w:semiHidden/>
    <w:locked/>
    <w:rPr>
      <w:lang w:val="en-US" w:eastAsia="zh-CN"/>
    </w:rPr>
  </w:style>
  <w:style w:type="character" w:customStyle="1" w:styleId="BalloonTextChar">
    <w:name w:val="Balloon Text Char"/>
    <w:link w:val="BalloonText"/>
    <w:uiPriority w:val="99"/>
    <w:rPr>
      <w:rFonts w:ascii="Tahoma" w:hAnsi="Tahoma" w:cs="Tahoma"/>
      <w:sz w:val="16"/>
      <w:szCs w:val="16"/>
      <w:lang w:eastAsia="zh-CN"/>
    </w:rPr>
  </w:style>
  <w:style w:type="character" w:styleId="FootnoteReference">
    <w:name w:val="footnote reference"/>
    <w:unhideWhenUsed/>
    <w:rPr>
      <w:vertAlign w:val="superscript"/>
    </w:rPr>
  </w:style>
  <w:style w:type="character" w:styleId="EndnoteReference">
    <w:name w:val="endnote reference"/>
    <w:semiHidden/>
    <w:rPr>
      <w:vertAlign w:val="superscript"/>
    </w:rPr>
  </w:style>
  <w:style w:type="character" w:styleId="PageNumber">
    <w:name w:val="page number"/>
  </w:style>
  <w:style w:type="character" w:customStyle="1" w:styleId="CommentTextChar1">
    <w:name w:val="Comment Text Char1"/>
    <w:uiPriority w:val="99"/>
    <w:rPr>
      <w:lang w:val="en-GB" w:eastAsia="en-US"/>
    </w:rPr>
  </w:style>
  <w:style w:type="character" w:styleId="Hyperlink">
    <w:name w:val="Hyperlink"/>
    <w:uiPriority w:val="99"/>
    <w:rPr>
      <w:color w:val="0000FF"/>
      <w:u w:val="single"/>
    </w:rPr>
  </w:style>
  <w:style w:type="character" w:customStyle="1" w:styleId="FooterChar">
    <w:name w:val="Footer Char"/>
    <w:link w:val="Footer"/>
    <w:rPr>
      <w:rFonts w:ascii="Calibri" w:eastAsia="SimSun" w:hAnsi="Calibri" w:cs="Times New Roman"/>
      <w:kern w:val="0"/>
      <w:sz w:val="18"/>
      <w:szCs w:val="18"/>
    </w:rPr>
  </w:style>
  <w:style w:type="character" w:customStyle="1" w:styleId="CommentTextChar">
    <w:name w:val="Comment Text Char"/>
    <w:link w:val="CommentText"/>
    <w:uiPriority w:val="99"/>
    <w:rPr>
      <w:rFonts w:ascii="Calibri" w:eastAsia="SimSun" w:hAnsi="Calibri" w:cs="Times New Roman"/>
      <w:kern w:val="0"/>
      <w:sz w:val="20"/>
      <w:szCs w:val="20"/>
    </w:rPr>
  </w:style>
  <w:style w:type="character" w:styleId="CommentReference">
    <w:name w:val="annotation reference"/>
    <w:rPr>
      <w:sz w:val="21"/>
      <w:szCs w:val="21"/>
    </w:rPr>
  </w:style>
  <w:style w:type="character" w:customStyle="1" w:styleId="FootnoteTextChar">
    <w:name w:val="Footnote Text Char"/>
    <w:link w:val="FootnoteText"/>
    <w:uiPriority w:val="99"/>
    <w:rPr>
      <w:rFonts w:ascii="Calibri" w:eastAsia="SimSun" w:hAnsi="Calibri" w:cs="Times New Roman"/>
      <w:kern w:val="0"/>
      <w:sz w:val="20"/>
      <w:szCs w:val="20"/>
    </w:rPr>
  </w:style>
  <w:style w:type="character" w:customStyle="1" w:styleId="Heading1Char">
    <w:name w:val="Heading 1 Char"/>
    <w:link w:val="Heading1"/>
    <w:uiPriority w:val="9"/>
    <w:rPr>
      <w:rFonts w:ascii="Cambria" w:eastAsia="SimSun" w:hAnsi="Cambria" w:cs="Times New Roman"/>
      <w:b/>
      <w:bCs/>
      <w:color w:val="345A8A"/>
      <w:kern w:val="0"/>
      <w:sz w:val="32"/>
      <w:szCs w:val="32"/>
    </w:rPr>
  </w:style>
  <w:style w:type="character" w:customStyle="1" w:styleId="HeaderChar">
    <w:name w:val="Header Char"/>
    <w:link w:val="Header"/>
    <w:uiPriority w:val="99"/>
    <w:rsid w:val="000D3F02"/>
    <w:rPr>
      <w:rFonts w:ascii="Times New Roman" w:eastAsia="Times New Roman" w:hAnsi="Times New Roman"/>
      <w:color w:val="000000"/>
      <w:szCs w:val="18"/>
    </w:rPr>
  </w:style>
  <w:style w:type="character" w:customStyle="1" w:styleId="EndnoteTextChar">
    <w:name w:val="Endnote Text Char"/>
    <w:link w:val="EndnoteText"/>
    <w:semiHidden/>
    <w:rPr>
      <w:rFonts w:ascii="Times New Roman" w:eastAsia="SimSun" w:hAnsi="Times New Roman" w:cs="Times New Roman"/>
      <w:kern w:val="0"/>
      <w:sz w:val="20"/>
      <w:szCs w:val="20"/>
      <w:lang w:eastAsia="en-US"/>
    </w:rPr>
  </w:style>
  <w:style w:type="character" w:customStyle="1" w:styleId="CommentSubjectChar">
    <w:name w:val="Comment Subject Char"/>
    <w:link w:val="CommentSubject"/>
    <w:uiPriority w:val="99"/>
    <w:rPr>
      <w:rFonts w:ascii="Calibri" w:eastAsia="SimSun" w:hAnsi="Calibri" w:cs="Times New Roman"/>
      <w:b/>
      <w:bCs/>
      <w:kern w:val="0"/>
      <w:sz w:val="20"/>
      <w:szCs w:val="20"/>
    </w:rPr>
  </w:style>
  <w:style w:type="paragraph" w:customStyle="1" w:styleId="ColorfulShading-Accent11">
    <w:name w:val="Colorful Shading - Accent 11"/>
    <w:uiPriority w:val="71"/>
    <w:rPr>
      <w:sz w:val="22"/>
      <w:szCs w:val="22"/>
      <w:lang w:val="en-US" w:eastAsia="zh-CN"/>
    </w:rPr>
  </w:style>
  <w:style w:type="paragraph" w:styleId="Header">
    <w:name w:val="header"/>
    <w:basedOn w:val="Normal"/>
    <w:link w:val="HeaderChar"/>
    <w:uiPriority w:val="99"/>
    <w:unhideWhenUsed/>
    <w:rsid w:val="000D3F02"/>
    <w:pPr>
      <w:tabs>
        <w:tab w:val="center" w:pos="4153"/>
        <w:tab w:val="right" w:pos="8306"/>
      </w:tabs>
      <w:snapToGrid w:val="0"/>
      <w:spacing w:after="200"/>
      <w:jc w:val="right"/>
    </w:pPr>
    <w:rPr>
      <w:color w:val="000000"/>
      <w:sz w:val="20"/>
      <w:szCs w:val="18"/>
      <w:lang w:val="en-US" w:eastAsia="zh-CN"/>
    </w:rPr>
  </w:style>
  <w:style w:type="paragraph" w:styleId="CommentSubject">
    <w:name w:val="annotation subject"/>
    <w:basedOn w:val="CommentText"/>
    <w:next w:val="CommentText"/>
    <w:link w:val="CommentSubjectChar"/>
    <w:uiPriority w:val="99"/>
    <w:unhideWhenUsed/>
    <w:pPr>
      <w:spacing w:line="276" w:lineRule="auto"/>
    </w:pPr>
    <w:rPr>
      <w:b/>
      <w:bCs/>
    </w:rPr>
  </w:style>
  <w:style w:type="paragraph" w:styleId="BalloonText">
    <w:name w:val="Balloon Text"/>
    <w:basedOn w:val="Normal"/>
    <w:link w:val="BalloonTextChar"/>
    <w:uiPriority w:val="99"/>
    <w:unhideWhenUsed/>
    <w:rPr>
      <w:rFonts w:ascii="Tahoma" w:eastAsia="SimSun" w:hAnsi="Tahoma" w:cs="Tahoma"/>
      <w:sz w:val="16"/>
      <w:szCs w:val="16"/>
      <w:lang w:val="en-US" w:eastAsia="zh-CN"/>
    </w:rPr>
  </w:style>
  <w:style w:type="paragraph" w:customStyle="1" w:styleId="MediumList2-Accent21">
    <w:name w:val="Medium List 2 - Accent 21"/>
    <w:uiPriority w:val="99"/>
    <w:semiHidden/>
    <w:rPr>
      <w:sz w:val="22"/>
      <w:szCs w:val="22"/>
      <w:lang w:val="en-US" w:eastAsia="zh-CN"/>
    </w:rPr>
  </w:style>
  <w:style w:type="paragraph" w:styleId="CommentText">
    <w:name w:val="annotation text"/>
    <w:basedOn w:val="Normal"/>
    <w:link w:val="CommentTextChar"/>
    <w:uiPriority w:val="99"/>
    <w:unhideWhenUsed/>
    <w:pPr>
      <w:spacing w:after="200"/>
    </w:pPr>
    <w:rPr>
      <w:rFonts w:ascii="Calibri" w:eastAsia="SimSun" w:hAnsi="Calibri"/>
      <w:sz w:val="20"/>
      <w:szCs w:val="20"/>
      <w:lang w:val="en-US" w:eastAsia="zh-CN"/>
    </w:rPr>
  </w:style>
  <w:style w:type="paragraph" w:styleId="EndnoteText">
    <w:name w:val="endnote text"/>
    <w:basedOn w:val="Normal"/>
    <w:link w:val="EndnoteTextChar"/>
    <w:semiHidden/>
    <w:rPr>
      <w:sz w:val="20"/>
      <w:szCs w:val="20"/>
    </w:rPr>
  </w:style>
  <w:style w:type="paragraph" w:styleId="Footer">
    <w:name w:val="footer"/>
    <w:basedOn w:val="Normal"/>
    <w:link w:val="FooterChar"/>
    <w:pPr>
      <w:tabs>
        <w:tab w:val="center" w:pos="4153"/>
        <w:tab w:val="right" w:pos="8306"/>
      </w:tabs>
      <w:snapToGrid w:val="0"/>
      <w:spacing w:after="200"/>
    </w:pPr>
    <w:rPr>
      <w:rFonts w:ascii="Calibri" w:eastAsia="SimSun" w:hAnsi="Calibri"/>
      <w:sz w:val="18"/>
      <w:szCs w:val="18"/>
      <w:lang w:val="en-US" w:eastAsia="zh-CN"/>
    </w:rPr>
  </w:style>
  <w:style w:type="paragraph" w:styleId="FootnoteText">
    <w:name w:val="footnote text"/>
    <w:basedOn w:val="Normal"/>
    <w:link w:val="FootnoteTextChar"/>
    <w:unhideWhenUsed/>
    <w:pPr>
      <w:spacing w:after="200" w:line="276" w:lineRule="auto"/>
    </w:pPr>
    <w:rPr>
      <w:rFonts w:ascii="Calibri" w:eastAsia="SimSun" w:hAnsi="Calibri"/>
      <w:sz w:val="20"/>
      <w:szCs w:val="20"/>
      <w:lang w:val="en-US" w:eastAsia="zh-CN"/>
    </w:rPr>
  </w:style>
  <w:style w:type="paragraph" w:styleId="NormalWeb">
    <w:name w:val="Normal (Web)"/>
    <w:basedOn w:val="Normal"/>
    <w:uiPriority w:val="99"/>
    <w:pPr>
      <w:spacing w:before="100" w:beforeAutospacing="1" w:after="100" w:afterAutospacing="1"/>
    </w:pPr>
    <w:rPr>
      <w:rFonts w:eastAsia="SimSun"/>
      <w:lang w:val="en-US" w:eastAsia="zh-CN"/>
    </w:rPr>
  </w:style>
  <w:style w:type="paragraph" w:customStyle="1" w:styleId="Default">
    <w:name w:val="Default"/>
    <w:pPr>
      <w:autoSpaceDE w:val="0"/>
      <w:autoSpaceDN w:val="0"/>
      <w:adjustRightInd w:val="0"/>
    </w:pPr>
    <w:rPr>
      <w:rFonts w:ascii="Times New Roman" w:hAnsi="Times New Roman"/>
      <w:color w:val="000000"/>
      <w:sz w:val="24"/>
      <w:szCs w:val="24"/>
      <w:lang w:val="en-US" w:eastAsia="zh-CN"/>
    </w:rPr>
  </w:style>
  <w:style w:type="paragraph" w:customStyle="1" w:styleId="-31">
    <w:name w:val="浅色网格 - 强调文字颜色 31"/>
    <w:basedOn w:val="Normal"/>
    <w:uiPriority w:val="34"/>
    <w:qFormat/>
    <w:pPr>
      <w:spacing w:after="200" w:line="276" w:lineRule="auto"/>
      <w:ind w:left="720"/>
      <w:contextualSpacing/>
    </w:pPr>
    <w:rPr>
      <w:rFonts w:ascii="Calibri" w:eastAsia="SimSun" w:hAnsi="Calibri"/>
      <w:sz w:val="22"/>
      <w:szCs w:val="22"/>
      <w:lang w:val="en-US" w:eastAsia="zh-CN"/>
    </w:rPr>
  </w:style>
  <w:style w:type="paragraph" w:customStyle="1" w:styleId="Pa11">
    <w:name w:val="Pa11"/>
    <w:basedOn w:val="Default"/>
    <w:next w:val="Default"/>
    <w:uiPriority w:val="99"/>
    <w:pPr>
      <w:spacing w:line="201" w:lineRule="atLeast"/>
    </w:pPr>
    <w:rPr>
      <w:color w:val="auto"/>
    </w:rPr>
  </w:style>
  <w:style w:type="paragraph" w:customStyle="1" w:styleId="LightList-Accent31">
    <w:name w:val="Light List - Accent 31"/>
    <w:uiPriority w:val="71"/>
    <w:rPr>
      <w:sz w:val="22"/>
      <w:szCs w:val="22"/>
      <w:lang w:val="en-US" w:eastAsia="zh-CN"/>
    </w:rPr>
  </w:style>
  <w:style w:type="paragraph" w:customStyle="1" w:styleId="MediumList1-Accent41">
    <w:name w:val="Medium List 1 - Accent 41"/>
    <w:uiPriority w:val="71"/>
    <w:rPr>
      <w:sz w:val="22"/>
      <w:szCs w:val="22"/>
      <w:lang w:val="en-US" w:eastAsia="zh-CN"/>
    </w:rPr>
  </w:style>
  <w:style w:type="paragraph" w:customStyle="1" w:styleId="-310">
    <w:name w:val="浅色列表 - 强调文字颜色 31"/>
    <w:uiPriority w:val="99"/>
    <w:semiHidden/>
    <w:rPr>
      <w:sz w:val="22"/>
      <w:szCs w:val="22"/>
      <w:lang w:val="en-US" w:eastAsia="zh-C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116657"/>
    <w:rPr>
      <w:rFonts w:ascii="Cambria" w:eastAsia="SimSun" w:hAnsi="Cambria" w:cs="Times New Roman"/>
      <w:b/>
      <w:bCs/>
      <w:sz w:val="32"/>
      <w:szCs w:val="32"/>
    </w:rPr>
  </w:style>
  <w:style w:type="paragraph" w:customStyle="1" w:styleId="ColorfulGrid-Accent61">
    <w:name w:val="Colorful Grid - Accent 61"/>
    <w:hidden/>
    <w:uiPriority w:val="99"/>
    <w:unhideWhenUsed/>
    <w:rsid w:val="009E5D1F"/>
    <w:rPr>
      <w:sz w:val="22"/>
      <w:szCs w:val="22"/>
      <w:lang w:val="en-US" w:eastAsia="zh-CN"/>
    </w:rPr>
  </w:style>
  <w:style w:type="table" w:customStyle="1" w:styleId="1">
    <w:name w:val="网格型1"/>
    <w:basedOn w:val="TableNormal"/>
    <w:next w:val="TableGrid"/>
    <w:uiPriority w:val="39"/>
    <w:rsid w:val="001D596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
    <w:name w:val="desc"/>
    <w:rsid w:val="005F5258"/>
  </w:style>
  <w:style w:type="paragraph" w:customStyle="1" w:styleId="ColorfulGrid-Accent63">
    <w:name w:val="Colorful Grid - Accent 63"/>
    <w:hidden/>
    <w:uiPriority w:val="99"/>
    <w:unhideWhenUsed/>
    <w:rsid w:val="00C6730A"/>
    <w:rPr>
      <w:sz w:val="22"/>
      <w:szCs w:val="22"/>
      <w:lang w:val="en-US" w:eastAsia="zh-CN"/>
    </w:rPr>
  </w:style>
  <w:style w:type="paragraph" w:customStyle="1" w:styleId="ColorfulGrid-Accent64">
    <w:name w:val="Colorful Grid - Accent 64"/>
    <w:hidden/>
    <w:uiPriority w:val="71"/>
    <w:rsid w:val="006E4DB1"/>
    <w:rPr>
      <w:sz w:val="22"/>
      <w:szCs w:val="22"/>
      <w:lang w:val="en-US" w:eastAsia="zh-CN"/>
    </w:rPr>
  </w:style>
  <w:style w:type="character" w:styleId="Emphasis">
    <w:name w:val="Emphasis"/>
    <w:uiPriority w:val="20"/>
    <w:qFormat/>
    <w:rsid w:val="00514DEF"/>
    <w:rPr>
      <w:i/>
      <w:iCs/>
    </w:rPr>
  </w:style>
  <w:style w:type="paragraph" w:customStyle="1" w:styleId="ColorfulGrid-Accent62">
    <w:name w:val="Colorful Grid - Accent 62"/>
    <w:hidden/>
    <w:uiPriority w:val="99"/>
    <w:unhideWhenUsed/>
    <w:rsid w:val="00984791"/>
    <w:rPr>
      <w:sz w:val="22"/>
      <w:szCs w:val="22"/>
      <w:lang w:val="en-US" w:eastAsia="zh-CN"/>
    </w:rPr>
  </w:style>
  <w:style w:type="numbering" w:customStyle="1" w:styleId="NoList1">
    <w:name w:val="No List1"/>
    <w:next w:val="NoList"/>
    <w:uiPriority w:val="99"/>
    <w:semiHidden/>
    <w:unhideWhenUsed/>
    <w:rsid w:val="00575705"/>
  </w:style>
  <w:style w:type="character" w:customStyle="1" w:styleId="HeaderChar1">
    <w:name w:val="Header Char1"/>
    <w:uiPriority w:val="99"/>
    <w:semiHidden/>
    <w:rsid w:val="00575705"/>
    <w:rPr>
      <w:sz w:val="18"/>
      <w:szCs w:val="18"/>
    </w:rPr>
  </w:style>
  <w:style w:type="character" w:customStyle="1" w:styleId="CommentTextChar2">
    <w:name w:val="Comment Text Char2"/>
    <w:uiPriority w:val="99"/>
    <w:semiHidden/>
    <w:rsid w:val="00575705"/>
    <w:rPr>
      <w:sz w:val="22"/>
      <w:szCs w:val="22"/>
    </w:rPr>
  </w:style>
  <w:style w:type="character" w:customStyle="1" w:styleId="CommentSubjectChar1">
    <w:name w:val="Comment Subject Char1"/>
    <w:uiPriority w:val="99"/>
    <w:semiHidden/>
    <w:rsid w:val="00575705"/>
    <w:rPr>
      <w:b/>
      <w:bCs/>
      <w:sz w:val="22"/>
      <w:szCs w:val="22"/>
    </w:rPr>
  </w:style>
  <w:style w:type="character" w:customStyle="1" w:styleId="BalloonTextChar1">
    <w:name w:val="Balloon Text Char1"/>
    <w:uiPriority w:val="99"/>
    <w:semiHidden/>
    <w:rsid w:val="00575705"/>
    <w:rPr>
      <w:sz w:val="16"/>
      <w:szCs w:val="16"/>
    </w:rPr>
  </w:style>
  <w:style w:type="character" w:customStyle="1" w:styleId="EndnoteTextChar1">
    <w:name w:val="Endnote Text Char1"/>
    <w:uiPriority w:val="99"/>
    <w:semiHidden/>
    <w:rsid w:val="00575705"/>
    <w:rPr>
      <w:sz w:val="22"/>
      <w:szCs w:val="22"/>
    </w:rPr>
  </w:style>
  <w:style w:type="character" w:customStyle="1" w:styleId="FooterChar1">
    <w:name w:val="Footer Char1"/>
    <w:uiPriority w:val="99"/>
    <w:semiHidden/>
    <w:rsid w:val="00575705"/>
    <w:rPr>
      <w:sz w:val="18"/>
      <w:szCs w:val="18"/>
    </w:rPr>
  </w:style>
  <w:style w:type="character" w:customStyle="1" w:styleId="FootnoteTextChar2">
    <w:name w:val="Footnote Text Char2"/>
    <w:uiPriority w:val="99"/>
    <w:semiHidden/>
    <w:rsid w:val="00575705"/>
    <w:rPr>
      <w:sz w:val="18"/>
      <w:szCs w:val="18"/>
    </w:rPr>
  </w:style>
  <w:style w:type="table" w:customStyle="1" w:styleId="TableGrid2">
    <w:name w:val="Table Grid2"/>
    <w:basedOn w:val="TableNormal"/>
    <w:next w:val="TableGrid"/>
    <w:uiPriority w:val="59"/>
    <w:rsid w:val="00575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575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TableNormal"/>
    <w:next w:val="TableGrid"/>
    <w:uiPriority w:val="39"/>
    <w:rsid w:val="005757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CB0025"/>
    <w:rPr>
      <w:color w:val="000000"/>
      <w:sz w:val="13"/>
      <w:szCs w:val="13"/>
    </w:rPr>
  </w:style>
  <w:style w:type="character" w:customStyle="1" w:styleId="A12">
    <w:name w:val="A12"/>
    <w:uiPriority w:val="99"/>
    <w:rsid w:val="00CB0025"/>
    <w:rPr>
      <w:i/>
      <w:iCs/>
      <w:color w:val="000000"/>
      <w:sz w:val="13"/>
      <w:szCs w:val="13"/>
    </w:rPr>
  </w:style>
  <w:style w:type="character" w:styleId="FollowedHyperlink">
    <w:name w:val="FollowedHyperlink"/>
    <w:uiPriority w:val="99"/>
    <w:semiHidden/>
    <w:unhideWhenUsed/>
    <w:rsid w:val="00422B6F"/>
    <w:rPr>
      <w:color w:val="800080"/>
      <w:u w:val="single"/>
    </w:rPr>
  </w:style>
  <w:style w:type="paragraph" w:customStyle="1" w:styleId="MediumGrid3-Accent51">
    <w:name w:val="Medium Grid 3 - Accent 51"/>
    <w:hidden/>
    <w:uiPriority w:val="99"/>
    <w:unhideWhenUsed/>
    <w:rsid w:val="00756A2B"/>
    <w:rPr>
      <w:sz w:val="22"/>
      <w:szCs w:val="22"/>
      <w:lang w:val="en-US" w:eastAsia="zh-CN"/>
    </w:rPr>
  </w:style>
  <w:style w:type="paragraph" w:customStyle="1" w:styleId="LightShading-Accent51">
    <w:name w:val="Light Shading - Accent 51"/>
    <w:hidden/>
    <w:uiPriority w:val="71"/>
    <w:rsid w:val="005A6D65"/>
    <w:rPr>
      <w:sz w:val="22"/>
      <w:szCs w:val="22"/>
      <w:lang w:val="en-US" w:eastAsia="zh-CN"/>
    </w:rPr>
  </w:style>
  <w:style w:type="paragraph" w:customStyle="1" w:styleId="MediumShading2-Accent61">
    <w:name w:val="Medium Shading 2 - Accent 61"/>
    <w:hidden/>
    <w:uiPriority w:val="99"/>
    <w:unhideWhenUsed/>
    <w:rsid w:val="00655B71"/>
    <w:rPr>
      <w:sz w:val="22"/>
      <w:szCs w:val="22"/>
      <w:lang w:val="en-US" w:eastAsia="zh-CN"/>
    </w:rPr>
  </w:style>
  <w:style w:type="paragraph" w:customStyle="1" w:styleId="LightShading-Accent511">
    <w:name w:val="Light Shading - Accent 511"/>
    <w:hidden/>
    <w:uiPriority w:val="71"/>
    <w:rsid w:val="00655B71"/>
    <w:rPr>
      <w:sz w:val="22"/>
      <w:szCs w:val="22"/>
      <w:lang w:val="en-US" w:eastAsia="zh-CN"/>
    </w:rPr>
  </w:style>
  <w:style w:type="paragraph" w:customStyle="1" w:styleId="MediumList1-Accent42">
    <w:name w:val="Medium List 1 - Accent 42"/>
    <w:hidden/>
    <w:uiPriority w:val="99"/>
    <w:unhideWhenUsed/>
    <w:rsid w:val="00655B71"/>
    <w:rPr>
      <w:sz w:val="22"/>
      <w:szCs w:val="22"/>
      <w:lang w:val="en-US" w:eastAsia="zh-CN"/>
    </w:rPr>
  </w:style>
  <w:style w:type="paragraph" w:customStyle="1" w:styleId="LightList-Accent32">
    <w:name w:val="Light List - Accent 32"/>
    <w:hidden/>
    <w:uiPriority w:val="99"/>
    <w:unhideWhenUsed/>
    <w:rsid w:val="00655B71"/>
    <w:rPr>
      <w:sz w:val="22"/>
      <w:szCs w:val="22"/>
      <w:lang w:val="en-US" w:eastAsia="zh-CN"/>
    </w:rPr>
  </w:style>
  <w:style w:type="paragraph" w:customStyle="1" w:styleId="MediumList2-Accent22">
    <w:name w:val="Medium List 2 - Accent 22"/>
    <w:hidden/>
    <w:uiPriority w:val="99"/>
    <w:rsid w:val="00655B71"/>
    <w:rPr>
      <w:sz w:val="22"/>
      <w:szCs w:val="22"/>
      <w:lang w:val="en-US" w:eastAsia="zh-CN"/>
    </w:rPr>
  </w:style>
  <w:style w:type="character" w:styleId="Strong">
    <w:name w:val="Strong"/>
    <w:uiPriority w:val="22"/>
    <w:qFormat/>
    <w:rsid w:val="00655B71"/>
    <w:rPr>
      <w:b/>
      <w:bCs/>
    </w:rPr>
  </w:style>
  <w:style w:type="paragraph" w:customStyle="1" w:styleId="MediumList1-Accent43">
    <w:name w:val="Medium List 1 - Accent 43"/>
    <w:hidden/>
    <w:uiPriority w:val="99"/>
    <w:unhideWhenUsed/>
    <w:rsid w:val="00655B71"/>
    <w:rPr>
      <w:sz w:val="22"/>
      <w:szCs w:val="22"/>
      <w:lang w:val="en-US" w:eastAsia="zh-CN"/>
    </w:rPr>
  </w:style>
  <w:style w:type="paragraph" w:customStyle="1" w:styleId="LightList-Accent33">
    <w:name w:val="Light List - Accent 33"/>
    <w:hidden/>
    <w:uiPriority w:val="99"/>
    <w:rsid w:val="00E85B34"/>
    <w:rPr>
      <w:sz w:val="22"/>
      <w:szCs w:val="22"/>
      <w:lang w:val="en-US" w:eastAsia="zh-CN"/>
    </w:rPr>
  </w:style>
  <w:style w:type="paragraph" w:customStyle="1" w:styleId="ColorfulGrid-Accent621">
    <w:name w:val="Colorful Grid - Accent 621"/>
    <w:hidden/>
    <w:uiPriority w:val="99"/>
    <w:unhideWhenUsed/>
    <w:rsid w:val="004C0EF0"/>
    <w:rPr>
      <w:sz w:val="22"/>
      <w:szCs w:val="22"/>
      <w:lang w:val="en-US" w:eastAsia="zh-CN"/>
    </w:rPr>
  </w:style>
  <w:style w:type="paragraph" w:customStyle="1" w:styleId="MediumList2-Accent23">
    <w:name w:val="Medium List 2 - Accent 23"/>
    <w:hidden/>
    <w:uiPriority w:val="99"/>
    <w:unhideWhenUsed/>
    <w:rsid w:val="00AD7E32"/>
    <w:rPr>
      <w:sz w:val="22"/>
      <w:szCs w:val="22"/>
      <w:lang w:val="en-US" w:eastAsia="zh-CN"/>
    </w:rPr>
  </w:style>
  <w:style w:type="paragraph" w:styleId="PlainText">
    <w:name w:val="Plain Text"/>
    <w:basedOn w:val="Normal"/>
    <w:link w:val="PlainTextChar"/>
    <w:uiPriority w:val="99"/>
    <w:semiHidden/>
    <w:unhideWhenUsed/>
    <w:rsid w:val="00CB5F2A"/>
    <w:rPr>
      <w:rFonts w:eastAsia="Calibri"/>
      <w:szCs w:val="21"/>
    </w:rPr>
  </w:style>
  <w:style w:type="character" w:customStyle="1" w:styleId="PlainTextChar">
    <w:name w:val="Plain Text Char"/>
    <w:link w:val="PlainText"/>
    <w:uiPriority w:val="99"/>
    <w:semiHidden/>
    <w:rsid w:val="00CB5F2A"/>
    <w:rPr>
      <w:rFonts w:eastAsia="Calibri"/>
      <w:sz w:val="22"/>
      <w:szCs w:val="21"/>
      <w:lang w:eastAsia="en-US"/>
    </w:rPr>
  </w:style>
  <w:style w:type="paragraph" w:customStyle="1" w:styleId="ColorfulShading-Accent12">
    <w:name w:val="Colorful Shading - Accent 12"/>
    <w:hidden/>
    <w:uiPriority w:val="71"/>
    <w:rsid w:val="006C037A"/>
    <w:rPr>
      <w:sz w:val="22"/>
      <w:szCs w:val="22"/>
      <w:lang w:val="en-US" w:eastAsia="zh-CN"/>
    </w:rPr>
  </w:style>
  <w:style w:type="paragraph" w:styleId="Revision">
    <w:name w:val="Revision"/>
    <w:hidden/>
    <w:uiPriority w:val="99"/>
    <w:unhideWhenUsed/>
    <w:rsid w:val="00295931"/>
    <w:rPr>
      <w:sz w:val="22"/>
      <w:szCs w:val="22"/>
      <w:lang w:val="en-US" w:eastAsia="zh-CN"/>
    </w:rPr>
  </w:style>
  <w:style w:type="character" w:customStyle="1" w:styleId="tgc">
    <w:name w:val="_tgc"/>
    <w:rsid w:val="00295931"/>
  </w:style>
  <w:style w:type="paragraph" w:styleId="ListParagraph">
    <w:name w:val="List Paragraph"/>
    <w:basedOn w:val="Normal"/>
    <w:uiPriority w:val="63"/>
    <w:qFormat/>
    <w:rsid w:val="0029273C"/>
    <w:pPr>
      <w:spacing w:after="200" w:line="276" w:lineRule="auto"/>
      <w:ind w:firstLineChars="200" w:firstLine="420"/>
    </w:pPr>
    <w:rPr>
      <w:rFonts w:ascii="Calibri" w:eastAsia="SimSun" w:hAnsi="Calibri"/>
      <w:sz w:val="22"/>
      <w:szCs w:val="22"/>
      <w:lang w:val="en-US" w:eastAsia="zh-CN"/>
    </w:rPr>
  </w:style>
  <w:style w:type="paragraph" w:customStyle="1" w:styleId="ListParagraph1">
    <w:name w:val="List Paragraph1"/>
    <w:basedOn w:val="Normal"/>
    <w:uiPriority w:val="34"/>
    <w:qFormat/>
    <w:rsid w:val="009A0CFB"/>
    <w:pPr>
      <w:ind w:left="720"/>
      <w:contextualSpacing/>
    </w:pPr>
    <w:rPr>
      <w:rFonts w:eastAsia="SimSun"/>
      <w:szCs w:val="20"/>
      <w:lang w:val="en-US"/>
    </w:rPr>
  </w:style>
  <w:style w:type="table" w:customStyle="1" w:styleId="1-11">
    <w:name w:val="网格表 1 浅色 - 着色 11"/>
    <w:basedOn w:val="TableNormal"/>
    <w:uiPriority w:val="46"/>
    <w:rsid w:val="00D43E1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AF0D08"/>
  </w:style>
  <w:style w:type="character" w:customStyle="1" w:styleId="Heading3Char">
    <w:name w:val="Heading 3 Char"/>
    <w:basedOn w:val="DefaultParagraphFont"/>
    <w:link w:val="Heading3"/>
    <w:uiPriority w:val="9"/>
    <w:semiHidden/>
    <w:rsid w:val="000C5D6D"/>
    <w:rPr>
      <w:rFonts w:asciiTheme="majorHAnsi" w:eastAsiaTheme="majorEastAsia" w:hAnsiTheme="majorHAnsi" w:cstheme="majorBidi"/>
      <w:color w:val="1F3763" w:themeColor="accent1" w:themeShade="7F"/>
      <w:sz w:val="24"/>
      <w:szCs w:val="24"/>
      <w:lang w:eastAsia="en-US"/>
    </w:rPr>
  </w:style>
  <w:style w:type="table" w:customStyle="1" w:styleId="1-111">
    <w:name w:val="网格表 1 浅色 - 着色 111"/>
    <w:basedOn w:val="TableNormal"/>
    <w:uiPriority w:val="46"/>
    <w:rsid w:val="00CE4CE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authors">
    <w:name w:val="authors"/>
    <w:basedOn w:val="DefaultParagraphFont"/>
    <w:rsid w:val="004D1980"/>
  </w:style>
  <w:style w:type="character" w:customStyle="1" w:styleId="year">
    <w:name w:val="year"/>
    <w:basedOn w:val="DefaultParagraphFont"/>
    <w:rsid w:val="004D1980"/>
  </w:style>
  <w:style w:type="character" w:customStyle="1" w:styleId="title-with-parent">
    <w:name w:val="title-with-parent"/>
    <w:basedOn w:val="DefaultParagraphFont"/>
    <w:rsid w:val="007A79E7"/>
  </w:style>
  <w:style w:type="character" w:customStyle="1" w:styleId="journal">
    <w:name w:val="journal"/>
    <w:basedOn w:val="DefaultParagraphFont"/>
    <w:rsid w:val="007A79E7"/>
  </w:style>
  <w:style w:type="character" w:customStyle="1" w:styleId="volume">
    <w:name w:val="volume"/>
    <w:basedOn w:val="DefaultParagraphFont"/>
    <w:rsid w:val="007A79E7"/>
  </w:style>
  <w:style w:type="character" w:customStyle="1" w:styleId="issue">
    <w:name w:val="issue"/>
    <w:basedOn w:val="DefaultParagraphFont"/>
    <w:rsid w:val="007A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0681">
      <w:bodyDiv w:val="1"/>
      <w:marLeft w:val="0"/>
      <w:marRight w:val="0"/>
      <w:marTop w:val="0"/>
      <w:marBottom w:val="0"/>
      <w:divBdr>
        <w:top w:val="none" w:sz="0" w:space="0" w:color="auto"/>
        <w:left w:val="none" w:sz="0" w:space="0" w:color="auto"/>
        <w:bottom w:val="none" w:sz="0" w:space="0" w:color="auto"/>
        <w:right w:val="none" w:sz="0" w:space="0" w:color="auto"/>
      </w:divBdr>
    </w:div>
    <w:div w:id="222837170">
      <w:bodyDiv w:val="1"/>
      <w:marLeft w:val="0"/>
      <w:marRight w:val="0"/>
      <w:marTop w:val="0"/>
      <w:marBottom w:val="0"/>
      <w:divBdr>
        <w:top w:val="none" w:sz="0" w:space="0" w:color="auto"/>
        <w:left w:val="none" w:sz="0" w:space="0" w:color="auto"/>
        <w:bottom w:val="none" w:sz="0" w:space="0" w:color="auto"/>
        <w:right w:val="none" w:sz="0" w:space="0" w:color="auto"/>
      </w:divBdr>
    </w:div>
    <w:div w:id="227542676">
      <w:bodyDiv w:val="1"/>
      <w:marLeft w:val="0"/>
      <w:marRight w:val="0"/>
      <w:marTop w:val="0"/>
      <w:marBottom w:val="0"/>
      <w:divBdr>
        <w:top w:val="none" w:sz="0" w:space="0" w:color="auto"/>
        <w:left w:val="none" w:sz="0" w:space="0" w:color="auto"/>
        <w:bottom w:val="none" w:sz="0" w:space="0" w:color="auto"/>
        <w:right w:val="none" w:sz="0" w:space="0" w:color="auto"/>
      </w:divBdr>
      <w:divsChild>
        <w:div w:id="393091221">
          <w:marLeft w:val="0"/>
          <w:marRight w:val="0"/>
          <w:marTop w:val="0"/>
          <w:marBottom w:val="0"/>
          <w:divBdr>
            <w:top w:val="none" w:sz="0" w:space="0" w:color="auto"/>
            <w:left w:val="none" w:sz="0" w:space="0" w:color="auto"/>
            <w:bottom w:val="none" w:sz="0" w:space="0" w:color="auto"/>
            <w:right w:val="none" w:sz="0" w:space="0" w:color="auto"/>
          </w:divBdr>
          <w:divsChild>
            <w:div w:id="571700249">
              <w:marLeft w:val="0"/>
              <w:marRight w:val="0"/>
              <w:marTop w:val="0"/>
              <w:marBottom w:val="0"/>
              <w:divBdr>
                <w:top w:val="none" w:sz="0" w:space="0" w:color="auto"/>
                <w:left w:val="none" w:sz="0" w:space="0" w:color="auto"/>
                <w:bottom w:val="none" w:sz="0" w:space="0" w:color="auto"/>
                <w:right w:val="none" w:sz="0" w:space="0" w:color="auto"/>
              </w:divBdr>
              <w:divsChild>
                <w:div w:id="1144545601">
                  <w:marLeft w:val="0"/>
                  <w:marRight w:val="0"/>
                  <w:marTop w:val="0"/>
                  <w:marBottom w:val="0"/>
                  <w:divBdr>
                    <w:top w:val="none" w:sz="0" w:space="0" w:color="auto"/>
                    <w:left w:val="none" w:sz="0" w:space="0" w:color="auto"/>
                    <w:bottom w:val="none" w:sz="0" w:space="0" w:color="auto"/>
                    <w:right w:val="none" w:sz="0" w:space="0" w:color="auto"/>
                  </w:divBdr>
                  <w:divsChild>
                    <w:div w:id="1375539440">
                      <w:marLeft w:val="0"/>
                      <w:marRight w:val="0"/>
                      <w:marTop w:val="0"/>
                      <w:marBottom w:val="0"/>
                      <w:divBdr>
                        <w:top w:val="none" w:sz="0" w:space="0" w:color="auto"/>
                        <w:left w:val="none" w:sz="0" w:space="0" w:color="auto"/>
                        <w:bottom w:val="none" w:sz="0" w:space="0" w:color="auto"/>
                        <w:right w:val="none" w:sz="0" w:space="0" w:color="auto"/>
                      </w:divBdr>
                      <w:divsChild>
                        <w:div w:id="584537313">
                          <w:marLeft w:val="0"/>
                          <w:marRight w:val="0"/>
                          <w:marTop w:val="0"/>
                          <w:marBottom w:val="0"/>
                          <w:divBdr>
                            <w:top w:val="none" w:sz="0" w:space="0" w:color="auto"/>
                            <w:left w:val="none" w:sz="0" w:space="0" w:color="auto"/>
                            <w:bottom w:val="none" w:sz="0" w:space="0" w:color="auto"/>
                            <w:right w:val="none" w:sz="0" w:space="0" w:color="auto"/>
                          </w:divBdr>
                          <w:divsChild>
                            <w:div w:id="1884439267">
                              <w:marLeft w:val="15"/>
                              <w:marRight w:val="195"/>
                              <w:marTop w:val="0"/>
                              <w:marBottom w:val="0"/>
                              <w:divBdr>
                                <w:top w:val="none" w:sz="0" w:space="0" w:color="auto"/>
                                <w:left w:val="none" w:sz="0" w:space="0" w:color="auto"/>
                                <w:bottom w:val="none" w:sz="0" w:space="0" w:color="auto"/>
                                <w:right w:val="none" w:sz="0" w:space="0" w:color="auto"/>
                              </w:divBdr>
                              <w:divsChild>
                                <w:div w:id="1175149777">
                                  <w:marLeft w:val="0"/>
                                  <w:marRight w:val="0"/>
                                  <w:marTop w:val="0"/>
                                  <w:marBottom w:val="0"/>
                                  <w:divBdr>
                                    <w:top w:val="none" w:sz="0" w:space="0" w:color="auto"/>
                                    <w:left w:val="none" w:sz="0" w:space="0" w:color="auto"/>
                                    <w:bottom w:val="none" w:sz="0" w:space="0" w:color="auto"/>
                                    <w:right w:val="none" w:sz="0" w:space="0" w:color="auto"/>
                                  </w:divBdr>
                                  <w:divsChild>
                                    <w:div w:id="247157798">
                                      <w:marLeft w:val="0"/>
                                      <w:marRight w:val="0"/>
                                      <w:marTop w:val="0"/>
                                      <w:marBottom w:val="0"/>
                                      <w:divBdr>
                                        <w:top w:val="none" w:sz="0" w:space="0" w:color="auto"/>
                                        <w:left w:val="none" w:sz="0" w:space="0" w:color="auto"/>
                                        <w:bottom w:val="none" w:sz="0" w:space="0" w:color="auto"/>
                                        <w:right w:val="none" w:sz="0" w:space="0" w:color="auto"/>
                                      </w:divBdr>
                                      <w:divsChild>
                                        <w:div w:id="833573047">
                                          <w:marLeft w:val="0"/>
                                          <w:marRight w:val="0"/>
                                          <w:marTop w:val="0"/>
                                          <w:marBottom w:val="0"/>
                                          <w:divBdr>
                                            <w:top w:val="none" w:sz="0" w:space="0" w:color="auto"/>
                                            <w:left w:val="none" w:sz="0" w:space="0" w:color="auto"/>
                                            <w:bottom w:val="none" w:sz="0" w:space="0" w:color="auto"/>
                                            <w:right w:val="none" w:sz="0" w:space="0" w:color="auto"/>
                                          </w:divBdr>
                                          <w:divsChild>
                                            <w:div w:id="2055079614">
                                              <w:marLeft w:val="0"/>
                                              <w:marRight w:val="0"/>
                                              <w:marTop w:val="0"/>
                                              <w:marBottom w:val="0"/>
                                              <w:divBdr>
                                                <w:top w:val="none" w:sz="0" w:space="0" w:color="auto"/>
                                                <w:left w:val="none" w:sz="0" w:space="0" w:color="auto"/>
                                                <w:bottom w:val="none" w:sz="0" w:space="0" w:color="auto"/>
                                                <w:right w:val="none" w:sz="0" w:space="0" w:color="auto"/>
                                              </w:divBdr>
                                              <w:divsChild>
                                                <w:div w:id="255017044">
                                                  <w:marLeft w:val="0"/>
                                                  <w:marRight w:val="0"/>
                                                  <w:marTop w:val="0"/>
                                                  <w:marBottom w:val="0"/>
                                                  <w:divBdr>
                                                    <w:top w:val="none" w:sz="0" w:space="0" w:color="auto"/>
                                                    <w:left w:val="none" w:sz="0" w:space="0" w:color="auto"/>
                                                    <w:bottom w:val="none" w:sz="0" w:space="0" w:color="auto"/>
                                                    <w:right w:val="none" w:sz="0" w:space="0" w:color="auto"/>
                                                  </w:divBdr>
                                                  <w:divsChild>
                                                    <w:div w:id="2078046160">
                                                      <w:marLeft w:val="0"/>
                                                      <w:marRight w:val="0"/>
                                                      <w:marTop w:val="0"/>
                                                      <w:marBottom w:val="0"/>
                                                      <w:divBdr>
                                                        <w:top w:val="none" w:sz="0" w:space="0" w:color="auto"/>
                                                        <w:left w:val="none" w:sz="0" w:space="0" w:color="auto"/>
                                                        <w:bottom w:val="none" w:sz="0" w:space="0" w:color="auto"/>
                                                        <w:right w:val="none" w:sz="0" w:space="0" w:color="auto"/>
                                                      </w:divBdr>
                                                      <w:divsChild>
                                                        <w:div w:id="656496983">
                                                          <w:marLeft w:val="0"/>
                                                          <w:marRight w:val="0"/>
                                                          <w:marTop w:val="0"/>
                                                          <w:marBottom w:val="0"/>
                                                          <w:divBdr>
                                                            <w:top w:val="none" w:sz="0" w:space="0" w:color="auto"/>
                                                            <w:left w:val="none" w:sz="0" w:space="0" w:color="auto"/>
                                                            <w:bottom w:val="none" w:sz="0" w:space="0" w:color="auto"/>
                                                            <w:right w:val="none" w:sz="0" w:space="0" w:color="auto"/>
                                                          </w:divBdr>
                                                          <w:divsChild>
                                                            <w:div w:id="1084260112">
                                                              <w:marLeft w:val="0"/>
                                                              <w:marRight w:val="0"/>
                                                              <w:marTop w:val="0"/>
                                                              <w:marBottom w:val="0"/>
                                                              <w:divBdr>
                                                                <w:top w:val="none" w:sz="0" w:space="0" w:color="auto"/>
                                                                <w:left w:val="none" w:sz="0" w:space="0" w:color="auto"/>
                                                                <w:bottom w:val="none" w:sz="0" w:space="0" w:color="auto"/>
                                                                <w:right w:val="none" w:sz="0" w:space="0" w:color="auto"/>
                                                              </w:divBdr>
                                                              <w:divsChild>
                                                                <w:div w:id="1975480980">
                                                                  <w:marLeft w:val="0"/>
                                                                  <w:marRight w:val="0"/>
                                                                  <w:marTop w:val="0"/>
                                                                  <w:marBottom w:val="0"/>
                                                                  <w:divBdr>
                                                                    <w:top w:val="none" w:sz="0" w:space="0" w:color="auto"/>
                                                                    <w:left w:val="none" w:sz="0" w:space="0" w:color="auto"/>
                                                                    <w:bottom w:val="none" w:sz="0" w:space="0" w:color="auto"/>
                                                                    <w:right w:val="none" w:sz="0" w:space="0" w:color="auto"/>
                                                                  </w:divBdr>
                                                                  <w:divsChild>
                                                                    <w:div w:id="868684494">
                                                                      <w:marLeft w:val="405"/>
                                                                      <w:marRight w:val="0"/>
                                                                      <w:marTop w:val="0"/>
                                                                      <w:marBottom w:val="0"/>
                                                                      <w:divBdr>
                                                                        <w:top w:val="none" w:sz="0" w:space="0" w:color="auto"/>
                                                                        <w:left w:val="none" w:sz="0" w:space="0" w:color="auto"/>
                                                                        <w:bottom w:val="none" w:sz="0" w:space="0" w:color="auto"/>
                                                                        <w:right w:val="none" w:sz="0" w:space="0" w:color="auto"/>
                                                                      </w:divBdr>
                                                                      <w:divsChild>
                                                                        <w:div w:id="1292401364">
                                                                          <w:marLeft w:val="0"/>
                                                                          <w:marRight w:val="0"/>
                                                                          <w:marTop w:val="0"/>
                                                                          <w:marBottom w:val="0"/>
                                                                          <w:divBdr>
                                                                            <w:top w:val="none" w:sz="0" w:space="0" w:color="auto"/>
                                                                            <w:left w:val="none" w:sz="0" w:space="0" w:color="auto"/>
                                                                            <w:bottom w:val="none" w:sz="0" w:space="0" w:color="auto"/>
                                                                            <w:right w:val="none" w:sz="0" w:space="0" w:color="auto"/>
                                                                          </w:divBdr>
                                                                          <w:divsChild>
                                                                            <w:div w:id="939992305">
                                                                              <w:marLeft w:val="0"/>
                                                                              <w:marRight w:val="0"/>
                                                                              <w:marTop w:val="0"/>
                                                                              <w:marBottom w:val="0"/>
                                                                              <w:divBdr>
                                                                                <w:top w:val="none" w:sz="0" w:space="0" w:color="auto"/>
                                                                                <w:left w:val="none" w:sz="0" w:space="0" w:color="auto"/>
                                                                                <w:bottom w:val="none" w:sz="0" w:space="0" w:color="auto"/>
                                                                                <w:right w:val="none" w:sz="0" w:space="0" w:color="auto"/>
                                                                              </w:divBdr>
                                                                              <w:divsChild>
                                                                                <w:div w:id="1562979546">
                                                                                  <w:marLeft w:val="0"/>
                                                                                  <w:marRight w:val="0"/>
                                                                                  <w:marTop w:val="60"/>
                                                                                  <w:marBottom w:val="0"/>
                                                                                  <w:divBdr>
                                                                                    <w:top w:val="none" w:sz="0" w:space="0" w:color="auto"/>
                                                                                    <w:left w:val="none" w:sz="0" w:space="0" w:color="auto"/>
                                                                                    <w:bottom w:val="none" w:sz="0" w:space="0" w:color="auto"/>
                                                                                    <w:right w:val="none" w:sz="0" w:space="0" w:color="auto"/>
                                                                                  </w:divBdr>
                                                                                  <w:divsChild>
                                                                                    <w:div w:id="763068387">
                                                                                      <w:marLeft w:val="0"/>
                                                                                      <w:marRight w:val="0"/>
                                                                                      <w:marTop w:val="0"/>
                                                                                      <w:marBottom w:val="0"/>
                                                                                      <w:divBdr>
                                                                                        <w:top w:val="none" w:sz="0" w:space="0" w:color="auto"/>
                                                                                        <w:left w:val="none" w:sz="0" w:space="0" w:color="auto"/>
                                                                                        <w:bottom w:val="none" w:sz="0" w:space="0" w:color="auto"/>
                                                                                        <w:right w:val="none" w:sz="0" w:space="0" w:color="auto"/>
                                                                                      </w:divBdr>
                                                                                      <w:divsChild>
                                                                                        <w:div w:id="163400634">
                                                                                          <w:marLeft w:val="0"/>
                                                                                          <w:marRight w:val="0"/>
                                                                                          <w:marTop w:val="0"/>
                                                                                          <w:marBottom w:val="0"/>
                                                                                          <w:divBdr>
                                                                                            <w:top w:val="none" w:sz="0" w:space="0" w:color="auto"/>
                                                                                            <w:left w:val="none" w:sz="0" w:space="0" w:color="auto"/>
                                                                                            <w:bottom w:val="none" w:sz="0" w:space="0" w:color="auto"/>
                                                                                            <w:right w:val="none" w:sz="0" w:space="0" w:color="auto"/>
                                                                                          </w:divBdr>
                                                                                          <w:divsChild>
                                                                                            <w:div w:id="1505365290">
                                                                                              <w:marLeft w:val="0"/>
                                                                                              <w:marRight w:val="0"/>
                                                                                              <w:marTop w:val="0"/>
                                                                                              <w:marBottom w:val="0"/>
                                                                                              <w:divBdr>
                                                                                                <w:top w:val="none" w:sz="0" w:space="0" w:color="auto"/>
                                                                                                <w:left w:val="none" w:sz="0" w:space="0" w:color="auto"/>
                                                                                                <w:bottom w:val="none" w:sz="0" w:space="0" w:color="auto"/>
                                                                                                <w:right w:val="none" w:sz="0" w:space="0" w:color="auto"/>
                                                                                              </w:divBdr>
                                                                                              <w:divsChild>
                                                                                                <w:div w:id="1795757800">
                                                                                                  <w:marLeft w:val="0"/>
                                                                                                  <w:marRight w:val="0"/>
                                                                                                  <w:marTop w:val="0"/>
                                                                                                  <w:marBottom w:val="0"/>
                                                                                                  <w:divBdr>
                                                                                                    <w:top w:val="none" w:sz="0" w:space="0" w:color="auto"/>
                                                                                                    <w:left w:val="none" w:sz="0" w:space="0" w:color="auto"/>
                                                                                                    <w:bottom w:val="none" w:sz="0" w:space="0" w:color="auto"/>
                                                                                                    <w:right w:val="none" w:sz="0" w:space="0" w:color="auto"/>
                                                                                                  </w:divBdr>
                                                                                                  <w:divsChild>
                                                                                                    <w:div w:id="1111558594">
                                                                                                      <w:marLeft w:val="0"/>
                                                                                                      <w:marRight w:val="0"/>
                                                                                                      <w:marTop w:val="0"/>
                                                                                                      <w:marBottom w:val="0"/>
                                                                                                      <w:divBdr>
                                                                                                        <w:top w:val="none" w:sz="0" w:space="0" w:color="auto"/>
                                                                                                        <w:left w:val="none" w:sz="0" w:space="0" w:color="auto"/>
                                                                                                        <w:bottom w:val="none" w:sz="0" w:space="0" w:color="auto"/>
                                                                                                        <w:right w:val="none" w:sz="0" w:space="0" w:color="auto"/>
                                                                                                      </w:divBdr>
                                                                                                      <w:divsChild>
                                                                                                        <w:div w:id="200368500">
                                                                                                          <w:marLeft w:val="0"/>
                                                                                                          <w:marRight w:val="0"/>
                                                                                                          <w:marTop w:val="0"/>
                                                                                                          <w:marBottom w:val="0"/>
                                                                                                          <w:divBdr>
                                                                                                            <w:top w:val="none" w:sz="0" w:space="0" w:color="auto"/>
                                                                                                            <w:left w:val="none" w:sz="0" w:space="0" w:color="auto"/>
                                                                                                            <w:bottom w:val="none" w:sz="0" w:space="0" w:color="auto"/>
                                                                                                            <w:right w:val="none" w:sz="0" w:space="0" w:color="auto"/>
                                                                                                          </w:divBdr>
                                                                                                          <w:divsChild>
                                                                                                            <w:div w:id="2071885405">
                                                                                                              <w:marLeft w:val="0"/>
                                                                                                              <w:marRight w:val="0"/>
                                                                                                              <w:marTop w:val="0"/>
                                                                                                              <w:marBottom w:val="0"/>
                                                                                                              <w:divBdr>
                                                                                                                <w:top w:val="none" w:sz="0" w:space="0" w:color="auto"/>
                                                                                                                <w:left w:val="none" w:sz="0" w:space="0" w:color="auto"/>
                                                                                                                <w:bottom w:val="none" w:sz="0" w:space="0" w:color="auto"/>
                                                                                                                <w:right w:val="none" w:sz="0" w:space="0" w:color="auto"/>
                                                                                                              </w:divBdr>
                                                                                                              <w:divsChild>
                                                                                                                <w:div w:id="434596941">
                                                                                                                  <w:marLeft w:val="0"/>
                                                                                                                  <w:marRight w:val="0"/>
                                                                                                                  <w:marTop w:val="0"/>
                                                                                                                  <w:marBottom w:val="0"/>
                                                                                                                  <w:divBdr>
                                                                                                                    <w:top w:val="none" w:sz="0" w:space="0" w:color="auto"/>
                                                                                                                    <w:left w:val="none" w:sz="0" w:space="0" w:color="auto"/>
                                                                                                                    <w:bottom w:val="none" w:sz="0" w:space="0" w:color="auto"/>
                                                                                                                    <w:right w:val="none" w:sz="0" w:space="0" w:color="auto"/>
                                                                                                                  </w:divBdr>
                                                                                                                </w:div>
                                                                                                                <w:div w:id="1133985597">
                                                                                                                  <w:marLeft w:val="0"/>
                                                                                                                  <w:marRight w:val="0"/>
                                                                                                                  <w:marTop w:val="0"/>
                                                                                                                  <w:marBottom w:val="0"/>
                                                                                                                  <w:divBdr>
                                                                                                                    <w:top w:val="none" w:sz="0" w:space="0" w:color="auto"/>
                                                                                                                    <w:left w:val="none" w:sz="0" w:space="0" w:color="auto"/>
                                                                                                                    <w:bottom w:val="none" w:sz="0" w:space="0" w:color="auto"/>
                                                                                                                    <w:right w:val="none" w:sz="0" w:space="0" w:color="auto"/>
                                                                                                                  </w:divBdr>
                                                                                                                </w:div>
                                                                                                                <w:div w:id="2036349822">
                                                                                                                  <w:marLeft w:val="0"/>
                                                                                                                  <w:marRight w:val="0"/>
                                                                                                                  <w:marTop w:val="0"/>
                                                                                                                  <w:marBottom w:val="0"/>
                                                                                                                  <w:divBdr>
                                                                                                                    <w:top w:val="none" w:sz="0" w:space="0" w:color="auto"/>
                                                                                                                    <w:left w:val="none" w:sz="0" w:space="0" w:color="auto"/>
                                                                                                                    <w:bottom w:val="none" w:sz="0" w:space="0" w:color="auto"/>
                                                                                                                    <w:right w:val="none" w:sz="0" w:space="0" w:color="auto"/>
                                                                                                                  </w:divBdr>
                                                                                                                </w:div>
                                                                                                                <w:div w:id="20873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894450">
      <w:bodyDiv w:val="1"/>
      <w:marLeft w:val="0"/>
      <w:marRight w:val="0"/>
      <w:marTop w:val="0"/>
      <w:marBottom w:val="0"/>
      <w:divBdr>
        <w:top w:val="none" w:sz="0" w:space="0" w:color="auto"/>
        <w:left w:val="none" w:sz="0" w:space="0" w:color="auto"/>
        <w:bottom w:val="none" w:sz="0" w:space="0" w:color="auto"/>
        <w:right w:val="none" w:sz="0" w:space="0" w:color="auto"/>
      </w:divBdr>
    </w:div>
    <w:div w:id="318970964">
      <w:bodyDiv w:val="1"/>
      <w:marLeft w:val="0"/>
      <w:marRight w:val="0"/>
      <w:marTop w:val="0"/>
      <w:marBottom w:val="0"/>
      <w:divBdr>
        <w:top w:val="none" w:sz="0" w:space="0" w:color="auto"/>
        <w:left w:val="none" w:sz="0" w:space="0" w:color="auto"/>
        <w:bottom w:val="none" w:sz="0" w:space="0" w:color="auto"/>
        <w:right w:val="none" w:sz="0" w:space="0" w:color="auto"/>
      </w:divBdr>
      <w:divsChild>
        <w:div w:id="98111590">
          <w:marLeft w:val="0"/>
          <w:marRight w:val="0"/>
          <w:marTop w:val="0"/>
          <w:marBottom w:val="0"/>
          <w:divBdr>
            <w:top w:val="none" w:sz="0" w:space="0" w:color="auto"/>
            <w:left w:val="none" w:sz="0" w:space="0" w:color="auto"/>
            <w:bottom w:val="none" w:sz="0" w:space="0" w:color="auto"/>
            <w:right w:val="none" w:sz="0" w:space="0" w:color="auto"/>
          </w:divBdr>
          <w:divsChild>
            <w:div w:id="1533617698">
              <w:marLeft w:val="0"/>
              <w:marRight w:val="0"/>
              <w:marTop w:val="0"/>
              <w:marBottom w:val="0"/>
              <w:divBdr>
                <w:top w:val="none" w:sz="0" w:space="0" w:color="auto"/>
                <w:left w:val="none" w:sz="0" w:space="0" w:color="auto"/>
                <w:bottom w:val="none" w:sz="0" w:space="0" w:color="auto"/>
                <w:right w:val="none" w:sz="0" w:space="0" w:color="auto"/>
              </w:divBdr>
              <w:divsChild>
                <w:div w:id="5738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07858">
      <w:bodyDiv w:val="1"/>
      <w:marLeft w:val="0"/>
      <w:marRight w:val="0"/>
      <w:marTop w:val="0"/>
      <w:marBottom w:val="0"/>
      <w:divBdr>
        <w:top w:val="none" w:sz="0" w:space="0" w:color="auto"/>
        <w:left w:val="none" w:sz="0" w:space="0" w:color="auto"/>
        <w:bottom w:val="none" w:sz="0" w:space="0" w:color="auto"/>
        <w:right w:val="none" w:sz="0" w:space="0" w:color="auto"/>
      </w:divBdr>
    </w:div>
    <w:div w:id="403142266">
      <w:bodyDiv w:val="1"/>
      <w:marLeft w:val="0"/>
      <w:marRight w:val="0"/>
      <w:marTop w:val="0"/>
      <w:marBottom w:val="0"/>
      <w:divBdr>
        <w:top w:val="none" w:sz="0" w:space="0" w:color="auto"/>
        <w:left w:val="none" w:sz="0" w:space="0" w:color="auto"/>
        <w:bottom w:val="none" w:sz="0" w:space="0" w:color="auto"/>
        <w:right w:val="none" w:sz="0" w:space="0" w:color="auto"/>
      </w:divBdr>
    </w:div>
    <w:div w:id="526138554">
      <w:bodyDiv w:val="1"/>
      <w:marLeft w:val="0"/>
      <w:marRight w:val="0"/>
      <w:marTop w:val="0"/>
      <w:marBottom w:val="0"/>
      <w:divBdr>
        <w:top w:val="none" w:sz="0" w:space="0" w:color="auto"/>
        <w:left w:val="none" w:sz="0" w:space="0" w:color="auto"/>
        <w:bottom w:val="none" w:sz="0" w:space="0" w:color="auto"/>
        <w:right w:val="none" w:sz="0" w:space="0" w:color="auto"/>
      </w:divBdr>
    </w:div>
    <w:div w:id="562762694">
      <w:bodyDiv w:val="1"/>
      <w:marLeft w:val="0"/>
      <w:marRight w:val="0"/>
      <w:marTop w:val="0"/>
      <w:marBottom w:val="0"/>
      <w:divBdr>
        <w:top w:val="none" w:sz="0" w:space="0" w:color="auto"/>
        <w:left w:val="none" w:sz="0" w:space="0" w:color="auto"/>
        <w:bottom w:val="none" w:sz="0" w:space="0" w:color="auto"/>
        <w:right w:val="none" w:sz="0" w:space="0" w:color="auto"/>
      </w:divBdr>
    </w:div>
    <w:div w:id="597521042">
      <w:bodyDiv w:val="1"/>
      <w:marLeft w:val="0"/>
      <w:marRight w:val="0"/>
      <w:marTop w:val="0"/>
      <w:marBottom w:val="0"/>
      <w:divBdr>
        <w:top w:val="none" w:sz="0" w:space="0" w:color="auto"/>
        <w:left w:val="none" w:sz="0" w:space="0" w:color="auto"/>
        <w:bottom w:val="none" w:sz="0" w:space="0" w:color="auto"/>
        <w:right w:val="none" w:sz="0" w:space="0" w:color="auto"/>
      </w:divBdr>
      <w:divsChild>
        <w:div w:id="1066997609">
          <w:marLeft w:val="0"/>
          <w:marRight w:val="0"/>
          <w:marTop w:val="0"/>
          <w:marBottom w:val="0"/>
          <w:divBdr>
            <w:top w:val="none" w:sz="0" w:space="0" w:color="auto"/>
            <w:left w:val="none" w:sz="0" w:space="0" w:color="auto"/>
            <w:bottom w:val="none" w:sz="0" w:space="0" w:color="auto"/>
            <w:right w:val="none" w:sz="0" w:space="0" w:color="auto"/>
          </w:divBdr>
          <w:divsChild>
            <w:div w:id="63264993">
              <w:marLeft w:val="0"/>
              <w:marRight w:val="0"/>
              <w:marTop w:val="0"/>
              <w:marBottom w:val="0"/>
              <w:divBdr>
                <w:top w:val="none" w:sz="0" w:space="0" w:color="auto"/>
                <w:left w:val="none" w:sz="0" w:space="0" w:color="auto"/>
                <w:bottom w:val="none" w:sz="0" w:space="0" w:color="auto"/>
                <w:right w:val="none" w:sz="0" w:space="0" w:color="auto"/>
              </w:divBdr>
              <w:divsChild>
                <w:div w:id="20244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0268">
      <w:bodyDiv w:val="1"/>
      <w:marLeft w:val="0"/>
      <w:marRight w:val="0"/>
      <w:marTop w:val="0"/>
      <w:marBottom w:val="0"/>
      <w:divBdr>
        <w:top w:val="none" w:sz="0" w:space="0" w:color="auto"/>
        <w:left w:val="none" w:sz="0" w:space="0" w:color="auto"/>
        <w:bottom w:val="none" w:sz="0" w:space="0" w:color="auto"/>
        <w:right w:val="none" w:sz="0" w:space="0" w:color="auto"/>
      </w:divBdr>
    </w:div>
    <w:div w:id="689448590">
      <w:bodyDiv w:val="1"/>
      <w:marLeft w:val="0"/>
      <w:marRight w:val="0"/>
      <w:marTop w:val="0"/>
      <w:marBottom w:val="0"/>
      <w:divBdr>
        <w:top w:val="none" w:sz="0" w:space="0" w:color="auto"/>
        <w:left w:val="none" w:sz="0" w:space="0" w:color="auto"/>
        <w:bottom w:val="none" w:sz="0" w:space="0" w:color="auto"/>
        <w:right w:val="none" w:sz="0" w:space="0" w:color="auto"/>
      </w:divBdr>
    </w:div>
    <w:div w:id="700320164">
      <w:bodyDiv w:val="1"/>
      <w:marLeft w:val="0"/>
      <w:marRight w:val="0"/>
      <w:marTop w:val="0"/>
      <w:marBottom w:val="0"/>
      <w:divBdr>
        <w:top w:val="none" w:sz="0" w:space="0" w:color="auto"/>
        <w:left w:val="none" w:sz="0" w:space="0" w:color="auto"/>
        <w:bottom w:val="none" w:sz="0" w:space="0" w:color="auto"/>
        <w:right w:val="none" w:sz="0" w:space="0" w:color="auto"/>
      </w:divBdr>
    </w:div>
    <w:div w:id="780105320">
      <w:bodyDiv w:val="1"/>
      <w:marLeft w:val="0"/>
      <w:marRight w:val="0"/>
      <w:marTop w:val="0"/>
      <w:marBottom w:val="0"/>
      <w:divBdr>
        <w:top w:val="none" w:sz="0" w:space="0" w:color="auto"/>
        <w:left w:val="none" w:sz="0" w:space="0" w:color="auto"/>
        <w:bottom w:val="none" w:sz="0" w:space="0" w:color="auto"/>
        <w:right w:val="none" w:sz="0" w:space="0" w:color="auto"/>
      </w:divBdr>
      <w:divsChild>
        <w:div w:id="1711832414">
          <w:marLeft w:val="0"/>
          <w:marRight w:val="0"/>
          <w:marTop w:val="0"/>
          <w:marBottom w:val="0"/>
          <w:divBdr>
            <w:top w:val="none" w:sz="0" w:space="0" w:color="auto"/>
            <w:left w:val="none" w:sz="0" w:space="0" w:color="auto"/>
            <w:bottom w:val="none" w:sz="0" w:space="0" w:color="auto"/>
            <w:right w:val="none" w:sz="0" w:space="0" w:color="auto"/>
          </w:divBdr>
          <w:divsChild>
            <w:div w:id="1413239326">
              <w:marLeft w:val="0"/>
              <w:marRight w:val="0"/>
              <w:marTop w:val="0"/>
              <w:marBottom w:val="0"/>
              <w:divBdr>
                <w:top w:val="none" w:sz="0" w:space="0" w:color="auto"/>
                <w:left w:val="none" w:sz="0" w:space="0" w:color="auto"/>
                <w:bottom w:val="none" w:sz="0" w:space="0" w:color="auto"/>
                <w:right w:val="none" w:sz="0" w:space="0" w:color="auto"/>
              </w:divBdr>
              <w:divsChild>
                <w:div w:id="1626886609">
                  <w:marLeft w:val="0"/>
                  <w:marRight w:val="0"/>
                  <w:marTop w:val="0"/>
                  <w:marBottom w:val="0"/>
                  <w:divBdr>
                    <w:top w:val="none" w:sz="0" w:space="0" w:color="auto"/>
                    <w:left w:val="none" w:sz="0" w:space="0" w:color="auto"/>
                    <w:bottom w:val="none" w:sz="0" w:space="0" w:color="auto"/>
                    <w:right w:val="none" w:sz="0" w:space="0" w:color="auto"/>
                  </w:divBdr>
                  <w:divsChild>
                    <w:div w:id="169222833">
                      <w:marLeft w:val="0"/>
                      <w:marRight w:val="0"/>
                      <w:marTop w:val="0"/>
                      <w:marBottom w:val="0"/>
                      <w:divBdr>
                        <w:top w:val="none" w:sz="0" w:space="0" w:color="auto"/>
                        <w:left w:val="none" w:sz="0" w:space="0" w:color="auto"/>
                        <w:bottom w:val="none" w:sz="0" w:space="0" w:color="auto"/>
                        <w:right w:val="none" w:sz="0" w:space="0" w:color="auto"/>
                      </w:divBdr>
                      <w:divsChild>
                        <w:div w:id="570431013">
                          <w:marLeft w:val="0"/>
                          <w:marRight w:val="0"/>
                          <w:marTop w:val="0"/>
                          <w:marBottom w:val="0"/>
                          <w:divBdr>
                            <w:top w:val="none" w:sz="0" w:space="0" w:color="auto"/>
                            <w:left w:val="none" w:sz="0" w:space="0" w:color="auto"/>
                            <w:bottom w:val="none" w:sz="0" w:space="0" w:color="auto"/>
                            <w:right w:val="none" w:sz="0" w:space="0" w:color="auto"/>
                          </w:divBdr>
                          <w:divsChild>
                            <w:div w:id="1464152378">
                              <w:marLeft w:val="15"/>
                              <w:marRight w:val="195"/>
                              <w:marTop w:val="0"/>
                              <w:marBottom w:val="0"/>
                              <w:divBdr>
                                <w:top w:val="none" w:sz="0" w:space="0" w:color="auto"/>
                                <w:left w:val="none" w:sz="0" w:space="0" w:color="auto"/>
                                <w:bottom w:val="none" w:sz="0" w:space="0" w:color="auto"/>
                                <w:right w:val="none" w:sz="0" w:space="0" w:color="auto"/>
                              </w:divBdr>
                              <w:divsChild>
                                <w:div w:id="598761861">
                                  <w:marLeft w:val="0"/>
                                  <w:marRight w:val="0"/>
                                  <w:marTop w:val="0"/>
                                  <w:marBottom w:val="0"/>
                                  <w:divBdr>
                                    <w:top w:val="none" w:sz="0" w:space="0" w:color="auto"/>
                                    <w:left w:val="none" w:sz="0" w:space="0" w:color="auto"/>
                                    <w:bottom w:val="none" w:sz="0" w:space="0" w:color="auto"/>
                                    <w:right w:val="none" w:sz="0" w:space="0" w:color="auto"/>
                                  </w:divBdr>
                                  <w:divsChild>
                                    <w:div w:id="376852620">
                                      <w:marLeft w:val="0"/>
                                      <w:marRight w:val="0"/>
                                      <w:marTop w:val="0"/>
                                      <w:marBottom w:val="0"/>
                                      <w:divBdr>
                                        <w:top w:val="none" w:sz="0" w:space="0" w:color="auto"/>
                                        <w:left w:val="none" w:sz="0" w:space="0" w:color="auto"/>
                                        <w:bottom w:val="none" w:sz="0" w:space="0" w:color="auto"/>
                                        <w:right w:val="none" w:sz="0" w:space="0" w:color="auto"/>
                                      </w:divBdr>
                                      <w:divsChild>
                                        <w:div w:id="858547578">
                                          <w:marLeft w:val="0"/>
                                          <w:marRight w:val="0"/>
                                          <w:marTop w:val="0"/>
                                          <w:marBottom w:val="0"/>
                                          <w:divBdr>
                                            <w:top w:val="none" w:sz="0" w:space="0" w:color="auto"/>
                                            <w:left w:val="none" w:sz="0" w:space="0" w:color="auto"/>
                                            <w:bottom w:val="none" w:sz="0" w:space="0" w:color="auto"/>
                                            <w:right w:val="none" w:sz="0" w:space="0" w:color="auto"/>
                                          </w:divBdr>
                                          <w:divsChild>
                                            <w:div w:id="1790082879">
                                              <w:marLeft w:val="0"/>
                                              <w:marRight w:val="0"/>
                                              <w:marTop w:val="0"/>
                                              <w:marBottom w:val="0"/>
                                              <w:divBdr>
                                                <w:top w:val="none" w:sz="0" w:space="0" w:color="auto"/>
                                                <w:left w:val="none" w:sz="0" w:space="0" w:color="auto"/>
                                                <w:bottom w:val="none" w:sz="0" w:space="0" w:color="auto"/>
                                                <w:right w:val="none" w:sz="0" w:space="0" w:color="auto"/>
                                              </w:divBdr>
                                              <w:divsChild>
                                                <w:div w:id="1276517748">
                                                  <w:marLeft w:val="0"/>
                                                  <w:marRight w:val="0"/>
                                                  <w:marTop w:val="0"/>
                                                  <w:marBottom w:val="0"/>
                                                  <w:divBdr>
                                                    <w:top w:val="none" w:sz="0" w:space="0" w:color="auto"/>
                                                    <w:left w:val="none" w:sz="0" w:space="0" w:color="auto"/>
                                                    <w:bottom w:val="none" w:sz="0" w:space="0" w:color="auto"/>
                                                    <w:right w:val="none" w:sz="0" w:space="0" w:color="auto"/>
                                                  </w:divBdr>
                                                  <w:divsChild>
                                                    <w:div w:id="703601988">
                                                      <w:marLeft w:val="0"/>
                                                      <w:marRight w:val="0"/>
                                                      <w:marTop w:val="0"/>
                                                      <w:marBottom w:val="0"/>
                                                      <w:divBdr>
                                                        <w:top w:val="none" w:sz="0" w:space="0" w:color="auto"/>
                                                        <w:left w:val="none" w:sz="0" w:space="0" w:color="auto"/>
                                                        <w:bottom w:val="none" w:sz="0" w:space="0" w:color="auto"/>
                                                        <w:right w:val="none" w:sz="0" w:space="0" w:color="auto"/>
                                                      </w:divBdr>
                                                      <w:divsChild>
                                                        <w:div w:id="607006631">
                                                          <w:marLeft w:val="0"/>
                                                          <w:marRight w:val="0"/>
                                                          <w:marTop w:val="0"/>
                                                          <w:marBottom w:val="0"/>
                                                          <w:divBdr>
                                                            <w:top w:val="none" w:sz="0" w:space="0" w:color="auto"/>
                                                            <w:left w:val="none" w:sz="0" w:space="0" w:color="auto"/>
                                                            <w:bottom w:val="none" w:sz="0" w:space="0" w:color="auto"/>
                                                            <w:right w:val="none" w:sz="0" w:space="0" w:color="auto"/>
                                                          </w:divBdr>
                                                          <w:divsChild>
                                                            <w:div w:id="557741879">
                                                              <w:marLeft w:val="0"/>
                                                              <w:marRight w:val="0"/>
                                                              <w:marTop w:val="0"/>
                                                              <w:marBottom w:val="0"/>
                                                              <w:divBdr>
                                                                <w:top w:val="none" w:sz="0" w:space="0" w:color="auto"/>
                                                                <w:left w:val="none" w:sz="0" w:space="0" w:color="auto"/>
                                                                <w:bottom w:val="none" w:sz="0" w:space="0" w:color="auto"/>
                                                                <w:right w:val="none" w:sz="0" w:space="0" w:color="auto"/>
                                                              </w:divBdr>
                                                              <w:divsChild>
                                                                <w:div w:id="2049867422">
                                                                  <w:marLeft w:val="0"/>
                                                                  <w:marRight w:val="0"/>
                                                                  <w:marTop w:val="0"/>
                                                                  <w:marBottom w:val="0"/>
                                                                  <w:divBdr>
                                                                    <w:top w:val="none" w:sz="0" w:space="0" w:color="auto"/>
                                                                    <w:left w:val="none" w:sz="0" w:space="0" w:color="auto"/>
                                                                    <w:bottom w:val="none" w:sz="0" w:space="0" w:color="auto"/>
                                                                    <w:right w:val="none" w:sz="0" w:space="0" w:color="auto"/>
                                                                  </w:divBdr>
                                                                  <w:divsChild>
                                                                    <w:div w:id="876090005">
                                                                      <w:marLeft w:val="405"/>
                                                                      <w:marRight w:val="0"/>
                                                                      <w:marTop w:val="0"/>
                                                                      <w:marBottom w:val="0"/>
                                                                      <w:divBdr>
                                                                        <w:top w:val="none" w:sz="0" w:space="0" w:color="auto"/>
                                                                        <w:left w:val="none" w:sz="0" w:space="0" w:color="auto"/>
                                                                        <w:bottom w:val="none" w:sz="0" w:space="0" w:color="auto"/>
                                                                        <w:right w:val="none" w:sz="0" w:space="0" w:color="auto"/>
                                                                      </w:divBdr>
                                                                      <w:divsChild>
                                                                        <w:div w:id="802890148">
                                                                          <w:marLeft w:val="0"/>
                                                                          <w:marRight w:val="0"/>
                                                                          <w:marTop w:val="0"/>
                                                                          <w:marBottom w:val="0"/>
                                                                          <w:divBdr>
                                                                            <w:top w:val="none" w:sz="0" w:space="0" w:color="auto"/>
                                                                            <w:left w:val="none" w:sz="0" w:space="0" w:color="auto"/>
                                                                            <w:bottom w:val="none" w:sz="0" w:space="0" w:color="auto"/>
                                                                            <w:right w:val="none" w:sz="0" w:space="0" w:color="auto"/>
                                                                          </w:divBdr>
                                                                          <w:divsChild>
                                                                            <w:div w:id="1427119257">
                                                                              <w:marLeft w:val="0"/>
                                                                              <w:marRight w:val="0"/>
                                                                              <w:marTop w:val="0"/>
                                                                              <w:marBottom w:val="0"/>
                                                                              <w:divBdr>
                                                                                <w:top w:val="none" w:sz="0" w:space="0" w:color="auto"/>
                                                                                <w:left w:val="none" w:sz="0" w:space="0" w:color="auto"/>
                                                                                <w:bottom w:val="none" w:sz="0" w:space="0" w:color="auto"/>
                                                                                <w:right w:val="none" w:sz="0" w:space="0" w:color="auto"/>
                                                                              </w:divBdr>
                                                                              <w:divsChild>
                                                                                <w:div w:id="1284388510">
                                                                                  <w:marLeft w:val="0"/>
                                                                                  <w:marRight w:val="0"/>
                                                                                  <w:marTop w:val="60"/>
                                                                                  <w:marBottom w:val="0"/>
                                                                                  <w:divBdr>
                                                                                    <w:top w:val="none" w:sz="0" w:space="0" w:color="auto"/>
                                                                                    <w:left w:val="none" w:sz="0" w:space="0" w:color="auto"/>
                                                                                    <w:bottom w:val="none" w:sz="0" w:space="0" w:color="auto"/>
                                                                                    <w:right w:val="none" w:sz="0" w:space="0" w:color="auto"/>
                                                                                  </w:divBdr>
                                                                                  <w:divsChild>
                                                                                    <w:div w:id="1968781858">
                                                                                      <w:marLeft w:val="0"/>
                                                                                      <w:marRight w:val="0"/>
                                                                                      <w:marTop w:val="0"/>
                                                                                      <w:marBottom w:val="0"/>
                                                                                      <w:divBdr>
                                                                                        <w:top w:val="none" w:sz="0" w:space="0" w:color="auto"/>
                                                                                        <w:left w:val="none" w:sz="0" w:space="0" w:color="auto"/>
                                                                                        <w:bottom w:val="none" w:sz="0" w:space="0" w:color="auto"/>
                                                                                        <w:right w:val="none" w:sz="0" w:space="0" w:color="auto"/>
                                                                                      </w:divBdr>
                                                                                      <w:divsChild>
                                                                                        <w:div w:id="788936023">
                                                                                          <w:marLeft w:val="0"/>
                                                                                          <w:marRight w:val="0"/>
                                                                                          <w:marTop w:val="0"/>
                                                                                          <w:marBottom w:val="0"/>
                                                                                          <w:divBdr>
                                                                                            <w:top w:val="none" w:sz="0" w:space="0" w:color="auto"/>
                                                                                            <w:left w:val="none" w:sz="0" w:space="0" w:color="auto"/>
                                                                                            <w:bottom w:val="none" w:sz="0" w:space="0" w:color="auto"/>
                                                                                            <w:right w:val="none" w:sz="0" w:space="0" w:color="auto"/>
                                                                                          </w:divBdr>
                                                                                          <w:divsChild>
                                                                                            <w:div w:id="1003164488">
                                                                                              <w:marLeft w:val="0"/>
                                                                                              <w:marRight w:val="0"/>
                                                                                              <w:marTop w:val="0"/>
                                                                                              <w:marBottom w:val="0"/>
                                                                                              <w:divBdr>
                                                                                                <w:top w:val="none" w:sz="0" w:space="0" w:color="auto"/>
                                                                                                <w:left w:val="none" w:sz="0" w:space="0" w:color="auto"/>
                                                                                                <w:bottom w:val="none" w:sz="0" w:space="0" w:color="auto"/>
                                                                                                <w:right w:val="none" w:sz="0" w:space="0" w:color="auto"/>
                                                                                              </w:divBdr>
                                                                                              <w:divsChild>
                                                                                                <w:div w:id="239802241">
                                                                                                  <w:marLeft w:val="0"/>
                                                                                                  <w:marRight w:val="0"/>
                                                                                                  <w:marTop w:val="0"/>
                                                                                                  <w:marBottom w:val="0"/>
                                                                                                  <w:divBdr>
                                                                                                    <w:top w:val="none" w:sz="0" w:space="0" w:color="auto"/>
                                                                                                    <w:left w:val="none" w:sz="0" w:space="0" w:color="auto"/>
                                                                                                    <w:bottom w:val="none" w:sz="0" w:space="0" w:color="auto"/>
                                                                                                    <w:right w:val="none" w:sz="0" w:space="0" w:color="auto"/>
                                                                                                  </w:divBdr>
                                                                                                  <w:divsChild>
                                                                                                    <w:div w:id="793013893">
                                                                                                      <w:marLeft w:val="0"/>
                                                                                                      <w:marRight w:val="0"/>
                                                                                                      <w:marTop w:val="0"/>
                                                                                                      <w:marBottom w:val="0"/>
                                                                                                      <w:divBdr>
                                                                                                        <w:top w:val="none" w:sz="0" w:space="0" w:color="auto"/>
                                                                                                        <w:left w:val="none" w:sz="0" w:space="0" w:color="auto"/>
                                                                                                        <w:bottom w:val="none" w:sz="0" w:space="0" w:color="auto"/>
                                                                                                        <w:right w:val="none" w:sz="0" w:space="0" w:color="auto"/>
                                                                                                      </w:divBdr>
                                                                                                      <w:divsChild>
                                                                                                        <w:div w:id="76288780">
                                                                                                          <w:marLeft w:val="0"/>
                                                                                                          <w:marRight w:val="0"/>
                                                                                                          <w:marTop w:val="0"/>
                                                                                                          <w:marBottom w:val="0"/>
                                                                                                          <w:divBdr>
                                                                                                            <w:top w:val="none" w:sz="0" w:space="0" w:color="auto"/>
                                                                                                            <w:left w:val="none" w:sz="0" w:space="0" w:color="auto"/>
                                                                                                            <w:bottom w:val="none" w:sz="0" w:space="0" w:color="auto"/>
                                                                                                            <w:right w:val="none" w:sz="0" w:space="0" w:color="auto"/>
                                                                                                          </w:divBdr>
                                                                                                          <w:divsChild>
                                                                                                            <w:div w:id="482894351">
                                                                                                              <w:marLeft w:val="0"/>
                                                                                                              <w:marRight w:val="0"/>
                                                                                                              <w:marTop w:val="0"/>
                                                                                                              <w:marBottom w:val="0"/>
                                                                                                              <w:divBdr>
                                                                                                                <w:top w:val="none" w:sz="0" w:space="0" w:color="auto"/>
                                                                                                                <w:left w:val="none" w:sz="0" w:space="0" w:color="auto"/>
                                                                                                                <w:bottom w:val="none" w:sz="0" w:space="0" w:color="auto"/>
                                                                                                                <w:right w:val="none" w:sz="0" w:space="0" w:color="auto"/>
                                                                                                              </w:divBdr>
                                                                                                              <w:divsChild>
                                                                                                                <w:div w:id="9990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430456">
      <w:bodyDiv w:val="1"/>
      <w:marLeft w:val="0"/>
      <w:marRight w:val="0"/>
      <w:marTop w:val="0"/>
      <w:marBottom w:val="0"/>
      <w:divBdr>
        <w:top w:val="none" w:sz="0" w:space="0" w:color="auto"/>
        <w:left w:val="none" w:sz="0" w:space="0" w:color="auto"/>
        <w:bottom w:val="none" w:sz="0" w:space="0" w:color="auto"/>
        <w:right w:val="none" w:sz="0" w:space="0" w:color="auto"/>
      </w:divBdr>
    </w:div>
    <w:div w:id="961035038">
      <w:bodyDiv w:val="1"/>
      <w:marLeft w:val="0"/>
      <w:marRight w:val="0"/>
      <w:marTop w:val="0"/>
      <w:marBottom w:val="0"/>
      <w:divBdr>
        <w:top w:val="none" w:sz="0" w:space="0" w:color="auto"/>
        <w:left w:val="none" w:sz="0" w:space="0" w:color="auto"/>
        <w:bottom w:val="none" w:sz="0" w:space="0" w:color="auto"/>
        <w:right w:val="none" w:sz="0" w:space="0" w:color="auto"/>
      </w:divBdr>
      <w:divsChild>
        <w:div w:id="361444874">
          <w:marLeft w:val="0"/>
          <w:marRight w:val="0"/>
          <w:marTop w:val="0"/>
          <w:marBottom w:val="0"/>
          <w:divBdr>
            <w:top w:val="none" w:sz="0" w:space="0" w:color="auto"/>
            <w:left w:val="none" w:sz="0" w:space="0" w:color="auto"/>
            <w:bottom w:val="none" w:sz="0" w:space="0" w:color="auto"/>
            <w:right w:val="none" w:sz="0" w:space="0" w:color="auto"/>
          </w:divBdr>
          <w:divsChild>
            <w:div w:id="99303519">
              <w:marLeft w:val="0"/>
              <w:marRight w:val="0"/>
              <w:marTop w:val="0"/>
              <w:marBottom w:val="0"/>
              <w:divBdr>
                <w:top w:val="none" w:sz="0" w:space="0" w:color="auto"/>
                <w:left w:val="none" w:sz="0" w:space="0" w:color="auto"/>
                <w:bottom w:val="none" w:sz="0" w:space="0" w:color="auto"/>
                <w:right w:val="none" w:sz="0" w:space="0" w:color="auto"/>
              </w:divBdr>
              <w:divsChild>
                <w:div w:id="213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3939">
      <w:bodyDiv w:val="1"/>
      <w:marLeft w:val="0"/>
      <w:marRight w:val="0"/>
      <w:marTop w:val="0"/>
      <w:marBottom w:val="0"/>
      <w:divBdr>
        <w:top w:val="none" w:sz="0" w:space="0" w:color="auto"/>
        <w:left w:val="none" w:sz="0" w:space="0" w:color="auto"/>
        <w:bottom w:val="none" w:sz="0" w:space="0" w:color="auto"/>
        <w:right w:val="none" w:sz="0" w:space="0" w:color="auto"/>
      </w:divBdr>
      <w:divsChild>
        <w:div w:id="891846183">
          <w:marLeft w:val="0"/>
          <w:marRight w:val="0"/>
          <w:marTop w:val="0"/>
          <w:marBottom w:val="0"/>
          <w:divBdr>
            <w:top w:val="none" w:sz="0" w:space="0" w:color="auto"/>
            <w:left w:val="none" w:sz="0" w:space="0" w:color="auto"/>
            <w:bottom w:val="none" w:sz="0" w:space="0" w:color="auto"/>
            <w:right w:val="none" w:sz="0" w:space="0" w:color="auto"/>
          </w:divBdr>
          <w:divsChild>
            <w:div w:id="60374512">
              <w:marLeft w:val="0"/>
              <w:marRight w:val="0"/>
              <w:marTop w:val="0"/>
              <w:marBottom w:val="0"/>
              <w:divBdr>
                <w:top w:val="none" w:sz="0" w:space="0" w:color="auto"/>
                <w:left w:val="none" w:sz="0" w:space="0" w:color="auto"/>
                <w:bottom w:val="none" w:sz="0" w:space="0" w:color="auto"/>
                <w:right w:val="none" w:sz="0" w:space="0" w:color="auto"/>
              </w:divBdr>
              <w:divsChild>
                <w:div w:id="18359088">
                  <w:marLeft w:val="1"/>
                  <w:marRight w:val="0"/>
                  <w:marTop w:val="0"/>
                  <w:marBottom w:val="0"/>
                  <w:divBdr>
                    <w:top w:val="single" w:sz="6" w:space="0" w:color="FFFFFF"/>
                    <w:left w:val="none" w:sz="0" w:space="0" w:color="auto"/>
                    <w:bottom w:val="none" w:sz="0" w:space="0" w:color="auto"/>
                    <w:right w:val="none" w:sz="0" w:space="0" w:color="auto"/>
                  </w:divBdr>
                  <w:divsChild>
                    <w:div w:id="1643461976">
                      <w:marLeft w:val="0"/>
                      <w:marRight w:val="0"/>
                      <w:marTop w:val="0"/>
                      <w:marBottom w:val="0"/>
                      <w:divBdr>
                        <w:top w:val="none" w:sz="0" w:space="0" w:color="auto"/>
                        <w:left w:val="none" w:sz="0" w:space="0" w:color="auto"/>
                        <w:bottom w:val="none" w:sz="0" w:space="0" w:color="auto"/>
                        <w:right w:val="none" w:sz="0" w:space="0" w:color="auto"/>
                      </w:divBdr>
                      <w:divsChild>
                        <w:div w:id="548372148">
                          <w:marLeft w:val="0"/>
                          <w:marRight w:val="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723583">
      <w:bodyDiv w:val="1"/>
      <w:marLeft w:val="0"/>
      <w:marRight w:val="0"/>
      <w:marTop w:val="0"/>
      <w:marBottom w:val="0"/>
      <w:divBdr>
        <w:top w:val="none" w:sz="0" w:space="0" w:color="auto"/>
        <w:left w:val="none" w:sz="0" w:space="0" w:color="auto"/>
        <w:bottom w:val="none" w:sz="0" w:space="0" w:color="auto"/>
        <w:right w:val="none" w:sz="0" w:space="0" w:color="auto"/>
      </w:divBdr>
      <w:divsChild>
        <w:div w:id="427584962">
          <w:marLeft w:val="0"/>
          <w:marRight w:val="0"/>
          <w:marTop w:val="0"/>
          <w:marBottom w:val="0"/>
          <w:divBdr>
            <w:top w:val="none" w:sz="0" w:space="0" w:color="auto"/>
            <w:left w:val="none" w:sz="0" w:space="0" w:color="auto"/>
            <w:bottom w:val="none" w:sz="0" w:space="0" w:color="auto"/>
            <w:right w:val="none" w:sz="0" w:space="0" w:color="auto"/>
          </w:divBdr>
          <w:divsChild>
            <w:div w:id="184831936">
              <w:marLeft w:val="0"/>
              <w:marRight w:val="0"/>
              <w:marTop w:val="0"/>
              <w:marBottom w:val="0"/>
              <w:divBdr>
                <w:top w:val="none" w:sz="0" w:space="0" w:color="auto"/>
                <w:left w:val="none" w:sz="0" w:space="0" w:color="auto"/>
                <w:bottom w:val="none" w:sz="0" w:space="0" w:color="auto"/>
                <w:right w:val="none" w:sz="0" w:space="0" w:color="auto"/>
              </w:divBdr>
              <w:divsChild>
                <w:div w:id="293411555">
                  <w:marLeft w:val="0"/>
                  <w:marRight w:val="0"/>
                  <w:marTop w:val="0"/>
                  <w:marBottom w:val="0"/>
                  <w:divBdr>
                    <w:top w:val="none" w:sz="0" w:space="0" w:color="auto"/>
                    <w:left w:val="none" w:sz="0" w:space="0" w:color="auto"/>
                    <w:bottom w:val="none" w:sz="0" w:space="0" w:color="auto"/>
                    <w:right w:val="none" w:sz="0" w:space="0" w:color="auto"/>
                  </w:divBdr>
                  <w:divsChild>
                    <w:div w:id="1661808063">
                      <w:marLeft w:val="0"/>
                      <w:marRight w:val="0"/>
                      <w:marTop w:val="0"/>
                      <w:marBottom w:val="0"/>
                      <w:divBdr>
                        <w:top w:val="none" w:sz="0" w:space="0" w:color="auto"/>
                        <w:left w:val="none" w:sz="0" w:space="0" w:color="auto"/>
                        <w:bottom w:val="none" w:sz="0" w:space="0" w:color="auto"/>
                        <w:right w:val="none" w:sz="0" w:space="0" w:color="auto"/>
                      </w:divBdr>
                      <w:divsChild>
                        <w:div w:id="1839802453">
                          <w:marLeft w:val="0"/>
                          <w:marRight w:val="0"/>
                          <w:marTop w:val="0"/>
                          <w:marBottom w:val="0"/>
                          <w:divBdr>
                            <w:top w:val="none" w:sz="0" w:space="0" w:color="auto"/>
                            <w:left w:val="none" w:sz="0" w:space="0" w:color="auto"/>
                            <w:bottom w:val="none" w:sz="0" w:space="0" w:color="auto"/>
                            <w:right w:val="none" w:sz="0" w:space="0" w:color="auto"/>
                          </w:divBdr>
                          <w:divsChild>
                            <w:div w:id="587158793">
                              <w:marLeft w:val="15"/>
                              <w:marRight w:val="195"/>
                              <w:marTop w:val="0"/>
                              <w:marBottom w:val="0"/>
                              <w:divBdr>
                                <w:top w:val="none" w:sz="0" w:space="0" w:color="auto"/>
                                <w:left w:val="none" w:sz="0" w:space="0" w:color="auto"/>
                                <w:bottom w:val="none" w:sz="0" w:space="0" w:color="auto"/>
                                <w:right w:val="none" w:sz="0" w:space="0" w:color="auto"/>
                              </w:divBdr>
                              <w:divsChild>
                                <w:div w:id="368847252">
                                  <w:marLeft w:val="0"/>
                                  <w:marRight w:val="0"/>
                                  <w:marTop w:val="0"/>
                                  <w:marBottom w:val="0"/>
                                  <w:divBdr>
                                    <w:top w:val="none" w:sz="0" w:space="0" w:color="auto"/>
                                    <w:left w:val="none" w:sz="0" w:space="0" w:color="auto"/>
                                    <w:bottom w:val="none" w:sz="0" w:space="0" w:color="auto"/>
                                    <w:right w:val="none" w:sz="0" w:space="0" w:color="auto"/>
                                  </w:divBdr>
                                  <w:divsChild>
                                    <w:div w:id="1095440203">
                                      <w:marLeft w:val="0"/>
                                      <w:marRight w:val="0"/>
                                      <w:marTop w:val="0"/>
                                      <w:marBottom w:val="0"/>
                                      <w:divBdr>
                                        <w:top w:val="none" w:sz="0" w:space="0" w:color="auto"/>
                                        <w:left w:val="none" w:sz="0" w:space="0" w:color="auto"/>
                                        <w:bottom w:val="none" w:sz="0" w:space="0" w:color="auto"/>
                                        <w:right w:val="none" w:sz="0" w:space="0" w:color="auto"/>
                                      </w:divBdr>
                                      <w:divsChild>
                                        <w:div w:id="741178325">
                                          <w:marLeft w:val="0"/>
                                          <w:marRight w:val="0"/>
                                          <w:marTop w:val="0"/>
                                          <w:marBottom w:val="0"/>
                                          <w:divBdr>
                                            <w:top w:val="none" w:sz="0" w:space="0" w:color="auto"/>
                                            <w:left w:val="none" w:sz="0" w:space="0" w:color="auto"/>
                                            <w:bottom w:val="none" w:sz="0" w:space="0" w:color="auto"/>
                                            <w:right w:val="none" w:sz="0" w:space="0" w:color="auto"/>
                                          </w:divBdr>
                                          <w:divsChild>
                                            <w:div w:id="1081759658">
                                              <w:marLeft w:val="0"/>
                                              <w:marRight w:val="0"/>
                                              <w:marTop w:val="0"/>
                                              <w:marBottom w:val="0"/>
                                              <w:divBdr>
                                                <w:top w:val="none" w:sz="0" w:space="0" w:color="auto"/>
                                                <w:left w:val="none" w:sz="0" w:space="0" w:color="auto"/>
                                                <w:bottom w:val="none" w:sz="0" w:space="0" w:color="auto"/>
                                                <w:right w:val="none" w:sz="0" w:space="0" w:color="auto"/>
                                              </w:divBdr>
                                              <w:divsChild>
                                                <w:div w:id="617419045">
                                                  <w:marLeft w:val="0"/>
                                                  <w:marRight w:val="0"/>
                                                  <w:marTop w:val="0"/>
                                                  <w:marBottom w:val="0"/>
                                                  <w:divBdr>
                                                    <w:top w:val="none" w:sz="0" w:space="0" w:color="auto"/>
                                                    <w:left w:val="none" w:sz="0" w:space="0" w:color="auto"/>
                                                    <w:bottom w:val="none" w:sz="0" w:space="0" w:color="auto"/>
                                                    <w:right w:val="none" w:sz="0" w:space="0" w:color="auto"/>
                                                  </w:divBdr>
                                                  <w:divsChild>
                                                    <w:div w:id="1066491571">
                                                      <w:marLeft w:val="0"/>
                                                      <w:marRight w:val="0"/>
                                                      <w:marTop w:val="0"/>
                                                      <w:marBottom w:val="0"/>
                                                      <w:divBdr>
                                                        <w:top w:val="none" w:sz="0" w:space="0" w:color="auto"/>
                                                        <w:left w:val="none" w:sz="0" w:space="0" w:color="auto"/>
                                                        <w:bottom w:val="none" w:sz="0" w:space="0" w:color="auto"/>
                                                        <w:right w:val="none" w:sz="0" w:space="0" w:color="auto"/>
                                                      </w:divBdr>
                                                      <w:divsChild>
                                                        <w:div w:id="1203784888">
                                                          <w:marLeft w:val="0"/>
                                                          <w:marRight w:val="0"/>
                                                          <w:marTop w:val="0"/>
                                                          <w:marBottom w:val="0"/>
                                                          <w:divBdr>
                                                            <w:top w:val="none" w:sz="0" w:space="0" w:color="auto"/>
                                                            <w:left w:val="none" w:sz="0" w:space="0" w:color="auto"/>
                                                            <w:bottom w:val="none" w:sz="0" w:space="0" w:color="auto"/>
                                                            <w:right w:val="none" w:sz="0" w:space="0" w:color="auto"/>
                                                          </w:divBdr>
                                                          <w:divsChild>
                                                            <w:div w:id="1194149584">
                                                              <w:marLeft w:val="0"/>
                                                              <w:marRight w:val="0"/>
                                                              <w:marTop w:val="0"/>
                                                              <w:marBottom w:val="0"/>
                                                              <w:divBdr>
                                                                <w:top w:val="none" w:sz="0" w:space="0" w:color="auto"/>
                                                                <w:left w:val="none" w:sz="0" w:space="0" w:color="auto"/>
                                                                <w:bottom w:val="none" w:sz="0" w:space="0" w:color="auto"/>
                                                                <w:right w:val="none" w:sz="0" w:space="0" w:color="auto"/>
                                                              </w:divBdr>
                                                              <w:divsChild>
                                                                <w:div w:id="1802378110">
                                                                  <w:marLeft w:val="0"/>
                                                                  <w:marRight w:val="0"/>
                                                                  <w:marTop w:val="0"/>
                                                                  <w:marBottom w:val="0"/>
                                                                  <w:divBdr>
                                                                    <w:top w:val="none" w:sz="0" w:space="0" w:color="auto"/>
                                                                    <w:left w:val="none" w:sz="0" w:space="0" w:color="auto"/>
                                                                    <w:bottom w:val="none" w:sz="0" w:space="0" w:color="auto"/>
                                                                    <w:right w:val="none" w:sz="0" w:space="0" w:color="auto"/>
                                                                  </w:divBdr>
                                                                  <w:divsChild>
                                                                    <w:div w:id="1654413011">
                                                                      <w:marLeft w:val="405"/>
                                                                      <w:marRight w:val="0"/>
                                                                      <w:marTop w:val="0"/>
                                                                      <w:marBottom w:val="0"/>
                                                                      <w:divBdr>
                                                                        <w:top w:val="none" w:sz="0" w:space="0" w:color="auto"/>
                                                                        <w:left w:val="none" w:sz="0" w:space="0" w:color="auto"/>
                                                                        <w:bottom w:val="none" w:sz="0" w:space="0" w:color="auto"/>
                                                                        <w:right w:val="none" w:sz="0" w:space="0" w:color="auto"/>
                                                                      </w:divBdr>
                                                                      <w:divsChild>
                                                                        <w:div w:id="411245209">
                                                                          <w:marLeft w:val="0"/>
                                                                          <w:marRight w:val="0"/>
                                                                          <w:marTop w:val="0"/>
                                                                          <w:marBottom w:val="0"/>
                                                                          <w:divBdr>
                                                                            <w:top w:val="none" w:sz="0" w:space="0" w:color="auto"/>
                                                                            <w:left w:val="none" w:sz="0" w:space="0" w:color="auto"/>
                                                                            <w:bottom w:val="none" w:sz="0" w:space="0" w:color="auto"/>
                                                                            <w:right w:val="none" w:sz="0" w:space="0" w:color="auto"/>
                                                                          </w:divBdr>
                                                                          <w:divsChild>
                                                                            <w:div w:id="1015035862">
                                                                              <w:marLeft w:val="0"/>
                                                                              <w:marRight w:val="0"/>
                                                                              <w:marTop w:val="0"/>
                                                                              <w:marBottom w:val="0"/>
                                                                              <w:divBdr>
                                                                                <w:top w:val="none" w:sz="0" w:space="0" w:color="auto"/>
                                                                                <w:left w:val="none" w:sz="0" w:space="0" w:color="auto"/>
                                                                                <w:bottom w:val="none" w:sz="0" w:space="0" w:color="auto"/>
                                                                                <w:right w:val="none" w:sz="0" w:space="0" w:color="auto"/>
                                                                              </w:divBdr>
                                                                              <w:divsChild>
                                                                                <w:div w:id="566763003">
                                                                                  <w:marLeft w:val="0"/>
                                                                                  <w:marRight w:val="0"/>
                                                                                  <w:marTop w:val="60"/>
                                                                                  <w:marBottom w:val="0"/>
                                                                                  <w:divBdr>
                                                                                    <w:top w:val="none" w:sz="0" w:space="0" w:color="auto"/>
                                                                                    <w:left w:val="none" w:sz="0" w:space="0" w:color="auto"/>
                                                                                    <w:bottom w:val="none" w:sz="0" w:space="0" w:color="auto"/>
                                                                                    <w:right w:val="none" w:sz="0" w:space="0" w:color="auto"/>
                                                                                  </w:divBdr>
                                                                                  <w:divsChild>
                                                                                    <w:div w:id="1691176362">
                                                                                      <w:marLeft w:val="0"/>
                                                                                      <w:marRight w:val="0"/>
                                                                                      <w:marTop w:val="0"/>
                                                                                      <w:marBottom w:val="0"/>
                                                                                      <w:divBdr>
                                                                                        <w:top w:val="none" w:sz="0" w:space="0" w:color="auto"/>
                                                                                        <w:left w:val="none" w:sz="0" w:space="0" w:color="auto"/>
                                                                                        <w:bottom w:val="none" w:sz="0" w:space="0" w:color="auto"/>
                                                                                        <w:right w:val="none" w:sz="0" w:space="0" w:color="auto"/>
                                                                                      </w:divBdr>
                                                                                      <w:divsChild>
                                                                                        <w:div w:id="25449657">
                                                                                          <w:marLeft w:val="0"/>
                                                                                          <w:marRight w:val="0"/>
                                                                                          <w:marTop w:val="0"/>
                                                                                          <w:marBottom w:val="0"/>
                                                                                          <w:divBdr>
                                                                                            <w:top w:val="none" w:sz="0" w:space="0" w:color="auto"/>
                                                                                            <w:left w:val="none" w:sz="0" w:space="0" w:color="auto"/>
                                                                                            <w:bottom w:val="none" w:sz="0" w:space="0" w:color="auto"/>
                                                                                            <w:right w:val="none" w:sz="0" w:space="0" w:color="auto"/>
                                                                                          </w:divBdr>
                                                                                          <w:divsChild>
                                                                                            <w:div w:id="1939216946">
                                                                                              <w:marLeft w:val="0"/>
                                                                                              <w:marRight w:val="0"/>
                                                                                              <w:marTop w:val="0"/>
                                                                                              <w:marBottom w:val="0"/>
                                                                                              <w:divBdr>
                                                                                                <w:top w:val="none" w:sz="0" w:space="0" w:color="auto"/>
                                                                                                <w:left w:val="none" w:sz="0" w:space="0" w:color="auto"/>
                                                                                                <w:bottom w:val="none" w:sz="0" w:space="0" w:color="auto"/>
                                                                                                <w:right w:val="none" w:sz="0" w:space="0" w:color="auto"/>
                                                                                              </w:divBdr>
                                                                                              <w:divsChild>
                                                                                                <w:div w:id="875388587">
                                                                                                  <w:marLeft w:val="0"/>
                                                                                                  <w:marRight w:val="0"/>
                                                                                                  <w:marTop w:val="0"/>
                                                                                                  <w:marBottom w:val="0"/>
                                                                                                  <w:divBdr>
                                                                                                    <w:top w:val="none" w:sz="0" w:space="0" w:color="auto"/>
                                                                                                    <w:left w:val="none" w:sz="0" w:space="0" w:color="auto"/>
                                                                                                    <w:bottom w:val="none" w:sz="0" w:space="0" w:color="auto"/>
                                                                                                    <w:right w:val="none" w:sz="0" w:space="0" w:color="auto"/>
                                                                                                  </w:divBdr>
                                                                                                  <w:divsChild>
                                                                                                    <w:div w:id="1820148502">
                                                                                                      <w:marLeft w:val="0"/>
                                                                                                      <w:marRight w:val="0"/>
                                                                                                      <w:marTop w:val="0"/>
                                                                                                      <w:marBottom w:val="0"/>
                                                                                                      <w:divBdr>
                                                                                                        <w:top w:val="none" w:sz="0" w:space="0" w:color="auto"/>
                                                                                                        <w:left w:val="none" w:sz="0" w:space="0" w:color="auto"/>
                                                                                                        <w:bottom w:val="none" w:sz="0" w:space="0" w:color="auto"/>
                                                                                                        <w:right w:val="none" w:sz="0" w:space="0" w:color="auto"/>
                                                                                                      </w:divBdr>
                                                                                                      <w:divsChild>
                                                                                                        <w:div w:id="1324511563">
                                                                                                          <w:marLeft w:val="0"/>
                                                                                                          <w:marRight w:val="0"/>
                                                                                                          <w:marTop w:val="0"/>
                                                                                                          <w:marBottom w:val="0"/>
                                                                                                          <w:divBdr>
                                                                                                            <w:top w:val="none" w:sz="0" w:space="0" w:color="auto"/>
                                                                                                            <w:left w:val="none" w:sz="0" w:space="0" w:color="auto"/>
                                                                                                            <w:bottom w:val="none" w:sz="0" w:space="0" w:color="auto"/>
                                                                                                            <w:right w:val="none" w:sz="0" w:space="0" w:color="auto"/>
                                                                                                          </w:divBdr>
                                                                                                          <w:divsChild>
                                                                                                            <w:div w:id="1264335815">
                                                                                                              <w:marLeft w:val="0"/>
                                                                                                              <w:marRight w:val="0"/>
                                                                                                              <w:marTop w:val="0"/>
                                                                                                              <w:marBottom w:val="0"/>
                                                                                                              <w:divBdr>
                                                                                                                <w:top w:val="none" w:sz="0" w:space="0" w:color="auto"/>
                                                                                                                <w:left w:val="none" w:sz="0" w:space="0" w:color="auto"/>
                                                                                                                <w:bottom w:val="none" w:sz="0" w:space="0" w:color="auto"/>
                                                                                                                <w:right w:val="none" w:sz="0" w:space="0" w:color="auto"/>
                                                                                                              </w:divBdr>
                                                                                                              <w:divsChild>
                                                                                                                <w:div w:id="313415414">
                                                                                                                  <w:marLeft w:val="0"/>
                                                                                                                  <w:marRight w:val="0"/>
                                                                                                                  <w:marTop w:val="0"/>
                                                                                                                  <w:marBottom w:val="0"/>
                                                                                                                  <w:divBdr>
                                                                                                                    <w:top w:val="none" w:sz="0" w:space="0" w:color="auto"/>
                                                                                                                    <w:left w:val="none" w:sz="0" w:space="0" w:color="auto"/>
                                                                                                                    <w:bottom w:val="none" w:sz="0" w:space="0" w:color="auto"/>
                                                                                                                    <w:right w:val="none" w:sz="0" w:space="0" w:color="auto"/>
                                                                                                                  </w:divBdr>
                                                                                                                </w:div>
                                                                                                                <w:div w:id="557202483">
                                                                                                                  <w:marLeft w:val="0"/>
                                                                                                                  <w:marRight w:val="0"/>
                                                                                                                  <w:marTop w:val="0"/>
                                                                                                                  <w:marBottom w:val="0"/>
                                                                                                                  <w:divBdr>
                                                                                                                    <w:top w:val="none" w:sz="0" w:space="0" w:color="auto"/>
                                                                                                                    <w:left w:val="none" w:sz="0" w:space="0" w:color="auto"/>
                                                                                                                    <w:bottom w:val="none" w:sz="0" w:space="0" w:color="auto"/>
                                                                                                                    <w:right w:val="none" w:sz="0" w:space="0" w:color="auto"/>
                                                                                                                  </w:divBdr>
                                                                                                                </w:div>
                                                                                                                <w:div w:id="678234120">
                                                                                                                  <w:marLeft w:val="0"/>
                                                                                                                  <w:marRight w:val="0"/>
                                                                                                                  <w:marTop w:val="0"/>
                                                                                                                  <w:marBottom w:val="0"/>
                                                                                                                  <w:divBdr>
                                                                                                                    <w:top w:val="none" w:sz="0" w:space="0" w:color="auto"/>
                                                                                                                    <w:left w:val="none" w:sz="0" w:space="0" w:color="auto"/>
                                                                                                                    <w:bottom w:val="none" w:sz="0" w:space="0" w:color="auto"/>
                                                                                                                    <w:right w:val="none" w:sz="0" w:space="0" w:color="auto"/>
                                                                                                                  </w:divBdr>
                                                                                                                </w:div>
                                                                                                                <w:div w:id="1121460277">
                                                                                                                  <w:marLeft w:val="0"/>
                                                                                                                  <w:marRight w:val="0"/>
                                                                                                                  <w:marTop w:val="0"/>
                                                                                                                  <w:marBottom w:val="0"/>
                                                                                                                  <w:divBdr>
                                                                                                                    <w:top w:val="none" w:sz="0" w:space="0" w:color="auto"/>
                                                                                                                    <w:left w:val="none" w:sz="0" w:space="0" w:color="auto"/>
                                                                                                                    <w:bottom w:val="none" w:sz="0" w:space="0" w:color="auto"/>
                                                                                                                    <w:right w:val="none" w:sz="0" w:space="0" w:color="auto"/>
                                                                                                                  </w:divBdr>
                                                                                                                </w:div>
                                                                                                                <w:div w:id="12328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6853">
      <w:bodyDiv w:val="1"/>
      <w:marLeft w:val="0"/>
      <w:marRight w:val="0"/>
      <w:marTop w:val="0"/>
      <w:marBottom w:val="0"/>
      <w:divBdr>
        <w:top w:val="none" w:sz="0" w:space="0" w:color="auto"/>
        <w:left w:val="none" w:sz="0" w:space="0" w:color="auto"/>
        <w:bottom w:val="none" w:sz="0" w:space="0" w:color="auto"/>
        <w:right w:val="none" w:sz="0" w:space="0" w:color="auto"/>
      </w:divBdr>
    </w:div>
    <w:div w:id="1214198426">
      <w:bodyDiv w:val="1"/>
      <w:marLeft w:val="0"/>
      <w:marRight w:val="0"/>
      <w:marTop w:val="0"/>
      <w:marBottom w:val="0"/>
      <w:divBdr>
        <w:top w:val="none" w:sz="0" w:space="0" w:color="auto"/>
        <w:left w:val="none" w:sz="0" w:space="0" w:color="auto"/>
        <w:bottom w:val="none" w:sz="0" w:space="0" w:color="auto"/>
        <w:right w:val="none" w:sz="0" w:space="0" w:color="auto"/>
      </w:divBdr>
      <w:divsChild>
        <w:div w:id="1480001758">
          <w:marLeft w:val="0"/>
          <w:marRight w:val="0"/>
          <w:marTop w:val="0"/>
          <w:marBottom w:val="0"/>
          <w:divBdr>
            <w:top w:val="none" w:sz="0" w:space="0" w:color="auto"/>
            <w:left w:val="none" w:sz="0" w:space="0" w:color="auto"/>
            <w:bottom w:val="none" w:sz="0" w:space="0" w:color="auto"/>
            <w:right w:val="none" w:sz="0" w:space="0" w:color="auto"/>
          </w:divBdr>
          <w:divsChild>
            <w:div w:id="1093473941">
              <w:marLeft w:val="0"/>
              <w:marRight w:val="0"/>
              <w:marTop w:val="0"/>
              <w:marBottom w:val="0"/>
              <w:divBdr>
                <w:top w:val="none" w:sz="0" w:space="0" w:color="auto"/>
                <w:left w:val="none" w:sz="0" w:space="0" w:color="auto"/>
                <w:bottom w:val="none" w:sz="0" w:space="0" w:color="auto"/>
                <w:right w:val="none" w:sz="0" w:space="0" w:color="auto"/>
              </w:divBdr>
              <w:divsChild>
                <w:div w:id="5265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09197">
      <w:bodyDiv w:val="1"/>
      <w:marLeft w:val="0"/>
      <w:marRight w:val="0"/>
      <w:marTop w:val="0"/>
      <w:marBottom w:val="0"/>
      <w:divBdr>
        <w:top w:val="none" w:sz="0" w:space="0" w:color="auto"/>
        <w:left w:val="none" w:sz="0" w:space="0" w:color="auto"/>
        <w:bottom w:val="none" w:sz="0" w:space="0" w:color="auto"/>
        <w:right w:val="none" w:sz="0" w:space="0" w:color="auto"/>
      </w:divBdr>
    </w:div>
    <w:div w:id="1421609621">
      <w:bodyDiv w:val="1"/>
      <w:marLeft w:val="0"/>
      <w:marRight w:val="0"/>
      <w:marTop w:val="0"/>
      <w:marBottom w:val="0"/>
      <w:divBdr>
        <w:top w:val="none" w:sz="0" w:space="0" w:color="auto"/>
        <w:left w:val="none" w:sz="0" w:space="0" w:color="auto"/>
        <w:bottom w:val="none" w:sz="0" w:space="0" w:color="auto"/>
        <w:right w:val="none" w:sz="0" w:space="0" w:color="auto"/>
      </w:divBdr>
      <w:divsChild>
        <w:div w:id="1175151542">
          <w:marLeft w:val="0"/>
          <w:marRight w:val="0"/>
          <w:marTop w:val="0"/>
          <w:marBottom w:val="0"/>
          <w:divBdr>
            <w:top w:val="none" w:sz="0" w:space="0" w:color="auto"/>
            <w:left w:val="none" w:sz="0" w:space="0" w:color="auto"/>
            <w:bottom w:val="none" w:sz="0" w:space="0" w:color="auto"/>
            <w:right w:val="none" w:sz="0" w:space="0" w:color="auto"/>
          </w:divBdr>
          <w:divsChild>
            <w:div w:id="1307903528">
              <w:marLeft w:val="0"/>
              <w:marRight w:val="0"/>
              <w:marTop w:val="0"/>
              <w:marBottom w:val="0"/>
              <w:divBdr>
                <w:top w:val="none" w:sz="0" w:space="0" w:color="auto"/>
                <w:left w:val="none" w:sz="0" w:space="0" w:color="auto"/>
                <w:bottom w:val="none" w:sz="0" w:space="0" w:color="auto"/>
                <w:right w:val="none" w:sz="0" w:space="0" w:color="auto"/>
              </w:divBdr>
              <w:divsChild>
                <w:div w:id="822308250">
                  <w:marLeft w:val="0"/>
                  <w:marRight w:val="0"/>
                  <w:marTop w:val="0"/>
                  <w:marBottom w:val="0"/>
                  <w:divBdr>
                    <w:top w:val="none" w:sz="0" w:space="0" w:color="auto"/>
                    <w:left w:val="none" w:sz="0" w:space="0" w:color="auto"/>
                    <w:bottom w:val="none" w:sz="0" w:space="0" w:color="auto"/>
                    <w:right w:val="none" w:sz="0" w:space="0" w:color="auto"/>
                  </w:divBdr>
                  <w:divsChild>
                    <w:div w:id="1305502445">
                      <w:marLeft w:val="0"/>
                      <w:marRight w:val="0"/>
                      <w:marTop w:val="0"/>
                      <w:marBottom w:val="0"/>
                      <w:divBdr>
                        <w:top w:val="none" w:sz="0" w:space="0" w:color="auto"/>
                        <w:left w:val="none" w:sz="0" w:space="0" w:color="auto"/>
                        <w:bottom w:val="none" w:sz="0" w:space="0" w:color="auto"/>
                        <w:right w:val="none" w:sz="0" w:space="0" w:color="auto"/>
                      </w:divBdr>
                      <w:divsChild>
                        <w:div w:id="8023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917603">
      <w:bodyDiv w:val="1"/>
      <w:marLeft w:val="0"/>
      <w:marRight w:val="0"/>
      <w:marTop w:val="0"/>
      <w:marBottom w:val="0"/>
      <w:divBdr>
        <w:top w:val="none" w:sz="0" w:space="0" w:color="auto"/>
        <w:left w:val="none" w:sz="0" w:space="0" w:color="auto"/>
        <w:bottom w:val="none" w:sz="0" w:space="0" w:color="auto"/>
        <w:right w:val="none" w:sz="0" w:space="0" w:color="auto"/>
      </w:divBdr>
    </w:div>
    <w:div w:id="1666978803">
      <w:bodyDiv w:val="1"/>
      <w:marLeft w:val="0"/>
      <w:marRight w:val="0"/>
      <w:marTop w:val="0"/>
      <w:marBottom w:val="0"/>
      <w:divBdr>
        <w:top w:val="none" w:sz="0" w:space="0" w:color="auto"/>
        <w:left w:val="none" w:sz="0" w:space="0" w:color="auto"/>
        <w:bottom w:val="none" w:sz="0" w:space="0" w:color="auto"/>
        <w:right w:val="none" w:sz="0" w:space="0" w:color="auto"/>
      </w:divBdr>
    </w:div>
    <w:div w:id="1815875201">
      <w:bodyDiv w:val="1"/>
      <w:marLeft w:val="0"/>
      <w:marRight w:val="0"/>
      <w:marTop w:val="0"/>
      <w:marBottom w:val="0"/>
      <w:divBdr>
        <w:top w:val="none" w:sz="0" w:space="0" w:color="auto"/>
        <w:left w:val="none" w:sz="0" w:space="0" w:color="auto"/>
        <w:bottom w:val="none" w:sz="0" w:space="0" w:color="auto"/>
        <w:right w:val="none" w:sz="0" w:space="0" w:color="auto"/>
      </w:divBdr>
      <w:divsChild>
        <w:div w:id="1068722953">
          <w:marLeft w:val="0"/>
          <w:marRight w:val="0"/>
          <w:marTop w:val="0"/>
          <w:marBottom w:val="0"/>
          <w:divBdr>
            <w:top w:val="none" w:sz="0" w:space="0" w:color="auto"/>
            <w:left w:val="none" w:sz="0" w:space="0" w:color="auto"/>
            <w:bottom w:val="none" w:sz="0" w:space="0" w:color="auto"/>
            <w:right w:val="none" w:sz="0" w:space="0" w:color="auto"/>
          </w:divBdr>
          <w:divsChild>
            <w:div w:id="675227435">
              <w:marLeft w:val="0"/>
              <w:marRight w:val="0"/>
              <w:marTop w:val="0"/>
              <w:marBottom w:val="0"/>
              <w:divBdr>
                <w:top w:val="none" w:sz="0" w:space="0" w:color="auto"/>
                <w:left w:val="none" w:sz="0" w:space="0" w:color="auto"/>
                <w:bottom w:val="none" w:sz="0" w:space="0" w:color="auto"/>
                <w:right w:val="none" w:sz="0" w:space="0" w:color="auto"/>
              </w:divBdr>
              <w:divsChild>
                <w:div w:id="6371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5173">
      <w:bodyDiv w:val="1"/>
      <w:marLeft w:val="0"/>
      <w:marRight w:val="0"/>
      <w:marTop w:val="0"/>
      <w:marBottom w:val="0"/>
      <w:divBdr>
        <w:top w:val="none" w:sz="0" w:space="0" w:color="auto"/>
        <w:left w:val="none" w:sz="0" w:space="0" w:color="auto"/>
        <w:bottom w:val="none" w:sz="0" w:space="0" w:color="auto"/>
        <w:right w:val="none" w:sz="0" w:space="0" w:color="auto"/>
      </w:divBdr>
      <w:divsChild>
        <w:div w:id="33968790">
          <w:marLeft w:val="0"/>
          <w:marRight w:val="0"/>
          <w:marTop w:val="0"/>
          <w:marBottom w:val="0"/>
          <w:divBdr>
            <w:top w:val="none" w:sz="0" w:space="0" w:color="auto"/>
            <w:left w:val="none" w:sz="0" w:space="0" w:color="auto"/>
            <w:bottom w:val="none" w:sz="0" w:space="0" w:color="auto"/>
            <w:right w:val="none" w:sz="0" w:space="0" w:color="auto"/>
          </w:divBdr>
          <w:divsChild>
            <w:div w:id="1191994752">
              <w:marLeft w:val="0"/>
              <w:marRight w:val="0"/>
              <w:marTop w:val="0"/>
              <w:marBottom w:val="0"/>
              <w:divBdr>
                <w:top w:val="none" w:sz="0" w:space="0" w:color="auto"/>
                <w:left w:val="none" w:sz="0" w:space="0" w:color="auto"/>
                <w:bottom w:val="none" w:sz="0" w:space="0" w:color="auto"/>
                <w:right w:val="none" w:sz="0" w:space="0" w:color="auto"/>
              </w:divBdr>
              <w:divsChild>
                <w:div w:id="18364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01137">
      <w:bodyDiv w:val="1"/>
      <w:marLeft w:val="0"/>
      <w:marRight w:val="0"/>
      <w:marTop w:val="0"/>
      <w:marBottom w:val="0"/>
      <w:divBdr>
        <w:top w:val="none" w:sz="0" w:space="0" w:color="auto"/>
        <w:left w:val="none" w:sz="0" w:space="0" w:color="auto"/>
        <w:bottom w:val="none" w:sz="0" w:space="0" w:color="auto"/>
        <w:right w:val="none" w:sz="0" w:space="0" w:color="auto"/>
      </w:divBdr>
      <w:divsChild>
        <w:div w:id="1319189544">
          <w:marLeft w:val="0"/>
          <w:marRight w:val="0"/>
          <w:marTop w:val="0"/>
          <w:marBottom w:val="0"/>
          <w:divBdr>
            <w:top w:val="none" w:sz="0" w:space="0" w:color="auto"/>
            <w:left w:val="none" w:sz="0" w:space="0" w:color="auto"/>
            <w:bottom w:val="none" w:sz="0" w:space="0" w:color="auto"/>
            <w:right w:val="none" w:sz="0" w:space="0" w:color="auto"/>
          </w:divBdr>
          <w:divsChild>
            <w:div w:id="484049872">
              <w:marLeft w:val="0"/>
              <w:marRight w:val="0"/>
              <w:marTop w:val="0"/>
              <w:marBottom w:val="0"/>
              <w:divBdr>
                <w:top w:val="none" w:sz="0" w:space="0" w:color="auto"/>
                <w:left w:val="none" w:sz="0" w:space="0" w:color="auto"/>
                <w:bottom w:val="none" w:sz="0" w:space="0" w:color="auto"/>
                <w:right w:val="none" w:sz="0" w:space="0" w:color="auto"/>
              </w:divBdr>
              <w:divsChild>
                <w:div w:id="4498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7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ndeis.edu/global/faculty/facultyguide/publication.html?pubnum=4&amp;emplid=7ebf1f0bc4cc809e4815d8c7971ff5affeda35b8" TargetMode="External"/><Relationship Id="rId13" Type="http://schemas.openxmlformats.org/officeDocument/2006/relationships/hyperlink" Target="http://repository.essex.ac.uk/1710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n.wikipedia.org/wiki/MIT_Pres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04016251830921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sciencedirect-com.ezproxy.nottingham.ac.uk/science/article/pii/S109095161400079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space.lboro.ac.uk/2134/22926" TargetMode="External"/><Relationship Id="rId14" Type="http://schemas.openxmlformats.org/officeDocument/2006/relationships/hyperlink" Target="http://papers.ssrn.com/sol3/papers.cfm?abstract_id=2586918"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9A501-ACC9-48B5-939E-2614CD8E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13574</Words>
  <Characters>77375</Characters>
  <Application>Microsoft Office Word</Application>
  <DocSecurity>0</DocSecurity>
  <PresentationFormat/>
  <Lines>644</Lines>
  <Paragraphs>181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90768</CharactersWithSpaces>
  <SharedDoc>false</SharedDoc>
  <HyperlinkBase/>
  <HLinks>
    <vt:vector size="18" baseType="variant">
      <vt:variant>
        <vt:i4>1507374</vt:i4>
      </vt:variant>
      <vt:variant>
        <vt:i4>27</vt:i4>
      </vt:variant>
      <vt:variant>
        <vt:i4>0</vt:i4>
      </vt:variant>
      <vt:variant>
        <vt:i4>5</vt:i4>
      </vt:variant>
      <vt:variant>
        <vt:lpwstr>http://papers.ssrn.com/sol3/papers.cfm?abstract_id=2586921</vt:lpwstr>
      </vt:variant>
      <vt:variant>
        <vt:lpwstr/>
      </vt:variant>
      <vt:variant>
        <vt:i4>1966125</vt:i4>
      </vt:variant>
      <vt:variant>
        <vt:i4>24</vt:i4>
      </vt:variant>
      <vt:variant>
        <vt:i4>0</vt:i4>
      </vt:variant>
      <vt:variant>
        <vt:i4>5</vt:i4>
      </vt:variant>
      <vt:variant>
        <vt:lpwstr>http://papers.ssrn.com/sol3/papers.cfm?abstract_id=2586918</vt:lpwstr>
      </vt:variant>
      <vt:variant>
        <vt:lpwstr/>
      </vt:variant>
      <vt:variant>
        <vt:i4>7864443</vt:i4>
      </vt:variant>
      <vt:variant>
        <vt:i4>6</vt:i4>
      </vt:variant>
      <vt:variant>
        <vt:i4>0</vt:i4>
      </vt:variant>
      <vt:variant>
        <vt:i4>5</vt:i4>
      </vt:variant>
      <vt:variant>
        <vt:lpwstr>http://www.sipo.gov.cn/ghfzs/zltjjb/jianbao/year2010/h/h1.html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Ganotakis</dc:creator>
  <cp:keywords/>
  <dc:description/>
  <cp:lastModifiedBy>Panagiotis Ganotakis</cp:lastModifiedBy>
  <cp:revision>2</cp:revision>
  <dcterms:created xsi:type="dcterms:W3CDTF">2019-10-18T12:11:00Z</dcterms:created>
  <dcterms:modified xsi:type="dcterms:W3CDTF">2019-10-18T12:11:00Z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