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F5A" w:rsidRPr="00FC3F39" w:rsidRDefault="008A1F5A" w:rsidP="009F4897">
      <w:pPr>
        <w:jc w:val="both"/>
        <w:rPr>
          <w:b/>
          <w:color w:val="000000" w:themeColor="text1"/>
          <w:sz w:val="24"/>
          <w:szCs w:val="24"/>
        </w:rPr>
      </w:pPr>
      <w:r w:rsidRPr="00FC3F39">
        <w:rPr>
          <w:b/>
          <w:color w:val="000000" w:themeColor="text1"/>
          <w:sz w:val="24"/>
          <w:szCs w:val="24"/>
        </w:rPr>
        <w:t>Researching deaths after police contact: challenges and solutions</w:t>
      </w:r>
    </w:p>
    <w:p w:rsidR="00E01599" w:rsidRPr="00FC3F39" w:rsidRDefault="00A81371" w:rsidP="009F4897">
      <w:pPr>
        <w:jc w:val="both"/>
        <w:rPr>
          <w:b/>
          <w:color w:val="000000" w:themeColor="text1"/>
          <w:sz w:val="24"/>
          <w:szCs w:val="24"/>
        </w:rPr>
      </w:pPr>
      <w:r w:rsidRPr="00FC3F39">
        <w:rPr>
          <w:b/>
          <w:color w:val="000000" w:themeColor="text1"/>
          <w:sz w:val="24"/>
          <w:szCs w:val="24"/>
        </w:rPr>
        <w:t>Abstract</w:t>
      </w:r>
      <w:bookmarkStart w:id="0" w:name="_GoBack"/>
      <w:bookmarkEnd w:id="0"/>
    </w:p>
    <w:p w:rsidR="00A81371" w:rsidRPr="00FC3F39" w:rsidRDefault="00A81371" w:rsidP="009F4897">
      <w:pPr>
        <w:jc w:val="both"/>
        <w:rPr>
          <w:color w:val="000000" w:themeColor="text1"/>
          <w:sz w:val="24"/>
          <w:szCs w:val="24"/>
        </w:rPr>
      </w:pPr>
      <w:r w:rsidRPr="00FC3F39">
        <w:rPr>
          <w:b/>
          <w:color w:val="000000" w:themeColor="text1"/>
          <w:sz w:val="24"/>
          <w:szCs w:val="24"/>
        </w:rPr>
        <w:t>Purpose</w:t>
      </w:r>
      <w:r w:rsidRPr="00FC3F39">
        <w:rPr>
          <w:color w:val="000000" w:themeColor="text1"/>
          <w:sz w:val="24"/>
          <w:szCs w:val="24"/>
        </w:rPr>
        <w:t xml:space="preserve">. </w:t>
      </w:r>
    </w:p>
    <w:p w:rsidR="00A81371" w:rsidRPr="00FC3F39" w:rsidRDefault="00A81371" w:rsidP="009F4897">
      <w:pPr>
        <w:jc w:val="both"/>
        <w:rPr>
          <w:i/>
          <w:color w:val="000000" w:themeColor="text1"/>
          <w:sz w:val="24"/>
          <w:szCs w:val="24"/>
        </w:rPr>
      </w:pPr>
      <w:r w:rsidRPr="00FC3F39">
        <w:rPr>
          <w:i/>
          <w:color w:val="000000" w:themeColor="text1"/>
          <w:sz w:val="24"/>
          <w:szCs w:val="24"/>
        </w:rPr>
        <w:t>This paper considers</w:t>
      </w:r>
      <w:r w:rsidR="00FC34FD" w:rsidRPr="00FC3F39">
        <w:rPr>
          <w:i/>
          <w:color w:val="000000" w:themeColor="text1"/>
          <w:sz w:val="24"/>
          <w:szCs w:val="24"/>
        </w:rPr>
        <w:t xml:space="preserve"> </w:t>
      </w:r>
      <w:r w:rsidR="00FC34FD" w:rsidRPr="00FC3F39">
        <w:rPr>
          <w:rFonts w:cs="Times New Roman"/>
          <w:i/>
          <w:color w:val="000000" w:themeColor="text1"/>
          <w:sz w:val="24"/>
          <w:szCs w:val="24"/>
        </w:rPr>
        <w:t xml:space="preserve">the </w:t>
      </w:r>
      <w:r w:rsidR="00373568" w:rsidRPr="00FC3F39">
        <w:rPr>
          <w:rFonts w:cs="Times New Roman"/>
          <w:i/>
          <w:color w:val="000000" w:themeColor="text1"/>
          <w:sz w:val="24"/>
          <w:szCs w:val="24"/>
        </w:rPr>
        <w:t>methodological challenges</w:t>
      </w:r>
      <w:r w:rsidR="00FC34FD" w:rsidRPr="00FC3F39">
        <w:rPr>
          <w:rFonts w:cs="Times New Roman"/>
          <w:i/>
          <w:color w:val="000000" w:themeColor="text1"/>
          <w:sz w:val="24"/>
          <w:szCs w:val="24"/>
        </w:rPr>
        <w:t xml:space="preserve"> </w:t>
      </w:r>
      <w:r w:rsidR="00373568" w:rsidRPr="00FC3F39">
        <w:rPr>
          <w:rFonts w:cs="Times New Roman"/>
          <w:i/>
          <w:color w:val="000000" w:themeColor="text1"/>
          <w:sz w:val="24"/>
          <w:szCs w:val="24"/>
        </w:rPr>
        <w:t>to</w:t>
      </w:r>
      <w:r w:rsidR="00FC34FD" w:rsidRPr="00FC3F39">
        <w:rPr>
          <w:rFonts w:cs="Times New Roman"/>
          <w:i/>
          <w:color w:val="000000" w:themeColor="text1"/>
          <w:sz w:val="24"/>
          <w:szCs w:val="24"/>
        </w:rPr>
        <w:t xml:space="preserve"> researching deaths after police contact (DAPC) in England and Wales</w:t>
      </w:r>
      <w:r w:rsidR="006D131D" w:rsidRPr="00FC3F39">
        <w:rPr>
          <w:rFonts w:cs="Times New Roman"/>
          <w:i/>
          <w:color w:val="000000" w:themeColor="text1"/>
          <w:sz w:val="24"/>
          <w:szCs w:val="24"/>
        </w:rPr>
        <w:t>.</w:t>
      </w:r>
      <w:r w:rsidR="00373568" w:rsidRPr="00FC3F39">
        <w:rPr>
          <w:rFonts w:cs="Times New Roman"/>
          <w:i/>
          <w:color w:val="000000" w:themeColor="text1"/>
          <w:sz w:val="24"/>
          <w:szCs w:val="24"/>
        </w:rPr>
        <w:t xml:space="preserve"> </w:t>
      </w:r>
      <w:r w:rsidR="006D131D" w:rsidRPr="00FC3F39">
        <w:rPr>
          <w:rFonts w:cs="Times New Roman"/>
          <w:i/>
          <w:color w:val="000000" w:themeColor="text1"/>
          <w:sz w:val="24"/>
          <w:szCs w:val="24"/>
        </w:rPr>
        <w:t>I</w:t>
      </w:r>
      <w:r w:rsidR="00373568" w:rsidRPr="00FC3F39">
        <w:rPr>
          <w:rFonts w:cs="Times New Roman"/>
          <w:i/>
          <w:color w:val="000000" w:themeColor="text1"/>
          <w:sz w:val="24"/>
          <w:szCs w:val="24"/>
        </w:rPr>
        <w:t>t proposes original and innovative solutions to these challenges</w:t>
      </w:r>
      <w:r w:rsidR="00FC34FD" w:rsidRPr="00FC3F39">
        <w:rPr>
          <w:rFonts w:cs="Times New Roman"/>
          <w:i/>
          <w:color w:val="000000" w:themeColor="text1"/>
          <w:sz w:val="24"/>
          <w:szCs w:val="24"/>
        </w:rPr>
        <w:t>.</w:t>
      </w:r>
    </w:p>
    <w:p w:rsidR="00A81371" w:rsidRPr="00FC3F39" w:rsidRDefault="00A81371" w:rsidP="009F4897">
      <w:pPr>
        <w:jc w:val="both"/>
        <w:rPr>
          <w:b/>
          <w:color w:val="000000" w:themeColor="text1"/>
          <w:sz w:val="24"/>
          <w:szCs w:val="24"/>
        </w:rPr>
      </w:pPr>
      <w:r w:rsidRPr="00FC3F39">
        <w:rPr>
          <w:b/>
          <w:color w:val="000000" w:themeColor="text1"/>
          <w:sz w:val="24"/>
          <w:szCs w:val="24"/>
        </w:rPr>
        <w:t>Design/method</w:t>
      </w:r>
    </w:p>
    <w:p w:rsidR="00A81371" w:rsidRPr="00FC3F39" w:rsidRDefault="00373568" w:rsidP="009F4897">
      <w:pPr>
        <w:jc w:val="both"/>
        <w:rPr>
          <w:i/>
          <w:color w:val="000000" w:themeColor="text1"/>
          <w:sz w:val="24"/>
          <w:szCs w:val="24"/>
        </w:rPr>
      </w:pPr>
      <w:r w:rsidRPr="00FC3F39">
        <w:rPr>
          <w:rFonts w:cs="Times New Roman"/>
          <w:i/>
          <w:color w:val="000000" w:themeColor="text1"/>
          <w:sz w:val="24"/>
          <w:szCs w:val="24"/>
        </w:rPr>
        <w:t>C</w:t>
      </w:r>
      <w:r w:rsidR="00FC34FD" w:rsidRPr="00FC3F39">
        <w:rPr>
          <w:rFonts w:cs="Times New Roman"/>
          <w:i/>
          <w:color w:val="000000" w:themeColor="text1"/>
          <w:sz w:val="24"/>
          <w:szCs w:val="24"/>
        </w:rPr>
        <w:t xml:space="preserve">hallenges such as access to data, </w:t>
      </w:r>
      <w:r w:rsidRPr="00FC3F39">
        <w:rPr>
          <w:rFonts w:cs="Times New Roman"/>
          <w:i/>
          <w:color w:val="000000" w:themeColor="text1"/>
          <w:sz w:val="24"/>
          <w:szCs w:val="24"/>
        </w:rPr>
        <w:t xml:space="preserve">sensitivity, limited academic literature, </w:t>
      </w:r>
      <w:r w:rsidR="00ED579D" w:rsidRPr="00FC3F39">
        <w:rPr>
          <w:rFonts w:cs="Times New Roman"/>
          <w:i/>
          <w:color w:val="000000" w:themeColor="text1"/>
          <w:sz w:val="24"/>
          <w:szCs w:val="24"/>
        </w:rPr>
        <w:t>and bias</w:t>
      </w:r>
      <w:r w:rsidRPr="00FC3F39">
        <w:rPr>
          <w:rFonts w:cs="Times New Roman"/>
          <w:i/>
          <w:color w:val="000000" w:themeColor="text1"/>
          <w:sz w:val="24"/>
          <w:szCs w:val="24"/>
        </w:rPr>
        <w:t xml:space="preserve"> are considered. Designs to counter these challenges include using documentary data and examining events in one organisation through the prism of an adjacent organisation.</w:t>
      </w:r>
    </w:p>
    <w:p w:rsidR="00A81371" w:rsidRPr="00FC3F39" w:rsidRDefault="00A81371" w:rsidP="009F4897">
      <w:pPr>
        <w:jc w:val="both"/>
        <w:rPr>
          <w:b/>
          <w:color w:val="000000" w:themeColor="text1"/>
          <w:sz w:val="24"/>
          <w:szCs w:val="24"/>
        </w:rPr>
      </w:pPr>
      <w:r w:rsidRPr="00FC3F39">
        <w:rPr>
          <w:b/>
          <w:color w:val="000000" w:themeColor="text1"/>
          <w:sz w:val="24"/>
          <w:szCs w:val="24"/>
        </w:rPr>
        <w:t>Findings</w:t>
      </w:r>
    </w:p>
    <w:p w:rsidR="00A81371" w:rsidRPr="00FC3F39" w:rsidRDefault="00373568" w:rsidP="009F4897">
      <w:pPr>
        <w:jc w:val="both"/>
        <w:rPr>
          <w:i/>
          <w:color w:val="000000" w:themeColor="text1"/>
          <w:sz w:val="24"/>
          <w:szCs w:val="24"/>
        </w:rPr>
      </w:pPr>
      <w:r w:rsidRPr="00FC3F39">
        <w:rPr>
          <w:i/>
          <w:color w:val="000000" w:themeColor="text1"/>
          <w:sz w:val="24"/>
          <w:szCs w:val="24"/>
        </w:rPr>
        <w:t xml:space="preserve">Subjects that are </w:t>
      </w:r>
      <w:r w:rsidR="00A4086F" w:rsidRPr="00FC3F39">
        <w:rPr>
          <w:i/>
          <w:color w:val="000000" w:themeColor="text1"/>
          <w:sz w:val="24"/>
          <w:szCs w:val="24"/>
        </w:rPr>
        <w:t>contentious</w:t>
      </w:r>
      <w:r w:rsidRPr="00FC3F39">
        <w:rPr>
          <w:i/>
          <w:color w:val="000000" w:themeColor="text1"/>
          <w:sz w:val="24"/>
          <w:szCs w:val="24"/>
        </w:rPr>
        <w:t xml:space="preserve"> and difficult to access can be researched by searching for a ‘way into’ the key issues by using non-traditional data and an innovative approach.  </w:t>
      </w:r>
    </w:p>
    <w:p w:rsidR="00A81371" w:rsidRPr="00FC3F39" w:rsidRDefault="00A81371" w:rsidP="009F4897">
      <w:pPr>
        <w:jc w:val="both"/>
        <w:rPr>
          <w:b/>
          <w:color w:val="000000" w:themeColor="text1"/>
          <w:sz w:val="24"/>
          <w:szCs w:val="24"/>
        </w:rPr>
      </w:pPr>
      <w:r w:rsidRPr="00FC3F39">
        <w:rPr>
          <w:b/>
          <w:color w:val="000000" w:themeColor="text1"/>
          <w:sz w:val="24"/>
          <w:szCs w:val="24"/>
        </w:rPr>
        <w:t>Originality/value</w:t>
      </w:r>
    </w:p>
    <w:p w:rsidR="00A81371" w:rsidRPr="00FC3F39" w:rsidRDefault="003C5726" w:rsidP="009F4897">
      <w:pPr>
        <w:jc w:val="both"/>
        <w:rPr>
          <w:i/>
          <w:color w:val="000000" w:themeColor="text1"/>
          <w:sz w:val="24"/>
          <w:szCs w:val="24"/>
        </w:rPr>
      </w:pPr>
      <w:r w:rsidRPr="00FC3F39">
        <w:rPr>
          <w:i/>
          <w:color w:val="000000" w:themeColor="text1"/>
          <w:sz w:val="24"/>
          <w:szCs w:val="24"/>
        </w:rPr>
        <w:t>The research</w:t>
      </w:r>
      <w:r w:rsidR="00FC34FD" w:rsidRPr="00FC3F39">
        <w:rPr>
          <w:i/>
          <w:color w:val="000000" w:themeColor="text1"/>
          <w:sz w:val="24"/>
          <w:szCs w:val="24"/>
        </w:rPr>
        <w:t xml:space="preserve"> is </w:t>
      </w:r>
      <w:r w:rsidR="00273683" w:rsidRPr="00FC3F39">
        <w:rPr>
          <w:i/>
          <w:color w:val="000000" w:themeColor="text1"/>
          <w:sz w:val="24"/>
          <w:szCs w:val="24"/>
        </w:rPr>
        <w:t>of value</w:t>
      </w:r>
      <w:r w:rsidR="00FC34FD" w:rsidRPr="00FC3F39">
        <w:rPr>
          <w:i/>
          <w:color w:val="000000" w:themeColor="text1"/>
          <w:sz w:val="24"/>
          <w:szCs w:val="24"/>
        </w:rPr>
        <w:t xml:space="preserve"> because </w:t>
      </w:r>
      <w:r w:rsidR="00373568" w:rsidRPr="00FC3F39">
        <w:rPr>
          <w:i/>
          <w:color w:val="000000" w:themeColor="text1"/>
          <w:sz w:val="24"/>
          <w:szCs w:val="24"/>
        </w:rPr>
        <w:t xml:space="preserve">it demonstrates how </w:t>
      </w:r>
      <w:r w:rsidR="00CF02E7" w:rsidRPr="00FC3F39">
        <w:rPr>
          <w:i/>
          <w:color w:val="000000" w:themeColor="text1"/>
          <w:sz w:val="24"/>
          <w:szCs w:val="24"/>
        </w:rPr>
        <w:t>obstacles to researchin</w:t>
      </w:r>
      <w:r w:rsidR="0077740C" w:rsidRPr="00FC3F39">
        <w:rPr>
          <w:i/>
          <w:color w:val="000000" w:themeColor="text1"/>
          <w:sz w:val="24"/>
          <w:szCs w:val="24"/>
        </w:rPr>
        <w:t>g difficult to access areas of interest to criminology</w:t>
      </w:r>
      <w:r w:rsidR="00CF02E7" w:rsidRPr="00FC3F39">
        <w:rPr>
          <w:i/>
          <w:color w:val="000000" w:themeColor="text1"/>
          <w:sz w:val="24"/>
          <w:szCs w:val="24"/>
        </w:rPr>
        <w:t xml:space="preserve"> </w:t>
      </w:r>
      <w:r w:rsidR="00A4086F" w:rsidRPr="00FC3F39">
        <w:rPr>
          <w:i/>
          <w:color w:val="000000" w:themeColor="text1"/>
          <w:sz w:val="24"/>
          <w:szCs w:val="24"/>
        </w:rPr>
        <w:t>may</w:t>
      </w:r>
      <w:r w:rsidR="00CF02E7" w:rsidRPr="00FC3F39">
        <w:rPr>
          <w:i/>
          <w:color w:val="000000" w:themeColor="text1"/>
          <w:sz w:val="24"/>
          <w:szCs w:val="24"/>
        </w:rPr>
        <w:t xml:space="preserve"> be surmounted. </w:t>
      </w:r>
    </w:p>
    <w:p w:rsidR="00A81371" w:rsidRPr="00FC3F39" w:rsidRDefault="00A81371" w:rsidP="009F4897">
      <w:pPr>
        <w:jc w:val="both"/>
        <w:rPr>
          <w:b/>
          <w:color w:val="000000" w:themeColor="text1"/>
          <w:sz w:val="24"/>
          <w:szCs w:val="24"/>
        </w:rPr>
      </w:pPr>
      <w:r w:rsidRPr="00FC3F39">
        <w:rPr>
          <w:b/>
          <w:color w:val="000000" w:themeColor="text1"/>
          <w:sz w:val="24"/>
          <w:szCs w:val="24"/>
        </w:rPr>
        <w:t>Research limitations/implications</w:t>
      </w:r>
    </w:p>
    <w:p w:rsidR="00A4086F" w:rsidRPr="00FC3F39" w:rsidRDefault="00CF02E7" w:rsidP="009F4897">
      <w:pPr>
        <w:jc w:val="both"/>
        <w:rPr>
          <w:i/>
          <w:color w:val="000000" w:themeColor="text1"/>
          <w:sz w:val="24"/>
          <w:szCs w:val="24"/>
        </w:rPr>
      </w:pPr>
      <w:r w:rsidRPr="00FC3F39">
        <w:rPr>
          <w:i/>
          <w:color w:val="000000" w:themeColor="text1"/>
          <w:sz w:val="24"/>
          <w:szCs w:val="24"/>
        </w:rPr>
        <w:t xml:space="preserve">The implications of this paper are that other difficult to research areas of society might be </w:t>
      </w:r>
      <w:r w:rsidR="003C5726" w:rsidRPr="00FC3F39">
        <w:rPr>
          <w:i/>
          <w:color w:val="000000" w:themeColor="text1"/>
          <w:sz w:val="24"/>
          <w:szCs w:val="24"/>
        </w:rPr>
        <w:t>accessed</w:t>
      </w:r>
      <w:r w:rsidRPr="00FC3F39">
        <w:rPr>
          <w:i/>
          <w:color w:val="000000" w:themeColor="text1"/>
          <w:sz w:val="24"/>
          <w:szCs w:val="24"/>
        </w:rPr>
        <w:t xml:space="preserve"> by using the approaches outlined. </w:t>
      </w:r>
    </w:p>
    <w:p w:rsidR="00FD6BE2" w:rsidRPr="00FC3F39" w:rsidRDefault="00FD6BE2" w:rsidP="009F4897">
      <w:pPr>
        <w:jc w:val="both"/>
        <w:rPr>
          <w:b/>
          <w:color w:val="000000" w:themeColor="text1"/>
          <w:sz w:val="24"/>
          <w:szCs w:val="24"/>
        </w:rPr>
      </w:pPr>
      <w:r w:rsidRPr="00FC3F39">
        <w:rPr>
          <w:b/>
          <w:color w:val="000000" w:themeColor="text1"/>
          <w:sz w:val="24"/>
          <w:szCs w:val="24"/>
        </w:rPr>
        <w:t>Practical implications</w:t>
      </w:r>
    </w:p>
    <w:p w:rsidR="00FD6BE2" w:rsidRPr="00FC3F39" w:rsidRDefault="00FD6BE2" w:rsidP="009F4897">
      <w:pPr>
        <w:jc w:val="both"/>
        <w:rPr>
          <w:i/>
          <w:color w:val="000000" w:themeColor="text1"/>
          <w:sz w:val="24"/>
          <w:szCs w:val="24"/>
        </w:rPr>
      </w:pPr>
      <w:r w:rsidRPr="00FC3F39">
        <w:rPr>
          <w:i/>
          <w:color w:val="000000" w:themeColor="text1"/>
          <w:sz w:val="24"/>
          <w:szCs w:val="24"/>
        </w:rPr>
        <w:t>The practical implications of the research are to highlight the usefulness of documentary data in researching issues relating to police and court proceedings.</w:t>
      </w:r>
    </w:p>
    <w:p w:rsidR="00AF19C6" w:rsidRPr="00FC3F39" w:rsidRDefault="00AF19C6" w:rsidP="009F4897">
      <w:pPr>
        <w:jc w:val="both"/>
        <w:rPr>
          <w:b/>
          <w:color w:val="000000" w:themeColor="text1"/>
          <w:sz w:val="24"/>
          <w:szCs w:val="24"/>
        </w:rPr>
      </w:pPr>
      <w:r w:rsidRPr="00FC3F39">
        <w:rPr>
          <w:b/>
          <w:color w:val="000000" w:themeColor="text1"/>
          <w:sz w:val="24"/>
          <w:szCs w:val="24"/>
        </w:rPr>
        <w:t>Social implications</w:t>
      </w:r>
    </w:p>
    <w:p w:rsidR="00AF19C6" w:rsidRPr="00FC3F39" w:rsidRDefault="00AF19C6" w:rsidP="009F4897">
      <w:pPr>
        <w:jc w:val="both"/>
        <w:rPr>
          <w:i/>
          <w:color w:val="000000" w:themeColor="text1"/>
          <w:sz w:val="24"/>
          <w:szCs w:val="24"/>
        </w:rPr>
      </w:pPr>
      <w:r w:rsidRPr="00FC3F39">
        <w:rPr>
          <w:i/>
          <w:color w:val="000000" w:themeColor="text1"/>
          <w:sz w:val="24"/>
          <w:szCs w:val="24"/>
        </w:rPr>
        <w:t xml:space="preserve">The research has impact because </w:t>
      </w:r>
      <w:r w:rsidR="00A4086F" w:rsidRPr="00FC3F39">
        <w:rPr>
          <w:i/>
          <w:color w:val="000000" w:themeColor="text1"/>
          <w:sz w:val="24"/>
          <w:szCs w:val="24"/>
        </w:rPr>
        <w:t xml:space="preserve">it </w:t>
      </w:r>
      <w:r w:rsidR="00DE6ACD" w:rsidRPr="00FC3F39">
        <w:rPr>
          <w:i/>
          <w:color w:val="000000" w:themeColor="text1"/>
          <w:sz w:val="24"/>
          <w:szCs w:val="24"/>
        </w:rPr>
        <w:t>demonstrates how</w:t>
      </w:r>
      <w:r w:rsidRPr="00FC3F39">
        <w:rPr>
          <w:i/>
          <w:color w:val="000000" w:themeColor="text1"/>
          <w:sz w:val="24"/>
          <w:szCs w:val="24"/>
        </w:rPr>
        <w:t xml:space="preserve"> research </w:t>
      </w:r>
      <w:r w:rsidR="00DE6ACD" w:rsidRPr="00FC3F39">
        <w:rPr>
          <w:i/>
          <w:color w:val="000000" w:themeColor="text1"/>
          <w:sz w:val="24"/>
          <w:szCs w:val="24"/>
        </w:rPr>
        <w:t xml:space="preserve">might be undertaken </w:t>
      </w:r>
      <w:r w:rsidRPr="00FC3F39">
        <w:rPr>
          <w:i/>
          <w:color w:val="000000" w:themeColor="text1"/>
          <w:sz w:val="24"/>
          <w:szCs w:val="24"/>
        </w:rPr>
        <w:t xml:space="preserve">into contentious and difficult to research issues that are relevant to society. </w:t>
      </w:r>
      <w:r w:rsidR="00DE6ACD" w:rsidRPr="00FC3F39">
        <w:rPr>
          <w:i/>
          <w:color w:val="000000" w:themeColor="text1"/>
          <w:sz w:val="24"/>
          <w:szCs w:val="24"/>
        </w:rPr>
        <w:t xml:space="preserve">This may enable the formulation of future policy based on such research. </w:t>
      </w:r>
    </w:p>
    <w:p w:rsidR="00FC34FD" w:rsidRPr="00FC3F39" w:rsidRDefault="00FC34FD" w:rsidP="009F4897">
      <w:pPr>
        <w:jc w:val="both"/>
        <w:rPr>
          <w:b/>
          <w:color w:val="000000" w:themeColor="text1"/>
          <w:sz w:val="24"/>
          <w:szCs w:val="24"/>
        </w:rPr>
      </w:pPr>
      <w:r w:rsidRPr="00FC3F39">
        <w:rPr>
          <w:b/>
          <w:color w:val="000000" w:themeColor="text1"/>
          <w:sz w:val="24"/>
          <w:szCs w:val="24"/>
        </w:rPr>
        <w:t>Key words</w:t>
      </w:r>
    </w:p>
    <w:p w:rsidR="00AF19C6" w:rsidRPr="00FC3F39" w:rsidRDefault="00373568" w:rsidP="009F4897">
      <w:pPr>
        <w:jc w:val="both"/>
        <w:rPr>
          <w:i/>
          <w:color w:val="000000" w:themeColor="text1"/>
          <w:sz w:val="24"/>
          <w:szCs w:val="24"/>
        </w:rPr>
      </w:pPr>
      <w:r w:rsidRPr="00FC3F39">
        <w:rPr>
          <w:i/>
          <w:color w:val="000000" w:themeColor="text1"/>
          <w:sz w:val="24"/>
          <w:szCs w:val="24"/>
        </w:rPr>
        <w:t xml:space="preserve">Death after police contact, documentary data, </w:t>
      </w:r>
      <w:r w:rsidR="00273683" w:rsidRPr="00FC3F39">
        <w:rPr>
          <w:i/>
          <w:color w:val="000000" w:themeColor="text1"/>
          <w:sz w:val="24"/>
          <w:szCs w:val="24"/>
        </w:rPr>
        <w:t xml:space="preserve">narrative verdicts, </w:t>
      </w:r>
      <w:r w:rsidR="00CF02E7" w:rsidRPr="00FC3F39">
        <w:rPr>
          <w:i/>
          <w:color w:val="000000" w:themeColor="text1"/>
          <w:sz w:val="24"/>
          <w:szCs w:val="24"/>
        </w:rPr>
        <w:t>access to research, researching public organisations</w:t>
      </w:r>
    </w:p>
    <w:p w:rsidR="00373568" w:rsidRPr="00FC3F39" w:rsidRDefault="00373568" w:rsidP="009F4897">
      <w:pPr>
        <w:jc w:val="both"/>
        <w:rPr>
          <w:b/>
          <w:color w:val="000000" w:themeColor="text1"/>
          <w:sz w:val="24"/>
          <w:szCs w:val="24"/>
        </w:rPr>
      </w:pPr>
      <w:r w:rsidRPr="00FC3F39">
        <w:rPr>
          <w:b/>
          <w:color w:val="000000" w:themeColor="text1"/>
          <w:sz w:val="24"/>
          <w:szCs w:val="24"/>
        </w:rPr>
        <w:t>Paper type</w:t>
      </w:r>
    </w:p>
    <w:p w:rsidR="00CF02E7" w:rsidRPr="00FC3F39" w:rsidRDefault="00CF02E7" w:rsidP="009F4897">
      <w:pPr>
        <w:jc w:val="both"/>
        <w:rPr>
          <w:i/>
          <w:color w:val="000000" w:themeColor="text1"/>
          <w:sz w:val="24"/>
          <w:szCs w:val="24"/>
        </w:rPr>
      </w:pPr>
      <w:r w:rsidRPr="00FC3F39">
        <w:rPr>
          <w:i/>
          <w:color w:val="000000" w:themeColor="text1"/>
          <w:sz w:val="24"/>
          <w:szCs w:val="24"/>
        </w:rPr>
        <w:t>Research paper</w:t>
      </w:r>
    </w:p>
    <w:p w:rsidR="00136E63" w:rsidRPr="00FC3F39" w:rsidRDefault="00136E63">
      <w:pPr>
        <w:rPr>
          <w:rFonts w:cs="Times New Roman"/>
          <w:i/>
          <w:color w:val="000000" w:themeColor="text1"/>
          <w:sz w:val="24"/>
          <w:szCs w:val="24"/>
        </w:rPr>
      </w:pPr>
      <w:r w:rsidRPr="00FC3F39">
        <w:rPr>
          <w:rFonts w:cs="Times New Roman"/>
          <w:i/>
          <w:color w:val="000000" w:themeColor="text1"/>
          <w:sz w:val="24"/>
          <w:szCs w:val="24"/>
        </w:rPr>
        <w:br w:type="page"/>
      </w:r>
    </w:p>
    <w:p w:rsidR="003F4CD2" w:rsidRPr="00FC3F39" w:rsidRDefault="003F4CD2" w:rsidP="009F4897">
      <w:pPr>
        <w:spacing w:line="360" w:lineRule="auto"/>
        <w:jc w:val="both"/>
        <w:rPr>
          <w:rFonts w:cs="Times New Roman"/>
          <w:color w:val="000000" w:themeColor="text1"/>
          <w:sz w:val="24"/>
          <w:szCs w:val="24"/>
          <w:u w:val="single"/>
        </w:rPr>
      </w:pPr>
      <w:r w:rsidRPr="00FC3F39">
        <w:rPr>
          <w:rFonts w:cs="Times New Roman"/>
          <w:i/>
          <w:color w:val="000000" w:themeColor="text1"/>
          <w:sz w:val="24"/>
          <w:szCs w:val="24"/>
        </w:rPr>
        <w:lastRenderedPageBreak/>
        <w:t>Introduction</w:t>
      </w:r>
    </w:p>
    <w:p w:rsidR="009F3886" w:rsidRPr="00FC3F39" w:rsidRDefault="003F4CD2"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How does one research a contentious and sensitive subject when issues of access, potential bias and lack of available literature appear to represent insurmountable obstacles? This paper argue</w:t>
      </w:r>
      <w:r w:rsidR="00930ECA" w:rsidRPr="00FC3F39">
        <w:rPr>
          <w:rFonts w:cs="Times New Roman"/>
          <w:color w:val="000000" w:themeColor="text1"/>
          <w:sz w:val="24"/>
          <w:szCs w:val="24"/>
        </w:rPr>
        <w:t>s</w:t>
      </w:r>
      <w:r w:rsidRPr="00FC3F39">
        <w:rPr>
          <w:rFonts w:cs="Times New Roman"/>
          <w:color w:val="000000" w:themeColor="text1"/>
          <w:sz w:val="24"/>
          <w:szCs w:val="24"/>
        </w:rPr>
        <w:t xml:space="preserve"> that such obstacles might be navigated by employing an original research perspective to the subject and </w:t>
      </w:r>
      <w:r w:rsidR="00E648B6" w:rsidRPr="00FC3F39">
        <w:rPr>
          <w:rFonts w:cs="Times New Roman"/>
          <w:color w:val="000000" w:themeColor="text1"/>
          <w:sz w:val="24"/>
          <w:szCs w:val="24"/>
        </w:rPr>
        <w:t xml:space="preserve">by </w:t>
      </w:r>
      <w:r w:rsidRPr="00FC3F39">
        <w:rPr>
          <w:rFonts w:cs="Times New Roman"/>
          <w:color w:val="000000" w:themeColor="text1"/>
          <w:sz w:val="24"/>
          <w:szCs w:val="24"/>
        </w:rPr>
        <w:t xml:space="preserve">using a non-traditional </w:t>
      </w:r>
      <w:r w:rsidR="00472B64" w:rsidRPr="00FC3F39">
        <w:rPr>
          <w:rFonts w:cs="Times New Roman"/>
          <w:color w:val="000000" w:themeColor="text1"/>
          <w:sz w:val="24"/>
          <w:szCs w:val="24"/>
        </w:rPr>
        <w:t xml:space="preserve">corpus of </w:t>
      </w:r>
      <w:r w:rsidRPr="00FC3F39">
        <w:rPr>
          <w:rFonts w:cs="Times New Roman"/>
          <w:color w:val="000000" w:themeColor="text1"/>
          <w:sz w:val="24"/>
          <w:szCs w:val="24"/>
        </w:rPr>
        <w:t>dat</w:t>
      </w:r>
      <w:r w:rsidR="00A4086F" w:rsidRPr="00FC3F39">
        <w:rPr>
          <w:rFonts w:cs="Times New Roman"/>
          <w:color w:val="000000" w:themeColor="text1"/>
          <w:sz w:val="24"/>
          <w:szCs w:val="24"/>
        </w:rPr>
        <w:t>a. In combination these can enable</w:t>
      </w:r>
      <w:r w:rsidRPr="00FC3F39">
        <w:rPr>
          <w:rFonts w:cs="Times New Roman"/>
          <w:color w:val="000000" w:themeColor="text1"/>
          <w:sz w:val="24"/>
          <w:szCs w:val="24"/>
        </w:rPr>
        <w:t xml:space="preserve"> a ‘way in’ to a difficult to research area that is of significant interest to society. </w:t>
      </w:r>
      <w:r w:rsidR="003C5726" w:rsidRPr="00FC3F39">
        <w:rPr>
          <w:rFonts w:cs="Times New Roman"/>
          <w:color w:val="000000" w:themeColor="text1"/>
          <w:sz w:val="24"/>
          <w:szCs w:val="24"/>
        </w:rPr>
        <w:t>One</w:t>
      </w:r>
      <w:r w:rsidRPr="00FC3F39">
        <w:rPr>
          <w:rFonts w:cs="Times New Roman"/>
          <w:color w:val="000000" w:themeColor="text1"/>
          <w:sz w:val="24"/>
          <w:szCs w:val="24"/>
        </w:rPr>
        <w:t xml:space="preserve"> </w:t>
      </w:r>
      <w:r w:rsidR="00E648B6" w:rsidRPr="00FC3F39">
        <w:rPr>
          <w:rFonts w:cs="Times New Roman"/>
          <w:color w:val="000000" w:themeColor="text1"/>
          <w:sz w:val="24"/>
          <w:szCs w:val="24"/>
        </w:rPr>
        <w:t>of the goals</w:t>
      </w:r>
      <w:r w:rsidRPr="00FC3F39">
        <w:rPr>
          <w:rFonts w:cs="Times New Roman"/>
          <w:color w:val="000000" w:themeColor="text1"/>
          <w:sz w:val="24"/>
          <w:szCs w:val="24"/>
        </w:rPr>
        <w:t xml:space="preserve"> of </w:t>
      </w:r>
      <w:r w:rsidR="0077740C" w:rsidRPr="00FC3F39">
        <w:rPr>
          <w:rFonts w:cs="Times New Roman"/>
          <w:color w:val="000000" w:themeColor="text1"/>
          <w:sz w:val="24"/>
          <w:szCs w:val="24"/>
        </w:rPr>
        <w:t>criminological</w:t>
      </w:r>
      <w:r w:rsidRPr="00FC3F39">
        <w:rPr>
          <w:rFonts w:cs="Times New Roman"/>
          <w:color w:val="000000" w:themeColor="text1"/>
          <w:sz w:val="24"/>
          <w:szCs w:val="24"/>
        </w:rPr>
        <w:t xml:space="preserve"> research should be to cast light on </w:t>
      </w:r>
      <w:r w:rsidR="003C5726" w:rsidRPr="00FC3F39">
        <w:rPr>
          <w:rFonts w:cs="Times New Roman"/>
          <w:color w:val="000000" w:themeColor="text1"/>
          <w:sz w:val="24"/>
          <w:szCs w:val="24"/>
        </w:rPr>
        <w:t>contentious</w:t>
      </w:r>
      <w:r w:rsidRPr="00FC3F39">
        <w:rPr>
          <w:rFonts w:cs="Times New Roman"/>
          <w:color w:val="000000" w:themeColor="text1"/>
          <w:sz w:val="24"/>
          <w:szCs w:val="24"/>
        </w:rPr>
        <w:t xml:space="preserve"> issues, not use obstacles as a </w:t>
      </w:r>
      <w:r w:rsidR="00E648B6" w:rsidRPr="00FC3F39">
        <w:rPr>
          <w:rFonts w:cs="Times New Roman"/>
          <w:color w:val="000000" w:themeColor="text1"/>
          <w:sz w:val="24"/>
          <w:szCs w:val="24"/>
        </w:rPr>
        <w:t>justification</w:t>
      </w:r>
      <w:r w:rsidR="00BE24BC" w:rsidRPr="00FC3F39">
        <w:rPr>
          <w:rFonts w:cs="Times New Roman"/>
          <w:color w:val="000000" w:themeColor="text1"/>
          <w:sz w:val="24"/>
          <w:szCs w:val="24"/>
        </w:rPr>
        <w:t xml:space="preserve"> to shy away from them. </w:t>
      </w:r>
      <w:r w:rsidR="00E648B6" w:rsidRPr="00FC3F39">
        <w:rPr>
          <w:rFonts w:cs="Times New Roman"/>
          <w:color w:val="000000" w:themeColor="text1"/>
          <w:sz w:val="24"/>
          <w:szCs w:val="24"/>
        </w:rPr>
        <w:t xml:space="preserve">The paper charts the methodological underpinnings and practical data collection methods of a study which sought to investigate </w:t>
      </w:r>
      <w:r w:rsidRPr="00FC3F39">
        <w:rPr>
          <w:rFonts w:cs="Times New Roman"/>
          <w:color w:val="000000" w:themeColor="text1"/>
          <w:sz w:val="24"/>
          <w:szCs w:val="24"/>
        </w:rPr>
        <w:t xml:space="preserve">deaths after police contact (DAPC) </w:t>
      </w:r>
      <w:r w:rsidR="00BE24BC" w:rsidRPr="00FC3F39">
        <w:rPr>
          <w:rFonts w:cs="Times New Roman"/>
          <w:color w:val="000000" w:themeColor="text1"/>
          <w:sz w:val="24"/>
          <w:szCs w:val="24"/>
        </w:rPr>
        <w:t>in England and Wales in the period 2004-2013. It examined</w:t>
      </w:r>
      <w:r w:rsidRPr="00FC3F39">
        <w:rPr>
          <w:rFonts w:cs="Times New Roman"/>
          <w:color w:val="000000" w:themeColor="text1"/>
          <w:sz w:val="24"/>
          <w:szCs w:val="24"/>
        </w:rPr>
        <w:t xml:space="preserve"> how organisations </w:t>
      </w:r>
      <w:r w:rsidR="00E648B6" w:rsidRPr="00FC3F39">
        <w:rPr>
          <w:rFonts w:cs="Times New Roman"/>
          <w:color w:val="000000" w:themeColor="text1"/>
          <w:sz w:val="24"/>
          <w:szCs w:val="24"/>
        </w:rPr>
        <w:t xml:space="preserve">might </w:t>
      </w:r>
      <w:r w:rsidRPr="00FC3F39">
        <w:rPr>
          <w:rFonts w:cs="Times New Roman"/>
          <w:color w:val="000000" w:themeColor="text1"/>
          <w:sz w:val="24"/>
          <w:szCs w:val="24"/>
        </w:rPr>
        <w:t xml:space="preserve">hold police to account in such cases. </w:t>
      </w:r>
      <w:r w:rsidR="009F3886" w:rsidRPr="00FC3F39">
        <w:rPr>
          <w:rFonts w:cs="Times New Roman"/>
          <w:color w:val="000000" w:themeColor="text1"/>
          <w:sz w:val="24"/>
          <w:szCs w:val="24"/>
        </w:rPr>
        <w:t xml:space="preserve">The issue of DAPC is of particular relevance to society as it reflects concerns about equality, fairness, human rights, police powers and accountability. </w:t>
      </w:r>
    </w:p>
    <w:p w:rsidR="00A8749C" w:rsidRPr="00FC3F39" w:rsidRDefault="003F4CD2"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 xml:space="preserve">Significant challenges in terms of access and sensitivity in relation to the subject of DAPC </w:t>
      </w:r>
      <w:r w:rsidR="00F92E17" w:rsidRPr="00FC3F39">
        <w:rPr>
          <w:rFonts w:cs="Times New Roman"/>
          <w:color w:val="000000" w:themeColor="text1"/>
          <w:sz w:val="24"/>
          <w:szCs w:val="24"/>
        </w:rPr>
        <w:t>minimise</w:t>
      </w:r>
      <w:r w:rsidRPr="00FC3F39">
        <w:rPr>
          <w:rFonts w:cs="Times New Roman"/>
          <w:color w:val="000000" w:themeColor="text1"/>
          <w:sz w:val="24"/>
          <w:szCs w:val="24"/>
        </w:rPr>
        <w:t xml:space="preserve"> the possibility of empirical research into the police</w:t>
      </w:r>
      <w:r w:rsidR="00F92E17" w:rsidRPr="00FC3F39">
        <w:rPr>
          <w:rFonts w:cs="Times New Roman"/>
          <w:color w:val="000000" w:themeColor="text1"/>
          <w:sz w:val="24"/>
          <w:szCs w:val="24"/>
        </w:rPr>
        <w:t xml:space="preserve"> in relation to deaths after contact with citizens</w:t>
      </w:r>
      <w:r w:rsidRPr="00FC3F39">
        <w:rPr>
          <w:rFonts w:cs="Times New Roman"/>
          <w:color w:val="000000" w:themeColor="text1"/>
          <w:sz w:val="24"/>
          <w:szCs w:val="24"/>
        </w:rPr>
        <w:t xml:space="preserve">. Therefore the approach taken was to research the </w:t>
      </w:r>
      <w:r w:rsidR="000E6B80" w:rsidRPr="00FC3F39">
        <w:rPr>
          <w:rFonts w:cs="Times New Roman"/>
          <w:color w:val="000000" w:themeColor="text1"/>
          <w:sz w:val="24"/>
          <w:szCs w:val="24"/>
        </w:rPr>
        <w:t>c</w:t>
      </w:r>
      <w:r w:rsidRPr="00FC3F39">
        <w:rPr>
          <w:rFonts w:cs="Times New Roman"/>
          <w:color w:val="000000" w:themeColor="text1"/>
          <w:sz w:val="24"/>
          <w:szCs w:val="24"/>
        </w:rPr>
        <w:t>oroner’s court system in England and Wales rather than directly researching the police</w:t>
      </w:r>
      <w:r w:rsidR="00A4086F" w:rsidRPr="00FC3F39">
        <w:rPr>
          <w:rFonts w:cs="Times New Roman"/>
          <w:color w:val="000000" w:themeColor="text1"/>
          <w:sz w:val="24"/>
          <w:szCs w:val="24"/>
        </w:rPr>
        <w:t>.</w:t>
      </w:r>
      <w:r w:rsidR="00F92E17" w:rsidRPr="00FC3F39">
        <w:rPr>
          <w:rFonts w:cs="Times New Roman"/>
          <w:color w:val="000000" w:themeColor="text1"/>
          <w:sz w:val="24"/>
          <w:szCs w:val="24"/>
        </w:rPr>
        <w:t xml:space="preserve"> </w:t>
      </w:r>
      <w:r w:rsidR="00A4086F" w:rsidRPr="00FC3F39">
        <w:rPr>
          <w:rFonts w:cs="Times New Roman"/>
          <w:color w:val="000000" w:themeColor="text1"/>
          <w:sz w:val="24"/>
          <w:szCs w:val="24"/>
        </w:rPr>
        <w:t>I</w:t>
      </w:r>
      <w:r w:rsidR="00F92E17" w:rsidRPr="00FC3F39">
        <w:rPr>
          <w:rFonts w:cs="Times New Roman"/>
          <w:color w:val="000000" w:themeColor="text1"/>
          <w:sz w:val="24"/>
          <w:szCs w:val="24"/>
        </w:rPr>
        <w:t xml:space="preserve">n this sense, the activities of one public organisation are viewed through the prism of activities </w:t>
      </w:r>
      <w:r w:rsidR="00E648B6" w:rsidRPr="00FC3F39">
        <w:rPr>
          <w:rFonts w:cs="Times New Roman"/>
          <w:color w:val="000000" w:themeColor="text1"/>
          <w:sz w:val="24"/>
          <w:szCs w:val="24"/>
        </w:rPr>
        <w:t>with</w:t>
      </w:r>
      <w:r w:rsidR="00F92E17" w:rsidRPr="00FC3F39">
        <w:rPr>
          <w:rFonts w:cs="Times New Roman"/>
          <w:color w:val="000000" w:themeColor="text1"/>
          <w:sz w:val="24"/>
          <w:szCs w:val="24"/>
        </w:rPr>
        <w:t>in ano</w:t>
      </w:r>
      <w:r w:rsidR="00E648B6" w:rsidRPr="00FC3F39">
        <w:rPr>
          <w:rFonts w:cs="Times New Roman"/>
          <w:color w:val="000000" w:themeColor="text1"/>
          <w:sz w:val="24"/>
          <w:szCs w:val="24"/>
        </w:rPr>
        <w:t>ther</w:t>
      </w:r>
      <w:r w:rsidRPr="00FC3F39">
        <w:rPr>
          <w:rFonts w:cs="Times New Roman"/>
          <w:color w:val="000000" w:themeColor="text1"/>
          <w:sz w:val="24"/>
          <w:szCs w:val="24"/>
        </w:rPr>
        <w:t>. Coroners</w:t>
      </w:r>
      <w:r w:rsidR="00A24A5D" w:rsidRPr="00FC3F39">
        <w:rPr>
          <w:rFonts w:cs="Times New Roman"/>
          <w:color w:val="000000" w:themeColor="text1"/>
          <w:sz w:val="24"/>
          <w:szCs w:val="24"/>
        </w:rPr>
        <w:t>’</w:t>
      </w:r>
      <w:r w:rsidRPr="00FC3F39">
        <w:rPr>
          <w:rFonts w:cs="Times New Roman"/>
          <w:color w:val="000000" w:themeColor="text1"/>
          <w:sz w:val="24"/>
          <w:szCs w:val="24"/>
        </w:rPr>
        <w:t xml:space="preserve"> court</w:t>
      </w:r>
      <w:r w:rsidR="00A24A5D" w:rsidRPr="00FC3F39">
        <w:rPr>
          <w:rFonts w:cs="Times New Roman"/>
          <w:color w:val="000000" w:themeColor="text1"/>
          <w:sz w:val="24"/>
          <w:szCs w:val="24"/>
        </w:rPr>
        <w:t>s typically investigate</w:t>
      </w:r>
      <w:r w:rsidRPr="00FC3F39">
        <w:rPr>
          <w:rFonts w:cs="Times New Roman"/>
          <w:color w:val="000000" w:themeColor="text1"/>
          <w:sz w:val="24"/>
          <w:szCs w:val="24"/>
        </w:rPr>
        <w:t xml:space="preserve"> all cases of DAPC in public, using juries. These produce publicly accessible verdicts, known as ‘narrative verdicts’ </w:t>
      </w:r>
      <w:r w:rsidR="00FA696A" w:rsidRPr="00FC3F39">
        <w:rPr>
          <w:rFonts w:cs="Times New Roman"/>
          <w:color w:val="000000" w:themeColor="text1"/>
          <w:sz w:val="24"/>
          <w:szCs w:val="24"/>
        </w:rPr>
        <w:t>stating</w:t>
      </w:r>
      <w:r w:rsidRPr="00FC3F39">
        <w:rPr>
          <w:rFonts w:cs="Times New Roman"/>
          <w:color w:val="000000" w:themeColor="text1"/>
          <w:sz w:val="24"/>
          <w:szCs w:val="24"/>
        </w:rPr>
        <w:t xml:space="preserve"> the relevant facts found in such cases. </w:t>
      </w:r>
      <w:r w:rsidR="00FA696A" w:rsidRPr="00FC3F39">
        <w:rPr>
          <w:rFonts w:cs="Times New Roman"/>
          <w:color w:val="000000" w:themeColor="text1"/>
          <w:sz w:val="24"/>
          <w:szCs w:val="24"/>
        </w:rPr>
        <w:t>T</w:t>
      </w:r>
      <w:r w:rsidRPr="00FC3F39">
        <w:rPr>
          <w:rFonts w:cs="Times New Roman"/>
          <w:color w:val="000000" w:themeColor="text1"/>
          <w:sz w:val="24"/>
          <w:szCs w:val="24"/>
        </w:rPr>
        <w:t xml:space="preserve">aking a non-direct research perspective, allied to </w:t>
      </w:r>
      <w:r w:rsidR="00E648B6" w:rsidRPr="00FC3F39">
        <w:rPr>
          <w:rFonts w:cs="Times New Roman"/>
          <w:color w:val="000000" w:themeColor="text1"/>
          <w:sz w:val="24"/>
          <w:szCs w:val="24"/>
        </w:rPr>
        <w:t>the use of a</w:t>
      </w:r>
      <w:r w:rsidR="00F92E17" w:rsidRPr="00FC3F39">
        <w:rPr>
          <w:rFonts w:cs="Times New Roman"/>
          <w:color w:val="000000" w:themeColor="text1"/>
          <w:sz w:val="24"/>
          <w:szCs w:val="24"/>
        </w:rPr>
        <w:t xml:space="preserve"> documentary dataset </w:t>
      </w:r>
      <w:r w:rsidR="00273683" w:rsidRPr="00FC3F39">
        <w:rPr>
          <w:rFonts w:cs="Times New Roman"/>
          <w:color w:val="000000" w:themeColor="text1"/>
          <w:sz w:val="24"/>
          <w:szCs w:val="24"/>
        </w:rPr>
        <w:t xml:space="preserve">consisting of narrative verdicts </w:t>
      </w:r>
      <w:r w:rsidR="00F92E17" w:rsidRPr="00FC3F39">
        <w:rPr>
          <w:rFonts w:cs="Times New Roman"/>
          <w:color w:val="000000" w:themeColor="text1"/>
          <w:sz w:val="24"/>
          <w:szCs w:val="24"/>
        </w:rPr>
        <w:t>enabled</w:t>
      </w:r>
      <w:r w:rsidRPr="00FC3F39">
        <w:rPr>
          <w:rFonts w:cs="Times New Roman"/>
          <w:color w:val="000000" w:themeColor="text1"/>
          <w:sz w:val="24"/>
          <w:szCs w:val="24"/>
        </w:rPr>
        <w:t xml:space="preserve"> research </w:t>
      </w:r>
      <w:r w:rsidR="00F92E17" w:rsidRPr="00FC3F39">
        <w:rPr>
          <w:rFonts w:cs="Times New Roman"/>
          <w:color w:val="000000" w:themeColor="text1"/>
          <w:sz w:val="24"/>
          <w:szCs w:val="24"/>
        </w:rPr>
        <w:t xml:space="preserve">into </w:t>
      </w:r>
      <w:r w:rsidR="00E648B6" w:rsidRPr="00FC3F39">
        <w:rPr>
          <w:rFonts w:cs="Times New Roman"/>
          <w:color w:val="000000" w:themeColor="text1"/>
          <w:sz w:val="24"/>
          <w:szCs w:val="24"/>
        </w:rPr>
        <w:t>this</w:t>
      </w:r>
      <w:r w:rsidRPr="00FC3F39">
        <w:rPr>
          <w:rFonts w:cs="Times New Roman"/>
          <w:color w:val="000000" w:themeColor="text1"/>
          <w:sz w:val="24"/>
          <w:szCs w:val="24"/>
        </w:rPr>
        <w:t xml:space="preserve"> contentious and sensitive subject. </w:t>
      </w:r>
      <w:r w:rsidR="00F92E17" w:rsidRPr="00FC3F39">
        <w:rPr>
          <w:rFonts w:cs="Times New Roman"/>
          <w:color w:val="000000" w:themeColor="text1"/>
          <w:sz w:val="24"/>
          <w:szCs w:val="24"/>
        </w:rPr>
        <w:t>The paper argue</w:t>
      </w:r>
      <w:r w:rsidR="00A8749C" w:rsidRPr="00FC3F39">
        <w:rPr>
          <w:rFonts w:cs="Times New Roman"/>
          <w:color w:val="000000" w:themeColor="text1"/>
          <w:sz w:val="24"/>
          <w:szCs w:val="24"/>
        </w:rPr>
        <w:t>s</w:t>
      </w:r>
      <w:r w:rsidR="00F92E17" w:rsidRPr="00FC3F39">
        <w:rPr>
          <w:rFonts w:cs="Times New Roman"/>
          <w:color w:val="000000" w:themeColor="text1"/>
          <w:sz w:val="24"/>
          <w:szCs w:val="24"/>
        </w:rPr>
        <w:t xml:space="preserve"> that </w:t>
      </w:r>
      <w:r w:rsidR="00A4086F" w:rsidRPr="00FC3F39">
        <w:rPr>
          <w:rFonts w:cs="Times New Roman"/>
          <w:color w:val="000000" w:themeColor="text1"/>
          <w:sz w:val="24"/>
          <w:szCs w:val="24"/>
        </w:rPr>
        <w:t xml:space="preserve">by </w:t>
      </w:r>
      <w:r w:rsidR="00F92E17" w:rsidRPr="00FC3F39">
        <w:rPr>
          <w:rFonts w:cs="Times New Roman"/>
          <w:color w:val="000000" w:themeColor="text1"/>
          <w:sz w:val="24"/>
          <w:szCs w:val="24"/>
        </w:rPr>
        <w:t xml:space="preserve">subjecting this data to framework analysis, and utilising </w:t>
      </w:r>
      <w:r w:rsidR="00273683" w:rsidRPr="00FC3F39">
        <w:rPr>
          <w:rFonts w:cs="Times New Roman"/>
          <w:color w:val="000000" w:themeColor="text1"/>
          <w:sz w:val="24"/>
          <w:szCs w:val="24"/>
        </w:rPr>
        <w:t xml:space="preserve">available </w:t>
      </w:r>
      <w:r w:rsidR="00F92E17" w:rsidRPr="00FC3F39">
        <w:rPr>
          <w:rFonts w:cs="Times New Roman"/>
          <w:color w:val="000000" w:themeColor="text1"/>
          <w:sz w:val="24"/>
          <w:szCs w:val="24"/>
        </w:rPr>
        <w:t xml:space="preserve">literature from </w:t>
      </w:r>
      <w:r w:rsidR="00273683" w:rsidRPr="00FC3F39">
        <w:rPr>
          <w:rFonts w:cs="Times New Roman"/>
          <w:color w:val="000000" w:themeColor="text1"/>
          <w:sz w:val="24"/>
          <w:szCs w:val="24"/>
        </w:rPr>
        <w:t xml:space="preserve">academic and </w:t>
      </w:r>
      <w:r w:rsidR="00F92E17" w:rsidRPr="00FC3F39">
        <w:rPr>
          <w:rFonts w:cs="Times New Roman"/>
          <w:color w:val="000000" w:themeColor="text1"/>
          <w:sz w:val="24"/>
          <w:szCs w:val="24"/>
        </w:rPr>
        <w:t>non-academic sources that relate to such cases, academic research is possible into difficult to a</w:t>
      </w:r>
      <w:r w:rsidR="00BE24BC" w:rsidRPr="00FC3F39">
        <w:rPr>
          <w:rFonts w:cs="Times New Roman"/>
          <w:color w:val="000000" w:themeColor="text1"/>
          <w:sz w:val="24"/>
          <w:szCs w:val="24"/>
        </w:rPr>
        <w:t>cc</w:t>
      </w:r>
      <w:r w:rsidR="00F92E17" w:rsidRPr="00FC3F39">
        <w:rPr>
          <w:rFonts w:cs="Times New Roman"/>
          <w:color w:val="000000" w:themeColor="text1"/>
          <w:sz w:val="24"/>
          <w:szCs w:val="24"/>
        </w:rPr>
        <w:t xml:space="preserve">ess subjects. </w:t>
      </w:r>
      <w:r w:rsidR="00A8749C" w:rsidRPr="00FC3F39">
        <w:rPr>
          <w:rFonts w:cs="Times New Roman"/>
          <w:color w:val="000000" w:themeColor="text1"/>
          <w:sz w:val="24"/>
          <w:szCs w:val="24"/>
        </w:rPr>
        <w:t>To this end</w:t>
      </w:r>
      <w:r w:rsidR="00FA696A" w:rsidRPr="00FC3F39">
        <w:rPr>
          <w:rFonts w:cs="Times New Roman"/>
          <w:color w:val="000000" w:themeColor="text1"/>
          <w:sz w:val="24"/>
          <w:szCs w:val="24"/>
        </w:rPr>
        <w:t>, th</w:t>
      </w:r>
      <w:r w:rsidR="00A8749C" w:rsidRPr="00FC3F39">
        <w:rPr>
          <w:rFonts w:cs="Times New Roman"/>
          <w:color w:val="000000" w:themeColor="text1"/>
          <w:sz w:val="24"/>
          <w:szCs w:val="24"/>
        </w:rPr>
        <w:t>e</w:t>
      </w:r>
      <w:r w:rsidR="00FA696A" w:rsidRPr="00FC3F39">
        <w:rPr>
          <w:rFonts w:cs="Times New Roman"/>
          <w:color w:val="000000" w:themeColor="text1"/>
          <w:sz w:val="24"/>
          <w:szCs w:val="24"/>
        </w:rPr>
        <w:t xml:space="preserve"> paper focuses principally on how </w:t>
      </w:r>
      <w:r w:rsidR="00BE24BC" w:rsidRPr="00FC3F39">
        <w:rPr>
          <w:rFonts w:cs="Times New Roman"/>
          <w:color w:val="000000" w:themeColor="text1"/>
          <w:sz w:val="24"/>
          <w:szCs w:val="24"/>
        </w:rPr>
        <w:t xml:space="preserve">research might be carried out </w:t>
      </w:r>
      <w:r w:rsidR="00A8749C" w:rsidRPr="00FC3F39">
        <w:rPr>
          <w:rFonts w:cs="Times New Roman"/>
          <w:color w:val="000000" w:themeColor="text1"/>
          <w:sz w:val="24"/>
          <w:szCs w:val="24"/>
        </w:rPr>
        <w:t xml:space="preserve">into </w:t>
      </w:r>
      <w:r w:rsidR="00FA696A" w:rsidRPr="00FC3F39">
        <w:rPr>
          <w:rFonts w:cs="Times New Roman"/>
          <w:color w:val="000000" w:themeColor="text1"/>
          <w:sz w:val="24"/>
          <w:szCs w:val="24"/>
        </w:rPr>
        <w:t xml:space="preserve">subjects that </w:t>
      </w:r>
      <w:r w:rsidR="00F92E17" w:rsidRPr="00FC3F39">
        <w:rPr>
          <w:rFonts w:cs="Times New Roman"/>
          <w:color w:val="000000" w:themeColor="text1"/>
          <w:sz w:val="24"/>
          <w:szCs w:val="24"/>
        </w:rPr>
        <w:t>tend to be</w:t>
      </w:r>
      <w:r w:rsidR="00FA696A" w:rsidRPr="00FC3F39">
        <w:rPr>
          <w:rFonts w:cs="Times New Roman"/>
          <w:color w:val="000000" w:themeColor="text1"/>
          <w:sz w:val="24"/>
          <w:szCs w:val="24"/>
        </w:rPr>
        <w:t xml:space="preserve"> characterised by opacity or lack of extant literature</w:t>
      </w:r>
      <w:r w:rsidR="00D4444B" w:rsidRPr="00FC3F39">
        <w:rPr>
          <w:rFonts w:cs="Times New Roman"/>
          <w:color w:val="000000" w:themeColor="text1"/>
          <w:sz w:val="24"/>
          <w:szCs w:val="24"/>
        </w:rPr>
        <w:t xml:space="preserve"> rather than generating findings derived from such research. I</w:t>
      </w:r>
      <w:r w:rsidR="00A8749C" w:rsidRPr="00FC3F39">
        <w:rPr>
          <w:rFonts w:cs="Times New Roman"/>
          <w:color w:val="000000" w:themeColor="text1"/>
          <w:sz w:val="24"/>
          <w:szCs w:val="24"/>
        </w:rPr>
        <w:t xml:space="preserve">n order to provide a suitable backdrop to this discussion we begin with a brief consideration of the wider research context. </w:t>
      </w:r>
    </w:p>
    <w:p w:rsidR="009931F4" w:rsidRPr="00FC3F39" w:rsidRDefault="009931F4" w:rsidP="009F4897">
      <w:pPr>
        <w:spacing w:line="360" w:lineRule="auto"/>
        <w:jc w:val="both"/>
        <w:rPr>
          <w:rFonts w:cs="Times New Roman"/>
          <w:color w:val="000000" w:themeColor="text1"/>
          <w:sz w:val="24"/>
          <w:szCs w:val="24"/>
        </w:rPr>
      </w:pPr>
    </w:p>
    <w:p w:rsidR="00FA696A" w:rsidRPr="00FC3F39" w:rsidRDefault="00FA696A" w:rsidP="009F4897">
      <w:pPr>
        <w:spacing w:line="360" w:lineRule="auto"/>
        <w:jc w:val="both"/>
        <w:rPr>
          <w:rFonts w:cs="Times New Roman"/>
          <w:i/>
          <w:color w:val="000000" w:themeColor="text1"/>
          <w:sz w:val="24"/>
          <w:szCs w:val="24"/>
        </w:rPr>
      </w:pPr>
      <w:r w:rsidRPr="00FC3F39">
        <w:rPr>
          <w:rFonts w:cs="Times New Roman"/>
          <w:i/>
          <w:color w:val="000000" w:themeColor="text1"/>
          <w:sz w:val="24"/>
          <w:szCs w:val="24"/>
        </w:rPr>
        <w:lastRenderedPageBreak/>
        <w:t xml:space="preserve">Context </w:t>
      </w:r>
    </w:p>
    <w:p w:rsidR="009822FC" w:rsidRPr="00FC3F39" w:rsidRDefault="00FA696A"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The</w:t>
      </w:r>
      <w:r w:rsidR="00F92E17" w:rsidRPr="00FC3F39">
        <w:rPr>
          <w:rFonts w:cs="Times New Roman"/>
          <w:color w:val="000000" w:themeColor="text1"/>
          <w:sz w:val="24"/>
          <w:szCs w:val="24"/>
        </w:rPr>
        <w:t xml:space="preserve"> Independent Police Complaints Commission</w:t>
      </w:r>
      <w:r w:rsidRPr="00FC3F39">
        <w:rPr>
          <w:rFonts w:cs="Times New Roman"/>
          <w:color w:val="000000" w:themeColor="text1"/>
          <w:sz w:val="24"/>
          <w:szCs w:val="24"/>
        </w:rPr>
        <w:t xml:space="preserve"> </w:t>
      </w:r>
      <w:r w:rsidR="00F92E17" w:rsidRPr="00FC3F39">
        <w:rPr>
          <w:rFonts w:cs="Times New Roman"/>
          <w:color w:val="000000" w:themeColor="text1"/>
          <w:sz w:val="24"/>
          <w:szCs w:val="24"/>
        </w:rPr>
        <w:t>(</w:t>
      </w:r>
      <w:r w:rsidRPr="00FC3F39">
        <w:rPr>
          <w:rFonts w:cs="Times New Roman"/>
          <w:color w:val="000000" w:themeColor="text1"/>
          <w:sz w:val="24"/>
          <w:szCs w:val="24"/>
        </w:rPr>
        <w:t>IPCC</w:t>
      </w:r>
      <w:r w:rsidR="00F92E17" w:rsidRPr="00FC3F39">
        <w:rPr>
          <w:rFonts w:cs="Times New Roman"/>
          <w:color w:val="000000" w:themeColor="text1"/>
          <w:sz w:val="24"/>
          <w:szCs w:val="24"/>
        </w:rPr>
        <w:t>)</w:t>
      </w:r>
      <w:r w:rsidRPr="00FC3F39">
        <w:rPr>
          <w:rFonts w:cs="Times New Roman"/>
          <w:color w:val="000000" w:themeColor="text1"/>
          <w:sz w:val="24"/>
          <w:szCs w:val="24"/>
        </w:rPr>
        <w:t xml:space="preserve"> is the principal police compl</w:t>
      </w:r>
      <w:r w:rsidR="00F92E17" w:rsidRPr="00FC3F39">
        <w:rPr>
          <w:rFonts w:cs="Times New Roman"/>
          <w:color w:val="000000" w:themeColor="text1"/>
          <w:sz w:val="24"/>
          <w:szCs w:val="24"/>
        </w:rPr>
        <w:t>aints body in England and Wales.</w:t>
      </w:r>
      <w:r w:rsidRPr="00FC3F39">
        <w:rPr>
          <w:rFonts w:cs="Times New Roman"/>
          <w:color w:val="000000" w:themeColor="text1"/>
          <w:sz w:val="24"/>
          <w:szCs w:val="24"/>
        </w:rPr>
        <w:t xml:space="preserve"> </w:t>
      </w:r>
      <w:r w:rsidR="00F92E17" w:rsidRPr="00FC3F39">
        <w:rPr>
          <w:rFonts w:cs="Times New Roman"/>
          <w:color w:val="000000" w:themeColor="text1"/>
          <w:sz w:val="24"/>
          <w:szCs w:val="24"/>
        </w:rPr>
        <w:t>I</w:t>
      </w:r>
      <w:r w:rsidRPr="00FC3F39">
        <w:rPr>
          <w:rFonts w:cs="Times New Roman"/>
          <w:color w:val="000000" w:themeColor="text1"/>
          <w:sz w:val="24"/>
          <w:szCs w:val="24"/>
        </w:rPr>
        <w:t xml:space="preserve">t states that between 2004 and 2013 a total of 1261 people in England and Wales died after contact with the police (IPCC, 2014). The term ‘death after police contact’ is the official term used by </w:t>
      </w:r>
      <w:r w:rsidR="00F92E17" w:rsidRPr="00FC3F39">
        <w:rPr>
          <w:rFonts w:cs="Times New Roman"/>
          <w:color w:val="000000" w:themeColor="text1"/>
          <w:sz w:val="24"/>
          <w:szCs w:val="24"/>
        </w:rPr>
        <w:t>the IPCC</w:t>
      </w:r>
      <w:r w:rsidRPr="00FC3F39">
        <w:rPr>
          <w:rFonts w:cs="Times New Roman"/>
          <w:color w:val="000000" w:themeColor="text1"/>
          <w:sz w:val="24"/>
          <w:szCs w:val="24"/>
        </w:rPr>
        <w:t xml:space="preserve"> to record such deaths in England and Wales. The term DAPC covers numerous categories of deaths, ranging from suicide, to shooting, to deaths as a result of police road pursuit. The majority of cases fall under the category of death while in police custody (IPCC, 2014). Recent cases of DAPC such as Mark Duggan and </w:t>
      </w:r>
      <w:proofErr w:type="spellStart"/>
      <w:r w:rsidRPr="00FC3F39">
        <w:rPr>
          <w:rFonts w:cs="Times New Roman"/>
          <w:color w:val="000000" w:themeColor="text1"/>
          <w:sz w:val="24"/>
          <w:szCs w:val="24"/>
        </w:rPr>
        <w:t>Azelle</w:t>
      </w:r>
      <w:proofErr w:type="spellEnd"/>
      <w:r w:rsidRPr="00FC3F39">
        <w:rPr>
          <w:rFonts w:cs="Times New Roman"/>
          <w:color w:val="000000" w:themeColor="text1"/>
          <w:sz w:val="24"/>
          <w:szCs w:val="24"/>
        </w:rPr>
        <w:t xml:space="preserve"> Rodney (both shot dead by Metropolitan police officers), combined with high-profile examples in the US such as Michael Brown and Eric Garner illustrate both the topical and contentious nature of this subject. However, there is a relative </w:t>
      </w:r>
      <w:r w:rsidR="00273683" w:rsidRPr="00FC3F39">
        <w:rPr>
          <w:rFonts w:cs="Times New Roman"/>
          <w:color w:val="000000" w:themeColor="text1"/>
          <w:sz w:val="24"/>
          <w:szCs w:val="24"/>
        </w:rPr>
        <w:t>scarcity</w:t>
      </w:r>
      <w:r w:rsidRPr="00FC3F39">
        <w:rPr>
          <w:rFonts w:cs="Times New Roman"/>
          <w:color w:val="000000" w:themeColor="text1"/>
          <w:sz w:val="24"/>
          <w:szCs w:val="24"/>
        </w:rPr>
        <w:t xml:space="preserve"> of academic literature about the issue of DAPC</w:t>
      </w:r>
      <w:r w:rsidR="00DE6ACD" w:rsidRPr="00FC3F39">
        <w:rPr>
          <w:rFonts w:cs="Times New Roman"/>
          <w:color w:val="000000" w:themeColor="text1"/>
          <w:sz w:val="24"/>
          <w:szCs w:val="24"/>
        </w:rPr>
        <w:t xml:space="preserve"> </w:t>
      </w:r>
      <w:r w:rsidR="00273683" w:rsidRPr="00FC3F39">
        <w:rPr>
          <w:rFonts w:cs="Times New Roman"/>
          <w:color w:val="000000" w:themeColor="text1"/>
          <w:sz w:val="24"/>
          <w:szCs w:val="24"/>
        </w:rPr>
        <w:t xml:space="preserve">in England and Wales </w:t>
      </w:r>
      <w:r w:rsidR="00DE6ACD" w:rsidRPr="00FC3F39">
        <w:rPr>
          <w:rFonts w:cs="Times New Roman"/>
          <w:color w:val="000000" w:themeColor="text1"/>
          <w:sz w:val="24"/>
          <w:szCs w:val="24"/>
        </w:rPr>
        <w:t>(see, for example Savage, 2008)</w:t>
      </w:r>
      <w:r w:rsidRPr="00FC3F39">
        <w:rPr>
          <w:rFonts w:cs="Times New Roman"/>
          <w:color w:val="000000" w:themeColor="text1"/>
          <w:sz w:val="24"/>
          <w:szCs w:val="24"/>
        </w:rPr>
        <w:t xml:space="preserve">. </w:t>
      </w:r>
    </w:p>
    <w:p w:rsidR="00FA696A" w:rsidRPr="00FC3F39" w:rsidRDefault="001D69E8"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C</w:t>
      </w:r>
      <w:r w:rsidR="00FA696A" w:rsidRPr="00FC3F39">
        <w:rPr>
          <w:rFonts w:cs="Times New Roman"/>
          <w:color w:val="000000" w:themeColor="text1"/>
          <w:sz w:val="24"/>
          <w:szCs w:val="24"/>
        </w:rPr>
        <w:t xml:space="preserve">ases of DAPC in England and Wales are </w:t>
      </w:r>
      <w:r w:rsidRPr="00FC3F39">
        <w:rPr>
          <w:rFonts w:cs="Times New Roman"/>
          <w:color w:val="000000" w:themeColor="text1"/>
          <w:sz w:val="24"/>
          <w:szCs w:val="24"/>
        </w:rPr>
        <w:t xml:space="preserve">typically </w:t>
      </w:r>
      <w:r w:rsidR="00FA696A" w:rsidRPr="00FC3F39">
        <w:rPr>
          <w:rFonts w:cs="Times New Roman"/>
          <w:color w:val="000000" w:themeColor="text1"/>
          <w:sz w:val="24"/>
          <w:szCs w:val="24"/>
        </w:rPr>
        <w:t xml:space="preserve">investigated by the </w:t>
      </w:r>
      <w:r w:rsidR="00DE6ACD" w:rsidRPr="00FC3F39">
        <w:rPr>
          <w:rFonts w:cs="Times New Roman"/>
          <w:color w:val="000000" w:themeColor="text1"/>
          <w:sz w:val="24"/>
          <w:szCs w:val="24"/>
        </w:rPr>
        <w:t>coroners’ court</w:t>
      </w:r>
      <w:r w:rsidR="00FA696A" w:rsidRPr="00FC3F39">
        <w:rPr>
          <w:rFonts w:cs="Times New Roman"/>
          <w:color w:val="000000" w:themeColor="text1"/>
          <w:sz w:val="24"/>
          <w:szCs w:val="24"/>
        </w:rPr>
        <w:t xml:space="preserve"> system and the IPCC. </w:t>
      </w:r>
      <w:r w:rsidR="00F92E17" w:rsidRPr="00FC3F39">
        <w:rPr>
          <w:rFonts w:cs="Times New Roman"/>
          <w:color w:val="000000" w:themeColor="text1"/>
          <w:sz w:val="24"/>
          <w:szCs w:val="24"/>
        </w:rPr>
        <w:t>Whereas narrative verdicts are recorded in public by juries</w:t>
      </w:r>
      <w:r w:rsidR="00A4086F" w:rsidRPr="00FC3F39">
        <w:rPr>
          <w:rFonts w:cs="Times New Roman"/>
          <w:color w:val="000000" w:themeColor="text1"/>
          <w:sz w:val="24"/>
          <w:szCs w:val="24"/>
        </w:rPr>
        <w:t xml:space="preserve"> in the coroner’s court</w:t>
      </w:r>
      <w:r w:rsidR="00F92E17" w:rsidRPr="00FC3F39">
        <w:rPr>
          <w:rFonts w:cs="Times New Roman"/>
          <w:color w:val="000000" w:themeColor="text1"/>
          <w:sz w:val="24"/>
          <w:szCs w:val="24"/>
        </w:rPr>
        <w:t>, IPCC reports into these cases are conducted in private and their findings are not fully accessible to the public (</w:t>
      </w:r>
      <w:proofErr w:type="spellStart"/>
      <w:r w:rsidR="00F92E17" w:rsidRPr="00FC3F39">
        <w:rPr>
          <w:rFonts w:cs="Times New Roman"/>
          <w:color w:val="000000" w:themeColor="text1"/>
          <w:sz w:val="24"/>
          <w:szCs w:val="24"/>
        </w:rPr>
        <w:t>Casale</w:t>
      </w:r>
      <w:proofErr w:type="spellEnd"/>
      <w:r w:rsidR="00F92E17" w:rsidRPr="00FC3F39">
        <w:rPr>
          <w:rFonts w:cs="Times New Roman"/>
          <w:color w:val="000000" w:themeColor="text1"/>
          <w:sz w:val="24"/>
          <w:szCs w:val="24"/>
        </w:rPr>
        <w:t xml:space="preserve"> </w:t>
      </w:r>
      <w:r w:rsidR="00F92E17" w:rsidRPr="00FC3F39">
        <w:rPr>
          <w:rFonts w:cs="Times New Roman"/>
          <w:i/>
          <w:color w:val="000000" w:themeColor="text1"/>
          <w:sz w:val="24"/>
          <w:szCs w:val="24"/>
        </w:rPr>
        <w:t>et al.</w:t>
      </w:r>
      <w:r w:rsidR="00F92E17" w:rsidRPr="00FC3F39">
        <w:rPr>
          <w:rFonts w:cs="Times New Roman"/>
          <w:color w:val="000000" w:themeColor="text1"/>
          <w:sz w:val="24"/>
          <w:szCs w:val="24"/>
        </w:rPr>
        <w:t xml:space="preserve"> 2013). </w:t>
      </w:r>
      <w:r w:rsidR="00695362" w:rsidRPr="00FC3F39">
        <w:rPr>
          <w:rFonts w:cs="Times New Roman"/>
          <w:color w:val="000000" w:themeColor="text1"/>
          <w:sz w:val="24"/>
          <w:szCs w:val="24"/>
        </w:rPr>
        <w:t>T</w:t>
      </w:r>
      <w:r w:rsidR="00FA696A" w:rsidRPr="00FC3F39">
        <w:rPr>
          <w:rFonts w:cs="Times New Roman"/>
          <w:color w:val="000000" w:themeColor="text1"/>
          <w:sz w:val="24"/>
          <w:szCs w:val="24"/>
        </w:rPr>
        <w:t>he coroner’s inquest represents the principal legal forum in which</w:t>
      </w:r>
      <w:r w:rsidR="00F92E17" w:rsidRPr="00FC3F39">
        <w:rPr>
          <w:rFonts w:cs="Times New Roman"/>
          <w:color w:val="000000" w:themeColor="text1"/>
          <w:sz w:val="24"/>
          <w:szCs w:val="24"/>
        </w:rPr>
        <w:t xml:space="preserve"> these deaths are investigated </w:t>
      </w:r>
      <w:r w:rsidR="00FA696A" w:rsidRPr="00FC3F39">
        <w:rPr>
          <w:rFonts w:cs="Times New Roman"/>
          <w:color w:val="000000" w:themeColor="text1"/>
          <w:sz w:val="24"/>
          <w:szCs w:val="24"/>
        </w:rPr>
        <w:t>(</w:t>
      </w:r>
      <w:proofErr w:type="spellStart"/>
      <w:r w:rsidR="00FA696A" w:rsidRPr="00FC3F39">
        <w:rPr>
          <w:rFonts w:cs="Times New Roman"/>
          <w:color w:val="000000" w:themeColor="text1"/>
          <w:sz w:val="24"/>
          <w:szCs w:val="24"/>
        </w:rPr>
        <w:t>Dorries</w:t>
      </w:r>
      <w:proofErr w:type="spellEnd"/>
      <w:r w:rsidR="00FA696A" w:rsidRPr="00FC3F39">
        <w:rPr>
          <w:rFonts w:cs="Times New Roman"/>
          <w:color w:val="000000" w:themeColor="text1"/>
          <w:sz w:val="24"/>
          <w:szCs w:val="24"/>
        </w:rPr>
        <w:t xml:space="preserve">, 2004). The coronial system aims to investigate suspicious or unexplained deaths and learn lessons that may prevent future deaths. In this respect, its role is by no means </w:t>
      </w:r>
      <w:r w:rsidR="00695362" w:rsidRPr="00FC3F39">
        <w:rPr>
          <w:rFonts w:cs="Times New Roman"/>
          <w:color w:val="000000" w:themeColor="text1"/>
          <w:sz w:val="24"/>
          <w:szCs w:val="24"/>
        </w:rPr>
        <w:t>purely</w:t>
      </w:r>
      <w:r w:rsidR="00FA696A" w:rsidRPr="00FC3F39">
        <w:rPr>
          <w:rFonts w:cs="Times New Roman"/>
          <w:color w:val="000000" w:themeColor="text1"/>
          <w:sz w:val="24"/>
          <w:szCs w:val="24"/>
        </w:rPr>
        <w:t xml:space="preserve"> focused on police, but on any type of unexplained death involving any combination of factors (</w:t>
      </w:r>
      <w:proofErr w:type="spellStart"/>
      <w:r w:rsidR="00FA696A" w:rsidRPr="00FC3F39">
        <w:rPr>
          <w:rFonts w:cs="Times New Roman"/>
          <w:color w:val="000000" w:themeColor="text1"/>
          <w:sz w:val="24"/>
          <w:szCs w:val="24"/>
        </w:rPr>
        <w:t>Luce</w:t>
      </w:r>
      <w:proofErr w:type="spellEnd"/>
      <w:r w:rsidR="00134114" w:rsidRPr="00FC3F39">
        <w:rPr>
          <w:rFonts w:cs="Times New Roman"/>
          <w:color w:val="000000" w:themeColor="text1"/>
          <w:sz w:val="24"/>
          <w:szCs w:val="24"/>
        </w:rPr>
        <w:t>,</w:t>
      </w:r>
      <w:r w:rsidR="00FA696A" w:rsidRPr="00FC3F39">
        <w:rPr>
          <w:rFonts w:cs="Times New Roman"/>
          <w:color w:val="000000" w:themeColor="text1"/>
          <w:sz w:val="24"/>
          <w:szCs w:val="24"/>
        </w:rPr>
        <w:t xml:space="preserve"> 2003). The </w:t>
      </w:r>
      <w:r w:rsidR="00A4086F" w:rsidRPr="00FC3F39">
        <w:rPr>
          <w:rFonts w:cs="Times New Roman"/>
          <w:color w:val="000000" w:themeColor="text1"/>
          <w:sz w:val="24"/>
          <w:szCs w:val="24"/>
        </w:rPr>
        <w:t>c</w:t>
      </w:r>
      <w:r w:rsidR="00FA696A" w:rsidRPr="00FC3F39">
        <w:rPr>
          <w:rFonts w:cs="Times New Roman"/>
          <w:color w:val="000000" w:themeColor="text1"/>
          <w:sz w:val="24"/>
          <w:szCs w:val="24"/>
        </w:rPr>
        <w:t xml:space="preserve">oroner’s court fulfils the state’s legal obligation to ensure compliance with the </w:t>
      </w:r>
      <w:r w:rsidR="00FA696A" w:rsidRPr="00FC3F39">
        <w:rPr>
          <w:rFonts w:cs="Times New Roman"/>
          <w:i/>
          <w:color w:val="000000" w:themeColor="text1"/>
          <w:sz w:val="24"/>
          <w:szCs w:val="24"/>
        </w:rPr>
        <w:t>European Convention on Human Rights</w:t>
      </w:r>
      <w:r w:rsidR="00BE24BC" w:rsidRPr="00FC3F39">
        <w:rPr>
          <w:rFonts w:cs="Times New Roman"/>
          <w:i/>
          <w:color w:val="000000" w:themeColor="text1"/>
          <w:sz w:val="24"/>
          <w:szCs w:val="24"/>
        </w:rPr>
        <w:t xml:space="preserve"> </w:t>
      </w:r>
      <w:r w:rsidR="00BE24BC" w:rsidRPr="00FC3F39">
        <w:rPr>
          <w:rFonts w:cs="Times New Roman"/>
          <w:color w:val="000000" w:themeColor="text1"/>
          <w:sz w:val="24"/>
          <w:szCs w:val="24"/>
        </w:rPr>
        <w:t>(ECHR)</w:t>
      </w:r>
      <w:r w:rsidR="00B05BC5" w:rsidRPr="00FC3F39">
        <w:rPr>
          <w:rFonts w:cs="Times New Roman"/>
          <w:color w:val="000000" w:themeColor="text1"/>
          <w:sz w:val="24"/>
          <w:szCs w:val="24"/>
        </w:rPr>
        <w:t xml:space="preserve">, </w:t>
      </w:r>
      <w:r w:rsidR="00FA696A" w:rsidRPr="00FC3F39">
        <w:rPr>
          <w:rFonts w:cs="Times New Roman"/>
          <w:color w:val="000000" w:themeColor="text1"/>
          <w:sz w:val="24"/>
          <w:szCs w:val="24"/>
        </w:rPr>
        <w:t>specifical</w:t>
      </w:r>
      <w:r w:rsidR="00063D99" w:rsidRPr="00FC3F39">
        <w:rPr>
          <w:rFonts w:cs="Times New Roman"/>
          <w:color w:val="000000" w:themeColor="text1"/>
          <w:sz w:val="24"/>
          <w:szCs w:val="24"/>
        </w:rPr>
        <w:t>ly Article 2: the right to life which</w:t>
      </w:r>
      <w:r w:rsidR="00FA696A" w:rsidRPr="00FC3F39">
        <w:rPr>
          <w:rFonts w:cs="Times New Roman"/>
          <w:color w:val="000000" w:themeColor="text1"/>
          <w:sz w:val="24"/>
          <w:szCs w:val="24"/>
        </w:rPr>
        <w:t xml:space="preserve"> states that: </w:t>
      </w:r>
    </w:p>
    <w:p w:rsidR="00FA696A" w:rsidRPr="00FC3F39" w:rsidRDefault="00B240B4" w:rsidP="009F4897">
      <w:pPr>
        <w:spacing w:line="360" w:lineRule="auto"/>
        <w:ind w:left="283" w:right="283"/>
        <w:jc w:val="both"/>
        <w:rPr>
          <w:rFonts w:cs="Times New Roman"/>
          <w:color w:val="000000" w:themeColor="text1"/>
          <w:sz w:val="24"/>
          <w:szCs w:val="24"/>
        </w:rPr>
      </w:pPr>
      <w:r w:rsidRPr="00FC3F39">
        <w:rPr>
          <w:rFonts w:eastAsia="Times New Roman" w:cs="Times New Roman"/>
          <w:color w:val="000000" w:themeColor="text1"/>
          <w:sz w:val="24"/>
          <w:szCs w:val="24"/>
          <w:lang w:eastAsia="en-GB"/>
        </w:rPr>
        <w:t>“</w:t>
      </w:r>
      <w:r w:rsidR="00FA696A" w:rsidRPr="00FC3F39">
        <w:rPr>
          <w:rFonts w:eastAsia="Times New Roman" w:cs="Times New Roman"/>
          <w:color w:val="000000" w:themeColor="text1"/>
          <w:sz w:val="24"/>
          <w:szCs w:val="24"/>
          <w:lang w:eastAsia="en-GB"/>
        </w:rPr>
        <w:t>Everyone’s right to life shall be protected by law. No one shall be deprived of his life intentionally save in the execution of a sentence of a court following his conviction of a crime for which this penalty is provided by law</w:t>
      </w:r>
      <w:r w:rsidRPr="00FC3F39">
        <w:rPr>
          <w:rFonts w:eastAsia="Times New Roman" w:cs="Times New Roman"/>
          <w:color w:val="000000" w:themeColor="text1"/>
          <w:sz w:val="24"/>
          <w:szCs w:val="24"/>
          <w:lang w:eastAsia="en-GB"/>
        </w:rPr>
        <w:t>”</w:t>
      </w:r>
      <w:r w:rsidR="00FA696A" w:rsidRPr="00FC3F39">
        <w:rPr>
          <w:rFonts w:cs="Times New Roman"/>
          <w:color w:val="000000" w:themeColor="text1"/>
          <w:sz w:val="24"/>
          <w:szCs w:val="24"/>
        </w:rPr>
        <w:t xml:space="preserve"> (European Court of Human Rights, 2010, p</w:t>
      </w:r>
      <w:r w:rsidR="00A4086F" w:rsidRPr="00FC3F39">
        <w:rPr>
          <w:rFonts w:cs="Times New Roman"/>
          <w:color w:val="000000" w:themeColor="text1"/>
          <w:sz w:val="24"/>
          <w:szCs w:val="24"/>
        </w:rPr>
        <w:t>.</w:t>
      </w:r>
      <w:r w:rsidR="00FA696A" w:rsidRPr="00FC3F39">
        <w:rPr>
          <w:rFonts w:cs="Times New Roman"/>
          <w:color w:val="000000" w:themeColor="text1"/>
          <w:sz w:val="24"/>
          <w:szCs w:val="24"/>
        </w:rPr>
        <w:t>6).</w:t>
      </w:r>
    </w:p>
    <w:p w:rsidR="00695362" w:rsidRPr="00FC3F39" w:rsidRDefault="00695362"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 xml:space="preserve">Article 2 of the ECHR acknowledges that deaths will occur as a result of interaction with state agents. </w:t>
      </w:r>
      <w:r w:rsidR="00377725" w:rsidRPr="00FC3F39">
        <w:rPr>
          <w:rFonts w:cs="Times New Roman"/>
          <w:color w:val="000000" w:themeColor="text1"/>
          <w:sz w:val="24"/>
          <w:szCs w:val="24"/>
        </w:rPr>
        <w:t>It follows that</w:t>
      </w:r>
      <w:r w:rsidRPr="00FC3F39">
        <w:rPr>
          <w:rFonts w:cs="Times New Roman"/>
          <w:color w:val="000000" w:themeColor="text1"/>
          <w:sz w:val="24"/>
          <w:szCs w:val="24"/>
        </w:rPr>
        <w:t xml:space="preserve"> deaths incurred after contact with these agents should be investigated with a rigour and thoroughness that demonstrates the state has met these criteria in actively seeking to enable citizens’ right to life</w:t>
      </w:r>
      <w:r w:rsidR="001D69E8" w:rsidRPr="00FC3F39">
        <w:rPr>
          <w:rFonts w:cs="Times New Roman"/>
          <w:color w:val="000000" w:themeColor="text1"/>
          <w:sz w:val="24"/>
          <w:szCs w:val="24"/>
        </w:rPr>
        <w:t xml:space="preserve"> (</w:t>
      </w:r>
      <w:proofErr w:type="spellStart"/>
      <w:r w:rsidR="001D69E8" w:rsidRPr="00FC3F39">
        <w:rPr>
          <w:rFonts w:cs="Times New Roman"/>
          <w:color w:val="000000" w:themeColor="text1"/>
          <w:sz w:val="24"/>
          <w:szCs w:val="24"/>
        </w:rPr>
        <w:t>Dorries</w:t>
      </w:r>
      <w:proofErr w:type="spellEnd"/>
      <w:r w:rsidR="001D69E8" w:rsidRPr="00FC3F39">
        <w:rPr>
          <w:rFonts w:cs="Times New Roman"/>
          <w:color w:val="000000" w:themeColor="text1"/>
          <w:sz w:val="24"/>
          <w:szCs w:val="24"/>
        </w:rPr>
        <w:t>, 2004)</w:t>
      </w:r>
      <w:r w:rsidRPr="00FC3F39">
        <w:rPr>
          <w:rFonts w:cs="Times New Roman"/>
          <w:color w:val="000000" w:themeColor="text1"/>
          <w:sz w:val="24"/>
          <w:szCs w:val="24"/>
        </w:rPr>
        <w:t xml:space="preserve">. The Human Rights Act 1998 is the UK’s </w:t>
      </w:r>
      <w:r w:rsidRPr="00FC3F39">
        <w:rPr>
          <w:rFonts w:cs="Times New Roman"/>
          <w:color w:val="000000" w:themeColor="text1"/>
          <w:sz w:val="24"/>
          <w:szCs w:val="24"/>
        </w:rPr>
        <w:lastRenderedPageBreak/>
        <w:t xml:space="preserve">statutory response to the ECHR. </w:t>
      </w:r>
      <w:r w:rsidR="0048063D" w:rsidRPr="00FC3F39">
        <w:rPr>
          <w:rFonts w:cs="Times New Roman"/>
          <w:color w:val="000000" w:themeColor="text1"/>
          <w:sz w:val="24"/>
          <w:szCs w:val="24"/>
        </w:rPr>
        <w:t>S</w:t>
      </w:r>
      <w:r w:rsidRPr="00FC3F39">
        <w:rPr>
          <w:rFonts w:cs="Times New Roman"/>
          <w:color w:val="000000" w:themeColor="text1"/>
          <w:sz w:val="24"/>
          <w:szCs w:val="24"/>
        </w:rPr>
        <w:t>ince its enactment coroners’ practices must be interpreted in a manner compatible with the ECHR</w:t>
      </w:r>
      <w:r w:rsidR="0048063D" w:rsidRPr="00FC3F39">
        <w:rPr>
          <w:rFonts w:cs="Times New Roman"/>
          <w:color w:val="000000" w:themeColor="text1"/>
          <w:sz w:val="24"/>
          <w:szCs w:val="24"/>
        </w:rPr>
        <w:t xml:space="preserve"> (Davis </w:t>
      </w:r>
      <w:r w:rsidR="0048063D" w:rsidRPr="00FC3F39">
        <w:rPr>
          <w:rFonts w:cs="Times New Roman"/>
          <w:i/>
          <w:color w:val="000000" w:themeColor="text1"/>
          <w:sz w:val="24"/>
          <w:szCs w:val="24"/>
        </w:rPr>
        <w:t>et al.</w:t>
      </w:r>
      <w:r w:rsidR="0048063D" w:rsidRPr="00FC3F39">
        <w:rPr>
          <w:rFonts w:cs="Times New Roman"/>
          <w:color w:val="000000" w:themeColor="text1"/>
          <w:sz w:val="24"/>
          <w:szCs w:val="24"/>
        </w:rPr>
        <w:t xml:space="preserve"> 2002)</w:t>
      </w:r>
      <w:r w:rsidRPr="00FC3F39">
        <w:rPr>
          <w:rFonts w:cs="Times New Roman"/>
          <w:color w:val="000000" w:themeColor="text1"/>
          <w:sz w:val="24"/>
          <w:szCs w:val="24"/>
        </w:rPr>
        <w:t>. The state response to deaths involving its agents has become manifest in the coronial system in what are termed ‘Article 2 inquests.’ Article 2 inquests are investigated more rigorously than any other type of inquest and as a result are more complex and contested</w:t>
      </w:r>
      <w:r w:rsidR="0048063D" w:rsidRPr="00FC3F39">
        <w:rPr>
          <w:rFonts w:cs="Times New Roman"/>
          <w:color w:val="000000" w:themeColor="text1"/>
          <w:sz w:val="24"/>
          <w:szCs w:val="24"/>
        </w:rPr>
        <w:t xml:space="preserve"> (Matthews, 2002)</w:t>
      </w:r>
      <w:r w:rsidRPr="00FC3F39">
        <w:rPr>
          <w:rFonts w:cs="Times New Roman"/>
          <w:color w:val="000000" w:themeColor="text1"/>
          <w:sz w:val="24"/>
          <w:szCs w:val="24"/>
        </w:rPr>
        <w:t xml:space="preserve">. The significance of the ECHR has been to impose ‘an evidential burden’ on the state to provide an explanation of such a death that is satisfactory and convincing. </w:t>
      </w:r>
    </w:p>
    <w:p w:rsidR="00695362" w:rsidRPr="00FC3F39" w:rsidRDefault="00695362" w:rsidP="009F4897">
      <w:pPr>
        <w:pStyle w:val="FootnoteText"/>
        <w:spacing w:line="360" w:lineRule="auto"/>
        <w:jc w:val="both"/>
        <w:rPr>
          <w:rFonts w:cs="Times New Roman"/>
          <w:color w:val="000000" w:themeColor="text1"/>
          <w:sz w:val="24"/>
          <w:szCs w:val="24"/>
        </w:rPr>
      </w:pPr>
      <w:r w:rsidRPr="00FC3F39">
        <w:rPr>
          <w:rFonts w:cs="Times New Roman"/>
          <w:color w:val="000000" w:themeColor="text1"/>
          <w:sz w:val="24"/>
          <w:szCs w:val="24"/>
        </w:rPr>
        <w:t xml:space="preserve">Since the advent of Article 2 inquests there has been a growth </w:t>
      </w:r>
      <w:r w:rsidR="00BA00A3" w:rsidRPr="00FC3F39">
        <w:rPr>
          <w:rFonts w:cs="Times New Roman"/>
          <w:color w:val="000000" w:themeColor="text1"/>
          <w:sz w:val="24"/>
          <w:szCs w:val="24"/>
        </w:rPr>
        <w:t>in</w:t>
      </w:r>
      <w:r w:rsidRPr="00FC3F39">
        <w:rPr>
          <w:rFonts w:cs="Times New Roman"/>
          <w:color w:val="000000" w:themeColor="text1"/>
          <w:sz w:val="24"/>
          <w:szCs w:val="24"/>
        </w:rPr>
        <w:t xml:space="preserve"> what are te</w:t>
      </w:r>
      <w:r w:rsidR="001D69E8" w:rsidRPr="00FC3F39">
        <w:rPr>
          <w:rFonts w:cs="Times New Roman"/>
          <w:color w:val="000000" w:themeColor="text1"/>
          <w:sz w:val="24"/>
          <w:szCs w:val="24"/>
        </w:rPr>
        <w:t>rmed ‘narrative verdicts’. The</w:t>
      </w:r>
      <w:r w:rsidR="00BA00A3" w:rsidRPr="00FC3F39">
        <w:rPr>
          <w:rFonts w:cs="Times New Roman"/>
          <w:color w:val="000000" w:themeColor="text1"/>
          <w:sz w:val="24"/>
          <w:szCs w:val="24"/>
        </w:rPr>
        <w:t>se</w:t>
      </w:r>
      <w:r w:rsidRPr="00FC3F39">
        <w:rPr>
          <w:rFonts w:cs="Times New Roman"/>
          <w:color w:val="000000" w:themeColor="text1"/>
          <w:sz w:val="24"/>
          <w:szCs w:val="24"/>
        </w:rPr>
        <w:t xml:space="preserve"> set out a narrative description of the key ‘facts found’ in the inquest</w:t>
      </w:r>
      <w:r w:rsidR="0050037E" w:rsidRPr="00FC3F39">
        <w:rPr>
          <w:rFonts w:cs="Times New Roman"/>
          <w:color w:val="000000" w:themeColor="text1"/>
          <w:sz w:val="24"/>
          <w:szCs w:val="24"/>
        </w:rPr>
        <w:t xml:space="preserve"> but do not adopt</w:t>
      </w:r>
      <w:r w:rsidRPr="00FC3F39">
        <w:rPr>
          <w:rFonts w:cs="Times New Roman"/>
          <w:color w:val="000000" w:themeColor="text1"/>
          <w:sz w:val="24"/>
          <w:szCs w:val="24"/>
        </w:rPr>
        <w:t xml:space="preserve"> a standardised format </w:t>
      </w:r>
      <w:r w:rsidR="0050037E" w:rsidRPr="00FC3F39">
        <w:rPr>
          <w:rFonts w:cs="Times New Roman"/>
          <w:color w:val="000000" w:themeColor="text1"/>
          <w:sz w:val="24"/>
          <w:szCs w:val="24"/>
        </w:rPr>
        <w:t>with the</w:t>
      </w:r>
      <w:r w:rsidRPr="00FC3F39">
        <w:rPr>
          <w:rFonts w:cs="Times New Roman"/>
          <w:color w:val="000000" w:themeColor="text1"/>
          <w:sz w:val="24"/>
          <w:szCs w:val="24"/>
        </w:rPr>
        <w:t xml:space="preserve"> narratives vary</w:t>
      </w:r>
      <w:r w:rsidR="0050037E" w:rsidRPr="00FC3F39">
        <w:rPr>
          <w:rFonts w:cs="Times New Roman"/>
          <w:color w:val="000000" w:themeColor="text1"/>
          <w:sz w:val="24"/>
          <w:szCs w:val="24"/>
        </w:rPr>
        <w:t>ing</w:t>
      </w:r>
      <w:r w:rsidRPr="00FC3F39">
        <w:rPr>
          <w:rFonts w:cs="Times New Roman"/>
          <w:color w:val="000000" w:themeColor="text1"/>
          <w:sz w:val="24"/>
          <w:szCs w:val="24"/>
        </w:rPr>
        <w:t xml:space="preserve"> significantly in length</w:t>
      </w:r>
      <w:r w:rsidR="00273683" w:rsidRPr="00FC3F39">
        <w:rPr>
          <w:rFonts w:cs="Times New Roman"/>
          <w:color w:val="000000" w:themeColor="text1"/>
          <w:sz w:val="24"/>
          <w:szCs w:val="24"/>
        </w:rPr>
        <w:t>, style, and content</w:t>
      </w:r>
      <w:r w:rsidR="0048063D" w:rsidRPr="00FC3F39">
        <w:rPr>
          <w:rFonts w:cs="Times New Roman"/>
          <w:color w:val="000000" w:themeColor="text1"/>
          <w:sz w:val="24"/>
          <w:szCs w:val="24"/>
        </w:rPr>
        <w:t xml:space="preserve"> (Matthews, 201</w:t>
      </w:r>
      <w:r w:rsidR="000C7891" w:rsidRPr="00FC3F39">
        <w:rPr>
          <w:rFonts w:cs="Times New Roman"/>
          <w:color w:val="000000" w:themeColor="text1"/>
          <w:sz w:val="24"/>
          <w:szCs w:val="24"/>
        </w:rPr>
        <w:t>1</w:t>
      </w:r>
      <w:r w:rsidR="0048063D" w:rsidRPr="00FC3F39">
        <w:rPr>
          <w:rFonts w:cs="Times New Roman"/>
          <w:color w:val="000000" w:themeColor="text1"/>
          <w:sz w:val="24"/>
          <w:szCs w:val="24"/>
        </w:rPr>
        <w:t>)</w:t>
      </w:r>
      <w:r w:rsidRPr="00FC3F39">
        <w:rPr>
          <w:rFonts w:cs="Times New Roman"/>
          <w:color w:val="000000" w:themeColor="text1"/>
          <w:sz w:val="24"/>
          <w:szCs w:val="24"/>
        </w:rPr>
        <w:t xml:space="preserve">. Numerous judgements have been made noting the relevance and appropriateness of narrative verdicts in </w:t>
      </w:r>
      <w:r w:rsidR="0050037E" w:rsidRPr="00FC3F39">
        <w:rPr>
          <w:rFonts w:cs="Times New Roman"/>
          <w:color w:val="000000" w:themeColor="text1"/>
          <w:sz w:val="24"/>
          <w:szCs w:val="24"/>
        </w:rPr>
        <w:t xml:space="preserve">the </w:t>
      </w:r>
      <w:r w:rsidRPr="00FC3F39">
        <w:rPr>
          <w:rFonts w:cs="Times New Roman"/>
          <w:color w:val="000000" w:themeColor="text1"/>
          <w:sz w:val="24"/>
          <w:szCs w:val="24"/>
        </w:rPr>
        <w:t>fulfil</w:t>
      </w:r>
      <w:r w:rsidR="0050037E" w:rsidRPr="00FC3F39">
        <w:rPr>
          <w:rFonts w:cs="Times New Roman"/>
          <w:color w:val="000000" w:themeColor="text1"/>
          <w:sz w:val="24"/>
          <w:szCs w:val="24"/>
        </w:rPr>
        <w:t xml:space="preserve">ment of </w:t>
      </w:r>
      <w:r w:rsidRPr="00FC3F39">
        <w:rPr>
          <w:rFonts w:cs="Times New Roman"/>
          <w:color w:val="000000" w:themeColor="text1"/>
          <w:sz w:val="24"/>
          <w:szCs w:val="24"/>
        </w:rPr>
        <w:t>the state’s response to Article 2 of the ECHR. The House of Lords</w:t>
      </w:r>
      <w:r w:rsidR="00FD5C87" w:rsidRPr="00FC3F39">
        <w:rPr>
          <w:rFonts w:cs="Times New Roman"/>
          <w:color w:val="000000" w:themeColor="text1"/>
          <w:sz w:val="24"/>
          <w:szCs w:val="24"/>
        </w:rPr>
        <w:t xml:space="preserve"> (2004)</w:t>
      </w:r>
      <w:r w:rsidRPr="00FC3F39">
        <w:rPr>
          <w:rFonts w:cs="Times New Roman"/>
          <w:color w:val="000000" w:themeColor="text1"/>
          <w:sz w:val="24"/>
          <w:szCs w:val="24"/>
        </w:rPr>
        <w:t xml:space="preserve"> stated: “To meet the procedural requirement of Article 2 an inquest ought ordinarily to culminate in an expression, however brief, of the jury’s conclusion on the disputed factual issues at the heart of the case”. Consequently, such narratives represent the record of facts found by members of the public investigating cases of DAPC. </w:t>
      </w:r>
      <w:r w:rsidR="0048063D" w:rsidRPr="00FC3F39">
        <w:rPr>
          <w:rFonts w:cs="Times New Roman"/>
          <w:color w:val="000000" w:themeColor="text1"/>
          <w:sz w:val="24"/>
          <w:szCs w:val="24"/>
        </w:rPr>
        <w:t xml:space="preserve">It is clear that the coronial system and the narrative verdicts it produces as documentary data represent fertile ground from which the difficult to access subject of DAPC can be researched. </w:t>
      </w:r>
      <w:r w:rsidR="005F6D8B" w:rsidRPr="00FC3F39">
        <w:rPr>
          <w:rFonts w:cs="Times New Roman"/>
          <w:color w:val="000000" w:themeColor="text1"/>
          <w:sz w:val="24"/>
          <w:szCs w:val="24"/>
        </w:rPr>
        <w:t xml:space="preserve">I will address the </w:t>
      </w:r>
      <w:r w:rsidRPr="00FC3F39">
        <w:rPr>
          <w:rFonts w:cs="Times New Roman"/>
          <w:color w:val="000000" w:themeColor="text1"/>
          <w:sz w:val="24"/>
          <w:szCs w:val="24"/>
        </w:rPr>
        <w:t>issue of documentary data in</w:t>
      </w:r>
      <w:r w:rsidR="005F6D8B" w:rsidRPr="00FC3F39">
        <w:rPr>
          <w:rFonts w:cs="Times New Roman"/>
          <w:color w:val="000000" w:themeColor="text1"/>
          <w:sz w:val="24"/>
          <w:szCs w:val="24"/>
        </w:rPr>
        <w:t xml:space="preserve"> more detail in</w:t>
      </w:r>
      <w:r w:rsidRPr="00FC3F39">
        <w:rPr>
          <w:rFonts w:cs="Times New Roman"/>
          <w:color w:val="000000" w:themeColor="text1"/>
          <w:sz w:val="24"/>
          <w:szCs w:val="24"/>
        </w:rPr>
        <w:t xml:space="preserve"> due course, </w:t>
      </w:r>
      <w:r w:rsidR="005F6D8B" w:rsidRPr="00FC3F39">
        <w:rPr>
          <w:rFonts w:cs="Times New Roman"/>
          <w:color w:val="000000" w:themeColor="text1"/>
          <w:sz w:val="24"/>
          <w:szCs w:val="24"/>
        </w:rPr>
        <w:t>but first we turn to some of</w:t>
      </w:r>
      <w:r w:rsidRPr="00FC3F39">
        <w:rPr>
          <w:rFonts w:cs="Times New Roman"/>
          <w:color w:val="000000" w:themeColor="text1"/>
          <w:sz w:val="24"/>
          <w:szCs w:val="24"/>
        </w:rPr>
        <w:t xml:space="preserve"> the </w:t>
      </w:r>
      <w:r w:rsidR="000C7891" w:rsidRPr="00FC3F39">
        <w:rPr>
          <w:rFonts w:cs="Times New Roman"/>
          <w:color w:val="000000" w:themeColor="text1"/>
          <w:sz w:val="24"/>
          <w:szCs w:val="24"/>
        </w:rPr>
        <w:t xml:space="preserve">challenges posed to </w:t>
      </w:r>
      <w:r w:rsidR="0077740C" w:rsidRPr="00FC3F39">
        <w:rPr>
          <w:rFonts w:cs="Times New Roman"/>
          <w:color w:val="000000" w:themeColor="text1"/>
          <w:sz w:val="24"/>
          <w:szCs w:val="24"/>
        </w:rPr>
        <w:t>criminological</w:t>
      </w:r>
      <w:r w:rsidR="000C7891" w:rsidRPr="00FC3F39">
        <w:rPr>
          <w:rFonts w:cs="Times New Roman"/>
          <w:color w:val="000000" w:themeColor="text1"/>
          <w:sz w:val="24"/>
          <w:szCs w:val="24"/>
        </w:rPr>
        <w:t xml:space="preserve"> researchers in relation to </w:t>
      </w:r>
      <w:r w:rsidR="005F6D8B" w:rsidRPr="00FC3F39">
        <w:rPr>
          <w:rFonts w:cs="Times New Roman"/>
          <w:color w:val="000000" w:themeColor="text1"/>
          <w:sz w:val="24"/>
          <w:szCs w:val="24"/>
        </w:rPr>
        <w:t>investigatin</w:t>
      </w:r>
      <w:r w:rsidR="00B05BC5" w:rsidRPr="00FC3F39">
        <w:rPr>
          <w:rFonts w:cs="Times New Roman"/>
          <w:color w:val="000000" w:themeColor="text1"/>
          <w:sz w:val="24"/>
          <w:szCs w:val="24"/>
        </w:rPr>
        <w:t>g</w:t>
      </w:r>
      <w:r w:rsidR="005F6D8B" w:rsidRPr="00FC3F39">
        <w:rPr>
          <w:rFonts w:cs="Times New Roman"/>
          <w:color w:val="000000" w:themeColor="text1"/>
          <w:sz w:val="24"/>
          <w:szCs w:val="24"/>
        </w:rPr>
        <w:t xml:space="preserve"> the</w:t>
      </w:r>
      <w:r w:rsidR="000C7891" w:rsidRPr="00FC3F39">
        <w:rPr>
          <w:rFonts w:cs="Times New Roman"/>
          <w:color w:val="000000" w:themeColor="text1"/>
          <w:sz w:val="24"/>
          <w:szCs w:val="24"/>
        </w:rPr>
        <w:t xml:space="preserve"> police and courts.   </w:t>
      </w:r>
    </w:p>
    <w:p w:rsidR="005F6D8B" w:rsidRPr="00FC3F39" w:rsidRDefault="005F6D8B" w:rsidP="009F4897">
      <w:pPr>
        <w:pStyle w:val="FootnoteText"/>
        <w:spacing w:line="360" w:lineRule="auto"/>
        <w:jc w:val="both"/>
        <w:rPr>
          <w:rFonts w:cs="Times New Roman"/>
          <w:color w:val="000000" w:themeColor="text1"/>
          <w:sz w:val="24"/>
          <w:szCs w:val="24"/>
        </w:rPr>
      </w:pPr>
    </w:p>
    <w:p w:rsidR="00B0528A" w:rsidRPr="00FC3F39" w:rsidRDefault="000C7891" w:rsidP="00B0528A">
      <w:pPr>
        <w:spacing w:line="360" w:lineRule="auto"/>
        <w:jc w:val="both"/>
        <w:rPr>
          <w:rFonts w:cs="Times New Roman"/>
          <w:i/>
          <w:color w:val="000000" w:themeColor="text1"/>
          <w:sz w:val="24"/>
          <w:szCs w:val="24"/>
        </w:rPr>
      </w:pPr>
      <w:r w:rsidRPr="00FC3F39">
        <w:rPr>
          <w:rFonts w:cs="Times New Roman"/>
          <w:i/>
          <w:color w:val="000000" w:themeColor="text1"/>
          <w:sz w:val="24"/>
          <w:szCs w:val="24"/>
        </w:rPr>
        <w:t xml:space="preserve">Challenges to </w:t>
      </w:r>
      <w:r w:rsidR="0077740C" w:rsidRPr="00FC3F39">
        <w:rPr>
          <w:rFonts w:cs="Times New Roman"/>
          <w:i/>
          <w:color w:val="000000" w:themeColor="text1"/>
          <w:sz w:val="24"/>
          <w:szCs w:val="24"/>
        </w:rPr>
        <w:t>criminological</w:t>
      </w:r>
      <w:r w:rsidRPr="00FC3F39">
        <w:rPr>
          <w:rFonts w:cs="Times New Roman"/>
          <w:i/>
          <w:color w:val="000000" w:themeColor="text1"/>
          <w:sz w:val="24"/>
          <w:szCs w:val="24"/>
        </w:rPr>
        <w:t xml:space="preserve"> research</w:t>
      </w:r>
    </w:p>
    <w:p w:rsidR="00B05BC5" w:rsidRPr="00FC3F39" w:rsidRDefault="00B05BC5" w:rsidP="00B0528A">
      <w:pPr>
        <w:spacing w:line="360" w:lineRule="auto"/>
        <w:jc w:val="both"/>
        <w:rPr>
          <w:rFonts w:cs="Times New Roman"/>
          <w:color w:val="000000" w:themeColor="text1"/>
          <w:sz w:val="24"/>
          <w:szCs w:val="24"/>
        </w:rPr>
      </w:pPr>
      <w:r w:rsidRPr="00FC3F39">
        <w:rPr>
          <w:rFonts w:cs="Times New Roman"/>
          <w:color w:val="000000" w:themeColor="text1"/>
          <w:sz w:val="24"/>
          <w:szCs w:val="24"/>
        </w:rPr>
        <w:t xml:space="preserve">The paper has its origins in a three year research project into how accountability was constructed in cases of DAPC in England and Wales in the period 2004-2013. The project examined how accountability construction evolved during this time by investigating the processes and practices used by regulatory bodies to hold police to account for such deaths. The principal aims of the research were first, to evaluate the impact of Article 2 of the </w:t>
      </w:r>
      <w:r w:rsidR="004949D6" w:rsidRPr="00FC3F39">
        <w:rPr>
          <w:rFonts w:cs="Times New Roman"/>
          <w:color w:val="000000" w:themeColor="text1"/>
          <w:sz w:val="24"/>
          <w:szCs w:val="24"/>
        </w:rPr>
        <w:t xml:space="preserve">ECHR </w:t>
      </w:r>
      <w:r w:rsidRPr="00FC3F39">
        <w:rPr>
          <w:rFonts w:cs="Times New Roman"/>
          <w:color w:val="000000" w:themeColor="text1"/>
          <w:sz w:val="24"/>
          <w:szCs w:val="24"/>
        </w:rPr>
        <w:t xml:space="preserve">on accountability construction in cases of DAPC. Secondly, to analyse narrative texts that construct accountability in cases of DAPC. Thirdly, to critically evaluate the concept of accountability in cases of DAPC. Data was gathered from the principal regulators of the police </w:t>
      </w:r>
      <w:r w:rsidRPr="00FC3F39">
        <w:rPr>
          <w:rFonts w:cs="Times New Roman"/>
          <w:color w:val="000000" w:themeColor="text1"/>
          <w:sz w:val="24"/>
          <w:szCs w:val="24"/>
        </w:rPr>
        <w:lastRenderedPageBreak/>
        <w:t xml:space="preserve">in cases of DAPC in the form of investigatory findings into these deaths. These findings were subject to framework analysis to identify key themes relating to cases of DAPC. </w:t>
      </w:r>
    </w:p>
    <w:p w:rsidR="00B7458D" w:rsidRPr="00FC3F39" w:rsidRDefault="00B0528A" w:rsidP="00B0528A">
      <w:pPr>
        <w:spacing w:line="360" w:lineRule="auto"/>
        <w:jc w:val="both"/>
        <w:rPr>
          <w:rFonts w:cs="Times New Roman"/>
          <w:color w:val="000000" w:themeColor="text1"/>
          <w:sz w:val="24"/>
          <w:szCs w:val="24"/>
        </w:rPr>
      </w:pPr>
      <w:r w:rsidRPr="00FC3F39">
        <w:rPr>
          <w:rFonts w:cs="Times New Roman"/>
          <w:color w:val="000000" w:themeColor="text1"/>
          <w:sz w:val="24"/>
          <w:szCs w:val="24"/>
        </w:rPr>
        <w:t xml:space="preserve">Documentary data </w:t>
      </w:r>
      <w:r w:rsidR="001A5FF9" w:rsidRPr="00FC3F39">
        <w:rPr>
          <w:rFonts w:cs="Times New Roman"/>
          <w:color w:val="000000" w:themeColor="text1"/>
          <w:sz w:val="24"/>
          <w:szCs w:val="24"/>
        </w:rPr>
        <w:t>collection</w:t>
      </w:r>
      <w:r w:rsidR="00273683" w:rsidRPr="00FC3F39">
        <w:rPr>
          <w:rFonts w:cs="Times New Roman"/>
          <w:color w:val="000000" w:themeColor="text1"/>
          <w:sz w:val="24"/>
          <w:szCs w:val="24"/>
        </w:rPr>
        <w:t xml:space="preserve"> of narrative verdicts</w:t>
      </w:r>
      <w:r w:rsidR="001A5FF9" w:rsidRPr="00FC3F39">
        <w:rPr>
          <w:rFonts w:cs="Times New Roman"/>
          <w:color w:val="000000" w:themeColor="text1"/>
          <w:sz w:val="24"/>
          <w:szCs w:val="24"/>
        </w:rPr>
        <w:t xml:space="preserve"> was deemed</w:t>
      </w:r>
      <w:r w:rsidRPr="00FC3F39">
        <w:rPr>
          <w:rFonts w:cs="Times New Roman"/>
          <w:color w:val="000000" w:themeColor="text1"/>
          <w:sz w:val="24"/>
          <w:szCs w:val="24"/>
        </w:rPr>
        <w:t xml:space="preserve"> appropriate for </w:t>
      </w:r>
      <w:r w:rsidR="001A5FF9" w:rsidRPr="00FC3F39">
        <w:rPr>
          <w:rFonts w:cs="Times New Roman"/>
          <w:color w:val="000000" w:themeColor="text1"/>
          <w:sz w:val="24"/>
          <w:szCs w:val="24"/>
        </w:rPr>
        <w:t>the present study</w:t>
      </w:r>
      <w:r w:rsidRPr="00FC3F39">
        <w:rPr>
          <w:rFonts w:cs="Times New Roman"/>
          <w:color w:val="000000" w:themeColor="text1"/>
          <w:sz w:val="24"/>
          <w:szCs w:val="24"/>
        </w:rPr>
        <w:t xml:space="preserve"> for a number of reasons, perhaps the most </w:t>
      </w:r>
      <w:r w:rsidR="00B7458D" w:rsidRPr="00FC3F39">
        <w:rPr>
          <w:rFonts w:cs="Times New Roman"/>
          <w:color w:val="000000" w:themeColor="text1"/>
          <w:sz w:val="24"/>
          <w:szCs w:val="24"/>
        </w:rPr>
        <w:t>relevant</w:t>
      </w:r>
      <w:r w:rsidRPr="00FC3F39">
        <w:rPr>
          <w:rFonts w:cs="Times New Roman"/>
          <w:color w:val="000000" w:themeColor="text1"/>
          <w:sz w:val="24"/>
          <w:szCs w:val="24"/>
        </w:rPr>
        <w:t xml:space="preserve"> of which </w:t>
      </w:r>
      <w:r w:rsidR="001A5FF9" w:rsidRPr="00FC3F39">
        <w:rPr>
          <w:rFonts w:cs="Times New Roman"/>
          <w:color w:val="000000" w:themeColor="text1"/>
          <w:sz w:val="24"/>
          <w:szCs w:val="24"/>
        </w:rPr>
        <w:t>wa</w:t>
      </w:r>
      <w:r w:rsidRPr="00FC3F39">
        <w:rPr>
          <w:rFonts w:cs="Times New Roman"/>
          <w:color w:val="000000" w:themeColor="text1"/>
          <w:sz w:val="24"/>
          <w:szCs w:val="24"/>
        </w:rPr>
        <w:t>s access. Academic literature on the subject of DAPC is relatively sparse</w:t>
      </w:r>
      <w:r w:rsidR="001A5FF9" w:rsidRPr="00FC3F39">
        <w:rPr>
          <w:rFonts w:cs="Times New Roman"/>
          <w:color w:val="000000" w:themeColor="text1"/>
          <w:sz w:val="24"/>
          <w:szCs w:val="24"/>
        </w:rPr>
        <w:t xml:space="preserve"> and</w:t>
      </w:r>
      <w:r w:rsidRPr="00FC3F39">
        <w:rPr>
          <w:rFonts w:cs="Times New Roman"/>
          <w:color w:val="000000" w:themeColor="text1"/>
          <w:sz w:val="24"/>
          <w:szCs w:val="24"/>
        </w:rPr>
        <w:t xml:space="preserve"> one of the reasons for this is the sensitive nature of the topic</w:t>
      </w:r>
      <w:r w:rsidR="001A5FF9" w:rsidRPr="00FC3F39">
        <w:rPr>
          <w:rFonts w:cs="Times New Roman"/>
          <w:color w:val="000000" w:themeColor="text1"/>
          <w:sz w:val="24"/>
          <w:szCs w:val="24"/>
        </w:rPr>
        <w:t xml:space="preserve"> which is, in turn, reflected in the issue of access</w:t>
      </w:r>
      <w:r w:rsidRPr="00FC3F39">
        <w:rPr>
          <w:rFonts w:cs="Times New Roman"/>
          <w:color w:val="000000" w:themeColor="text1"/>
          <w:sz w:val="24"/>
          <w:szCs w:val="24"/>
        </w:rPr>
        <w:t xml:space="preserve">. </w:t>
      </w:r>
      <w:r w:rsidR="001A5FF9" w:rsidRPr="00FC3F39">
        <w:rPr>
          <w:rFonts w:cs="Times New Roman"/>
          <w:color w:val="000000" w:themeColor="text1"/>
          <w:sz w:val="24"/>
          <w:szCs w:val="24"/>
        </w:rPr>
        <w:t xml:space="preserve">Of course, researching sensitive topics is nothing new (see Lee, 1993, 1995; </w:t>
      </w:r>
      <w:proofErr w:type="spellStart"/>
      <w:r w:rsidR="001A5FF9" w:rsidRPr="00FC3F39">
        <w:rPr>
          <w:rFonts w:cs="Times New Roman"/>
          <w:color w:val="000000" w:themeColor="text1"/>
          <w:sz w:val="24"/>
          <w:szCs w:val="24"/>
        </w:rPr>
        <w:t>Renzetti</w:t>
      </w:r>
      <w:proofErr w:type="spellEnd"/>
      <w:r w:rsidR="001A5FF9" w:rsidRPr="00FC3F39">
        <w:rPr>
          <w:rFonts w:cs="Times New Roman"/>
          <w:color w:val="000000" w:themeColor="text1"/>
          <w:sz w:val="24"/>
          <w:szCs w:val="24"/>
        </w:rPr>
        <w:t xml:space="preserve"> and Lee, 1993). Nor</w:t>
      </w:r>
      <w:r w:rsidR="00273683" w:rsidRPr="00FC3F39">
        <w:rPr>
          <w:rFonts w:cs="Times New Roman"/>
          <w:color w:val="000000" w:themeColor="text1"/>
          <w:sz w:val="24"/>
          <w:szCs w:val="24"/>
        </w:rPr>
        <w:t xml:space="preserve"> are problems of access </w:t>
      </w:r>
      <w:r w:rsidR="001A5FF9" w:rsidRPr="00FC3F39">
        <w:rPr>
          <w:rFonts w:cs="Times New Roman"/>
          <w:color w:val="000000" w:themeColor="text1"/>
          <w:sz w:val="24"/>
          <w:szCs w:val="24"/>
        </w:rPr>
        <w:t xml:space="preserve">novel where data collection involving the police are concerned (see, for example </w:t>
      </w:r>
      <w:proofErr w:type="spellStart"/>
      <w:r w:rsidR="001A5FF9" w:rsidRPr="00FC3F39">
        <w:rPr>
          <w:rFonts w:cs="Times New Roman"/>
          <w:color w:val="000000" w:themeColor="text1"/>
          <w:sz w:val="24"/>
          <w:szCs w:val="24"/>
        </w:rPr>
        <w:t>Holdaway</w:t>
      </w:r>
      <w:proofErr w:type="spellEnd"/>
      <w:r w:rsidR="001A5FF9" w:rsidRPr="00FC3F39">
        <w:rPr>
          <w:rFonts w:cs="Times New Roman"/>
          <w:color w:val="000000" w:themeColor="text1"/>
          <w:sz w:val="24"/>
          <w:szCs w:val="24"/>
        </w:rPr>
        <w:t xml:space="preserve"> 1983). </w:t>
      </w:r>
      <w:r w:rsidRPr="00FC3F39">
        <w:rPr>
          <w:rFonts w:cs="Times New Roman"/>
          <w:color w:val="000000" w:themeColor="text1"/>
          <w:sz w:val="24"/>
          <w:szCs w:val="24"/>
        </w:rPr>
        <w:t xml:space="preserve">Reiner </w:t>
      </w:r>
      <w:r w:rsidR="003F450F" w:rsidRPr="00FC3F39">
        <w:rPr>
          <w:rFonts w:cs="Times New Roman"/>
          <w:color w:val="000000" w:themeColor="text1"/>
          <w:sz w:val="24"/>
          <w:szCs w:val="24"/>
        </w:rPr>
        <w:t>states</w:t>
      </w:r>
      <w:r w:rsidRPr="00FC3F39">
        <w:rPr>
          <w:rFonts w:cs="Times New Roman"/>
          <w:color w:val="000000" w:themeColor="text1"/>
          <w:sz w:val="24"/>
          <w:szCs w:val="24"/>
        </w:rPr>
        <w:t xml:space="preserve"> that trust and access are key to undertaking empirical research on the police and that: “On some topics the problems of researching the police are virtually insuperable” (2000, p.218). Consequently, he notes that journalism tends to be an area capable of conducting such research as it has: “the ability to probe particular areas of malpractice that academics have seldom dealt with” (Reiner 2000, p.213). This is consistent with Fyfe’s (2002) view from the US that information on instances of DAPC is more likely to be gleaned from news media than academia. He views this as being both a problem of access and the relative lack of academic interest in pursuing </w:t>
      </w:r>
      <w:r w:rsidR="00D939BA" w:rsidRPr="00FC3F39">
        <w:rPr>
          <w:rFonts w:cs="Times New Roman"/>
          <w:color w:val="000000" w:themeColor="text1"/>
          <w:sz w:val="24"/>
          <w:szCs w:val="24"/>
        </w:rPr>
        <w:t xml:space="preserve">such </w:t>
      </w:r>
      <w:r w:rsidRPr="00FC3F39">
        <w:rPr>
          <w:rFonts w:cs="Times New Roman"/>
          <w:color w:val="000000" w:themeColor="text1"/>
          <w:sz w:val="24"/>
          <w:szCs w:val="24"/>
        </w:rPr>
        <w:t xml:space="preserve">sensitive research. </w:t>
      </w:r>
    </w:p>
    <w:p w:rsidR="00B0528A" w:rsidRPr="00FC3F39" w:rsidRDefault="00A4086F" w:rsidP="00B0528A">
      <w:pPr>
        <w:spacing w:line="360" w:lineRule="auto"/>
        <w:jc w:val="both"/>
        <w:rPr>
          <w:rFonts w:cs="Times New Roman"/>
          <w:color w:val="000000" w:themeColor="text1"/>
          <w:sz w:val="24"/>
          <w:szCs w:val="24"/>
        </w:rPr>
      </w:pPr>
      <w:r w:rsidRPr="00FC3F39">
        <w:rPr>
          <w:rFonts w:cs="Times New Roman"/>
          <w:color w:val="000000" w:themeColor="text1"/>
          <w:sz w:val="24"/>
          <w:szCs w:val="24"/>
        </w:rPr>
        <w:t>The author</w:t>
      </w:r>
      <w:r w:rsidR="00B0528A" w:rsidRPr="00FC3F39">
        <w:rPr>
          <w:rFonts w:cs="Times New Roman"/>
          <w:color w:val="000000" w:themeColor="text1"/>
          <w:sz w:val="24"/>
          <w:szCs w:val="24"/>
        </w:rPr>
        <w:t xml:space="preserve"> believe</w:t>
      </w:r>
      <w:r w:rsidRPr="00FC3F39">
        <w:rPr>
          <w:rFonts w:cs="Times New Roman"/>
          <w:color w:val="000000" w:themeColor="text1"/>
          <w:sz w:val="24"/>
          <w:szCs w:val="24"/>
        </w:rPr>
        <w:t>s</w:t>
      </w:r>
      <w:r w:rsidR="00B0528A" w:rsidRPr="00FC3F39">
        <w:rPr>
          <w:rFonts w:cs="Times New Roman"/>
          <w:color w:val="000000" w:themeColor="text1"/>
          <w:sz w:val="24"/>
          <w:szCs w:val="24"/>
        </w:rPr>
        <w:t xml:space="preserve"> that these issues are interlinked and represent a vicious circle that tends to </w:t>
      </w:r>
      <w:r w:rsidR="00D939BA" w:rsidRPr="00FC3F39">
        <w:rPr>
          <w:rFonts w:cs="Times New Roman"/>
          <w:color w:val="000000" w:themeColor="text1"/>
          <w:sz w:val="24"/>
          <w:szCs w:val="24"/>
        </w:rPr>
        <w:t>encourage</w:t>
      </w:r>
      <w:r w:rsidR="00B0528A" w:rsidRPr="00FC3F39">
        <w:rPr>
          <w:rFonts w:cs="Times New Roman"/>
          <w:color w:val="000000" w:themeColor="text1"/>
          <w:sz w:val="24"/>
          <w:szCs w:val="24"/>
        </w:rPr>
        <w:t xml:space="preserve"> academic authors </w:t>
      </w:r>
      <w:r w:rsidR="00D939BA" w:rsidRPr="00FC3F39">
        <w:rPr>
          <w:rFonts w:cs="Times New Roman"/>
          <w:color w:val="000000" w:themeColor="text1"/>
          <w:sz w:val="24"/>
          <w:szCs w:val="24"/>
        </w:rPr>
        <w:t xml:space="preserve">to </w:t>
      </w:r>
      <w:r w:rsidR="00B0528A" w:rsidRPr="00FC3F39">
        <w:rPr>
          <w:rFonts w:cs="Times New Roman"/>
          <w:color w:val="000000" w:themeColor="text1"/>
          <w:sz w:val="24"/>
          <w:szCs w:val="24"/>
        </w:rPr>
        <w:t>avoid sensitive and difficult to access topics</w:t>
      </w:r>
      <w:r w:rsidR="00D939BA" w:rsidRPr="00FC3F39">
        <w:rPr>
          <w:rFonts w:cs="Times New Roman"/>
          <w:color w:val="000000" w:themeColor="text1"/>
          <w:sz w:val="24"/>
          <w:szCs w:val="24"/>
        </w:rPr>
        <w:t xml:space="preserve"> and domains</w:t>
      </w:r>
      <w:r w:rsidR="00B0528A" w:rsidRPr="00FC3F39">
        <w:rPr>
          <w:rFonts w:cs="Times New Roman"/>
          <w:color w:val="000000" w:themeColor="text1"/>
          <w:sz w:val="24"/>
          <w:szCs w:val="24"/>
        </w:rPr>
        <w:t xml:space="preserve">. Similarly, Baldwin </w:t>
      </w:r>
      <w:r w:rsidR="003F450F" w:rsidRPr="00FC3F39">
        <w:rPr>
          <w:rFonts w:cs="Times New Roman"/>
          <w:color w:val="000000" w:themeColor="text1"/>
          <w:sz w:val="24"/>
          <w:szCs w:val="24"/>
        </w:rPr>
        <w:t>argues</w:t>
      </w:r>
      <w:r w:rsidR="00B0528A" w:rsidRPr="00FC3F39">
        <w:rPr>
          <w:rFonts w:cs="Times New Roman"/>
          <w:color w:val="000000" w:themeColor="text1"/>
          <w:sz w:val="24"/>
          <w:szCs w:val="24"/>
        </w:rPr>
        <w:t xml:space="preserve"> that researcher access to courts or juries is riven with difficulty and</w:t>
      </w:r>
      <w:r w:rsidR="003F450F" w:rsidRPr="00FC3F39">
        <w:rPr>
          <w:rFonts w:cs="Times New Roman"/>
          <w:color w:val="000000" w:themeColor="text1"/>
          <w:sz w:val="24"/>
          <w:szCs w:val="24"/>
        </w:rPr>
        <w:t xml:space="preserve"> that</w:t>
      </w:r>
      <w:r w:rsidR="00B0528A" w:rsidRPr="00FC3F39">
        <w:rPr>
          <w:rFonts w:cs="Times New Roman"/>
          <w:color w:val="000000" w:themeColor="text1"/>
          <w:sz w:val="24"/>
          <w:szCs w:val="24"/>
        </w:rPr>
        <w:t xml:space="preserve">: “Some projects have got off the ground only because researchers have employed considerable ingenuity and inventiveness” (2000, p.237). </w:t>
      </w:r>
      <w:r w:rsidR="003F450F" w:rsidRPr="00FC3F39">
        <w:rPr>
          <w:rFonts w:cs="Times New Roman"/>
          <w:color w:val="000000" w:themeColor="text1"/>
          <w:sz w:val="24"/>
          <w:szCs w:val="24"/>
        </w:rPr>
        <w:t xml:space="preserve">Likewise, </w:t>
      </w:r>
      <w:proofErr w:type="spellStart"/>
      <w:r w:rsidR="00B0528A" w:rsidRPr="00FC3F39">
        <w:rPr>
          <w:rFonts w:cs="Times New Roman"/>
          <w:color w:val="000000" w:themeColor="text1"/>
          <w:sz w:val="24"/>
          <w:szCs w:val="24"/>
        </w:rPr>
        <w:t>Hurdley</w:t>
      </w:r>
      <w:proofErr w:type="spellEnd"/>
      <w:r w:rsidR="00B0528A" w:rsidRPr="00FC3F39">
        <w:rPr>
          <w:rFonts w:cs="Times New Roman"/>
          <w:color w:val="000000" w:themeColor="text1"/>
          <w:sz w:val="24"/>
          <w:szCs w:val="24"/>
        </w:rPr>
        <w:t xml:space="preserve"> suggests that if access is a major issue, the researcher should consider </w:t>
      </w:r>
      <w:r w:rsidR="003F450F" w:rsidRPr="00FC3F39">
        <w:rPr>
          <w:rFonts w:cs="Times New Roman"/>
          <w:color w:val="000000" w:themeColor="text1"/>
          <w:sz w:val="24"/>
          <w:szCs w:val="24"/>
        </w:rPr>
        <w:t xml:space="preserve">identifying and </w:t>
      </w:r>
      <w:r w:rsidR="00B0528A" w:rsidRPr="00FC3F39">
        <w:rPr>
          <w:rFonts w:cs="Times New Roman"/>
          <w:color w:val="000000" w:themeColor="text1"/>
          <w:sz w:val="24"/>
          <w:szCs w:val="24"/>
        </w:rPr>
        <w:t>researching the “in-between places”</w:t>
      </w:r>
      <w:r w:rsidR="00B0528A" w:rsidRPr="00FC3F39">
        <w:rPr>
          <w:rFonts w:cs="Times New Roman"/>
          <w:i/>
          <w:color w:val="000000" w:themeColor="text1"/>
          <w:sz w:val="24"/>
          <w:szCs w:val="24"/>
        </w:rPr>
        <w:t xml:space="preserve"> </w:t>
      </w:r>
      <w:r w:rsidR="00B0528A" w:rsidRPr="00FC3F39">
        <w:rPr>
          <w:rFonts w:cs="Times New Roman"/>
          <w:color w:val="000000" w:themeColor="text1"/>
          <w:sz w:val="24"/>
          <w:szCs w:val="24"/>
        </w:rPr>
        <w:t xml:space="preserve">that exist in the subject area (2010, p.517). </w:t>
      </w:r>
      <w:r w:rsidR="003F450F" w:rsidRPr="00FC3F39">
        <w:rPr>
          <w:rFonts w:cs="Times New Roman"/>
          <w:color w:val="000000" w:themeColor="text1"/>
          <w:sz w:val="24"/>
          <w:szCs w:val="24"/>
        </w:rPr>
        <w:t>It is my contention that r</w:t>
      </w:r>
      <w:r w:rsidR="00B0528A" w:rsidRPr="00FC3F39">
        <w:rPr>
          <w:rFonts w:cs="Times New Roman"/>
          <w:color w:val="000000" w:themeColor="text1"/>
          <w:sz w:val="24"/>
          <w:szCs w:val="24"/>
        </w:rPr>
        <w:t>esearching DAPC by focusing on coroners’ courts repres</w:t>
      </w:r>
      <w:r w:rsidR="003F450F" w:rsidRPr="00FC3F39">
        <w:rPr>
          <w:rFonts w:cs="Times New Roman"/>
          <w:color w:val="000000" w:themeColor="text1"/>
          <w:sz w:val="24"/>
          <w:szCs w:val="24"/>
        </w:rPr>
        <w:t>ents such an ‘in-between place’ and that u</w:t>
      </w:r>
      <w:r w:rsidR="00B0528A" w:rsidRPr="00FC3F39">
        <w:rPr>
          <w:rFonts w:cs="Times New Roman"/>
          <w:color w:val="000000" w:themeColor="text1"/>
          <w:sz w:val="24"/>
          <w:szCs w:val="24"/>
        </w:rPr>
        <w:t>ndertaking research on a contentious and under-researched area is possible if innovative approach</w:t>
      </w:r>
      <w:r w:rsidR="003F450F" w:rsidRPr="00FC3F39">
        <w:rPr>
          <w:rFonts w:cs="Times New Roman"/>
          <w:color w:val="000000" w:themeColor="text1"/>
          <w:sz w:val="24"/>
          <w:szCs w:val="24"/>
        </w:rPr>
        <w:t>es</w:t>
      </w:r>
      <w:r w:rsidR="00B0528A" w:rsidRPr="00FC3F39">
        <w:rPr>
          <w:rFonts w:cs="Times New Roman"/>
          <w:color w:val="000000" w:themeColor="text1"/>
          <w:sz w:val="24"/>
          <w:szCs w:val="24"/>
        </w:rPr>
        <w:t xml:space="preserve"> </w:t>
      </w:r>
      <w:r w:rsidR="003F450F" w:rsidRPr="00FC3F39">
        <w:rPr>
          <w:rFonts w:cs="Times New Roman"/>
          <w:color w:val="000000" w:themeColor="text1"/>
          <w:sz w:val="24"/>
          <w:szCs w:val="24"/>
        </w:rPr>
        <w:t>are</w:t>
      </w:r>
      <w:r w:rsidR="00B0528A" w:rsidRPr="00FC3F39">
        <w:rPr>
          <w:rFonts w:cs="Times New Roman"/>
          <w:color w:val="000000" w:themeColor="text1"/>
          <w:sz w:val="24"/>
          <w:szCs w:val="24"/>
        </w:rPr>
        <w:t xml:space="preserve"> </w:t>
      </w:r>
      <w:r w:rsidR="003F450F" w:rsidRPr="00FC3F39">
        <w:rPr>
          <w:rFonts w:cs="Times New Roman"/>
          <w:color w:val="000000" w:themeColor="text1"/>
          <w:sz w:val="24"/>
          <w:szCs w:val="24"/>
        </w:rPr>
        <w:t>d</w:t>
      </w:r>
      <w:r w:rsidR="00B0528A" w:rsidRPr="00FC3F39">
        <w:rPr>
          <w:rFonts w:cs="Times New Roman"/>
          <w:color w:val="000000" w:themeColor="text1"/>
          <w:sz w:val="24"/>
          <w:szCs w:val="24"/>
        </w:rPr>
        <w:t xml:space="preserve">eployed. </w:t>
      </w:r>
    </w:p>
    <w:p w:rsidR="0048063D" w:rsidRPr="00FC3F39" w:rsidRDefault="00B0528A" w:rsidP="00B0528A">
      <w:pPr>
        <w:spacing w:line="360" w:lineRule="auto"/>
        <w:jc w:val="both"/>
        <w:rPr>
          <w:rFonts w:cs="Times New Roman"/>
          <w:color w:val="000000" w:themeColor="text1"/>
          <w:sz w:val="24"/>
          <w:szCs w:val="24"/>
        </w:rPr>
      </w:pPr>
      <w:r w:rsidRPr="00FC3F39">
        <w:rPr>
          <w:rFonts w:cs="Times New Roman"/>
          <w:color w:val="000000" w:themeColor="text1"/>
          <w:sz w:val="24"/>
          <w:szCs w:val="24"/>
        </w:rPr>
        <w:t xml:space="preserve">The issues highlighted above relate to a broader </w:t>
      </w:r>
      <w:r w:rsidR="00D939BA" w:rsidRPr="00FC3F39">
        <w:rPr>
          <w:rFonts w:cs="Times New Roman"/>
          <w:color w:val="000000" w:themeColor="text1"/>
          <w:sz w:val="24"/>
          <w:szCs w:val="24"/>
        </w:rPr>
        <w:t>matter</w:t>
      </w:r>
      <w:r w:rsidRPr="00FC3F39">
        <w:rPr>
          <w:rFonts w:cs="Times New Roman"/>
          <w:color w:val="000000" w:themeColor="text1"/>
          <w:sz w:val="24"/>
          <w:szCs w:val="24"/>
        </w:rPr>
        <w:t xml:space="preserve"> which is the possible scope of research activity within the social sciences. Numerous authors have focused on </w:t>
      </w:r>
      <w:r w:rsidR="00273683" w:rsidRPr="00FC3F39">
        <w:rPr>
          <w:rFonts w:cs="Times New Roman"/>
          <w:color w:val="000000" w:themeColor="text1"/>
          <w:sz w:val="24"/>
          <w:szCs w:val="24"/>
        </w:rPr>
        <w:t>issues</w:t>
      </w:r>
      <w:r w:rsidRPr="00FC3F39">
        <w:rPr>
          <w:rFonts w:cs="Times New Roman"/>
          <w:color w:val="000000" w:themeColor="text1"/>
          <w:sz w:val="24"/>
          <w:szCs w:val="24"/>
        </w:rPr>
        <w:t xml:space="preserve"> restricting social scientific research in recent years. These range from income generation (Dyer and </w:t>
      </w:r>
      <w:proofErr w:type="spellStart"/>
      <w:r w:rsidRPr="00FC3F39">
        <w:rPr>
          <w:rFonts w:cs="Times New Roman"/>
          <w:color w:val="000000" w:themeColor="text1"/>
          <w:sz w:val="24"/>
          <w:szCs w:val="24"/>
        </w:rPr>
        <w:t>Demeritt</w:t>
      </w:r>
      <w:proofErr w:type="spellEnd"/>
      <w:r w:rsidRPr="00FC3F39">
        <w:rPr>
          <w:rFonts w:cs="Times New Roman"/>
          <w:color w:val="000000" w:themeColor="text1"/>
          <w:sz w:val="24"/>
          <w:szCs w:val="24"/>
        </w:rPr>
        <w:t>, 2008); to increasingly onerous ethics regimes driven by institutional requirements (Dingwall, 2006); to problems of access (</w:t>
      </w:r>
      <w:proofErr w:type="spellStart"/>
      <w:r w:rsidRPr="00FC3F39">
        <w:rPr>
          <w:rFonts w:cs="Times New Roman"/>
          <w:color w:val="000000" w:themeColor="text1"/>
          <w:sz w:val="24"/>
          <w:szCs w:val="24"/>
        </w:rPr>
        <w:t>Hurdley</w:t>
      </w:r>
      <w:proofErr w:type="spellEnd"/>
      <w:r w:rsidRPr="00FC3F39">
        <w:rPr>
          <w:rFonts w:cs="Times New Roman"/>
          <w:color w:val="000000" w:themeColor="text1"/>
          <w:sz w:val="24"/>
          <w:szCs w:val="24"/>
        </w:rPr>
        <w:t xml:space="preserve">, 2010). This has led to </w:t>
      </w:r>
      <w:r w:rsidRPr="00FC3F39">
        <w:rPr>
          <w:rFonts w:cs="Times New Roman"/>
          <w:color w:val="000000" w:themeColor="text1"/>
          <w:sz w:val="24"/>
          <w:szCs w:val="24"/>
        </w:rPr>
        <w:lastRenderedPageBreak/>
        <w:t>accusations of research being subject to “regimentation” (</w:t>
      </w:r>
      <w:proofErr w:type="spellStart"/>
      <w:r w:rsidRPr="00FC3F39">
        <w:rPr>
          <w:rFonts w:cs="Times New Roman"/>
          <w:color w:val="000000" w:themeColor="text1"/>
          <w:sz w:val="24"/>
          <w:szCs w:val="24"/>
        </w:rPr>
        <w:t>Hurdley</w:t>
      </w:r>
      <w:proofErr w:type="spellEnd"/>
      <w:r w:rsidRPr="00FC3F39">
        <w:rPr>
          <w:rFonts w:cs="Times New Roman"/>
          <w:color w:val="000000" w:themeColor="text1"/>
          <w:sz w:val="24"/>
          <w:szCs w:val="24"/>
        </w:rPr>
        <w:t xml:space="preserve">, 2010, p.525), or even “censorship” (Dingwall, 2006, p.57). Further to this, Dyer and </w:t>
      </w:r>
      <w:proofErr w:type="spellStart"/>
      <w:r w:rsidRPr="00FC3F39">
        <w:rPr>
          <w:rFonts w:cs="Times New Roman"/>
          <w:color w:val="000000" w:themeColor="text1"/>
          <w:sz w:val="24"/>
          <w:szCs w:val="24"/>
        </w:rPr>
        <w:t>Demeritt</w:t>
      </w:r>
      <w:proofErr w:type="spellEnd"/>
      <w:r w:rsidRPr="00FC3F39">
        <w:rPr>
          <w:rFonts w:cs="Times New Roman"/>
          <w:color w:val="000000" w:themeColor="text1"/>
          <w:sz w:val="24"/>
          <w:szCs w:val="24"/>
        </w:rPr>
        <w:t xml:space="preserve"> state that such approaches “[protect] the rights of the individual research subject over the wider ideas of academic freedom to inquiry, public right to know, and the moral duty to expose injustice” (2008, p.60). </w:t>
      </w:r>
      <w:r w:rsidR="00D939BA" w:rsidRPr="00FC3F39">
        <w:rPr>
          <w:rFonts w:cs="Times New Roman"/>
          <w:color w:val="000000" w:themeColor="text1"/>
          <w:sz w:val="24"/>
          <w:szCs w:val="24"/>
        </w:rPr>
        <w:t>T</w:t>
      </w:r>
      <w:r w:rsidRPr="00FC3F39">
        <w:rPr>
          <w:rFonts w:cs="Times New Roman"/>
          <w:color w:val="000000" w:themeColor="text1"/>
          <w:sz w:val="24"/>
          <w:szCs w:val="24"/>
        </w:rPr>
        <w:t xml:space="preserve">he </w:t>
      </w:r>
      <w:r w:rsidR="00D939BA" w:rsidRPr="00FC3F39">
        <w:rPr>
          <w:rFonts w:cs="Times New Roman"/>
          <w:color w:val="000000" w:themeColor="text1"/>
          <w:sz w:val="24"/>
          <w:szCs w:val="24"/>
        </w:rPr>
        <w:t xml:space="preserve">UK </w:t>
      </w:r>
      <w:r w:rsidRPr="00FC3F39">
        <w:rPr>
          <w:rFonts w:cs="Times New Roman"/>
          <w:color w:val="000000" w:themeColor="text1"/>
          <w:sz w:val="24"/>
          <w:szCs w:val="24"/>
        </w:rPr>
        <w:t>public has a</w:t>
      </w:r>
      <w:r w:rsidR="00D939BA" w:rsidRPr="00FC3F39">
        <w:rPr>
          <w:rFonts w:cs="Times New Roman"/>
          <w:color w:val="000000" w:themeColor="text1"/>
          <w:sz w:val="24"/>
          <w:szCs w:val="24"/>
        </w:rPr>
        <w:t xml:space="preserve"> vested</w:t>
      </w:r>
      <w:r w:rsidRPr="00FC3F39">
        <w:rPr>
          <w:rFonts w:cs="Times New Roman"/>
          <w:color w:val="000000" w:themeColor="text1"/>
          <w:sz w:val="24"/>
          <w:szCs w:val="24"/>
        </w:rPr>
        <w:t xml:space="preserve"> interest in the subject of DAPC, </w:t>
      </w:r>
      <w:r w:rsidR="00D939BA" w:rsidRPr="00FC3F39">
        <w:rPr>
          <w:rFonts w:cs="Times New Roman"/>
          <w:color w:val="000000" w:themeColor="text1"/>
          <w:sz w:val="24"/>
          <w:szCs w:val="24"/>
        </w:rPr>
        <w:t xml:space="preserve">and </w:t>
      </w:r>
      <w:r w:rsidRPr="00FC3F39">
        <w:rPr>
          <w:rFonts w:cs="Times New Roman"/>
          <w:color w:val="000000" w:themeColor="text1"/>
          <w:sz w:val="24"/>
          <w:szCs w:val="24"/>
        </w:rPr>
        <w:t xml:space="preserve">as such the academic community should seek ways to research it. </w:t>
      </w:r>
      <w:r w:rsidR="000C7891" w:rsidRPr="00FC3F39">
        <w:rPr>
          <w:rFonts w:cs="Times New Roman"/>
          <w:color w:val="000000" w:themeColor="text1"/>
          <w:sz w:val="24"/>
          <w:szCs w:val="24"/>
        </w:rPr>
        <w:t xml:space="preserve">Issues relating to </w:t>
      </w:r>
      <w:r w:rsidR="008B2543" w:rsidRPr="00FC3F39">
        <w:rPr>
          <w:rFonts w:cs="Times New Roman"/>
          <w:color w:val="000000" w:themeColor="text1"/>
          <w:sz w:val="24"/>
          <w:szCs w:val="24"/>
        </w:rPr>
        <w:t xml:space="preserve">how and why </w:t>
      </w:r>
      <w:r w:rsidR="000C7891" w:rsidRPr="00FC3F39">
        <w:rPr>
          <w:rFonts w:cs="Times New Roman"/>
          <w:color w:val="000000" w:themeColor="text1"/>
          <w:sz w:val="24"/>
          <w:szCs w:val="24"/>
        </w:rPr>
        <w:t>documents m</w:t>
      </w:r>
      <w:r w:rsidR="008B2543" w:rsidRPr="00FC3F39">
        <w:rPr>
          <w:rFonts w:cs="Times New Roman"/>
          <w:color w:val="000000" w:themeColor="text1"/>
          <w:sz w:val="24"/>
          <w:szCs w:val="24"/>
        </w:rPr>
        <w:t>ight</w:t>
      </w:r>
      <w:r w:rsidR="000C7891" w:rsidRPr="00FC3F39">
        <w:rPr>
          <w:rFonts w:cs="Times New Roman"/>
          <w:color w:val="000000" w:themeColor="text1"/>
          <w:sz w:val="24"/>
          <w:szCs w:val="24"/>
        </w:rPr>
        <w:t xml:space="preserve"> be used to research subjects is discussed in more detail below. </w:t>
      </w:r>
      <w:r w:rsidR="0025155F" w:rsidRPr="00FC3F39">
        <w:rPr>
          <w:rFonts w:cs="Times New Roman"/>
          <w:color w:val="000000" w:themeColor="text1"/>
          <w:sz w:val="24"/>
          <w:szCs w:val="24"/>
        </w:rPr>
        <w:t xml:space="preserve">  </w:t>
      </w:r>
    </w:p>
    <w:p w:rsidR="00B0528A" w:rsidRPr="00FC3F39" w:rsidRDefault="00B0528A" w:rsidP="00B0528A">
      <w:pPr>
        <w:spacing w:line="360" w:lineRule="auto"/>
        <w:jc w:val="both"/>
        <w:rPr>
          <w:rFonts w:cs="Times New Roman"/>
          <w:i/>
          <w:color w:val="000000" w:themeColor="text1"/>
          <w:sz w:val="24"/>
          <w:szCs w:val="24"/>
        </w:rPr>
      </w:pPr>
      <w:r w:rsidRPr="00FC3F39">
        <w:rPr>
          <w:rFonts w:cs="Times New Roman"/>
          <w:i/>
          <w:color w:val="000000" w:themeColor="text1"/>
          <w:sz w:val="24"/>
          <w:szCs w:val="24"/>
        </w:rPr>
        <w:t>U</w:t>
      </w:r>
      <w:r w:rsidR="0025155F" w:rsidRPr="00FC3F39">
        <w:rPr>
          <w:rFonts w:cs="Times New Roman"/>
          <w:i/>
          <w:color w:val="000000" w:themeColor="text1"/>
          <w:sz w:val="24"/>
          <w:szCs w:val="24"/>
        </w:rPr>
        <w:t xml:space="preserve">sing documentary data in </w:t>
      </w:r>
      <w:r w:rsidR="0077740C" w:rsidRPr="00FC3F39">
        <w:rPr>
          <w:rFonts w:cs="Times New Roman"/>
          <w:i/>
          <w:color w:val="000000" w:themeColor="text1"/>
          <w:sz w:val="24"/>
          <w:szCs w:val="24"/>
        </w:rPr>
        <w:t>criminological</w:t>
      </w:r>
      <w:r w:rsidRPr="00FC3F39">
        <w:rPr>
          <w:rFonts w:cs="Times New Roman"/>
          <w:i/>
          <w:color w:val="000000" w:themeColor="text1"/>
          <w:sz w:val="24"/>
          <w:szCs w:val="24"/>
        </w:rPr>
        <w:t xml:space="preserve"> research</w:t>
      </w:r>
    </w:p>
    <w:p w:rsidR="00B0528A" w:rsidRPr="00FC3F39" w:rsidRDefault="00B0528A" w:rsidP="00B0528A">
      <w:pPr>
        <w:spacing w:line="360" w:lineRule="auto"/>
        <w:jc w:val="both"/>
        <w:rPr>
          <w:rFonts w:cs="Times New Roman"/>
          <w:color w:val="000000" w:themeColor="text1"/>
          <w:sz w:val="24"/>
          <w:szCs w:val="24"/>
        </w:rPr>
      </w:pPr>
      <w:r w:rsidRPr="00FC3F39">
        <w:rPr>
          <w:rFonts w:cs="Times New Roman"/>
          <w:color w:val="000000" w:themeColor="text1"/>
          <w:sz w:val="24"/>
          <w:szCs w:val="24"/>
        </w:rPr>
        <w:t xml:space="preserve">It has become relatively unusual to use documents in social scientific research, although as Smith (2011) observes, human knowledge </w:t>
      </w:r>
      <w:r w:rsidR="00260A58" w:rsidRPr="00FC3F39">
        <w:rPr>
          <w:rFonts w:cs="Times New Roman"/>
          <w:color w:val="000000" w:themeColor="text1"/>
          <w:sz w:val="24"/>
          <w:szCs w:val="24"/>
        </w:rPr>
        <w:t xml:space="preserve">commonly </w:t>
      </w:r>
      <w:r w:rsidRPr="00FC3F39">
        <w:rPr>
          <w:rFonts w:cs="Times New Roman"/>
          <w:color w:val="000000" w:themeColor="text1"/>
          <w:sz w:val="24"/>
          <w:szCs w:val="24"/>
        </w:rPr>
        <w:t>originates from documents rather than</w:t>
      </w:r>
      <w:r w:rsidR="00D939BA" w:rsidRPr="00FC3F39">
        <w:rPr>
          <w:rFonts w:cs="Times New Roman"/>
          <w:color w:val="000000" w:themeColor="text1"/>
          <w:sz w:val="24"/>
          <w:szCs w:val="24"/>
        </w:rPr>
        <w:t xml:space="preserve"> from</w:t>
      </w:r>
      <w:r w:rsidRPr="00FC3F39">
        <w:rPr>
          <w:rFonts w:cs="Times New Roman"/>
          <w:color w:val="000000" w:themeColor="text1"/>
          <w:sz w:val="24"/>
          <w:szCs w:val="24"/>
        </w:rPr>
        <w:t xml:space="preserve"> experience. </w:t>
      </w:r>
      <w:r w:rsidR="002B1DB1" w:rsidRPr="00FC3F39">
        <w:rPr>
          <w:rFonts w:cs="Times New Roman"/>
          <w:color w:val="000000" w:themeColor="text1"/>
          <w:sz w:val="24"/>
          <w:szCs w:val="24"/>
        </w:rPr>
        <w:t>T</w:t>
      </w:r>
      <w:r w:rsidRPr="00FC3F39">
        <w:rPr>
          <w:rFonts w:cs="Times New Roman"/>
          <w:color w:val="000000" w:themeColor="text1"/>
          <w:sz w:val="24"/>
          <w:szCs w:val="24"/>
        </w:rPr>
        <w:t xml:space="preserve">heir use is </w:t>
      </w:r>
      <w:r w:rsidR="00D939BA" w:rsidRPr="00FC3F39">
        <w:rPr>
          <w:rFonts w:cs="Times New Roman"/>
          <w:color w:val="000000" w:themeColor="text1"/>
          <w:sz w:val="24"/>
          <w:szCs w:val="24"/>
        </w:rPr>
        <w:t xml:space="preserve">generally </w:t>
      </w:r>
      <w:r w:rsidRPr="00FC3F39">
        <w:rPr>
          <w:rFonts w:cs="Times New Roman"/>
          <w:color w:val="000000" w:themeColor="text1"/>
          <w:sz w:val="24"/>
          <w:szCs w:val="24"/>
        </w:rPr>
        <w:t>considered to be more prevalent in hi</w:t>
      </w:r>
      <w:r w:rsidR="007255B0" w:rsidRPr="00FC3F39">
        <w:rPr>
          <w:rFonts w:cs="Times New Roman"/>
          <w:color w:val="000000" w:themeColor="text1"/>
          <w:sz w:val="24"/>
          <w:szCs w:val="24"/>
        </w:rPr>
        <w:t>storical research;</w:t>
      </w:r>
      <w:r w:rsidRPr="00FC3F39">
        <w:rPr>
          <w:rFonts w:cs="Times New Roman"/>
          <w:color w:val="000000" w:themeColor="text1"/>
          <w:sz w:val="24"/>
          <w:szCs w:val="24"/>
        </w:rPr>
        <w:t xml:space="preserve"> </w:t>
      </w:r>
      <w:r w:rsidR="002B1DB1" w:rsidRPr="00FC3F39">
        <w:rPr>
          <w:rFonts w:cs="Times New Roman"/>
          <w:color w:val="000000" w:themeColor="text1"/>
          <w:sz w:val="24"/>
          <w:szCs w:val="24"/>
        </w:rPr>
        <w:t>h</w:t>
      </w:r>
      <w:r w:rsidRPr="00FC3F39">
        <w:rPr>
          <w:rFonts w:cs="Times New Roman"/>
          <w:color w:val="000000" w:themeColor="text1"/>
          <w:sz w:val="24"/>
          <w:szCs w:val="24"/>
        </w:rPr>
        <w:t xml:space="preserve">owever, </w:t>
      </w:r>
      <w:r w:rsidR="000C7891" w:rsidRPr="00FC3F39">
        <w:rPr>
          <w:rFonts w:cs="Times New Roman"/>
          <w:color w:val="000000" w:themeColor="text1"/>
          <w:sz w:val="24"/>
          <w:szCs w:val="24"/>
        </w:rPr>
        <w:t>Scott (1990)</w:t>
      </w:r>
      <w:r w:rsidRPr="00FC3F39">
        <w:rPr>
          <w:rFonts w:cs="Times New Roman"/>
          <w:color w:val="000000" w:themeColor="text1"/>
          <w:sz w:val="24"/>
          <w:szCs w:val="24"/>
        </w:rPr>
        <w:t xml:space="preserve"> states that this has not always been the case. Prior (2003) asserts that the use of written documents in </w:t>
      </w:r>
      <w:r w:rsidR="00AC7A78" w:rsidRPr="00FC3F39">
        <w:rPr>
          <w:rFonts w:cs="Times New Roman"/>
          <w:color w:val="000000" w:themeColor="text1"/>
          <w:sz w:val="24"/>
          <w:szCs w:val="24"/>
        </w:rPr>
        <w:t>particular</w:t>
      </w:r>
      <w:r w:rsidRPr="00FC3F39">
        <w:rPr>
          <w:rFonts w:cs="Times New Roman"/>
          <w:color w:val="000000" w:themeColor="text1"/>
          <w:sz w:val="24"/>
          <w:szCs w:val="24"/>
        </w:rPr>
        <w:t xml:space="preserve"> has become </w:t>
      </w:r>
      <w:r w:rsidR="007255B0" w:rsidRPr="00FC3F39">
        <w:rPr>
          <w:rFonts w:cs="Times New Roman"/>
          <w:color w:val="000000" w:themeColor="text1"/>
          <w:sz w:val="24"/>
          <w:szCs w:val="24"/>
        </w:rPr>
        <w:t xml:space="preserve">somewhat </w:t>
      </w:r>
      <w:r w:rsidRPr="00FC3F39">
        <w:rPr>
          <w:rFonts w:cs="Times New Roman"/>
          <w:color w:val="000000" w:themeColor="text1"/>
          <w:sz w:val="24"/>
          <w:szCs w:val="24"/>
        </w:rPr>
        <w:t xml:space="preserve">detached from social scientific research. He believes this has occurred despite the existence of a dynamic connection between words, writing and action, the analysis of which may aid in the understanding of complex social issues. McCulloch (2004) states that the social scientific tradition of using documents continued through </w:t>
      </w:r>
      <w:r w:rsidR="00AC7A78" w:rsidRPr="00FC3F39">
        <w:rPr>
          <w:rFonts w:cs="Times New Roman"/>
          <w:color w:val="000000" w:themeColor="text1"/>
          <w:sz w:val="24"/>
          <w:szCs w:val="24"/>
        </w:rPr>
        <w:t xml:space="preserve">the work of </w:t>
      </w:r>
      <w:r w:rsidRPr="00FC3F39">
        <w:rPr>
          <w:rFonts w:cs="Times New Roman"/>
          <w:color w:val="000000" w:themeColor="text1"/>
          <w:sz w:val="24"/>
          <w:szCs w:val="24"/>
        </w:rPr>
        <w:t xml:space="preserve">the Chicago school in the 1920s and 30s before being supplanted by the emerging trend of data </w:t>
      </w:r>
      <w:r w:rsidR="00AC7A78" w:rsidRPr="00FC3F39">
        <w:rPr>
          <w:rFonts w:cs="Times New Roman"/>
          <w:color w:val="000000" w:themeColor="text1"/>
          <w:sz w:val="24"/>
          <w:szCs w:val="24"/>
        </w:rPr>
        <w:t xml:space="preserve">being </w:t>
      </w:r>
      <w:r w:rsidRPr="00FC3F39">
        <w:rPr>
          <w:rFonts w:cs="Times New Roman"/>
          <w:color w:val="000000" w:themeColor="text1"/>
          <w:sz w:val="24"/>
          <w:szCs w:val="24"/>
        </w:rPr>
        <w:t xml:space="preserve">actively collected by the researcher. He posits that this was in part a move away from the ‘top-down’ view of research in favour of a ‘bottom-up’ view of peoples’ experiences and perceptions of social issues. It might be argued that the </w:t>
      </w:r>
      <w:r w:rsidR="00273683" w:rsidRPr="00FC3F39">
        <w:rPr>
          <w:rFonts w:cs="Times New Roman"/>
          <w:color w:val="000000" w:themeColor="text1"/>
          <w:sz w:val="24"/>
          <w:szCs w:val="24"/>
        </w:rPr>
        <w:t>narrative verdicts</w:t>
      </w:r>
      <w:r w:rsidRPr="00FC3F39">
        <w:rPr>
          <w:rFonts w:cs="Times New Roman"/>
          <w:color w:val="000000" w:themeColor="text1"/>
          <w:sz w:val="24"/>
          <w:szCs w:val="24"/>
        </w:rPr>
        <w:t xml:space="preserve"> considered in this paper does come from a ‘bottom up’ approach, as the </w:t>
      </w:r>
      <w:r w:rsidR="00B51661" w:rsidRPr="00FC3F39">
        <w:rPr>
          <w:rFonts w:cs="Times New Roman"/>
          <w:color w:val="000000" w:themeColor="text1"/>
          <w:sz w:val="24"/>
          <w:szCs w:val="24"/>
        </w:rPr>
        <w:t>corpus of</w:t>
      </w:r>
      <w:r w:rsidRPr="00FC3F39">
        <w:rPr>
          <w:rFonts w:cs="Times New Roman"/>
          <w:color w:val="000000" w:themeColor="text1"/>
          <w:sz w:val="24"/>
          <w:szCs w:val="24"/>
        </w:rPr>
        <w:t xml:space="preserve"> data is recorded by juries. </w:t>
      </w:r>
    </w:p>
    <w:p w:rsidR="00B0528A" w:rsidRPr="00FC3F39" w:rsidRDefault="00B0528A" w:rsidP="00B0528A">
      <w:pPr>
        <w:spacing w:line="360" w:lineRule="auto"/>
        <w:jc w:val="both"/>
        <w:rPr>
          <w:rFonts w:cs="Times New Roman"/>
          <w:color w:val="000000" w:themeColor="text1"/>
          <w:sz w:val="24"/>
          <w:szCs w:val="24"/>
        </w:rPr>
      </w:pPr>
      <w:r w:rsidRPr="00FC3F39">
        <w:rPr>
          <w:rFonts w:cs="Times New Roman"/>
          <w:color w:val="000000" w:themeColor="text1"/>
          <w:sz w:val="24"/>
          <w:szCs w:val="24"/>
        </w:rPr>
        <w:t xml:space="preserve">According to </w:t>
      </w:r>
      <w:r w:rsidR="00776D4F" w:rsidRPr="00FC3F39">
        <w:rPr>
          <w:rFonts w:cs="Times New Roman"/>
          <w:color w:val="000000" w:themeColor="text1"/>
          <w:sz w:val="24"/>
          <w:szCs w:val="24"/>
        </w:rPr>
        <w:t>Bryman</w:t>
      </w:r>
      <w:r w:rsidRPr="00FC3F39">
        <w:rPr>
          <w:rFonts w:cs="Times New Roman"/>
          <w:color w:val="000000" w:themeColor="text1"/>
          <w:sz w:val="24"/>
          <w:szCs w:val="24"/>
        </w:rPr>
        <w:t xml:space="preserve"> (20</w:t>
      </w:r>
      <w:r w:rsidR="00776D4F" w:rsidRPr="00FC3F39">
        <w:rPr>
          <w:rFonts w:cs="Times New Roman"/>
          <w:color w:val="000000" w:themeColor="text1"/>
          <w:sz w:val="24"/>
          <w:szCs w:val="24"/>
        </w:rPr>
        <w:t>12</w:t>
      </w:r>
      <w:r w:rsidRPr="00FC3F39">
        <w:rPr>
          <w:rFonts w:cs="Times New Roman"/>
          <w:color w:val="000000" w:themeColor="text1"/>
          <w:sz w:val="24"/>
          <w:szCs w:val="24"/>
        </w:rPr>
        <w:t xml:space="preserve">), using documents can present problems in that one does not precisely know how one might use them within the research. One cannot be entirely sure what should be assessed in the content of the documents until one has become immersed in them. </w:t>
      </w:r>
      <w:proofErr w:type="spellStart"/>
      <w:r w:rsidRPr="00FC3F39">
        <w:rPr>
          <w:rFonts w:cs="Times New Roman"/>
          <w:color w:val="000000" w:themeColor="text1"/>
          <w:sz w:val="24"/>
          <w:szCs w:val="24"/>
        </w:rPr>
        <w:t>Corbetta</w:t>
      </w:r>
      <w:proofErr w:type="spellEnd"/>
      <w:r w:rsidRPr="00FC3F39">
        <w:rPr>
          <w:rFonts w:cs="Times New Roman"/>
          <w:color w:val="000000" w:themeColor="text1"/>
          <w:sz w:val="24"/>
          <w:szCs w:val="24"/>
        </w:rPr>
        <w:t xml:space="preserve"> (2003) urges caution when using legal documents due to their inherent meanings reflecting the institutional contexts and imperatives that they necessarily reflect, a view shared by Smith (2011). </w:t>
      </w:r>
      <w:proofErr w:type="spellStart"/>
      <w:r w:rsidRPr="00FC3F39">
        <w:rPr>
          <w:rFonts w:cs="Times New Roman"/>
          <w:color w:val="000000" w:themeColor="text1"/>
          <w:sz w:val="24"/>
          <w:szCs w:val="24"/>
        </w:rPr>
        <w:t>Corbetta</w:t>
      </w:r>
      <w:proofErr w:type="spellEnd"/>
      <w:r w:rsidRPr="00FC3F39">
        <w:rPr>
          <w:rFonts w:cs="Times New Roman"/>
          <w:color w:val="000000" w:themeColor="text1"/>
          <w:sz w:val="24"/>
          <w:szCs w:val="24"/>
        </w:rPr>
        <w:t xml:space="preserve"> (2003) believes </w:t>
      </w:r>
      <w:r w:rsidR="00A920C6" w:rsidRPr="00FC3F39">
        <w:rPr>
          <w:rFonts w:cs="Times New Roman"/>
          <w:color w:val="000000" w:themeColor="text1"/>
          <w:sz w:val="24"/>
          <w:szCs w:val="24"/>
        </w:rPr>
        <w:t xml:space="preserve">that </w:t>
      </w:r>
      <w:r w:rsidRPr="00FC3F39">
        <w:rPr>
          <w:rFonts w:cs="Times New Roman"/>
          <w:color w:val="000000" w:themeColor="text1"/>
          <w:sz w:val="24"/>
          <w:szCs w:val="24"/>
        </w:rPr>
        <w:t xml:space="preserve">the researcher must take care to ensure a critical and sceptical approach is taken to the construction of this reality. Such data needs to be subject to critical examination in order to evaluate the embedded values and meanings of the institutional context in which the documents are produced, as will be </w:t>
      </w:r>
      <w:r w:rsidRPr="00FC3F39">
        <w:rPr>
          <w:rFonts w:cs="Times New Roman"/>
          <w:color w:val="000000" w:themeColor="text1"/>
          <w:sz w:val="24"/>
          <w:szCs w:val="24"/>
        </w:rPr>
        <w:lastRenderedPageBreak/>
        <w:t xml:space="preserve">discussed presently in relation to framework analysis. As Smith notes, </w:t>
      </w:r>
      <w:r w:rsidR="002B1DB1" w:rsidRPr="00FC3F39">
        <w:rPr>
          <w:rFonts w:cs="Times New Roman"/>
          <w:color w:val="000000" w:themeColor="text1"/>
          <w:sz w:val="24"/>
          <w:szCs w:val="24"/>
        </w:rPr>
        <w:t xml:space="preserve">the key issue </w:t>
      </w:r>
      <w:r w:rsidRPr="00FC3F39">
        <w:rPr>
          <w:rFonts w:cs="Times New Roman"/>
          <w:color w:val="000000" w:themeColor="text1"/>
          <w:sz w:val="24"/>
          <w:szCs w:val="24"/>
        </w:rPr>
        <w:t xml:space="preserve">with documentary research is not the </w:t>
      </w:r>
      <w:r w:rsidR="00F644DB" w:rsidRPr="00FC3F39">
        <w:rPr>
          <w:rFonts w:cs="Times New Roman"/>
          <w:color w:val="000000" w:themeColor="text1"/>
          <w:sz w:val="24"/>
          <w:szCs w:val="24"/>
        </w:rPr>
        <w:t>“</w:t>
      </w:r>
      <w:r w:rsidRPr="00FC3F39">
        <w:rPr>
          <w:rFonts w:cs="Times New Roman"/>
          <w:color w:val="000000" w:themeColor="text1"/>
          <w:sz w:val="24"/>
          <w:szCs w:val="24"/>
        </w:rPr>
        <w:t>baggage</w:t>
      </w:r>
      <w:r w:rsidR="00F644DB" w:rsidRPr="00FC3F39">
        <w:rPr>
          <w:rFonts w:cs="Times New Roman"/>
          <w:color w:val="000000" w:themeColor="text1"/>
          <w:sz w:val="24"/>
          <w:szCs w:val="24"/>
        </w:rPr>
        <w:t>”</w:t>
      </w:r>
      <w:r w:rsidRPr="00FC3F39">
        <w:rPr>
          <w:rFonts w:cs="Times New Roman"/>
          <w:color w:val="000000" w:themeColor="text1"/>
          <w:sz w:val="24"/>
          <w:szCs w:val="24"/>
        </w:rPr>
        <w:t xml:space="preserve"> </w:t>
      </w:r>
      <w:r w:rsidR="00A920C6" w:rsidRPr="00FC3F39">
        <w:rPr>
          <w:rFonts w:cs="Times New Roman"/>
          <w:color w:val="000000" w:themeColor="text1"/>
          <w:sz w:val="24"/>
          <w:szCs w:val="24"/>
        </w:rPr>
        <w:t xml:space="preserve">that </w:t>
      </w:r>
      <w:r w:rsidRPr="00FC3F39">
        <w:rPr>
          <w:rFonts w:cs="Times New Roman"/>
          <w:color w:val="000000" w:themeColor="text1"/>
          <w:sz w:val="24"/>
          <w:szCs w:val="24"/>
        </w:rPr>
        <w:t>the researcher brings to the project, but the baggage brought by the documents</w:t>
      </w:r>
      <w:r w:rsidR="00A920C6" w:rsidRPr="00FC3F39">
        <w:rPr>
          <w:rFonts w:cs="Times New Roman"/>
          <w:color w:val="000000" w:themeColor="text1"/>
          <w:sz w:val="24"/>
          <w:szCs w:val="24"/>
        </w:rPr>
        <w:t>, hence</w:t>
      </w:r>
      <w:r w:rsidRPr="00FC3F39">
        <w:rPr>
          <w:rFonts w:cs="Times New Roman"/>
          <w:color w:val="000000" w:themeColor="text1"/>
          <w:sz w:val="24"/>
          <w:szCs w:val="24"/>
        </w:rPr>
        <w:t xml:space="preserve">: “The social organisation and production of the knowledge itself is the focus of inquiry” (2011, p.2). </w:t>
      </w:r>
    </w:p>
    <w:p w:rsidR="00B0528A" w:rsidRPr="00FC3F39" w:rsidRDefault="00B0528A" w:rsidP="00B0528A">
      <w:pPr>
        <w:spacing w:line="360" w:lineRule="auto"/>
        <w:jc w:val="both"/>
        <w:rPr>
          <w:rFonts w:cs="Times New Roman"/>
          <w:color w:val="000000" w:themeColor="text1"/>
          <w:sz w:val="24"/>
          <w:szCs w:val="24"/>
        </w:rPr>
      </w:pPr>
      <w:proofErr w:type="spellStart"/>
      <w:r w:rsidRPr="00FC3F39">
        <w:rPr>
          <w:rFonts w:cs="Times New Roman"/>
          <w:color w:val="000000" w:themeColor="text1"/>
          <w:sz w:val="24"/>
          <w:szCs w:val="24"/>
        </w:rPr>
        <w:t>Flyvbjerg</w:t>
      </w:r>
      <w:proofErr w:type="spellEnd"/>
      <w:r w:rsidRPr="00FC3F39">
        <w:rPr>
          <w:rFonts w:cs="Times New Roman"/>
          <w:color w:val="000000" w:themeColor="text1"/>
          <w:sz w:val="24"/>
          <w:szCs w:val="24"/>
        </w:rPr>
        <w:t xml:space="preserve"> </w:t>
      </w:r>
      <w:r w:rsidRPr="00FC3F39">
        <w:rPr>
          <w:rFonts w:cs="Times New Roman"/>
          <w:i/>
          <w:color w:val="000000" w:themeColor="text1"/>
          <w:sz w:val="24"/>
          <w:szCs w:val="24"/>
        </w:rPr>
        <w:t>et al.</w:t>
      </w:r>
      <w:r w:rsidRPr="00FC3F39">
        <w:rPr>
          <w:rFonts w:cs="Times New Roman"/>
          <w:color w:val="000000" w:themeColor="text1"/>
          <w:sz w:val="24"/>
          <w:szCs w:val="24"/>
        </w:rPr>
        <w:t xml:space="preserve"> (2012) assert that any type of social scientific investigation focuses on contextualised knowledge. As such, they argue that rather than focus on types of data or methods, the researcher would do better to understand specific contexts based on the type of activity </w:t>
      </w:r>
      <w:r w:rsidR="007255B0" w:rsidRPr="00FC3F39">
        <w:rPr>
          <w:rFonts w:cs="Times New Roman"/>
          <w:color w:val="000000" w:themeColor="text1"/>
          <w:sz w:val="24"/>
          <w:szCs w:val="24"/>
        </w:rPr>
        <w:t xml:space="preserve">that </w:t>
      </w:r>
      <w:r w:rsidRPr="00FC3F39">
        <w:rPr>
          <w:rFonts w:cs="Times New Roman"/>
          <w:color w:val="000000" w:themeColor="text1"/>
          <w:sz w:val="24"/>
          <w:szCs w:val="24"/>
        </w:rPr>
        <w:t xml:space="preserve">occurs within each context. They include narrative as a possible approach. Following this chain of logic, it would appear perverse </w:t>
      </w:r>
      <w:r w:rsidRPr="00FC3F39">
        <w:rPr>
          <w:rFonts w:cs="Times New Roman"/>
          <w:i/>
          <w:color w:val="000000" w:themeColor="text1"/>
          <w:sz w:val="24"/>
          <w:szCs w:val="24"/>
        </w:rPr>
        <w:t>not</w:t>
      </w:r>
      <w:r w:rsidRPr="00FC3F39">
        <w:rPr>
          <w:rFonts w:cs="Times New Roman"/>
          <w:color w:val="000000" w:themeColor="text1"/>
          <w:sz w:val="24"/>
          <w:szCs w:val="24"/>
        </w:rPr>
        <w:t xml:space="preserve"> to </w:t>
      </w:r>
      <w:r w:rsidR="00A920C6" w:rsidRPr="00FC3F39">
        <w:rPr>
          <w:rFonts w:cs="Times New Roman"/>
          <w:color w:val="000000" w:themeColor="text1"/>
          <w:sz w:val="24"/>
          <w:szCs w:val="24"/>
        </w:rPr>
        <w:t>investigate</w:t>
      </w:r>
      <w:r w:rsidRPr="00FC3F39">
        <w:rPr>
          <w:rFonts w:cs="Times New Roman"/>
          <w:color w:val="000000" w:themeColor="text1"/>
          <w:sz w:val="24"/>
          <w:szCs w:val="24"/>
        </w:rPr>
        <w:t xml:space="preserve"> a subject primarily on the basis that a method of research precluded such research. On the contrary, due to the nature of </w:t>
      </w:r>
      <w:r w:rsidR="00C7543C" w:rsidRPr="00FC3F39">
        <w:rPr>
          <w:rFonts w:cs="Times New Roman"/>
          <w:color w:val="000000" w:themeColor="text1"/>
          <w:sz w:val="24"/>
          <w:szCs w:val="24"/>
        </w:rPr>
        <w:t>DAPC</w:t>
      </w:r>
      <w:r w:rsidRPr="00FC3F39">
        <w:rPr>
          <w:rFonts w:cs="Times New Roman"/>
          <w:color w:val="000000" w:themeColor="text1"/>
          <w:sz w:val="24"/>
          <w:szCs w:val="24"/>
        </w:rPr>
        <w:t>, the problems of access demand that an i</w:t>
      </w:r>
      <w:r w:rsidR="007255B0" w:rsidRPr="00FC3F39">
        <w:rPr>
          <w:rFonts w:cs="Times New Roman"/>
          <w:color w:val="000000" w:themeColor="text1"/>
          <w:sz w:val="24"/>
          <w:szCs w:val="24"/>
        </w:rPr>
        <w:t xml:space="preserve">nnovative approach be adopted. </w:t>
      </w:r>
      <w:r w:rsidRPr="00FC3F39">
        <w:rPr>
          <w:rFonts w:cs="Times New Roman"/>
          <w:color w:val="000000" w:themeColor="text1"/>
          <w:sz w:val="24"/>
          <w:szCs w:val="24"/>
        </w:rPr>
        <w:t xml:space="preserve">The area is under-researched </w:t>
      </w:r>
      <w:r w:rsidR="00807C60" w:rsidRPr="00FC3F39">
        <w:rPr>
          <w:rFonts w:cs="Times New Roman"/>
          <w:color w:val="000000" w:themeColor="text1"/>
          <w:sz w:val="24"/>
          <w:szCs w:val="24"/>
        </w:rPr>
        <w:t>on account of</w:t>
      </w:r>
      <w:r w:rsidRPr="00FC3F39">
        <w:rPr>
          <w:rFonts w:cs="Times New Roman"/>
          <w:color w:val="000000" w:themeColor="text1"/>
          <w:sz w:val="24"/>
          <w:szCs w:val="24"/>
        </w:rPr>
        <w:t xml:space="preserve"> its sensitive nature, and is riven with problems of access, yet is of fundamental importance to society. According to Wetherell </w:t>
      </w:r>
      <w:r w:rsidRPr="00FC3F39">
        <w:rPr>
          <w:rFonts w:cs="Times New Roman"/>
          <w:i/>
          <w:color w:val="000000" w:themeColor="text1"/>
          <w:sz w:val="24"/>
          <w:szCs w:val="24"/>
        </w:rPr>
        <w:t>et al.</w:t>
      </w:r>
      <w:r w:rsidRPr="00FC3F39">
        <w:rPr>
          <w:rFonts w:cs="Times New Roman"/>
          <w:color w:val="000000" w:themeColor="text1"/>
          <w:sz w:val="24"/>
          <w:szCs w:val="24"/>
        </w:rPr>
        <w:t xml:space="preserve"> (2008), using pre-existing documents can mean that the research process is less likely to contain assumptions about the design of the research. Instead, the documents become subject to a framework set out by the researcher. Furthermore, the researcher runs the risk that this process of analysis is relatively open-ended because it is not necessarily clear which patterns might be significant, or even what the researcher is looking for (Wetherell </w:t>
      </w:r>
      <w:r w:rsidRPr="00FC3F39">
        <w:rPr>
          <w:rFonts w:cs="Times New Roman"/>
          <w:i/>
          <w:color w:val="000000" w:themeColor="text1"/>
          <w:sz w:val="24"/>
          <w:szCs w:val="24"/>
        </w:rPr>
        <w:t>et al</w:t>
      </w:r>
      <w:r w:rsidRPr="00FC3F39">
        <w:rPr>
          <w:rFonts w:cs="Times New Roman"/>
          <w:color w:val="000000" w:themeColor="text1"/>
          <w:sz w:val="24"/>
          <w:szCs w:val="24"/>
        </w:rPr>
        <w:t xml:space="preserve">. 2008). On the one hand there is a need to be cautious about whether a significant number of in-depth findings might be revealed by </w:t>
      </w:r>
      <w:r w:rsidR="00F644DB" w:rsidRPr="00FC3F39">
        <w:rPr>
          <w:rFonts w:cs="Times New Roman"/>
          <w:color w:val="000000" w:themeColor="text1"/>
          <w:sz w:val="24"/>
          <w:szCs w:val="24"/>
        </w:rPr>
        <w:t>such</w:t>
      </w:r>
      <w:r w:rsidRPr="00FC3F39">
        <w:rPr>
          <w:rFonts w:cs="Times New Roman"/>
          <w:color w:val="000000" w:themeColor="text1"/>
          <w:sz w:val="24"/>
          <w:szCs w:val="24"/>
        </w:rPr>
        <w:t xml:space="preserve"> documents. On the other, the richness of the data within the dataset </w:t>
      </w:r>
      <w:r w:rsidR="00807C60" w:rsidRPr="00FC3F39">
        <w:rPr>
          <w:rFonts w:cs="Times New Roman"/>
          <w:color w:val="000000" w:themeColor="text1"/>
          <w:sz w:val="24"/>
          <w:szCs w:val="24"/>
        </w:rPr>
        <w:t>means</w:t>
      </w:r>
      <w:r w:rsidRPr="00FC3F39">
        <w:rPr>
          <w:rFonts w:cs="Times New Roman"/>
          <w:color w:val="000000" w:themeColor="text1"/>
          <w:sz w:val="24"/>
          <w:szCs w:val="24"/>
        </w:rPr>
        <w:t xml:space="preserve"> that analysis of them might never be entirely complete. </w:t>
      </w:r>
    </w:p>
    <w:p w:rsidR="00B0528A" w:rsidRPr="00FC3F39" w:rsidRDefault="00F644DB" w:rsidP="00B0528A">
      <w:pPr>
        <w:spacing w:line="360" w:lineRule="auto"/>
        <w:jc w:val="both"/>
        <w:rPr>
          <w:rFonts w:cs="Times New Roman"/>
          <w:color w:val="000000" w:themeColor="text1"/>
          <w:sz w:val="24"/>
          <w:szCs w:val="24"/>
        </w:rPr>
      </w:pPr>
      <w:r w:rsidRPr="00FC3F39">
        <w:rPr>
          <w:rFonts w:cs="Times New Roman"/>
          <w:color w:val="000000" w:themeColor="text1"/>
          <w:sz w:val="24"/>
          <w:szCs w:val="24"/>
        </w:rPr>
        <w:t>The principles that establish the relevance of</w:t>
      </w:r>
      <w:r w:rsidR="00B0528A" w:rsidRPr="00FC3F39">
        <w:rPr>
          <w:rFonts w:cs="Times New Roman"/>
          <w:color w:val="000000" w:themeColor="text1"/>
          <w:sz w:val="24"/>
          <w:szCs w:val="24"/>
        </w:rPr>
        <w:t xml:space="preserve"> documents </w:t>
      </w:r>
      <w:r w:rsidRPr="00FC3F39">
        <w:rPr>
          <w:rFonts w:cs="Times New Roman"/>
          <w:color w:val="000000" w:themeColor="text1"/>
          <w:sz w:val="24"/>
          <w:szCs w:val="24"/>
        </w:rPr>
        <w:t>for</w:t>
      </w:r>
      <w:r w:rsidR="00B0528A" w:rsidRPr="00FC3F39">
        <w:rPr>
          <w:rFonts w:cs="Times New Roman"/>
          <w:color w:val="000000" w:themeColor="text1"/>
          <w:sz w:val="24"/>
          <w:szCs w:val="24"/>
        </w:rPr>
        <w:t xml:space="preserve"> social sci</w:t>
      </w:r>
      <w:r w:rsidRPr="00FC3F39">
        <w:rPr>
          <w:rFonts w:cs="Times New Roman"/>
          <w:color w:val="000000" w:themeColor="text1"/>
          <w:sz w:val="24"/>
          <w:szCs w:val="24"/>
        </w:rPr>
        <w:t>entific research are</w:t>
      </w:r>
      <w:r w:rsidR="00B0528A" w:rsidRPr="00FC3F39">
        <w:rPr>
          <w:rFonts w:cs="Times New Roman"/>
          <w:color w:val="000000" w:themeColor="text1"/>
          <w:sz w:val="24"/>
          <w:szCs w:val="24"/>
        </w:rPr>
        <w:t xml:space="preserve"> relatively well established (McCulloch, 2004; Scott, 1990). They should fit four criteria: authenticity, credibility, representativeness and meaning. The criteria do not represent stages of usage but function interdependently (Scott, 1990). </w:t>
      </w:r>
      <w:r w:rsidRPr="00FC3F39">
        <w:rPr>
          <w:rFonts w:cs="Times New Roman"/>
          <w:color w:val="000000" w:themeColor="text1"/>
          <w:sz w:val="24"/>
          <w:szCs w:val="24"/>
        </w:rPr>
        <w:t>First, t</w:t>
      </w:r>
      <w:r w:rsidR="00B0528A" w:rsidRPr="00FC3F39">
        <w:rPr>
          <w:rFonts w:cs="Times New Roman"/>
          <w:color w:val="000000" w:themeColor="text1"/>
          <w:sz w:val="24"/>
          <w:szCs w:val="24"/>
        </w:rPr>
        <w:t xml:space="preserve">he documents used are authentic in that they are available in the public sphere and produced by the legal body obliged to record findings in cases of DAPC in England and Wales. </w:t>
      </w:r>
      <w:r w:rsidRPr="00FC3F39">
        <w:rPr>
          <w:rFonts w:cs="Times New Roman"/>
          <w:color w:val="000000" w:themeColor="text1"/>
          <w:sz w:val="24"/>
          <w:szCs w:val="24"/>
        </w:rPr>
        <w:t>Secondly, t</w:t>
      </w:r>
      <w:r w:rsidR="00B0528A" w:rsidRPr="00FC3F39">
        <w:rPr>
          <w:rFonts w:cs="Times New Roman"/>
          <w:color w:val="000000" w:themeColor="text1"/>
          <w:sz w:val="24"/>
          <w:szCs w:val="24"/>
        </w:rPr>
        <w:t xml:space="preserve">hey are credible because as official documents, they do not represent anything other than themselves and thus are not subject to distortion. One might dispute the findings or orientation of some of the documents, but they are undoubtedly the end product of organisational practices that are obliged to record their findings in respect of cases of DAPC. </w:t>
      </w:r>
      <w:r w:rsidR="003B52FB" w:rsidRPr="00FC3F39">
        <w:rPr>
          <w:rFonts w:cs="Times New Roman"/>
          <w:color w:val="000000" w:themeColor="text1"/>
          <w:sz w:val="24"/>
          <w:szCs w:val="24"/>
        </w:rPr>
        <w:t>Thirdly, they are r</w:t>
      </w:r>
      <w:r w:rsidR="00B0528A" w:rsidRPr="00FC3F39">
        <w:rPr>
          <w:rFonts w:cs="Times New Roman"/>
          <w:color w:val="000000" w:themeColor="text1"/>
          <w:sz w:val="24"/>
          <w:szCs w:val="24"/>
        </w:rPr>
        <w:t xml:space="preserve">epresentative as </w:t>
      </w:r>
      <w:r w:rsidR="003B52FB" w:rsidRPr="00FC3F39">
        <w:rPr>
          <w:rFonts w:cs="Times New Roman"/>
          <w:color w:val="000000" w:themeColor="text1"/>
          <w:sz w:val="24"/>
          <w:szCs w:val="24"/>
        </w:rPr>
        <w:t>they are</w:t>
      </w:r>
      <w:r w:rsidR="00B0528A" w:rsidRPr="00FC3F39">
        <w:rPr>
          <w:rFonts w:cs="Times New Roman"/>
          <w:color w:val="000000" w:themeColor="text1"/>
          <w:sz w:val="24"/>
          <w:szCs w:val="24"/>
        </w:rPr>
        <w:t xml:space="preserve"> </w:t>
      </w:r>
      <w:r w:rsidR="00B0528A" w:rsidRPr="00FC3F39">
        <w:rPr>
          <w:rFonts w:cs="Times New Roman"/>
          <w:color w:val="000000" w:themeColor="text1"/>
          <w:sz w:val="24"/>
          <w:szCs w:val="24"/>
        </w:rPr>
        <w:lastRenderedPageBreak/>
        <w:t xml:space="preserve">documents </w:t>
      </w:r>
      <w:r w:rsidR="003B52FB" w:rsidRPr="00FC3F39">
        <w:rPr>
          <w:rFonts w:cs="Times New Roman"/>
          <w:color w:val="000000" w:themeColor="text1"/>
          <w:sz w:val="24"/>
          <w:szCs w:val="24"/>
        </w:rPr>
        <w:t xml:space="preserve">that are typical of their kind; </w:t>
      </w:r>
      <w:r w:rsidR="00B0528A" w:rsidRPr="00FC3F39">
        <w:rPr>
          <w:rFonts w:cs="Times New Roman"/>
          <w:color w:val="000000" w:themeColor="text1"/>
          <w:sz w:val="24"/>
          <w:szCs w:val="24"/>
        </w:rPr>
        <w:t xml:space="preserve">they accurately represent the range of texts produced in these cases. Finally, their meaning is clear because the evidence they provide is manifestly comprehensible. However, whilst the public nature of these documents has been emphasised thus far, it must also be acknowledged that the term ‘public’ in this sense is </w:t>
      </w:r>
      <w:r w:rsidR="0080390F" w:rsidRPr="00FC3F39">
        <w:rPr>
          <w:rFonts w:cs="Times New Roman"/>
          <w:color w:val="000000" w:themeColor="text1"/>
          <w:sz w:val="24"/>
          <w:szCs w:val="24"/>
        </w:rPr>
        <w:t>relative</w:t>
      </w:r>
      <w:r w:rsidR="00B0528A" w:rsidRPr="00FC3F39">
        <w:rPr>
          <w:rFonts w:cs="Times New Roman"/>
          <w:color w:val="000000" w:themeColor="text1"/>
          <w:sz w:val="24"/>
          <w:szCs w:val="24"/>
        </w:rPr>
        <w:t xml:space="preserve">, as </w:t>
      </w:r>
      <w:r w:rsidR="00C7543C" w:rsidRPr="00FC3F39">
        <w:rPr>
          <w:rFonts w:cs="Times New Roman"/>
          <w:color w:val="000000" w:themeColor="text1"/>
          <w:sz w:val="24"/>
          <w:szCs w:val="24"/>
        </w:rPr>
        <w:t>is discussed</w:t>
      </w:r>
      <w:r w:rsidR="00B0528A" w:rsidRPr="00FC3F39">
        <w:rPr>
          <w:rFonts w:cs="Times New Roman"/>
          <w:color w:val="000000" w:themeColor="text1"/>
          <w:sz w:val="24"/>
          <w:szCs w:val="24"/>
        </w:rPr>
        <w:t xml:space="preserve"> below. </w:t>
      </w:r>
    </w:p>
    <w:p w:rsidR="00B0528A" w:rsidRPr="00FC3F39" w:rsidRDefault="00B0528A" w:rsidP="00B0528A">
      <w:pPr>
        <w:spacing w:line="360" w:lineRule="auto"/>
        <w:jc w:val="both"/>
        <w:rPr>
          <w:rFonts w:eastAsia="Calibri" w:cs="Times New Roman"/>
          <w:i/>
          <w:color w:val="000000" w:themeColor="text1"/>
          <w:sz w:val="24"/>
          <w:szCs w:val="24"/>
        </w:rPr>
      </w:pPr>
      <w:r w:rsidRPr="00FC3F39">
        <w:rPr>
          <w:rFonts w:eastAsia="Calibri" w:cs="Times New Roman"/>
          <w:i/>
          <w:color w:val="000000" w:themeColor="text1"/>
          <w:sz w:val="24"/>
          <w:szCs w:val="24"/>
        </w:rPr>
        <w:t>‘Beware of the leopard’ – a note on what constitutes ‘public’</w:t>
      </w:r>
    </w:p>
    <w:p w:rsidR="00B0528A" w:rsidRPr="00FC3F39" w:rsidRDefault="00B0528A" w:rsidP="00B0528A">
      <w:pPr>
        <w:spacing w:line="360" w:lineRule="auto"/>
        <w:jc w:val="both"/>
        <w:rPr>
          <w:rFonts w:eastAsia="Calibri" w:cs="Times New Roman"/>
          <w:color w:val="000000" w:themeColor="text1"/>
          <w:sz w:val="24"/>
          <w:szCs w:val="24"/>
        </w:rPr>
      </w:pPr>
      <w:r w:rsidRPr="00FC3F39">
        <w:rPr>
          <w:rFonts w:eastAsia="Calibri" w:cs="Times New Roman"/>
          <w:color w:val="000000" w:themeColor="text1"/>
          <w:sz w:val="24"/>
          <w:szCs w:val="24"/>
        </w:rPr>
        <w:t xml:space="preserve">In the novel </w:t>
      </w:r>
      <w:r w:rsidRPr="00FC3F39">
        <w:rPr>
          <w:rFonts w:eastAsia="Calibri" w:cs="Times New Roman"/>
          <w:i/>
          <w:color w:val="000000" w:themeColor="text1"/>
          <w:sz w:val="24"/>
          <w:szCs w:val="24"/>
        </w:rPr>
        <w:t>“The Hitchhikers’ Guide to the Galaxy”</w:t>
      </w:r>
      <w:r w:rsidRPr="00FC3F39">
        <w:rPr>
          <w:rFonts w:eastAsia="Calibri" w:cs="Times New Roman"/>
          <w:color w:val="000000" w:themeColor="text1"/>
          <w:sz w:val="24"/>
          <w:szCs w:val="24"/>
        </w:rPr>
        <w:t xml:space="preserve"> the protagonist, Arthur Dent, discovers that his house is to be demolished to make way for a new road. Distraught, he complains to a council official who tells him that the plans were on public display for a considerable time, giving him ample opportunity to lodge a complaint. Dent replies </w:t>
      </w:r>
      <w:r w:rsidR="00860A60" w:rsidRPr="00FC3F39">
        <w:rPr>
          <w:rFonts w:eastAsia="Calibri" w:cs="Times New Roman"/>
          <w:color w:val="000000" w:themeColor="text1"/>
          <w:sz w:val="24"/>
          <w:szCs w:val="24"/>
        </w:rPr>
        <w:t xml:space="preserve">that </w:t>
      </w:r>
      <w:r w:rsidRPr="00FC3F39">
        <w:rPr>
          <w:rFonts w:eastAsia="Calibri" w:cs="Times New Roman"/>
          <w:color w:val="000000" w:themeColor="text1"/>
          <w:sz w:val="24"/>
          <w:szCs w:val="24"/>
        </w:rPr>
        <w:t xml:space="preserve">the plans were indeed on public display when he searched for them: in a cellar to which there were no stairs, with no lighting, in a locked filing cabinet situated in a disused toilet on which hung the sign ‘beware of the leopard’ (Adams, 1980). This literary reference is analogous to the ‘public’ nature of coronial inquests into cases of DAPC and the way in which narrative verdicts are recorded (Williams and Emsley, 2006). In the coronial system, whilst inquests are held in public, it is relatively rare for the public to be in attendance. </w:t>
      </w:r>
      <w:r w:rsidR="00860A60" w:rsidRPr="00FC3F39">
        <w:rPr>
          <w:rFonts w:eastAsia="Calibri" w:cs="Times New Roman"/>
          <w:color w:val="000000" w:themeColor="text1"/>
          <w:sz w:val="24"/>
          <w:szCs w:val="24"/>
        </w:rPr>
        <w:t>In England and Wales, p</w:t>
      </w:r>
      <w:r w:rsidRPr="00FC3F39">
        <w:rPr>
          <w:rFonts w:eastAsia="Calibri" w:cs="Times New Roman"/>
          <w:color w:val="000000" w:themeColor="text1"/>
          <w:sz w:val="24"/>
          <w:szCs w:val="24"/>
        </w:rPr>
        <w:t xml:space="preserve">art of the reason for this might be </w:t>
      </w:r>
      <w:r w:rsidR="00860A60" w:rsidRPr="00FC3F39">
        <w:rPr>
          <w:rFonts w:eastAsia="Calibri" w:cs="Times New Roman"/>
          <w:color w:val="000000" w:themeColor="text1"/>
          <w:sz w:val="24"/>
          <w:szCs w:val="24"/>
        </w:rPr>
        <w:t xml:space="preserve">the public’s lack of familiarity with the court (and criminal justice) system per se, and </w:t>
      </w:r>
      <w:r w:rsidRPr="00FC3F39">
        <w:rPr>
          <w:rFonts w:eastAsia="Calibri" w:cs="Times New Roman"/>
          <w:color w:val="000000" w:themeColor="text1"/>
          <w:sz w:val="24"/>
          <w:szCs w:val="24"/>
        </w:rPr>
        <w:t xml:space="preserve">that it is often unclear where or when inquests </w:t>
      </w:r>
      <w:r w:rsidR="00860A60" w:rsidRPr="00FC3F39">
        <w:rPr>
          <w:rFonts w:eastAsia="Calibri" w:cs="Times New Roman"/>
          <w:color w:val="000000" w:themeColor="text1"/>
          <w:sz w:val="24"/>
          <w:szCs w:val="24"/>
        </w:rPr>
        <w:t xml:space="preserve">are to </w:t>
      </w:r>
      <w:r w:rsidRPr="00FC3F39">
        <w:rPr>
          <w:rFonts w:eastAsia="Calibri" w:cs="Times New Roman"/>
          <w:color w:val="000000" w:themeColor="text1"/>
          <w:sz w:val="24"/>
          <w:szCs w:val="24"/>
        </w:rPr>
        <w:t xml:space="preserve">be held. </w:t>
      </w:r>
      <w:r w:rsidR="00860A60" w:rsidRPr="00FC3F39">
        <w:rPr>
          <w:rFonts w:eastAsia="Calibri" w:cs="Times New Roman"/>
          <w:color w:val="000000" w:themeColor="text1"/>
          <w:sz w:val="24"/>
          <w:szCs w:val="24"/>
        </w:rPr>
        <w:t xml:space="preserve">Indeed, the </w:t>
      </w:r>
      <w:r w:rsidRPr="00FC3F39">
        <w:rPr>
          <w:rFonts w:eastAsia="Calibri" w:cs="Times New Roman"/>
          <w:color w:val="000000" w:themeColor="text1"/>
          <w:sz w:val="24"/>
          <w:szCs w:val="24"/>
        </w:rPr>
        <w:t xml:space="preserve">coronial system has long been criticised for being insufficiently ‘public facing’ in its operations, particularly when compared with </w:t>
      </w:r>
      <w:r w:rsidR="00860A60" w:rsidRPr="00FC3F39">
        <w:rPr>
          <w:rFonts w:eastAsia="Calibri" w:cs="Times New Roman"/>
          <w:color w:val="000000" w:themeColor="text1"/>
          <w:sz w:val="24"/>
          <w:szCs w:val="24"/>
        </w:rPr>
        <w:t xml:space="preserve">that of </w:t>
      </w:r>
      <w:r w:rsidRPr="00FC3F39">
        <w:rPr>
          <w:rFonts w:eastAsia="Calibri" w:cs="Times New Roman"/>
          <w:color w:val="000000" w:themeColor="text1"/>
          <w:sz w:val="24"/>
          <w:szCs w:val="24"/>
        </w:rPr>
        <w:t>Australia or Canada (</w:t>
      </w:r>
      <w:proofErr w:type="spellStart"/>
      <w:r w:rsidRPr="00FC3F39">
        <w:rPr>
          <w:rFonts w:eastAsia="Calibri" w:cs="Times New Roman"/>
          <w:color w:val="000000" w:themeColor="text1"/>
          <w:sz w:val="24"/>
          <w:szCs w:val="24"/>
        </w:rPr>
        <w:t>Luce</w:t>
      </w:r>
      <w:proofErr w:type="spellEnd"/>
      <w:r w:rsidRPr="00FC3F39">
        <w:rPr>
          <w:rFonts w:eastAsia="Calibri" w:cs="Times New Roman"/>
          <w:color w:val="000000" w:themeColor="text1"/>
          <w:sz w:val="24"/>
          <w:szCs w:val="24"/>
        </w:rPr>
        <w:t xml:space="preserve">, 2003). </w:t>
      </w:r>
      <w:r w:rsidR="00860A60" w:rsidRPr="00FC3F39">
        <w:rPr>
          <w:rFonts w:eastAsia="Calibri" w:cs="Times New Roman"/>
          <w:color w:val="000000" w:themeColor="text1"/>
          <w:sz w:val="24"/>
          <w:szCs w:val="24"/>
        </w:rPr>
        <w:t>Criticisms have focused on</w:t>
      </w:r>
      <w:r w:rsidRPr="00FC3F39">
        <w:rPr>
          <w:rFonts w:eastAsia="Calibri" w:cs="Times New Roman"/>
          <w:color w:val="000000" w:themeColor="text1"/>
          <w:sz w:val="24"/>
          <w:szCs w:val="24"/>
        </w:rPr>
        <w:t xml:space="preserve"> issues such as a lack of dedicated websites, and a general disinterest in informing the public about the functions of the coroner’s court. Furthermore, while narrative verdicts are notionally public documents, in reality they are public only if the public are present when the verdict is read aloud.</w:t>
      </w:r>
      <w:r w:rsidRPr="00FC3F39">
        <w:rPr>
          <w:rFonts w:eastAsia="Calibri" w:cs="Times New Roman"/>
          <w:color w:val="000000" w:themeColor="text1"/>
          <w:sz w:val="24"/>
          <w:szCs w:val="24"/>
          <w:vertAlign w:val="superscript"/>
        </w:rPr>
        <w:footnoteReference w:id="1"/>
      </w:r>
      <w:r w:rsidRPr="00FC3F39">
        <w:rPr>
          <w:rFonts w:eastAsia="Calibri" w:cs="Times New Roman"/>
          <w:color w:val="000000" w:themeColor="text1"/>
          <w:sz w:val="24"/>
          <w:szCs w:val="24"/>
        </w:rPr>
        <w:t xml:space="preserve"> </w:t>
      </w:r>
    </w:p>
    <w:p w:rsidR="00B0528A" w:rsidRPr="00FC3F39" w:rsidRDefault="00B0528A" w:rsidP="00B0528A">
      <w:pPr>
        <w:spacing w:line="360" w:lineRule="auto"/>
        <w:jc w:val="both"/>
        <w:rPr>
          <w:rFonts w:eastAsia="Calibri" w:cs="Times New Roman"/>
          <w:color w:val="000000" w:themeColor="text1"/>
          <w:sz w:val="24"/>
          <w:szCs w:val="24"/>
        </w:rPr>
      </w:pPr>
      <w:r w:rsidRPr="00FC3F39">
        <w:rPr>
          <w:rFonts w:eastAsia="Calibri" w:cs="Times New Roman"/>
          <w:color w:val="000000" w:themeColor="text1"/>
          <w:sz w:val="24"/>
          <w:szCs w:val="24"/>
        </w:rPr>
        <w:t>The most common way t</w:t>
      </w:r>
      <w:r w:rsidR="00860A60" w:rsidRPr="00FC3F39">
        <w:rPr>
          <w:rFonts w:eastAsia="Calibri" w:cs="Times New Roman"/>
          <w:color w:val="000000" w:themeColor="text1"/>
          <w:sz w:val="24"/>
          <w:szCs w:val="24"/>
        </w:rPr>
        <w:t>hat narrative verdicts</w:t>
      </w:r>
      <w:r w:rsidRPr="00FC3F39">
        <w:rPr>
          <w:rFonts w:eastAsia="Calibri" w:cs="Times New Roman"/>
          <w:color w:val="000000" w:themeColor="text1"/>
          <w:sz w:val="24"/>
          <w:szCs w:val="24"/>
        </w:rPr>
        <w:t xml:space="preserve"> become public knowledge is by media reportage – and this is typically in a highly edited form. Consequently, for a narrative verdict to become publicly known, there must be either</w:t>
      </w:r>
      <w:r w:rsidR="00860A60" w:rsidRPr="00FC3F39">
        <w:rPr>
          <w:rFonts w:eastAsia="Calibri" w:cs="Times New Roman"/>
          <w:color w:val="000000" w:themeColor="text1"/>
          <w:sz w:val="24"/>
          <w:szCs w:val="24"/>
        </w:rPr>
        <w:t xml:space="preserve"> a member of the</w:t>
      </w:r>
      <w:r w:rsidRPr="00FC3F39">
        <w:rPr>
          <w:rFonts w:eastAsia="Calibri" w:cs="Times New Roman"/>
          <w:color w:val="000000" w:themeColor="text1"/>
          <w:sz w:val="24"/>
          <w:szCs w:val="24"/>
        </w:rPr>
        <w:t xml:space="preserve"> public or media present </w:t>
      </w:r>
      <w:r w:rsidRPr="00FC3F39">
        <w:rPr>
          <w:rFonts w:eastAsia="Calibri" w:cs="Times New Roman"/>
          <w:color w:val="000000" w:themeColor="text1"/>
          <w:sz w:val="24"/>
          <w:szCs w:val="24"/>
        </w:rPr>
        <w:lastRenderedPageBreak/>
        <w:t>when they are delivered.</w:t>
      </w:r>
      <w:r w:rsidRPr="00FC3F39">
        <w:rPr>
          <w:rStyle w:val="FootnoteReference"/>
          <w:rFonts w:eastAsia="Calibri" w:cs="Times New Roman"/>
          <w:color w:val="000000" w:themeColor="text1"/>
          <w:sz w:val="24"/>
          <w:szCs w:val="24"/>
        </w:rPr>
        <w:footnoteReference w:id="2"/>
      </w:r>
      <w:r w:rsidRPr="00FC3F39">
        <w:rPr>
          <w:rFonts w:eastAsia="Calibri" w:cs="Times New Roman"/>
          <w:color w:val="000000" w:themeColor="text1"/>
          <w:sz w:val="24"/>
          <w:szCs w:val="24"/>
        </w:rPr>
        <w:t xml:space="preserve"> Should a member of public wish to see a narrative verdict, they need to satisfy the </w:t>
      </w:r>
      <w:r w:rsidR="00351CAF" w:rsidRPr="00FC3F39">
        <w:rPr>
          <w:rFonts w:eastAsia="Calibri" w:cs="Times New Roman"/>
          <w:color w:val="000000" w:themeColor="text1"/>
          <w:sz w:val="24"/>
          <w:szCs w:val="24"/>
        </w:rPr>
        <w:t>c</w:t>
      </w:r>
      <w:r w:rsidRPr="00FC3F39">
        <w:rPr>
          <w:rFonts w:eastAsia="Calibri" w:cs="Times New Roman"/>
          <w:color w:val="000000" w:themeColor="text1"/>
          <w:sz w:val="24"/>
          <w:szCs w:val="24"/>
        </w:rPr>
        <w:t xml:space="preserve">oroner that they fulfil the criteria of being a ‘properly interested person’ in the case (Levine, 1999). The </w:t>
      </w:r>
      <w:r w:rsidR="00351CAF" w:rsidRPr="00FC3F39">
        <w:rPr>
          <w:rFonts w:eastAsia="Calibri" w:cs="Times New Roman"/>
          <w:color w:val="000000" w:themeColor="text1"/>
          <w:sz w:val="24"/>
          <w:szCs w:val="24"/>
        </w:rPr>
        <w:t>c</w:t>
      </w:r>
      <w:r w:rsidRPr="00FC3F39">
        <w:rPr>
          <w:rFonts w:eastAsia="Calibri" w:cs="Times New Roman"/>
          <w:color w:val="000000" w:themeColor="text1"/>
          <w:sz w:val="24"/>
          <w:szCs w:val="24"/>
        </w:rPr>
        <w:t>oroner makes this judgement using discretion which cannot be subsequently challenged or appealed (</w:t>
      </w:r>
      <w:proofErr w:type="spellStart"/>
      <w:r w:rsidRPr="00FC3F39">
        <w:rPr>
          <w:rFonts w:eastAsia="Calibri" w:cs="Times New Roman"/>
          <w:color w:val="000000" w:themeColor="text1"/>
          <w:sz w:val="24"/>
          <w:szCs w:val="24"/>
        </w:rPr>
        <w:t>Dorries</w:t>
      </w:r>
      <w:proofErr w:type="spellEnd"/>
      <w:r w:rsidRPr="00FC3F39">
        <w:rPr>
          <w:rFonts w:eastAsia="Calibri" w:cs="Times New Roman"/>
          <w:color w:val="000000" w:themeColor="text1"/>
          <w:sz w:val="24"/>
          <w:szCs w:val="24"/>
        </w:rPr>
        <w:t xml:space="preserve">, 2004; Matthews, 2011). </w:t>
      </w:r>
      <w:r w:rsidR="00860A60" w:rsidRPr="00FC3F39">
        <w:rPr>
          <w:rFonts w:eastAsia="Calibri" w:cs="Times New Roman"/>
          <w:color w:val="000000" w:themeColor="text1"/>
          <w:sz w:val="24"/>
          <w:szCs w:val="24"/>
        </w:rPr>
        <w:t xml:space="preserve">A ‘properly interested person’ is typically constituted as being a family member related to the deceased, or a professional person that has a connection to the circumstances leading to the death of the individual (Thomas </w:t>
      </w:r>
      <w:r w:rsidR="00860A60" w:rsidRPr="00FC3F39">
        <w:rPr>
          <w:rFonts w:eastAsia="Calibri" w:cs="Times New Roman"/>
          <w:i/>
          <w:color w:val="000000" w:themeColor="text1"/>
          <w:sz w:val="24"/>
          <w:szCs w:val="24"/>
        </w:rPr>
        <w:t>et al.</w:t>
      </w:r>
      <w:r w:rsidR="00860A60" w:rsidRPr="00FC3F39">
        <w:rPr>
          <w:rFonts w:eastAsia="Calibri" w:cs="Times New Roman"/>
          <w:color w:val="000000" w:themeColor="text1"/>
          <w:sz w:val="24"/>
          <w:szCs w:val="24"/>
        </w:rPr>
        <w:t xml:space="preserve"> 2008)</w:t>
      </w:r>
      <w:r w:rsidR="00C30AB9" w:rsidRPr="00FC3F39">
        <w:rPr>
          <w:rFonts w:eastAsia="Calibri" w:cs="Times New Roman"/>
          <w:color w:val="000000" w:themeColor="text1"/>
          <w:sz w:val="24"/>
          <w:szCs w:val="24"/>
        </w:rPr>
        <w:t>.</w:t>
      </w:r>
      <w:r w:rsidR="00860A60" w:rsidRPr="00FC3F39">
        <w:rPr>
          <w:rFonts w:eastAsia="Calibri" w:cs="Times New Roman"/>
          <w:color w:val="000000" w:themeColor="text1"/>
          <w:sz w:val="24"/>
          <w:szCs w:val="24"/>
        </w:rPr>
        <w:t xml:space="preserve"> </w:t>
      </w:r>
      <w:r w:rsidRPr="00FC3F39">
        <w:rPr>
          <w:rFonts w:eastAsia="Calibri" w:cs="Times New Roman"/>
          <w:color w:val="000000" w:themeColor="text1"/>
          <w:sz w:val="24"/>
          <w:szCs w:val="24"/>
        </w:rPr>
        <w:t xml:space="preserve">Narrative verdicts are not publicly available in a collated form or at a national level, therefore the public nature of recorded findings in cases of DAPC is equivocal. Thus although a publicly accessible </w:t>
      </w:r>
      <w:r w:rsidR="003B52FB" w:rsidRPr="00FC3F39">
        <w:rPr>
          <w:rFonts w:eastAsia="Calibri" w:cs="Times New Roman"/>
          <w:color w:val="000000" w:themeColor="text1"/>
          <w:sz w:val="24"/>
          <w:szCs w:val="24"/>
        </w:rPr>
        <w:t xml:space="preserve">corpus of </w:t>
      </w:r>
      <w:r w:rsidRPr="00FC3F39">
        <w:rPr>
          <w:rFonts w:eastAsia="Calibri" w:cs="Times New Roman"/>
          <w:color w:val="000000" w:themeColor="text1"/>
          <w:sz w:val="24"/>
          <w:szCs w:val="24"/>
        </w:rPr>
        <w:t>documentary data</w:t>
      </w:r>
      <w:r w:rsidR="00C7543C" w:rsidRPr="00FC3F39">
        <w:rPr>
          <w:rFonts w:eastAsia="Calibri" w:cs="Times New Roman"/>
          <w:color w:val="000000" w:themeColor="text1"/>
          <w:sz w:val="24"/>
          <w:szCs w:val="24"/>
        </w:rPr>
        <w:t>, in the form of narrative verdicts,</w:t>
      </w:r>
      <w:r w:rsidR="003B52FB" w:rsidRPr="00FC3F39">
        <w:rPr>
          <w:rFonts w:eastAsia="Calibri" w:cs="Times New Roman"/>
          <w:color w:val="000000" w:themeColor="text1"/>
          <w:sz w:val="24"/>
          <w:szCs w:val="24"/>
        </w:rPr>
        <w:t xml:space="preserve"> is used</w:t>
      </w:r>
      <w:r w:rsidRPr="00FC3F39">
        <w:rPr>
          <w:rFonts w:eastAsia="Calibri" w:cs="Times New Roman"/>
          <w:color w:val="000000" w:themeColor="text1"/>
          <w:sz w:val="24"/>
          <w:szCs w:val="24"/>
        </w:rPr>
        <w:t xml:space="preserve"> to research this contentious subject, the difficulty in establishing what is public in some sense illustrates the challenges of researching such a subject. </w:t>
      </w:r>
      <w:r w:rsidR="00974990" w:rsidRPr="00FC3F39">
        <w:rPr>
          <w:rFonts w:eastAsia="Calibri" w:cs="Times New Roman"/>
          <w:color w:val="000000" w:themeColor="text1"/>
          <w:sz w:val="24"/>
          <w:szCs w:val="24"/>
        </w:rPr>
        <w:t xml:space="preserve">This is further emphasised by the </w:t>
      </w:r>
      <w:r w:rsidR="00DD45F2" w:rsidRPr="00FC3F39">
        <w:rPr>
          <w:rFonts w:eastAsia="Calibri" w:cs="Times New Roman"/>
          <w:color w:val="000000" w:themeColor="text1"/>
          <w:sz w:val="24"/>
          <w:szCs w:val="24"/>
        </w:rPr>
        <w:t>limited</w:t>
      </w:r>
      <w:r w:rsidR="00974990" w:rsidRPr="00FC3F39">
        <w:rPr>
          <w:rFonts w:eastAsia="Calibri" w:cs="Times New Roman"/>
          <w:color w:val="000000" w:themeColor="text1"/>
          <w:sz w:val="24"/>
          <w:szCs w:val="24"/>
        </w:rPr>
        <w:t xml:space="preserve"> academic research on the topic, as discussed below. </w:t>
      </w:r>
    </w:p>
    <w:p w:rsidR="00695362" w:rsidRPr="00FC3F39" w:rsidRDefault="00695362" w:rsidP="009F4897">
      <w:pPr>
        <w:spacing w:line="360" w:lineRule="auto"/>
        <w:jc w:val="both"/>
        <w:rPr>
          <w:rFonts w:cs="Times New Roman"/>
          <w:i/>
          <w:color w:val="000000" w:themeColor="text1"/>
          <w:sz w:val="24"/>
          <w:szCs w:val="24"/>
        </w:rPr>
      </w:pPr>
      <w:r w:rsidRPr="00FC3F39">
        <w:rPr>
          <w:rFonts w:cs="Times New Roman"/>
          <w:i/>
          <w:color w:val="000000" w:themeColor="text1"/>
          <w:sz w:val="24"/>
          <w:szCs w:val="24"/>
        </w:rPr>
        <w:t>Researching DAPC: limited academic literature</w:t>
      </w:r>
    </w:p>
    <w:p w:rsidR="00695362" w:rsidRPr="00FC3F39" w:rsidRDefault="00C30AB9" w:rsidP="009F4897">
      <w:pPr>
        <w:spacing w:line="360" w:lineRule="auto"/>
        <w:jc w:val="both"/>
        <w:rPr>
          <w:rFonts w:eastAsia="Calibri" w:cs="Times New Roman"/>
          <w:color w:val="000000" w:themeColor="text1"/>
          <w:sz w:val="24"/>
          <w:szCs w:val="24"/>
        </w:rPr>
      </w:pPr>
      <w:r w:rsidRPr="00FC3F39">
        <w:rPr>
          <w:rFonts w:cs="Times New Roman"/>
          <w:color w:val="000000" w:themeColor="text1"/>
          <w:sz w:val="24"/>
          <w:szCs w:val="24"/>
        </w:rPr>
        <w:t>As we have seen, to date the subject of n</w:t>
      </w:r>
      <w:r w:rsidR="0062739A" w:rsidRPr="00FC3F39">
        <w:rPr>
          <w:rFonts w:cs="Times New Roman"/>
          <w:color w:val="000000" w:themeColor="text1"/>
          <w:sz w:val="24"/>
          <w:szCs w:val="24"/>
        </w:rPr>
        <w:t>arrative verdicts ha</w:t>
      </w:r>
      <w:r w:rsidRPr="00FC3F39">
        <w:rPr>
          <w:rFonts w:cs="Times New Roman"/>
          <w:color w:val="000000" w:themeColor="text1"/>
          <w:sz w:val="24"/>
          <w:szCs w:val="24"/>
        </w:rPr>
        <w:t>s</w:t>
      </w:r>
      <w:r w:rsidR="00695362" w:rsidRPr="00FC3F39">
        <w:rPr>
          <w:rFonts w:cs="Times New Roman"/>
          <w:color w:val="000000" w:themeColor="text1"/>
          <w:sz w:val="24"/>
          <w:szCs w:val="24"/>
        </w:rPr>
        <w:t xml:space="preserve"> received little attention from academic authors. Exceptions are Office for National Statistics (ONS) researchers Hill and Cook (2011)</w:t>
      </w:r>
      <w:r w:rsidR="0042344E" w:rsidRPr="00FC3F39">
        <w:rPr>
          <w:rFonts w:cs="Times New Roman"/>
          <w:color w:val="000000" w:themeColor="text1"/>
          <w:sz w:val="24"/>
          <w:szCs w:val="24"/>
        </w:rPr>
        <w:t>,</w:t>
      </w:r>
      <w:r w:rsidR="00695362" w:rsidRPr="00FC3F39">
        <w:rPr>
          <w:rFonts w:cs="Times New Roman"/>
          <w:color w:val="000000" w:themeColor="text1"/>
          <w:sz w:val="24"/>
          <w:szCs w:val="24"/>
        </w:rPr>
        <w:t xml:space="preserve"> who focused on the effect of narrative ver</w:t>
      </w:r>
      <w:r w:rsidR="0042344E" w:rsidRPr="00FC3F39">
        <w:rPr>
          <w:rFonts w:cs="Times New Roman"/>
          <w:color w:val="000000" w:themeColor="text1"/>
          <w:sz w:val="24"/>
          <w:szCs w:val="24"/>
        </w:rPr>
        <w:t>dicts on general mortality data;</w:t>
      </w:r>
      <w:r w:rsidR="00695362" w:rsidRPr="00FC3F39">
        <w:rPr>
          <w:rFonts w:cs="Times New Roman"/>
          <w:color w:val="000000" w:themeColor="text1"/>
          <w:sz w:val="24"/>
          <w:szCs w:val="24"/>
        </w:rPr>
        <w:t xml:space="preserve"> McIntosh (2012)</w:t>
      </w:r>
      <w:r w:rsidR="0042344E" w:rsidRPr="00FC3F39">
        <w:rPr>
          <w:rFonts w:cs="Times New Roman"/>
          <w:color w:val="000000" w:themeColor="text1"/>
          <w:sz w:val="24"/>
          <w:szCs w:val="24"/>
        </w:rPr>
        <w:t>,</w:t>
      </w:r>
      <w:r w:rsidR="00695362" w:rsidRPr="00FC3F39">
        <w:rPr>
          <w:rFonts w:cs="Times New Roman"/>
          <w:color w:val="000000" w:themeColor="text1"/>
          <w:sz w:val="24"/>
          <w:szCs w:val="24"/>
        </w:rPr>
        <w:t xml:space="preserve"> who examined narrative verdicts in relation to providing accountability to children’s next of kin</w:t>
      </w:r>
      <w:r w:rsidR="0042344E" w:rsidRPr="00FC3F39">
        <w:rPr>
          <w:rFonts w:cs="Times New Roman"/>
          <w:color w:val="000000" w:themeColor="text1"/>
          <w:sz w:val="24"/>
          <w:szCs w:val="24"/>
        </w:rPr>
        <w:t xml:space="preserve">; and Pilkington </w:t>
      </w:r>
      <w:r w:rsidR="0042344E" w:rsidRPr="00FC3F39">
        <w:rPr>
          <w:rFonts w:cs="Times New Roman"/>
          <w:i/>
          <w:color w:val="000000" w:themeColor="text1"/>
          <w:sz w:val="24"/>
          <w:szCs w:val="24"/>
        </w:rPr>
        <w:t>et al</w:t>
      </w:r>
      <w:r w:rsidR="0042344E" w:rsidRPr="00FC3F39">
        <w:rPr>
          <w:rFonts w:cs="Times New Roman"/>
          <w:color w:val="000000" w:themeColor="text1"/>
          <w:sz w:val="24"/>
          <w:szCs w:val="24"/>
        </w:rPr>
        <w:t xml:space="preserve">. (2014), who considered the possible use of narrative verdicts </w:t>
      </w:r>
      <w:r w:rsidR="00F825D4" w:rsidRPr="00FC3F39">
        <w:rPr>
          <w:rFonts w:cs="Times New Roman"/>
          <w:color w:val="000000" w:themeColor="text1"/>
          <w:sz w:val="24"/>
          <w:szCs w:val="24"/>
        </w:rPr>
        <w:t>to</w:t>
      </w:r>
      <w:r w:rsidR="0042344E" w:rsidRPr="00FC3F39">
        <w:rPr>
          <w:rFonts w:cs="Times New Roman"/>
          <w:color w:val="000000" w:themeColor="text1"/>
          <w:sz w:val="24"/>
          <w:szCs w:val="24"/>
        </w:rPr>
        <w:t xml:space="preserve"> learn lessons in the aftermath of road traffic accidents</w:t>
      </w:r>
      <w:r w:rsidR="00695362" w:rsidRPr="00FC3F39">
        <w:rPr>
          <w:rFonts w:cs="Times New Roman"/>
          <w:color w:val="000000" w:themeColor="text1"/>
          <w:sz w:val="24"/>
          <w:szCs w:val="24"/>
        </w:rPr>
        <w:t xml:space="preserve">. </w:t>
      </w:r>
      <w:r w:rsidR="00695362" w:rsidRPr="00FC3F39">
        <w:rPr>
          <w:rFonts w:eastAsia="Calibri" w:cs="Times New Roman"/>
          <w:color w:val="000000" w:themeColor="text1"/>
          <w:sz w:val="24"/>
          <w:szCs w:val="24"/>
        </w:rPr>
        <w:t xml:space="preserve">Much of the limited academic literature on the coronial system relates to what professional persons might expect to encounter should they be called to give evidence at an inquest (see, for example </w:t>
      </w:r>
      <w:proofErr w:type="spellStart"/>
      <w:r w:rsidR="00695362" w:rsidRPr="00FC3F39">
        <w:rPr>
          <w:rFonts w:eastAsia="Calibri" w:cs="Times New Roman"/>
          <w:color w:val="000000" w:themeColor="text1"/>
          <w:sz w:val="24"/>
          <w:szCs w:val="24"/>
        </w:rPr>
        <w:t>Gournay</w:t>
      </w:r>
      <w:proofErr w:type="spellEnd"/>
      <w:r w:rsidR="00695362" w:rsidRPr="00FC3F39">
        <w:rPr>
          <w:rFonts w:eastAsia="Calibri" w:cs="Times New Roman"/>
          <w:color w:val="000000" w:themeColor="text1"/>
          <w:sz w:val="24"/>
          <w:szCs w:val="24"/>
        </w:rPr>
        <w:t>, 2005; Griffith and</w:t>
      </w:r>
      <w:r w:rsidR="00695362" w:rsidRPr="00FC3F39">
        <w:rPr>
          <w:rFonts w:cs="Times New Roman"/>
          <w:color w:val="000000" w:themeColor="text1"/>
          <w:sz w:val="24"/>
          <w:szCs w:val="24"/>
        </w:rPr>
        <w:t xml:space="preserve"> </w:t>
      </w:r>
      <w:proofErr w:type="spellStart"/>
      <w:r w:rsidR="00695362" w:rsidRPr="00FC3F39">
        <w:rPr>
          <w:rFonts w:cs="Times New Roman"/>
          <w:color w:val="000000" w:themeColor="text1"/>
          <w:sz w:val="24"/>
          <w:szCs w:val="24"/>
        </w:rPr>
        <w:t>Thngnah</w:t>
      </w:r>
      <w:proofErr w:type="spellEnd"/>
      <w:r w:rsidR="003D335D" w:rsidRPr="00FC3F39">
        <w:rPr>
          <w:rFonts w:cs="Times New Roman"/>
          <w:color w:val="000000" w:themeColor="text1"/>
          <w:sz w:val="24"/>
          <w:szCs w:val="24"/>
        </w:rPr>
        <w:t>,</w:t>
      </w:r>
      <w:r w:rsidR="00695362" w:rsidRPr="00FC3F39">
        <w:rPr>
          <w:rFonts w:eastAsia="Calibri" w:cs="Times New Roman"/>
          <w:color w:val="000000" w:themeColor="text1"/>
          <w:sz w:val="24"/>
          <w:szCs w:val="24"/>
        </w:rPr>
        <w:t xml:space="preserve"> 2008). </w:t>
      </w:r>
      <w:r w:rsidRPr="00FC3F39">
        <w:rPr>
          <w:rFonts w:eastAsia="Calibri" w:cs="Times New Roman"/>
          <w:color w:val="000000" w:themeColor="text1"/>
          <w:sz w:val="24"/>
          <w:szCs w:val="24"/>
        </w:rPr>
        <w:t>T</w:t>
      </w:r>
      <w:r w:rsidR="00695362" w:rsidRPr="00FC3F39">
        <w:rPr>
          <w:rFonts w:eastAsia="Calibri" w:cs="Times New Roman"/>
          <w:color w:val="000000" w:themeColor="text1"/>
          <w:sz w:val="24"/>
          <w:szCs w:val="24"/>
        </w:rPr>
        <w:t>here is</w:t>
      </w:r>
      <w:r w:rsidRPr="00FC3F39">
        <w:rPr>
          <w:rFonts w:eastAsia="Calibri" w:cs="Times New Roman"/>
          <w:color w:val="000000" w:themeColor="text1"/>
          <w:sz w:val="24"/>
          <w:szCs w:val="24"/>
        </w:rPr>
        <w:t xml:space="preserve"> also</w:t>
      </w:r>
      <w:r w:rsidR="00695362" w:rsidRPr="00FC3F39">
        <w:rPr>
          <w:rFonts w:eastAsia="Calibri" w:cs="Times New Roman"/>
          <w:color w:val="000000" w:themeColor="text1"/>
          <w:sz w:val="24"/>
          <w:szCs w:val="24"/>
        </w:rPr>
        <w:t xml:space="preserve"> limited </w:t>
      </w:r>
      <w:r w:rsidR="00367D31" w:rsidRPr="00FC3F39">
        <w:rPr>
          <w:rFonts w:eastAsia="Calibri" w:cs="Times New Roman"/>
          <w:color w:val="000000" w:themeColor="text1"/>
          <w:sz w:val="24"/>
          <w:szCs w:val="24"/>
        </w:rPr>
        <w:t>scholarship on</w:t>
      </w:r>
      <w:r w:rsidR="00695362" w:rsidRPr="00FC3F39">
        <w:rPr>
          <w:rFonts w:eastAsia="Calibri" w:cs="Times New Roman"/>
          <w:color w:val="000000" w:themeColor="text1"/>
          <w:sz w:val="24"/>
          <w:szCs w:val="24"/>
        </w:rPr>
        <w:t xml:space="preserve"> the coronial system and cases of DAPC (see for example Langer </w:t>
      </w:r>
      <w:r w:rsidR="00695362" w:rsidRPr="00FC3F39">
        <w:rPr>
          <w:rFonts w:eastAsia="Calibri" w:cs="Times New Roman"/>
          <w:i/>
          <w:color w:val="000000" w:themeColor="text1"/>
          <w:sz w:val="24"/>
          <w:szCs w:val="24"/>
        </w:rPr>
        <w:t>et al.</w:t>
      </w:r>
      <w:r w:rsidR="00695362" w:rsidRPr="00FC3F39">
        <w:rPr>
          <w:rFonts w:eastAsia="Calibri" w:cs="Times New Roman"/>
          <w:color w:val="000000" w:themeColor="text1"/>
          <w:sz w:val="24"/>
          <w:szCs w:val="24"/>
        </w:rPr>
        <w:t xml:space="preserve"> 2011).</w:t>
      </w:r>
    </w:p>
    <w:p w:rsidR="00F825D4" w:rsidRPr="00FC3F39" w:rsidRDefault="0042344E"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 xml:space="preserve">Similarly, whilst there is a significant body of academic literature on the police role and function, their use of force, and how accountability might be produced with regard to the police in theory and practice, there is little written on the issue of DAPC (Sim, 2004). One exception is Savage (2008) who notes the highly symbolic nature of cases of DAPC </w:t>
      </w:r>
      <w:r w:rsidR="00F825D4" w:rsidRPr="00FC3F39">
        <w:rPr>
          <w:rFonts w:cs="Times New Roman"/>
          <w:color w:val="000000" w:themeColor="text1"/>
          <w:sz w:val="24"/>
          <w:szCs w:val="24"/>
        </w:rPr>
        <w:t xml:space="preserve">as being </w:t>
      </w:r>
      <w:r w:rsidRPr="00FC3F39">
        <w:rPr>
          <w:rFonts w:cs="Times New Roman"/>
          <w:color w:val="000000" w:themeColor="text1"/>
          <w:sz w:val="24"/>
          <w:szCs w:val="24"/>
        </w:rPr>
        <w:lastRenderedPageBreak/>
        <w:t xml:space="preserve">bound up with other factors such as transparency, the quality of justice and effectiveness of accountability structures. </w:t>
      </w:r>
      <w:r w:rsidR="00F825D4" w:rsidRPr="00FC3F39">
        <w:rPr>
          <w:rFonts w:cs="Times New Roman"/>
          <w:color w:val="000000" w:themeColor="text1"/>
          <w:sz w:val="24"/>
          <w:szCs w:val="24"/>
        </w:rPr>
        <w:t>This</w:t>
      </w:r>
      <w:r w:rsidRPr="00FC3F39">
        <w:rPr>
          <w:rFonts w:cs="Times New Roman"/>
          <w:color w:val="000000" w:themeColor="text1"/>
          <w:sz w:val="24"/>
          <w:szCs w:val="24"/>
        </w:rPr>
        <w:t xml:space="preserve"> aside, much of what is written tends to focus on media representations of DAPC (see, fo</w:t>
      </w:r>
      <w:r w:rsidR="00F825D4" w:rsidRPr="00FC3F39">
        <w:rPr>
          <w:rFonts w:cs="Times New Roman"/>
          <w:color w:val="000000" w:themeColor="text1"/>
          <w:sz w:val="24"/>
          <w:szCs w:val="24"/>
        </w:rPr>
        <w:t xml:space="preserve">r example </w:t>
      </w:r>
      <w:proofErr w:type="spellStart"/>
      <w:r w:rsidR="00F825D4" w:rsidRPr="00FC3F39">
        <w:rPr>
          <w:rFonts w:cs="Times New Roman"/>
          <w:color w:val="000000" w:themeColor="text1"/>
          <w:sz w:val="24"/>
          <w:szCs w:val="24"/>
        </w:rPr>
        <w:t>Erfani-Ghettani</w:t>
      </w:r>
      <w:proofErr w:type="spellEnd"/>
      <w:r w:rsidR="00F825D4" w:rsidRPr="00FC3F39">
        <w:rPr>
          <w:rFonts w:cs="Times New Roman"/>
          <w:color w:val="000000" w:themeColor="text1"/>
          <w:sz w:val="24"/>
          <w:szCs w:val="24"/>
        </w:rPr>
        <w:t>, 2015; Greer and McLaughlin, 2012;</w:t>
      </w:r>
      <w:r w:rsidRPr="00FC3F39">
        <w:rPr>
          <w:rFonts w:cs="Times New Roman"/>
          <w:color w:val="000000" w:themeColor="text1"/>
          <w:sz w:val="24"/>
          <w:szCs w:val="24"/>
        </w:rPr>
        <w:t xml:space="preserve"> Hirschfield and Simon, 2010); or the broader issue of regulators holding police accountable (see, for example Savage </w:t>
      </w:r>
      <w:r w:rsidRPr="00FC3F39">
        <w:rPr>
          <w:rFonts w:cs="Times New Roman"/>
          <w:i/>
          <w:color w:val="000000" w:themeColor="text1"/>
          <w:sz w:val="24"/>
          <w:szCs w:val="24"/>
        </w:rPr>
        <w:t>et al.</w:t>
      </w:r>
      <w:r w:rsidRPr="00FC3F39">
        <w:rPr>
          <w:rFonts w:cs="Times New Roman"/>
          <w:color w:val="000000" w:themeColor="text1"/>
          <w:sz w:val="24"/>
          <w:szCs w:val="24"/>
        </w:rPr>
        <w:t xml:space="preserve"> 2009; Smith, 2013). However, this does not take into account a significant amount of official literature produced on this subject by the various agencies and organisations that deal with such cases. Numerous official reports and </w:t>
      </w:r>
      <w:r w:rsidR="000238AC" w:rsidRPr="00FC3F39">
        <w:rPr>
          <w:rFonts w:cs="Times New Roman"/>
          <w:color w:val="000000" w:themeColor="text1"/>
          <w:sz w:val="24"/>
          <w:szCs w:val="24"/>
        </w:rPr>
        <w:t>policy documents</w:t>
      </w:r>
      <w:r w:rsidRPr="00FC3F39">
        <w:rPr>
          <w:rFonts w:cs="Times New Roman"/>
          <w:color w:val="000000" w:themeColor="text1"/>
          <w:sz w:val="24"/>
          <w:szCs w:val="24"/>
        </w:rPr>
        <w:t xml:space="preserve"> exist on the issue of DAPC from a diversity of sources.</w:t>
      </w:r>
      <w:r w:rsidR="000238AC" w:rsidRPr="00FC3F39">
        <w:rPr>
          <w:rFonts w:cs="Times New Roman"/>
          <w:color w:val="000000" w:themeColor="text1"/>
          <w:sz w:val="24"/>
          <w:szCs w:val="24"/>
        </w:rPr>
        <w:t xml:space="preserve"> Such literature is not subject to peer review in the sense that academic research</w:t>
      </w:r>
      <w:r w:rsidRPr="00FC3F39">
        <w:rPr>
          <w:rFonts w:cs="Times New Roman"/>
          <w:color w:val="000000" w:themeColor="text1"/>
          <w:sz w:val="24"/>
          <w:szCs w:val="24"/>
        </w:rPr>
        <w:t xml:space="preserve"> </w:t>
      </w:r>
      <w:r w:rsidR="000238AC" w:rsidRPr="00FC3F39">
        <w:rPr>
          <w:rFonts w:cs="Times New Roman"/>
          <w:color w:val="000000" w:themeColor="text1"/>
          <w:sz w:val="24"/>
          <w:szCs w:val="24"/>
        </w:rPr>
        <w:t xml:space="preserve">is, but it does provide a framework of knowledge within which the subject of DAPC might be investigated. </w:t>
      </w:r>
      <w:r w:rsidRPr="00FC3F39">
        <w:rPr>
          <w:rFonts w:cs="Times New Roman"/>
          <w:color w:val="000000" w:themeColor="text1"/>
          <w:sz w:val="24"/>
          <w:szCs w:val="24"/>
        </w:rPr>
        <w:t xml:space="preserve">In the sphere of policing, organisations such as the IPCC (and its predecessor, the Police Complaints Authority), the Association of Chief Police Officers (ACPO), the National Police Improvements Agency (since replaced by the College of Policing) or Her Majesty’s Inspectorate of Constabulary (HMIC) have all produced research papers on DAPC. From </w:t>
      </w:r>
      <w:r w:rsidR="00E60691" w:rsidRPr="00FC3F39">
        <w:rPr>
          <w:rFonts w:cs="Times New Roman"/>
          <w:color w:val="000000" w:themeColor="text1"/>
          <w:sz w:val="24"/>
          <w:szCs w:val="24"/>
        </w:rPr>
        <w:t>a p</w:t>
      </w:r>
      <w:r w:rsidRPr="00FC3F39">
        <w:rPr>
          <w:rFonts w:cs="Times New Roman"/>
          <w:color w:val="000000" w:themeColor="text1"/>
          <w:sz w:val="24"/>
          <w:szCs w:val="24"/>
        </w:rPr>
        <w:t>arliament</w:t>
      </w:r>
      <w:r w:rsidR="00E60691" w:rsidRPr="00FC3F39">
        <w:rPr>
          <w:rFonts w:cs="Times New Roman"/>
          <w:color w:val="000000" w:themeColor="text1"/>
          <w:sz w:val="24"/>
          <w:szCs w:val="24"/>
        </w:rPr>
        <w:t>ary perspective</w:t>
      </w:r>
      <w:r w:rsidRPr="00FC3F39">
        <w:rPr>
          <w:rFonts w:cs="Times New Roman"/>
          <w:color w:val="000000" w:themeColor="text1"/>
          <w:sz w:val="24"/>
          <w:szCs w:val="24"/>
        </w:rPr>
        <w:t>, for example, research has been produced by the Home Affairs Select Committee</w:t>
      </w:r>
      <w:r w:rsidR="00726653" w:rsidRPr="00FC3F39">
        <w:rPr>
          <w:rFonts w:cs="Times New Roman"/>
          <w:color w:val="000000" w:themeColor="text1"/>
          <w:sz w:val="24"/>
          <w:szCs w:val="24"/>
        </w:rPr>
        <w:t xml:space="preserve"> (HAC)</w:t>
      </w:r>
      <w:r w:rsidRPr="00FC3F39">
        <w:rPr>
          <w:rFonts w:cs="Times New Roman"/>
          <w:color w:val="000000" w:themeColor="text1"/>
          <w:sz w:val="24"/>
          <w:szCs w:val="24"/>
        </w:rPr>
        <w:t xml:space="preserve"> and the Independent Advisory Panel (IAP) on deaths in custody. Furthermore, medical bodies such as the British Medical Association (BMA) and the Faculty of Legal and Forensic Medicine (FFLM) have undertaken research on DAPC. </w:t>
      </w:r>
    </w:p>
    <w:p w:rsidR="00BD12B3" w:rsidRPr="00FC3F39" w:rsidRDefault="00BD12B3" w:rsidP="00BD12B3">
      <w:pPr>
        <w:spacing w:line="360" w:lineRule="auto"/>
        <w:jc w:val="both"/>
        <w:rPr>
          <w:color w:val="000000" w:themeColor="text1"/>
          <w:sz w:val="24"/>
          <w:szCs w:val="24"/>
        </w:rPr>
      </w:pPr>
      <w:r w:rsidRPr="00FC3F39">
        <w:rPr>
          <w:color w:val="000000" w:themeColor="text1"/>
          <w:sz w:val="24"/>
          <w:szCs w:val="24"/>
        </w:rPr>
        <w:t xml:space="preserve">There are, however, examples of academic literature that consider the issue of DAPC by examining documents in the coronial system, albeit that such literature is not focused on England and Wales, nor does it consider jury produced documents. In Australia, Porter (2013) considered the issue of indigenous deaths associated with police contact by analysing coroners’ reports, noting their relevance as a rich source of data in understanding such deaths. </w:t>
      </w:r>
      <w:proofErr w:type="spellStart"/>
      <w:r w:rsidRPr="00FC3F39">
        <w:rPr>
          <w:color w:val="000000" w:themeColor="text1"/>
          <w:sz w:val="24"/>
          <w:szCs w:val="24"/>
        </w:rPr>
        <w:t>Antonowicz</w:t>
      </w:r>
      <w:proofErr w:type="spellEnd"/>
      <w:r w:rsidRPr="00FC3F39">
        <w:rPr>
          <w:color w:val="000000" w:themeColor="text1"/>
          <w:sz w:val="24"/>
          <w:szCs w:val="24"/>
        </w:rPr>
        <w:t xml:space="preserve"> and </w:t>
      </w:r>
      <w:proofErr w:type="spellStart"/>
      <w:r w:rsidRPr="00FC3F39">
        <w:rPr>
          <w:color w:val="000000" w:themeColor="text1"/>
          <w:sz w:val="24"/>
          <w:szCs w:val="24"/>
        </w:rPr>
        <w:t>Winterdyk</w:t>
      </w:r>
      <w:proofErr w:type="spellEnd"/>
      <w:r w:rsidRPr="00FC3F39">
        <w:rPr>
          <w:color w:val="000000" w:themeColor="text1"/>
          <w:sz w:val="24"/>
          <w:szCs w:val="24"/>
        </w:rPr>
        <w:t xml:space="preserve"> (2014) examined deaths in state custody in three </w:t>
      </w:r>
      <w:r w:rsidR="003E337F" w:rsidRPr="00FC3F39">
        <w:rPr>
          <w:color w:val="000000" w:themeColor="text1"/>
          <w:sz w:val="24"/>
          <w:szCs w:val="24"/>
        </w:rPr>
        <w:t xml:space="preserve">Canadian </w:t>
      </w:r>
      <w:r w:rsidRPr="00FC3F39">
        <w:rPr>
          <w:color w:val="000000" w:themeColor="text1"/>
          <w:sz w:val="24"/>
          <w:szCs w:val="24"/>
        </w:rPr>
        <w:t>provinces by using a combination of official sources</w:t>
      </w:r>
      <w:r w:rsidR="003E337F" w:rsidRPr="00FC3F39">
        <w:rPr>
          <w:color w:val="000000" w:themeColor="text1"/>
          <w:sz w:val="24"/>
          <w:szCs w:val="24"/>
        </w:rPr>
        <w:t>,</w:t>
      </w:r>
      <w:r w:rsidRPr="00FC3F39">
        <w:rPr>
          <w:color w:val="000000" w:themeColor="text1"/>
          <w:sz w:val="24"/>
          <w:szCs w:val="24"/>
        </w:rPr>
        <w:t xml:space="preserve"> one of which was using available coroners’ reports. Both articles note issues of incomplete data and uncertainty over exactly what data might exist on the issue of DAPC and the coronial system, much as I found in my attempts to access data on this issue in England and Wales</w:t>
      </w:r>
      <w:r w:rsidR="000252DF" w:rsidRPr="00FC3F39">
        <w:rPr>
          <w:color w:val="000000" w:themeColor="text1"/>
          <w:sz w:val="24"/>
          <w:szCs w:val="24"/>
        </w:rPr>
        <w:t xml:space="preserve"> (</w:t>
      </w:r>
      <w:r w:rsidR="00210F97" w:rsidRPr="00FC3F39">
        <w:rPr>
          <w:color w:val="000000" w:themeColor="text1"/>
          <w:sz w:val="24"/>
          <w:szCs w:val="24"/>
        </w:rPr>
        <w:t>Baker</w:t>
      </w:r>
      <w:r w:rsidR="00FE0C56" w:rsidRPr="00FC3F39">
        <w:rPr>
          <w:color w:val="000000" w:themeColor="text1"/>
          <w:sz w:val="24"/>
          <w:szCs w:val="24"/>
        </w:rPr>
        <w:t>,</w:t>
      </w:r>
      <w:r w:rsidR="000252DF" w:rsidRPr="00FC3F39">
        <w:rPr>
          <w:color w:val="000000" w:themeColor="text1"/>
          <w:sz w:val="24"/>
          <w:szCs w:val="24"/>
        </w:rPr>
        <w:t xml:space="preserve"> 2015)</w:t>
      </w:r>
      <w:r w:rsidRPr="00FC3F39">
        <w:rPr>
          <w:color w:val="000000" w:themeColor="text1"/>
          <w:sz w:val="24"/>
          <w:szCs w:val="24"/>
        </w:rPr>
        <w:t>.</w:t>
      </w:r>
    </w:p>
    <w:p w:rsidR="00BD12B3" w:rsidRPr="00FC3F39" w:rsidRDefault="00BD12B3" w:rsidP="00BD12B3">
      <w:pPr>
        <w:spacing w:line="360" w:lineRule="auto"/>
        <w:jc w:val="both"/>
        <w:rPr>
          <w:color w:val="000000" w:themeColor="text1"/>
          <w:sz w:val="24"/>
          <w:szCs w:val="24"/>
        </w:rPr>
      </w:pPr>
      <w:r w:rsidRPr="00FC3F39">
        <w:rPr>
          <w:color w:val="000000" w:themeColor="text1"/>
          <w:sz w:val="24"/>
          <w:szCs w:val="24"/>
        </w:rPr>
        <w:t xml:space="preserve">In terms of practitioner literature, in England and Wales research papers on deaths in state custody have been produced by Inquest (2015), the Equality and Human Rights Commission (EHRC) (2014) and Coles and Shaw (2012). </w:t>
      </w:r>
      <w:r w:rsidR="003E337F" w:rsidRPr="00FC3F39">
        <w:rPr>
          <w:color w:val="000000" w:themeColor="text1"/>
          <w:sz w:val="24"/>
          <w:szCs w:val="24"/>
        </w:rPr>
        <w:t>I</w:t>
      </w:r>
      <w:r w:rsidRPr="00FC3F39">
        <w:rPr>
          <w:color w:val="000000" w:themeColor="text1"/>
          <w:sz w:val="24"/>
          <w:szCs w:val="24"/>
        </w:rPr>
        <w:t>t must</w:t>
      </w:r>
      <w:r w:rsidR="003E337F" w:rsidRPr="00FC3F39">
        <w:rPr>
          <w:color w:val="000000" w:themeColor="text1"/>
          <w:sz w:val="24"/>
          <w:szCs w:val="24"/>
        </w:rPr>
        <w:t>, however,</w:t>
      </w:r>
      <w:r w:rsidRPr="00FC3F39">
        <w:rPr>
          <w:color w:val="000000" w:themeColor="text1"/>
          <w:sz w:val="24"/>
          <w:szCs w:val="24"/>
        </w:rPr>
        <w:t xml:space="preserve"> be noted that the EHRC data </w:t>
      </w:r>
      <w:r w:rsidRPr="00FC3F39">
        <w:rPr>
          <w:color w:val="000000" w:themeColor="text1"/>
          <w:sz w:val="24"/>
          <w:szCs w:val="24"/>
        </w:rPr>
        <w:lastRenderedPageBreak/>
        <w:t>originated from Inquest’s archive, and that Deborah Coles and Helen Shaw are co-directors of Inquest. These papers analysed data from coroners’ reports and narrative verdicts into deaths in custody more broadly (Coles and Shaw</w:t>
      </w:r>
      <w:r w:rsidR="00FE0C56" w:rsidRPr="00FC3F39">
        <w:rPr>
          <w:color w:val="000000" w:themeColor="text1"/>
          <w:sz w:val="24"/>
          <w:szCs w:val="24"/>
        </w:rPr>
        <w:t>,</w:t>
      </w:r>
      <w:r w:rsidRPr="00FC3F39">
        <w:rPr>
          <w:color w:val="000000" w:themeColor="text1"/>
          <w:sz w:val="24"/>
          <w:szCs w:val="24"/>
        </w:rPr>
        <w:t xml:space="preserve"> 2012); the deaths of young adults and children in prison (Inquest</w:t>
      </w:r>
      <w:r w:rsidR="00FE0C56" w:rsidRPr="00FC3F39">
        <w:rPr>
          <w:color w:val="000000" w:themeColor="text1"/>
          <w:sz w:val="24"/>
          <w:szCs w:val="24"/>
        </w:rPr>
        <w:t>,</w:t>
      </w:r>
      <w:r w:rsidRPr="00FC3F39">
        <w:rPr>
          <w:color w:val="000000" w:themeColor="text1"/>
          <w:sz w:val="24"/>
          <w:szCs w:val="24"/>
        </w:rPr>
        <w:t xml:space="preserve"> 2015); and deaths of adults with mental health issues in detention (EHRC</w:t>
      </w:r>
      <w:r w:rsidR="00FE0C56" w:rsidRPr="00FC3F39">
        <w:rPr>
          <w:color w:val="000000" w:themeColor="text1"/>
          <w:sz w:val="24"/>
          <w:szCs w:val="24"/>
        </w:rPr>
        <w:t>,</w:t>
      </w:r>
      <w:r w:rsidRPr="00FC3F39">
        <w:rPr>
          <w:color w:val="000000" w:themeColor="text1"/>
          <w:sz w:val="24"/>
          <w:szCs w:val="24"/>
        </w:rPr>
        <w:t xml:space="preserve"> 2014). All three articles posit that the use of narrative verdict</w:t>
      </w:r>
      <w:r w:rsidR="003E337F" w:rsidRPr="00FC3F39">
        <w:rPr>
          <w:color w:val="000000" w:themeColor="text1"/>
          <w:sz w:val="24"/>
          <w:szCs w:val="24"/>
        </w:rPr>
        <w:t>s and coronial reports presents</w:t>
      </w:r>
      <w:r w:rsidRPr="00FC3F39">
        <w:rPr>
          <w:color w:val="000000" w:themeColor="text1"/>
          <w:sz w:val="24"/>
          <w:szCs w:val="24"/>
        </w:rPr>
        <w:t xml:space="preserve"> excellent opportunities for institutional lesson learning in cases of deaths in custody. </w:t>
      </w:r>
    </w:p>
    <w:p w:rsidR="00BD12B3" w:rsidRPr="00FC3F39" w:rsidRDefault="003E337F" w:rsidP="00BD12B3">
      <w:pPr>
        <w:spacing w:line="360" w:lineRule="auto"/>
        <w:jc w:val="both"/>
        <w:rPr>
          <w:color w:val="000000" w:themeColor="text1"/>
          <w:sz w:val="24"/>
          <w:szCs w:val="24"/>
        </w:rPr>
      </w:pPr>
      <w:r w:rsidRPr="00FC3F39">
        <w:rPr>
          <w:color w:val="000000" w:themeColor="text1"/>
          <w:sz w:val="24"/>
          <w:szCs w:val="24"/>
        </w:rPr>
        <w:t>A</w:t>
      </w:r>
      <w:r w:rsidR="00BD12B3" w:rsidRPr="00FC3F39">
        <w:rPr>
          <w:color w:val="000000" w:themeColor="text1"/>
          <w:sz w:val="24"/>
          <w:szCs w:val="24"/>
        </w:rPr>
        <w:t xml:space="preserve">cademic literature </w:t>
      </w:r>
      <w:r w:rsidRPr="00FC3F39">
        <w:rPr>
          <w:color w:val="000000" w:themeColor="text1"/>
          <w:sz w:val="24"/>
          <w:szCs w:val="24"/>
        </w:rPr>
        <w:t xml:space="preserve">is also </w:t>
      </w:r>
      <w:r w:rsidR="00BD12B3" w:rsidRPr="00FC3F39">
        <w:rPr>
          <w:color w:val="000000" w:themeColor="text1"/>
          <w:sz w:val="24"/>
          <w:szCs w:val="24"/>
        </w:rPr>
        <w:t xml:space="preserve">available on the broader issue of documents produced in relation to deaths in custody. For example, in Australia, Corrin and Douglas (2008) </w:t>
      </w:r>
      <w:r w:rsidRPr="00FC3F39">
        <w:rPr>
          <w:color w:val="000000" w:themeColor="text1"/>
          <w:sz w:val="24"/>
          <w:szCs w:val="24"/>
        </w:rPr>
        <w:t>researched</w:t>
      </w:r>
      <w:r w:rsidR="00BD12B3" w:rsidRPr="00FC3F39">
        <w:rPr>
          <w:color w:val="000000" w:themeColor="text1"/>
          <w:sz w:val="24"/>
          <w:szCs w:val="24"/>
        </w:rPr>
        <w:t xml:space="preserve"> the death of one individual as a case study and considered, amongst other sources of data, the coroner’s report into his death. </w:t>
      </w:r>
      <w:proofErr w:type="spellStart"/>
      <w:r w:rsidR="00BD12B3" w:rsidRPr="00FC3F39">
        <w:rPr>
          <w:color w:val="000000" w:themeColor="text1"/>
          <w:sz w:val="24"/>
          <w:szCs w:val="24"/>
        </w:rPr>
        <w:t>Dodds</w:t>
      </w:r>
      <w:proofErr w:type="spellEnd"/>
      <w:r w:rsidR="00BD12B3" w:rsidRPr="00FC3F39">
        <w:rPr>
          <w:color w:val="000000" w:themeColor="text1"/>
          <w:sz w:val="24"/>
          <w:szCs w:val="24"/>
        </w:rPr>
        <w:t xml:space="preserve"> </w:t>
      </w:r>
      <w:r w:rsidR="00BD12B3" w:rsidRPr="00FC3F39">
        <w:rPr>
          <w:i/>
          <w:color w:val="000000" w:themeColor="text1"/>
          <w:sz w:val="24"/>
          <w:szCs w:val="24"/>
        </w:rPr>
        <w:t>et al.</w:t>
      </w:r>
      <w:r w:rsidR="00BD12B3" w:rsidRPr="00FC3F39">
        <w:rPr>
          <w:color w:val="000000" w:themeColor="text1"/>
          <w:sz w:val="24"/>
          <w:szCs w:val="24"/>
        </w:rPr>
        <w:t xml:space="preserve"> (2014) examined the use of coronial data in the possible prevention of suicide in state custody. </w:t>
      </w:r>
      <w:proofErr w:type="spellStart"/>
      <w:r w:rsidR="00BD12B3" w:rsidRPr="00FC3F39">
        <w:rPr>
          <w:color w:val="000000" w:themeColor="text1"/>
          <w:sz w:val="24"/>
          <w:szCs w:val="24"/>
        </w:rPr>
        <w:t>Mok</w:t>
      </w:r>
      <w:proofErr w:type="spellEnd"/>
      <w:r w:rsidR="00BD12B3" w:rsidRPr="00FC3F39">
        <w:rPr>
          <w:color w:val="000000" w:themeColor="text1"/>
          <w:sz w:val="24"/>
          <w:szCs w:val="24"/>
        </w:rPr>
        <w:t xml:space="preserve"> (2014) considered the role of coronial reports</w:t>
      </w:r>
      <w:r w:rsidRPr="00FC3F39">
        <w:rPr>
          <w:color w:val="000000" w:themeColor="text1"/>
          <w:sz w:val="24"/>
          <w:szCs w:val="24"/>
        </w:rPr>
        <w:t xml:space="preserve"> in New Zealand</w:t>
      </w:r>
      <w:r w:rsidR="00BD12B3" w:rsidRPr="00FC3F39">
        <w:rPr>
          <w:color w:val="000000" w:themeColor="text1"/>
          <w:sz w:val="24"/>
          <w:szCs w:val="24"/>
        </w:rPr>
        <w:t xml:space="preserve"> </w:t>
      </w:r>
      <w:r w:rsidRPr="00FC3F39">
        <w:rPr>
          <w:color w:val="000000" w:themeColor="text1"/>
          <w:sz w:val="24"/>
          <w:szCs w:val="24"/>
        </w:rPr>
        <w:t>with regard to</w:t>
      </w:r>
      <w:r w:rsidR="00BD12B3" w:rsidRPr="00FC3F39">
        <w:rPr>
          <w:color w:val="000000" w:themeColor="text1"/>
          <w:sz w:val="24"/>
          <w:szCs w:val="24"/>
        </w:rPr>
        <w:t xml:space="preserve"> the possible prevention of future deaths in society</w:t>
      </w:r>
      <w:r w:rsidRPr="00FC3F39">
        <w:rPr>
          <w:color w:val="000000" w:themeColor="text1"/>
          <w:sz w:val="24"/>
          <w:szCs w:val="24"/>
        </w:rPr>
        <w:t xml:space="preserve"> more broadly</w:t>
      </w:r>
      <w:r w:rsidR="00BD12B3" w:rsidRPr="00FC3F39">
        <w:rPr>
          <w:color w:val="000000" w:themeColor="text1"/>
          <w:sz w:val="24"/>
          <w:szCs w:val="24"/>
        </w:rPr>
        <w:t xml:space="preserve">. In Germany, Heide </w:t>
      </w:r>
      <w:r w:rsidR="00BD12B3" w:rsidRPr="00FC3F39">
        <w:rPr>
          <w:i/>
          <w:color w:val="000000" w:themeColor="text1"/>
          <w:sz w:val="24"/>
          <w:szCs w:val="24"/>
        </w:rPr>
        <w:t>et al</w:t>
      </w:r>
      <w:r w:rsidR="00BD12B3" w:rsidRPr="00FC3F39">
        <w:rPr>
          <w:color w:val="000000" w:themeColor="text1"/>
          <w:sz w:val="24"/>
          <w:szCs w:val="24"/>
        </w:rPr>
        <w:t>. (2009) examined medical assessments performed by physicians pre- and post-death in police custody, also noting incomplete data and lack of national overview of such deaths. In the UK, the Warwick Inquest Group (1985) produced an article on an ethnographic study into one case of DAPC in England</w:t>
      </w:r>
      <w:r w:rsidRPr="00FC3F39">
        <w:rPr>
          <w:color w:val="000000" w:themeColor="text1"/>
          <w:sz w:val="24"/>
          <w:szCs w:val="24"/>
        </w:rPr>
        <w:t>, in particular noting the theatrical dimension of inquests</w:t>
      </w:r>
      <w:r w:rsidR="00BD12B3" w:rsidRPr="00FC3F39">
        <w:rPr>
          <w:color w:val="000000" w:themeColor="text1"/>
          <w:sz w:val="24"/>
          <w:szCs w:val="24"/>
        </w:rPr>
        <w:t xml:space="preserve">. </w:t>
      </w:r>
    </w:p>
    <w:p w:rsidR="00BD12B3" w:rsidRPr="00FC3F39" w:rsidRDefault="00BD12B3" w:rsidP="00BD12B3">
      <w:pPr>
        <w:spacing w:line="360" w:lineRule="auto"/>
        <w:jc w:val="both"/>
        <w:rPr>
          <w:color w:val="000000" w:themeColor="text1"/>
          <w:sz w:val="24"/>
          <w:szCs w:val="24"/>
        </w:rPr>
      </w:pPr>
      <w:r w:rsidRPr="00FC3F39">
        <w:rPr>
          <w:color w:val="000000" w:themeColor="text1"/>
          <w:sz w:val="24"/>
          <w:szCs w:val="24"/>
        </w:rPr>
        <w:t>Much of the above reflects the methodology of an earlier piece of research by Polk (1994) on homicide</w:t>
      </w:r>
      <w:r w:rsidR="003E337F" w:rsidRPr="00FC3F39">
        <w:rPr>
          <w:color w:val="000000" w:themeColor="text1"/>
          <w:sz w:val="24"/>
          <w:szCs w:val="24"/>
        </w:rPr>
        <w:t>. He stated</w:t>
      </w:r>
      <w:r w:rsidRPr="00FC3F39">
        <w:rPr>
          <w:color w:val="000000" w:themeColor="text1"/>
          <w:sz w:val="24"/>
          <w:szCs w:val="24"/>
        </w:rPr>
        <w:t xml:space="preserve"> that in order to understand death as an essentially social act, it is necessary to access ‘raw data’ on homicide in order to understand the social contexts in which it occurs (Polk</w:t>
      </w:r>
      <w:r w:rsidR="00FE0C56" w:rsidRPr="00FC3F39">
        <w:rPr>
          <w:color w:val="000000" w:themeColor="text1"/>
          <w:sz w:val="24"/>
          <w:szCs w:val="24"/>
        </w:rPr>
        <w:t>, 1994, p.</w:t>
      </w:r>
      <w:r w:rsidRPr="00FC3F39">
        <w:rPr>
          <w:color w:val="000000" w:themeColor="text1"/>
          <w:sz w:val="24"/>
          <w:szCs w:val="24"/>
        </w:rPr>
        <w:t xml:space="preserve">5). This broadly reflects my approach in examining cases of DAPC through narrative verdict outputs of the death investigation process in England and Wales. In this sense, the originality of my work in relation to the extant literature on this subject is that first, it is about death after police contact (as distinct from deaths in state custody); secondly, it focuses on this issue in England and Wales; thirdly, it represents a peer reviewed piece of academic literature as distinct from practitioner based research; and finally, it uses documents produced by juries, as distinct from those produced by coroners. </w:t>
      </w:r>
    </w:p>
    <w:p w:rsidR="007D2595" w:rsidRPr="00FC3F39" w:rsidRDefault="00726653"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Although there is some research on IPCC investigations into these cases, notably by the</w:t>
      </w:r>
      <w:r w:rsidR="00E60691" w:rsidRPr="00FC3F39">
        <w:rPr>
          <w:rFonts w:cs="Times New Roman"/>
          <w:color w:val="000000" w:themeColor="text1"/>
          <w:sz w:val="24"/>
          <w:szCs w:val="24"/>
        </w:rPr>
        <w:t xml:space="preserve"> IPCC’s</w:t>
      </w:r>
      <w:r w:rsidRPr="00FC3F39">
        <w:rPr>
          <w:rFonts w:cs="Times New Roman"/>
          <w:color w:val="000000" w:themeColor="text1"/>
          <w:sz w:val="24"/>
          <w:szCs w:val="24"/>
        </w:rPr>
        <w:t xml:space="preserve"> own </w:t>
      </w:r>
      <w:r w:rsidR="00E60691" w:rsidRPr="00FC3F39">
        <w:rPr>
          <w:rFonts w:cs="Times New Roman"/>
          <w:color w:val="000000" w:themeColor="text1"/>
          <w:sz w:val="24"/>
          <w:szCs w:val="24"/>
        </w:rPr>
        <w:t xml:space="preserve">in-house </w:t>
      </w:r>
      <w:r w:rsidRPr="00FC3F39">
        <w:rPr>
          <w:rFonts w:cs="Times New Roman"/>
          <w:color w:val="000000" w:themeColor="text1"/>
          <w:sz w:val="24"/>
          <w:szCs w:val="24"/>
        </w:rPr>
        <w:t xml:space="preserve">researchers (see, for example Hannan </w:t>
      </w:r>
      <w:r w:rsidRPr="00FC3F39">
        <w:rPr>
          <w:rFonts w:cs="Times New Roman"/>
          <w:i/>
          <w:color w:val="000000" w:themeColor="text1"/>
          <w:sz w:val="24"/>
          <w:szCs w:val="24"/>
        </w:rPr>
        <w:t>et al.</w:t>
      </w:r>
      <w:r w:rsidRPr="00FC3F39">
        <w:rPr>
          <w:rFonts w:cs="Times New Roman"/>
          <w:color w:val="000000" w:themeColor="text1"/>
          <w:sz w:val="24"/>
          <w:szCs w:val="24"/>
        </w:rPr>
        <w:t xml:space="preserve"> 2010; and Hannan, 2013); there is little </w:t>
      </w:r>
      <w:r w:rsidR="0080390F" w:rsidRPr="00FC3F39">
        <w:rPr>
          <w:rFonts w:cs="Times New Roman"/>
          <w:color w:val="000000" w:themeColor="text1"/>
          <w:sz w:val="24"/>
          <w:szCs w:val="24"/>
        </w:rPr>
        <w:t>research into</w:t>
      </w:r>
      <w:r w:rsidRPr="00FC3F39">
        <w:rPr>
          <w:rFonts w:cs="Times New Roman"/>
          <w:color w:val="000000" w:themeColor="text1"/>
          <w:sz w:val="24"/>
          <w:szCs w:val="24"/>
        </w:rPr>
        <w:t xml:space="preserve"> the role of </w:t>
      </w:r>
      <w:r w:rsidR="000E6B80" w:rsidRPr="00FC3F39">
        <w:rPr>
          <w:rFonts w:cs="Times New Roman"/>
          <w:color w:val="000000" w:themeColor="text1"/>
          <w:sz w:val="24"/>
          <w:szCs w:val="24"/>
        </w:rPr>
        <w:t>c</w:t>
      </w:r>
      <w:r w:rsidRPr="00FC3F39">
        <w:rPr>
          <w:rFonts w:cs="Times New Roman"/>
          <w:color w:val="000000" w:themeColor="text1"/>
          <w:sz w:val="24"/>
          <w:szCs w:val="24"/>
        </w:rPr>
        <w:t>oroner</w:t>
      </w:r>
      <w:r w:rsidR="00DD45F2" w:rsidRPr="00FC3F39">
        <w:rPr>
          <w:rFonts w:cs="Times New Roman"/>
          <w:color w:val="000000" w:themeColor="text1"/>
          <w:sz w:val="24"/>
          <w:szCs w:val="24"/>
        </w:rPr>
        <w:t>s’ juries</w:t>
      </w:r>
      <w:r w:rsidRPr="00FC3F39">
        <w:rPr>
          <w:rFonts w:cs="Times New Roman"/>
          <w:color w:val="000000" w:themeColor="text1"/>
          <w:sz w:val="24"/>
          <w:szCs w:val="24"/>
        </w:rPr>
        <w:t xml:space="preserve"> in examining these cases. </w:t>
      </w:r>
      <w:r w:rsidR="001E11C7" w:rsidRPr="00FC3F39">
        <w:rPr>
          <w:rFonts w:cs="Times New Roman"/>
          <w:color w:val="000000" w:themeColor="text1"/>
          <w:sz w:val="24"/>
          <w:szCs w:val="24"/>
        </w:rPr>
        <w:t>A</w:t>
      </w:r>
      <w:r w:rsidRPr="00FC3F39">
        <w:rPr>
          <w:rFonts w:cs="Times New Roman"/>
          <w:color w:val="000000" w:themeColor="text1"/>
          <w:sz w:val="24"/>
          <w:szCs w:val="24"/>
        </w:rPr>
        <w:t>uthors have speculated that this area is ripe for research (see</w:t>
      </w:r>
      <w:r w:rsidR="00F825D4" w:rsidRPr="00FC3F39">
        <w:rPr>
          <w:rFonts w:cs="Times New Roman"/>
          <w:color w:val="000000" w:themeColor="text1"/>
          <w:sz w:val="24"/>
          <w:szCs w:val="24"/>
        </w:rPr>
        <w:t xml:space="preserve">, for example, McLaughlin, 2007; Beckett, </w:t>
      </w:r>
      <w:r w:rsidR="00F825D4" w:rsidRPr="00FC3F39">
        <w:rPr>
          <w:rFonts w:cs="Times New Roman"/>
          <w:color w:val="000000" w:themeColor="text1"/>
          <w:sz w:val="24"/>
          <w:szCs w:val="24"/>
        </w:rPr>
        <w:lastRenderedPageBreak/>
        <w:t>1999;</w:t>
      </w:r>
      <w:r w:rsidRPr="00FC3F39">
        <w:rPr>
          <w:rFonts w:cs="Times New Roman"/>
          <w:color w:val="000000" w:themeColor="text1"/>
          <w:sz w:val="24"/>
          <w:szCs w:val="24"/>
        </w:rPr>
        <w:t xml:space="preserve"> </w:t>
      </w:r>
      <w:proofErr w:type="spellStart"/>
      <w:r w:rsidRPr="00FC3F39">
        <w:rPr>
          <w:rFonts w:cs="Times New Roman"/>
          <w:color w:val="000000" w:themeColor="text1"/>
          <w:sz w:val="24"/>
          <w:szCs w:val="24"/>
        </w:rPr>
        <w:t>Scraton</w:t>
      </w:r>
      <w:proofErr w:type="spellEnd"/>
      <w:r w:rsidRPr="00FC3F39">
        <w:rPr>
          <w:rFonts w:cs="Times New Roman"/>
          <w:color w:val="000000" w:themeColor="text1"/>
          <w:sz w:val="24"/>
          <w:szCs w:val="24"/>
        </w:rPr>
        <w:t xml:space="preserve"> and Chadwick, 1987). </w:t>
      </w:r>
      <w:r w:rsidR="002B1DB1" w:rsidRPr="00FC3F39">
        <w:rPr>
          <w:rFonts w:cs="Times New Roman"/>
          <w:color w:val="000000" w:themeColor="text1"/>
          <w:sz w:val="24"/>
          <w:szCs w:val="24"/>
        </w:rPr>
        <w:t>Using</w:t>
      </w:r>
      <w:r w:rsidRPr="00FC3F39">
        <w:rPr>
          <w:rFonts w:cs="Times New Roman"/>
          <w:color w:val="000000" w:themeColor="text1"/>
          <w:sz w:val="24"/>
          <w:szCs w:val="24"/>
        </w:rPr>
        <w:t xml:space="preserve"> the </w:t>
      </w:r>
      <w:r w:rsidR="000E2030" w:rsidRPr="00FC3F39">
        <w:rPr>
          <w:rFonts w:cs="Times New Roman"/>
          <w:color w:val="000000" w:themeColor="text1"/>
          <w:sz w:val="24"/>
          <w:szCs w:val="24"/>
        </w:rPr>
        <w:t xml:space="preserve">available </w:t>
      </w:r>
      <w:r w:rsidRPr="00FC3F39">
        <w:rPr>
          <w:rFonts w:cs="Times New Roman"/>
          <w:color w:val="000000" w:themeColor="text1"/>
          <w:sz w:val="24"/>
          <w:szCs w:val="24"/>
        </w:rPr>
        <w:t xml:space="preserve">literature </w:t>
      </w:r>
      <w:r w:rsidR="002B1DB1" w:rsidRPr="00FC3F39">
        <w:rPr>
          <w:rFonts w:cs="Times New Roman"/>
          <w:color w:val="000000" w:themeColor="text1"/>
          <w:sz w:val="24"/>
          <w:szCs w:val="24"/>
        </w:rPr>
        <w:t xml:space="preserve">enables the contextualisation of key issues in both cases of DAPC and the coronial system. For example, the literature consistently notes that a disproportionate number of people from marginalised groups die in </w:t>
      </w:r>
      <w:r w:rsidR="000E2030" w:rsidRPr="00FC3F39">
        <w:rPr>
          <w:rFonts w:cs="Times New Roman"/>
          <w:color w:val="000000" w:themeColor="text1"/>
          <w:sz w:val="24"/>
          <w:szCs w:val="24"/>
        </w:rPr>
        <w:t>state custody</w:t>
      </w:r>
      <w:r w:rsidR="002B1DB1" w:rsidRPr="00FC3F39">
        <w:rPr>
          <w:rFonts w:cs="Times New Roman"/>
          <w:color w:val="000000" w:themeColor="text1"/>
          <w:sz w:val="24"/>
          <w:szCs w:val="24"/>
        </w:rPr>
        <w:t>; that mental health and substance abuse is common amo</w:t>
      </w:r>
      <w:r w:rsidR="00E60691" w:rsidRPr="00FC3F39">
        <w:rPr>
          <w:rFonts w:cs="Times New Roman"/>
          <w:color w:val="000000" w:themeColor="text1"/>
          <w:sz w:val="24"/>
          <w:szCs w:val="24"/>
        </w:rPr>
        <w:t>ng those who do</w:t>
      </w:r>
      <w:r w:rsidR="002B1DB1" w:rsidRPr="00FC3F39">
        <w:rPr>
          <w:rFonts w:cs="Times New Roman"/>
          <w:color w:val="000000" w:themeColor="text1"/>
          <w:sz w:val="24"/>
          <w:szCs w:val="24"/>
        </w:rPr>
        <w:t xml:space="preserve">; and that there are problems with </w:t>
      </w:r>
      <w:r w:rsidR="000E2030" w:rsidRPr="00FC3F39">
        <w:rPr>
          <w:rFonts w:cs="Times New Roman"/>
          <w:color w:val="000000" w:themeColor="text1"/>
          <w:sz w:val="24"/>
          <w:szCs w:val="24"/>
        </w:rPr>
        <w:t>officers’</w:t>
      </w:r>
      <w:r w:rsidR="002B1DB1" w:rsidRPr="00FC3F39">
        <w:rPr>
          <w:rFonts w:cs="Times New Roman"/>
          <w:color w:val="000000" w:themeColor="text1"/>
          <w:sz w:val="24"/>
          <w:szCs w:val="24"/>
        </w:rPr>
        <w:t xml:space="preserve"> training, communication and risk assessment </w:t>
      </w:r>
      <w:r w:rsidR="0080390F" w:rsidRPr="00FC3F39">
        <w:rPr>
          <w:rFonts w:cs="Times New Roman"/>
          <w:color w:val="000000" w:themeColor="text1"/>
          <w:sz w:val="24"/>
          <w:szCs w:val="24"/>
        </w:rPr>
        <w:t xml:space="preserve">that </w:t>
      </w:r>
      <w:r w:rsidR="00E60691" w:rsidRPr="00FC3F39">
        <w:rPr>
          <w:rFonts w:cs="Times New Roman"/>
          <w:color w:val="000000" w:themeColor="text1"/>
          <w:sz w:val="24"/>
          <w:szCs w:val="24"/>
        </w:rPr>
        <w:t>often</w:t>
      </w:r>
      <w:r w:rsidR="002B1DB1" w:rsidRPr="00FC3F39">
        <w:rPr>
          <w:rFonts w:cs="Times New Roman"/>
          <w:color w:val="000000" w:themeColor="text1"/>
          <w:sz w:val="24"/>
          <w:szCs w:val="24"/>
        </w:rPr>
        <w:t xml:space="preserve"> lead to errors being made in both apprehension and custody</w:t>
      </w:r>
      <w:r w:rsidR="00854DEB" w:rsidRPr="00FC3F39">
        <w:rPr>
          <w:rFonts w:cs="Times New Roman"/>
          <w:color w:val="000000" w:themeColor="text1"/>
          <w:sz w:val="24"/>
          <w:szCs w:val="24"/>
        </w:rPr>
        <w:t xml:space="preserve"> (see, for example </w:t>
      </w:r>
      <w:proofErr w:type="spellStart"/>
      <w:r w:rsidR="000E2030" w:rsidRPr="00FC3F39">
        <w:rPr>
          <w:rFonts w:cs="Times New Roman"/>
          <w:color w:val="000000" w:themeColor="text1"/>
          <w:sz w:val="24"/>
          <w:szCs w:val="24"/>
        </w:rPr>
        <w:t>Antonowicz</w:t>
      </w:r>
      <w:proofErr w:type="spellEnd"/>
      <w:r w:rsidR="000E2030" w:rsidRPr="00FC3F39">
        <w:rPr>
          <w:rFonts w:cs="Times New Roman"/>
          <w:color w:val="000000" w:themeColor="text1"/>
          <w:sz w:val="24"/>
          <w:szCs w:val="24"/>
        </w:rPr>
        <w:t xml:space="preserve"> and </w:t>
      </w:r>
      <w:proofErr w:type="spellStart"/>
      <w:r w:rsidR="000E2030" w:rsidRPr="00FC3F39">
        <w:rPr>
          <w:rFonts w:cs="Times New Roman"/>
          <w:color w:val="000000" w:themeColor="text1"/>
          <w:sz w:val="24"/>
          <w:szCs w:val="24"/>
        </w:rPr>
        <w:t>Winterdijk</w:t>
      </w:r>
      <w:proofErr w:type="spellEnd"/>
      <w:r w:rsidR="00FE0C56" w:rsidRPr="00FC3F39">
        <w:rPr>
          <w:rFonts w:cs="Times New Roman"/>
          <w:color w:val="000000" w:themeColor="text1"/>
          <w:sz w:val="24"/>
          <w:szCs w:val="24"/>
        </w:rPr>
        <w:t>,</w:t>
      </w:r>
      <w:r w:rsidR="000E2030" w:rsidRPr="00FC3F39">
        <w:rPr>
          <w:rFonts w:cs="Times New Roman"/>
          <w:color w:val="000000" w:themeColor="text1"/>
          <w:sz w:val="24"/>
          <w:szCs w:val="24"/>
        </w:rPr>
        <w:t xml:space="preserve"> 2014; Porter</w:t>
      </w:r>
      <w:r w:rsidR="00FE0C56" w:rsidRPr="00FC3F39">
        <w:rPr>
          <w:rFonts w:cs="Times New Roman"/>
          <w:color w:val="000000" w:themeColor="text1"/>
          <w:sz w:val="24"/>
          <w:szCs w:val="24"/>
        </w:rPr>
        <w:t>,</w:t>
      </w:r>
      <w:r w:rsidR="000E2030" w:rsidRPr="00FC3F39">
        <w:rPr>
          <w:rFonts w:cs="Times New Roman"/>
          <w:color w:val="000000" w:themeColor="text1"/>
          <w:sz w:val="24"/>
          <w:szCs w:val="24"/>
        </w:rPr>
        <w:t xml:space="preserve"> 2013; Coles and Shaw</w:t>
      </w:r>
      <w:r w:rsidR="00FE0C56" w:rsidRPr="00FC3F39">
        <w:rPr>
          <w:rFonts w:cs="Times New Roman"/>
          <w:color w:val="000000" w:themeColor="text1"/>
          <w:sz w:val="24"/>
          <w:szCs w:val="24"/>
        </w:rPr>
        <w:t>,</w:t>
      </w:r>
      <w:r w:rsidR="000E2030" w:rsidRPr="00FC3F39">
        <w:rPr>
          <w:rFonts w:cs="Times New Roman"/>
          <w:color w:val="000000" w:themeColor="text1"/>
          <w:sz w:val="24"/>
          <w:szCs w:val="24"/>
        </w:rPr>
        <w:t xml:space="preserve"> 2012; </w:t>
      </w:r>
      <w:r w:rsidR="00854DEB" w:rsidRPr="00FC3F39">
        <w:rPr>
          <w:rFonts w:cs="Times New Roman"/>
          <w:color w:val="000000" w:themeColor="text1"/>
          <w:sz w:val="24"/>
          <w:szCs w:val="24"/>
        </w:rPr>
        <w:t xml:space="preserve">Hannan </w:t>
      </w:r>
      <w:r w:rsidR="00854DEB" w:rsidRPr="00FC3F39">
        <w:rPr>
          <w:rFonts w:cs="Times New Roman"/>
          <w:i/>
          <w:color w:val="000000" w:themeColor="text1"/>
          <w:sz w:val="24"/>
          <w:szCs w:val="24"/>
        </w:rPr>
        <w:t>et al.</w:t>
      </w:r>
      <w:r w:rsidR="00854DEB" w:rsidRPr="00FC3F39">
        <w:rPr>
          <w:rFonts w:cs="Times New Roman"/>
          <w:color w:val="000000" w:themeColor="text1"/>
          <w:sz w:val="24"/>
          <w:szCs w:val="24"/>
        </w:rPr>
        <w:t xml:space="preserve"> 2010; ACPO, 2012; BMA, 2009; Fulton 2008)</w:t>
      </w:r>
      <w:r w:rsidR="002B1DB1" w:rsidRPr="00FC3F39">
        <w:rPr>
          <w:rFonts w:cs="Times New Roman"/>
          <w:color w:val="000000" w:themeColor="text1"/>
          <w:sz w:val="24"/>
          <w:szCs w:val="24"/>
        </w:rPr>
        <w:t xml:space="preserve">. </w:t>
      </w:r>
    </w:p>
    <w:p w:rsidR="00726653" w:rsidRPr="00FC3F39" w:rsidRDefault="001E11C7"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Practitioner</w:t>
      </w:r>
      <w:r w:rsidR="002B1DB1" w:rsidRPr="00FC3F39">
        <w:rPr>
          <w:rFonts w:cs="Times New Roman"/>
          <w:color w:val="000000" w:themeColor="text1"/>
          <w:sz w:val="24"/>
          <w:szCs w:val="24"/>
        </w:rPr>
        <w:t xml:space="preserve"> literature on coroners </w:t>
      </w:r>
      <w:r w:rsidR="003B52FB" w:rsidRPr="00FC3F39">
        <w:rPr>
          <w:rFonts w:cs="Times New Roman"/>
          <w:color w:val="000000" w:themeColor="text1"/>
          <w:sz w:val="24"/>
          <w:szCs w:val="24"/>
        </w:rPr>
        <w:t>emphasises</w:t>
      </w:r>
      <w:r w:rsidR="00C535B3" w:rsidRPr="00FC3F39">
        <w:rPr>
          <w:rFonts w:cs="Times New Roman"/>
          <w:color w:val="000000" w:themeColor="text1"/>
          <w:sz w:val="24"/>
          <w:szCs w:val="24"/>
        </w:rPr>
        <w:t xml:space="preserve"> </w:t>
      </w:r>
      <w:r w:rsidR="003B52FB" w:rsidRPr="00FC3F39">
        <w:rPr>
          <w:rFonts w:cs="Times New Roman"/>
          <w:color w:val="000000" w:themeColor="text1"/>
          <w:sz w:val="24"/>
          <w:szCs w:val="24"/>
        </w:rPr>
        <w:t xml:space="preserve">the issue of </w:t>
      </w:r>
      <w:r w:rsidR="00C535B3" w:rsidRPr="00FC3F39">
        <w:rPr>
          <w:rFonts w:cs="Times New Roman"/>
          <w:color w:val="000000" w:themeColor="text1"/>
          <w:sz w:val="24"/>
          <w:szCs w:val="24"/>
        </w:rPr>
        <w:t>coron</w:t>
      </w:r>
      <w:r w:rsidR="003B52FB" w:rsidRPr="00FC3F39">
        <w:rPr>
          <w:rFonts w:cs="Times New Roman"/>
          <w:color w:val="000000" w:themeColor="text1"/>
          <w:sz w:val="24"/>
          <w:szCs w:val="24"/>
        </w:rPr>
        <w:t>ial</w:t>
      </w:r>
      <w:r w:rsidR="00C535B3" w:rsidRPr="00FC3F39">
        <w:rPr>
          <w:rFonts w:cs="Times New Roman"/>
          <w:color w:val="000000" w:themeColor="text1"/>
          <w:sz w:val="24"/>
          <w:szCs w:val="24"/>
        </w:rPr>
        <w:t xml:space="preserve"> autonom</w:t>
      </w:r>
      <w:r w:rsidR="003B52FB" w:rsidRPr="00FC3F39">
        <w:rPr>
          <w:rFonts w:cs="Times New Roman"/>
          <w:color w:val="000000" w:themeColor="text1"/>
          <w:sz w:val="24"/>
          <w:szCs w:val="24"/>
        </w:rPr>
        <w:t>y, and that coroners tend to be quite protective of this. T</w:t>
      </w:r>
      <w:r w:rsidR="00C535B3" w:rsidRPr="00FC3F39">
        <w:rPr>
          <w:rFonts w:cs="Times New Roman"/>
          <w:color w:val="000000" w:themeColor="text1"/>
          <w:sz w:val="24"/>
          <w:szCs w:val="24"/>
        </w:rPr>
        <w:t xml:space="preserve">his leads to different types of processes being used in inquests; </w:t>
      </w:r>
      <w:r w:rsidR="003B52FB" w:rsidRPr="00FC3F39">
        <w:rPr>
          <w:rFonts w:cs="Times New Roman"/>
          <w:color w:val="000000" w:themeColor="text1"/>
          <w:sz w:val="24"/>
          <w:szCs w:val="24"/>
        </w:rPr>
        <w:t>it means that</w:t>
      </w:r>
      <w:r w:rsidR="00C535B3" w:rsidRPr="00FC3F39">
        <w:rPr>
          <w:rFonts w:cs="Times New Roman"/>
          <w:color w:val="000000" w:themeColor="text1"/>
          <w:sz w:val="24"/>
          <w:szCs w:val="24"/>
        </w:rPr>
        <w:t xml:space="preserve"> inquests are often adversarial despite purportedly being inquisitorial; and that the coronial service in England and Wales is best imagined as a regional </w:t>
      </w:r>
      <w:r w:rsidRPr="00FC3F39">
        <w:rPr>
          <w:rFonts w:cs="Times New Roman"/>
          <w:color w:val="000000" w:themeColor="text1"/>
          <w:sz w:val="24"/>
          <w:szCs w:val="24"/>
        </w:rPr>
        <w:t xml:space="preserve">rather </w:t>
      </w:r>
      <w:r w:rsidR="00C535B3" w:rsidRPr="00FC3F39">
        <w:rPr>
          <w:rFonts w:cs="Times New Roman"/>
          <w:color w:val="000000" w:themeColor="text1"/>
          <w:sz w:val="24"/>
          <w:szCs w:val="24"/>
        </w:rPr>
        <w:t>than a national system</w:t>
      </w:r>
      <w:r w:rsidR="00854DEB" w:rsidRPr="00FC3F39">
        <w:rPr>
          <w:rFonts w:cs="Times New Roman"/>
          <w:color w:val="000000" w:themeColor="text1"/>
          <w:sz w:val="24"/>
          <w:szCs w:val="24"/>
        </w:rPr>
        <w:t xml:space="preserve"> (see, for example Thomas </w:t>
      </w:r>
      <w:r w:rsidR="00854DEB" w:rsidRPr="00FC3F39">
        <w:rPr>
          <w:rFonts w:cs="Times New Roman"/>
          <w:i/>
          <w:color w:val="000000" w:themeColor="text1"/>
          <w:sz w:val="24"/>
          <w:szCs w:val="24"/>
        </w:rPr>
        <w:t>et al.</w:t>
      </w:r>
      <w:r w:rsidR="00854DEB" w:rsidRPr="00FC3F39">
        <w:rPr>
          <w:rFonts w:cs="Times New Roman"/>
          <w:color w:val="000000" w:themeColor="text1"/>
          <w:sz w:val="24"/>
          <w:szCs w:val="24"/>
        </w:rPr>
        <w:t xml:space="preserve"> 2008; </w:t>
      </w:r>
      <w:proofErr w:type="spellStart"/>
      <w:r w:rsidR="00854DEB" w:rsidRPr="00FC3F39">
        <w:rPr>
          <w:rFonts w:cs="Times New Roman"/>
          <w:color w:val="000000" w:themeColor="text1"/>
          <w:sz w:val="24"/>
          <w:szCs w:val="24"/>
        </w:rPr>
        <w:t>Dorries</w:t>
      </w:r>
      <w:proofErr w:type="spellEnd"/>
      <w:r w:rsidR="00854DEB" w:rsidRPr="00FC3F39">
        <w:rPr>
          <w:rFonts w:cs="Times New Roman"/>
          <w:color w:val="000000" w:themeColor="text1"/>
          <w:sz w:val="24"/>
          <w:szCs w:val="24"/>
        </w:rPr>
        <w:t xml:space="preserve">, 2004; </w:t>
      </w:r>
      <w:proofErr w:type="spellStart"/>
      <w:r w:rsidR="00854DEB" w:rsidRPr="00FC3F39">
        <w:rPr>
          <w:rFonts w:cs="Times New Roman"/>
          <w:color w:val="000000" w:themeColor="text1"/>
          <w:sz w:val="24"/>
          <w:szCs w:val="24"/>
        </w:rPr>
        <w:t>Luce</w:t>
      </w:r>
      <w:proofErr w:type="spellEnd"/>
      <w:r w:rsidR="00854DEB" w:rsidRPr="00FC3F39">
        <w:rPr>
          <w:rFonts w:cs="Times New Roman"/>
          <w:color w:val="000000" w:themeColor="text1"/>
          <w:sz w:val="24"/>
          <w:szCs w:val="24"/>
        </w:rPr>
        <w:t xml:space="preserve">, 2003; Davis </w:t>
      </w:r>
      <w:r w:rsidR="00854DEB" w:rsidRPr="00FC3F39">
        <w:rPr>
          <w:rFonts w:cs="Times New Roman"/>
          <w:i/>
          <w:color w:val="000000" w:themeColor="text1"/>
          <w:sz w:val="24"/>
          <w:szCs w:val="24"/>
        </w:rPr>
        <w:t>et al.</w:t>
      </w:r>
      <w:r w:rsidR="00854DEB" w:rsidRPr="00FC3F39">
        <w:rPr>
          <w:rFonts w:cs="Times New Roman"/>
          <w:color w:val="000000" w:themeColor="text1"/>
          <w:sz w:val="24"/>
          <w:szCs w:val="24"/>
        </w:rPr>
        <w:t xml:space="preserve"> 2002)</w:t>
      </w:r>
      <w:r w:rsidR="00C535B3" w:rsidRPr="00FC3F39">
        <w:rPr>
          <w:rFonts w:cs="Times New Roman"/>
          <w:color w:val="000000" w:themeColor="text1"/>
          <w:sz w:val="24"/>
          <w:szCs w:val="24"/>
        </w:rPr>
        <w:t xml:space="preserve">. </w:t>
      </w:r>
      <w:r w:rsidR="00C21F36" w:rsidRPr="00FC3F39">
        <w:rPr>
          <w:rFonts w:cs="Times New Roman"/>
          <w:color w:val="000000" w:themeColor="text1"/>
          <w:sz w:val="24"/>
          <w:szCs w:val="24"/>
        </w:rPr>
        <w:t>In terms of the present study, t</w:t>
      </w:r>
      <w:r w:rsidR="00C535B3" w:rsidRPr="00FC3F39">
        <w:rPr>
          <w:rFonts w:cs="Times New Roman"/>
          <w:color w:val="000000" w:themeColor="text1"/>
          <w:sz w:val="24"/>
          <w:szCs w:val="24"/>
        </w:rPr>
        <w:t xml:space="preserve">he key issues in relation to DAPC and coroners’ courts gleaned from official literature enabled the </w:t>
      </w:r>
      <w:r w:rsidRPr="00FC3F39">
        <w:rPr>
          <w:rFonts w:cs="Times New Roman"/>
          <w:color w:val="000000" w:themeColor="text1"/>
          <w:sz w:val="24"/>
          <w:szCs w:val="24"/>
        </w:rPr>
        <w:t>author</w:t>
      </w:r>
      <w:r w:rsidR="00C535B3" w:rsidRPr="00FC3F39">
        <w:rPr>
          <w:rFonts w:cs="Times New Roman"/>
          <w:color w:val="000000" w:themeColor="text1"/>
          <w:sz w:val="24"/>
          <w:szCs w:val="24"/>
        </w:rPr>
        <w:t xml:space="preserve"> to interrogate the documentary data by having a frame of reference from the outset to guide the sifting and </w:t>
      </w:r>
      <w:r w:rsidR="00C21F36" w:rsidRPr="00FC3F39">
        <w:rPr>
          <w:rFonts w:cs="Times New Roman"/>
          <w:color w:val="000000" w:themeColor="text1"/>
          <w:sz w:val="24"/>
          <w:szCs w:val="24"/>
        </w:rPr>
        <w:t>sorting</w:t>
      </w:r>
      <w:r w:rsidR="00C535B3" w:rsidRPr="00FC3F39">
        <w:rPr>
          <w:rFonts w:cs="Times New Roman"/>
          <w:color w:val="000000" w:themeColor="text1"/>
          <w:sz w:val="24"/>
          <w:szCs w:val="24"/>
        </w:rPr>
        <w:t xml:space="preserve"> of issues raised by the corpus of data. </w:t>
      </w:r>
    </w:p>
    <w:p w:rsidR="00726653" w:rsidRPr="00FC3F39" w:rsidRDefault="00726653"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 xml:space="preserve">The decision to conduct research into cases of DAPC by investigating the </w:t>
      </w:r>
      <w:r w:rsidR="001E11C7" w:rsidRPr="00FC3F39">
        <w:rPr>
          <w:rFonts w:cs="Times New Roman"/>
          <w:color w:val="000000" w:themeColor="text1"/>
          <w:sz w:val="24"/>
          <w:szCs w:val="24"/>
        </w:rPr>
        <w:t>c</w:t>
      </w:r>
      <w:r w:rsidRPr="00FC3F39">
        <w:rPr>
          <w:rFonts w:cs="Times New Roman"/>
          <w:color w:val="000000" w:themeColor="text1"/>
          <w:sz w:val="24"/>
          <w:szCs w:val="24"/>
        </w:rPr>
        <w:t xml:space="preserve">oroner’s court was driven by the need to find ‘a way in’ to this issue, and by problems </w:t>
      </w:r>
      <w:r w:rsidR="00EA2527" w:rsidRPr="00FC3F39">
        <w:rPr>
          <w:rFonts w:cs="Times New Roman"/>
          <w:color w:val="000000" w:themeColor="text1"/>
          <w:sz w:val="24"/>
          <w:szCs w:val="24"/>
        </w:rPr>
        <w:t>caused by the</w:t>
      </w:r>
      <w:r w:rsidRPr="00FC3F39">
        <w:rPr>
          <w:rFonts w:cs="Times New Roman"/>
          <w:color w:val="000000" w:themeColor="text1"/>
          <w:sz w:val="24"/>
          <w:szCs w:val="24"/>
        </w:rPr>
        <w:t xml:space="preserve"> sensitivity of the subject and access to data. Rather than research th</w:t>
      </w:r>
      <w:r w:rsidR="00C21F36" w:rsidRPr="00FC3F39">
        <w:rPr>
          <w:rFonts w:cs="Times New Roman"/>
          <w:color w:val="000000" w:themeColor="text1"/>
          <w:sz w:val="24"/>
          <w:szCs w:val="24"/>
        </w:rPr>
        <w:t>e</w:t>
      </w:r>
      <w:r w:rsidRPr="00FC3F39">
        <w:rPr>
          <w:rFonts w:cs="Times New Roman"/>
          <w:color w:val="000000" w:themeColor="text1"/>
          <w:sz w:val="24"/>
          <w:szCs w:val="24"/>
        </w:rPr>
        <w:t xml:space="preserve"> subject from the perspective of the police, </w:t>
      </w:r>
      <w:r w:rsidR="00F825D4" w:rsidRPr="00FC3F39">
        <w:rPr>
          <w:rFonts w:cs="Times New Roman"/>
          <w:color w:val="000000" w:themeColor="text1"/>
          <w:sz w:val="24"/>
          <w:szCs w:val="24"/>
        </w:rPr>
        <w:t xml:space="preserve">it </w:t>
      </w:r>
      <w:r w:rsidR="00C21F36" w:rsidRPr="00FC3F39">
        <w:rPr>
          <w:rFonts w:cs="Times New Roman"/>
          <w:color w:val="000000" w:themeColor="text1"/>
          <w:sz w:val="24"/>
          <w:szCs w:val="24"/>
        </w:rPr>
        <w:t>w</w:t>
      </w:r>
      <w:r w:rsidR="00F825D4" w:rsidRPr="00FC3F39">
        <w:rPr>
          <w:rFonts w:cs="Times New Roman"/>
          <w:color w:val="000000" w:themeColor="text1"/>
          <w:sz w:val="24"/>
          <w:szCs w:val="24"/>
        </w:rPr>
        <w:t>as researched</w:t>
      </w:r>
      <w:r w:rsidRPr="00FC3F39">
        <w:rPr>
          <w:rFonts w:cs="Times New Roman"/>
          <w:color w:val="000000" w:themeColor="text1"/>
          <w:sz w:val="24"/>
          <w:szCs w:val="24"/>
        </w:rPr>
        <w:t xml:space="preserve"> from the perspective of how accountability is produced in these cases by the </w:t>
      </w:r>
      <w:r w:rsidR="001E11C7" w:rsidRPr="00FC3F39">
        <w:rPr>
          <w:rFonts w:cs="Times New Roman"/>
          <w:color w:val="000000" w:themeColor="text1"/>
          <w:sz w:val="24"/>
          <w:szCs w:val="24"/>
        </w:rPr>
        <w:t>c</w:t>
      </w:r>
      <w:r w:rsidRPr="00FC3F39">
        <w:rPr>
          <w:rFonts w:cs="Times New Roman"/>
          <w:color w:val="000000" w:themeColor="text1"/>
          <w:sz w:val="24"/>
          <w:szCs w:val="24"/>
        </w:rPr>
        <w:t>oroner’s court</w:t>
      </w:r>
      <w:r w:rsidR="00DD45F2" w:rsidRPr="00FC3F39">
        <w:rPr>
          <w:rFonts w:cs="Times New Roman"/>
          <w:color w:val="000000" w:themeColor="text1"/>
          <w:sz w:val="24"/>
          <w:szCs w:val="24"/>
        </w:rPr>
        <w:t xml:space="preserve">, as was noted in the academic work of </w:t>
      </w:r>
      <w:proofErr w:type="spellStart"/>
      <w:r w:rsidR="00DD45F2" w:rsidRPr="00FC3F39">
        <w:rPr>
          <w:rFonts w:cs="Times New Roman"/>
          <w:color w:val="000000" w:themeColor="text1"/>
          <w:sz w:val="24"/>
          <w:szCs w:val="24"/>
        </w:rPr>
        <w:t>Antonowicz</w:t>
      </w:r>
      <w:proofErr w:type="spellEnd"/>
      <w:r w:rsidR="00DD45F2" w:rsidRPr="00FC3F39">
        <w:rPr>
          <w:rFonts w:cs="Times New Roman"/>
          <w:color w:val="000000" w:themeColor="text1"/>
          <w:sz w:val="24"/>
          <w:szCs w:val="24"/>
        </w:rPr>
        <w:t xml:space="preserve"> and </w:t>
      </w:r>
      <w:proofErr w:type="spellStart"/>
      <w:r w:rsidR="00DD45F2" w:rsidRPr="00FC3F39">
        <w:rPr>
          <w:rFonts w:cs="Times New Roman"/>
          <w:color w:val="000000" w:themeColor="text1"/>
          <w:sz w:val="24"/>
          <w:szCs w:val="24"/>
        </w:rPr>
        <w:t>Winterdyk</w:t>
      </w:r>
      <w:proofErr w:type="spellEnd"/>
      <w:r w:rsidR="00DD45F2" w:rsidRPr="00FC3F39">
        <w:rPr>
          <w:rFonts w:cs="Times New Roman"/>
          <w:color w:val="000000" w:themeColor="text1"/>
          <w:sz w:val="24"/>
          <w:szCs w:val="24"/>
        </w:rPr>
        <w:t xml:space="preserve"> (2014) in Canada, and Porter (2013) in Australia. Practitioner based literature has taken a similar slant in the UK, for example see Inquest (2015), EHRC (2014) and Coles and Shaw (2012)</w:t>
      </w:r>
      <w:r w:rsidRPr="00FC3F39">
        <w:rPr>
          <w:rFonts w:cs="Times New Roman"/>
          <w:color w:val="000000" w:themeColor="text1"/>
          <w:sz w:val="24"/>
          <w:szCs w:val="24"/>
        </w:rPr>
        <w:t xml:space="preserve">. This </w:t>
      </w:r>
      <w:r w:rsidR="00DD45F2" w:rsidRPr="00FC3F39">
        <w:rPr>
          <w:rFonts w:cs="Times New Roman"/>
          <w:color w:val="000000" w:themeColor="text1"/>
          <w:sz w:val="24"/>
          <w:szCs w:val="24"/>
        </w:rPr>
        <w:t xml:space="preserve">approach </w:t>
      </w:r>
      <w:r w:rsidRPr="00FC3F39">
        <w:rPr>
          <w:rFonts w:cs="Times New Roman"/>
          <w:color w:val="000000" w:themeColor="text1"/>
          <w:sz w:val="24"/>
          <w:szCs w:val="24"/>
        </w:rPr>
        <w:t>effectively means that the outcome of the accountability process (in the form of narrative verdict</w:t>
      </w:r>
      <w:r w:rsidR="00F825D4" w:rsidRPr="00FC3F39">
        <w:rPr>
          <w:rFonts w:cs="Times New Roman"/>
          <w:color w:val="000000" w:themeColor="text1"/>
          <w:sz w:val="24"/>
          <w:szCs w:val="24"/>
        </w:rPr>
        <w:t>s</w:t>
      </w:r>
      <w:r w:rsidRPr="00FC3F39">
        <w:rPr>
          <w:rFonts w:cs="Times New Roman"/>
          <w:color w:val="000000" w:themeColor="text1"/>
          <w:sz w:val="24"/>
          <w:szCs w:val="24"/>
        </w:rPr>
        <w:t xml:space="preserve">) </w:t>
      </w:r>
      <w:r w:rsidR="00EA2527" w:rsidRPr="00FC3F39">
        <w:rPr>
          <w:rFonts w:cs="Times New Roman"/>
          <w:color w:val="000000" w:themeColor="text1"/>
          <w:sz w:val="24"/>
          <w:szCs w:val="24"/>
        </w:rPr>
        <w:t>wa</w:t>
      </w:r>
      <w:r w:rsidRPr="00FC3F39">
        <w:rPr>
          <w:rFonts w:cs="Times New Roman"/>
          <w:color w:val="000000" w:themeColor="text1"/>
          <w:sz w:val="24"/>
          <w:szCs w:val="24"/>
        </w:rPr>
        <w:t xml:space="preserve">s used to identify key themes in the issue of DAPC. As </w:t>
      </w:r>
      <w:r w:rsidR="00C21F36" w:rsidRPr="00FC3F39">
        <w:rPr>
          <w:rFonts w:cs="Times New Roman"/>
          <w:color w:val="000000" w:themeColor="text1"/>
          <w:sz w:val="24"/>
          <w:szCs w:val="24"/>
        </w:rPr>
        <w:t>stated previously</w:t>
      </w:r>
      <w:r w:rsidRPr="00FC3F39">
        <w:rPr>
          <w:rFonts w:cs="Times New Roman"/>
          <w:color w:val="000000" w:themeColor="text1"/>
          <w:sz w:val="24"/>
          <w:szCs w:val="24"/>
        </w:rPr>
        <w:t>, this approach might be considered to be a ‘bottom-up’ method of research by considering a corpus of documents produced by juries and extant in the public domain.</w:t>
      </w:r>
    </w:p>
    <w:p w:rsidR="001E11C7" w:rsidRPr="00FC3F39" w:rsidRDefault="00726653" w:rsidP="00EA2527">
      <w:pPr>
        <w:spacing w:line="360" w:lineRule="auto"/>
        <w:jc w:val="both"/>
        <w:rPr>
          <w:rFonts w:cs="Times New Roman"/>
          <w:color w:val="000000" w:themeColor="text1"/>
          <w:sz w:val="24"/>
          <w:szCs w:val="24"/>
        </w:rPr>
      </w:pPr>
      <w:r w:rsidRPr="00FC3F39">
        <w:rPr>
          <w:rFonts w:cs="Times New Roman"/>
          <w:color w:val="000000" w:themeColor="text1"/>
          <w:sz w:val="24"/>
          <w:szCs w:val="24"/>
        </w:rPr>
        <w:t xml:space="preserve">One way of surmounting an apparently insurmountable problem is to turn negatives into positives by re-imagining how </w:t>
      </w:r>
      <w:r w:rsidR="00C21F36" w:rsidRPr="00FC3F39">
        <w:rPr>
          <w:rFonts w:cs="Times New Roman"/>
          <w:color w:val="000000" w:themeColor="text1"/>
          <w:sz w:val="24"/>
          <w:szCs w:val="24"/>
        </w:rPr>
        <w:t>a</w:t>
      </w:r>
      <w:r w:rsidRPr="00FC3F39">
        <w:rPr>
          <w:rFonts w:cs="Times New Roman"/>
          <w:color w:val="000000" w:themeColor="text1"/>
          <w:sz w:val="24"/>
          <w:szCs w:val="24"/>
        </w:rPr>
        <w:t xml:space="preserve"> research project might be conceived. The problems of access to research data led </w:t>
      </w:r>
      <w:r w:rsidR="0050448E" w:rsidRPr="00FC3F39">
        <w:rPr>
          <w:rFonts w:cs="Times New Roman"/>
          <w:color w:val="000000" w:themeColor="text1"/>
          <w:sz w:val="24"/>
          <w:szCs w:val="24"/>
        </w:rPr>
        <w:t>the author</w:t>
      </w:r>
      <w:r w:rsidRPr="00FC3F39">
        <w:rPr>
          <w:rFonts w:cs="Times New Roman"/>
          <w:color w:val="000000" w:themeColor="text1"/>
          <w:sz w:val="24"/>
          <w:szCs w:val="24"/>
        </w:rPr>
        <w:t xml:space="preserve"> to </w:t>
      </w:r>
      <w:r w:rsidR="00C21F36" w:rsidRPr="00FC3F39">
        <w:rPr>
          <w:rFonts w:cs="Times New Roman"/>
          <w:color w:val="000000" w:themeColor="text1"/>
          <w:sz w:val="24"/>
          <w:szCs w:val="24"/>
        </w:rPr>
        <w:t xml:space="preserve">utilise a </w:t>
      </w:r>
      <w:r w:rsidRPr="00FC3F39">
        <w:rPr>
          <w:rFonts w:cs="Times New Roman"/>
          <w:color w:val="000000" w:themeColor="text1"/>
          <w:sz w:val="24"/>
          <w:szCs w:val="24"/>
        </w:rPr>
        <w:t>documentary data</w:t>
      </w:r>
      <w:r w:rsidR="00C21F36" w:rsidRPr="00FC3F39">
        <w:rPr>
          <w:rFonts w:cs="Times New Roman"/>
          <w:color w:val="000000" w:themeColor="text1"/>
          <w:sz w:val="24"/>
          <w:szCs w:val="24"/>
        </w:rPr>
        <w:t>set</w:t>
      </w:r>
      <w:r w:rsidRPr="00FC3F39">
        <w:rPr>
          <w:rFonts w:cs="Times New Roman"/>
          <w:color w:val="000000" w:themeColor="text1"/>
          <w:sz w:val="24"/>
          <w:szCs w:val="24"/>
        </w:rPr>
        <w:t xml:space="preserve">. This demonstrated that the </w:t>
      </w:r>
      <w:r w:rsidRPr="00FC3F39">
        <w:rPr>
          <w:rFonts w:cs="Times New Roman"/>
          <w:color w:val="000000" w:themeColor="text1"/>
          <w:sz w:val="24"/>
          <w:szCs w:val="24"/>
        </w:rPr>
        <w:lastRenderedPageBreak/>
        <w:t xml:space="preserve">research conducted into narrative verdicts </w:t>
      </w:r>
      <w:r w:rsidR="00F825D4" w:rsidRPr="00FC3F39">
        <w:rPr>
          <w:rFonts w:cs="Times New Roman"/>
          <w:color w:val="000000" w:themeColor="text1"/>
          <w:sz w:val="24"/>
          <w:szCs w:val="24"/>
        </w:rPr>
        <w:t>and</w:t>
      </w:r>
      <w:r w:rsidRPr="00FC3F39">
        <w:rPr>
          <w:rFonts w:cs="Times New Roman"/>
          <w:color w:val="000000" w:themeColor="text1"/>
          <w:sz w:val="24"/>
          <w:szCs w:val="24"/>
        </w:rPr>
        <w:t xml:space="preserve"> the </w:t>
      </w:r>
      <w:r w:rsidR="001E11C7" w:rsidRPr="00FC3F39">
        <w:rPr>
          <w:rFonts w:cs="Times New Roman"/>
          <w:color w:val="000000" w:themeColor="text1"/>
          <w:sz w:val="24"/>
          <w:szCs w:val="24"/>
        </w:rPr>
        <w:t>c</w:t>
      </w:r>
      <w:r w:rsidRPr="00FC3F39">
        <w:rPr>
          <w:rFonts w:cs="Times New Roman"/>
          <w:color w:val="000000" w:themeColor="text1"/>
          <w:sz w:val="24"/>
          <w:szCs w:val="24"/>
        </w:rPr>
        <w:t xml:space="preserve">oroner’s court was sparse. The limited amount of academic literature ensured that I thoroughly investigated what literature there was from official sources. In this sense, the outcome of the process </w:t>
      </w:r>
      <w:r w:rsidR="00C21F36" w:rsidRPr="00FC3F39">
        <w:rPr>
          <w:rFonts w:cs="Times New Roman"/>
          <w:color w:val="000000" w:themeColor="text1"/>
          <w:sz w:val="24"/>
          <w:szCs w:val="24"/>
        </w:rPr>
        <w:t>wa</w:t>
      </w:r>
      <w:r w:rsidRPr="00FC3F39">
        <w:rPr>
          <w:rFonts w:cs="Times New Roman"/>
          <w:color w:val="000000" w:themeColor="text1"/>
          <w:sz w:val="24"/>
          <w:szCs w:val="24"/>
        </w:rPr>
        <w:t xml:space="preserve">s used as a way of analysing how the process functions in the absence of any other form of access to the </w:t>
      </w:r>
      <w:r w:rsidR="00C21F36" w:rsidRPr="00FC3F39">
        <w:rPr>
          <w:rFonts w:cs="Times New Roman"/>
          <w:color w:val="000000" w:themeColor="text1"/>
          <w:sz w:val="24"/>
          <w:szCs w:val="24"/>
        </w:rPr>
        <w:t>subject of DAPC</w:t>
      </w:r>
      <w:r w:rsidRPr="00FC3F39">
        <w:rPr>
          <w:rFonts w:cs="Times New Roman"/>
          <w:color w:val="000000" w:themeColor="text1"/>
          <w:sz w:val="24"/>
          <w:szCs w:val="24"/>
        </w:rPr>
        <w:t xml:space="preserve">. </w:t>
      </w:r>
      <w:r w:rsidR="00F825D4" w:rsidRPr="00FC3F39">
        <w:rPr>
          <w:rFonts w:cs="Times New Roman"/>
          <w:color w:val="000000" w:themeColor="text1"/>
          <w:sz w:val="24"/>
          <w:szCs w:val="24"/>
        </w:rPr>
        <w:t xml:space="preserve">The next section will consider </w:t>
      </w:r>
      <w:r w:rsidRPr="00FC3F39">
        <w:rPr>
          <w:rFonts w:cs="Times New Roman"/>
          <w:color w:val="000000" w:themeColor="text1"/>
          <w:sz w:val="24"/>
          <w:szCs w:val="24"/>
        </w:rPr>
        <w:t xml:space="preserve">how </w:t>
      </w:r>
      <w:r w:rsidR="00C535B3" w:rsidRPr="00FC3F39">
        <w:rPr>
          <w:rFonts w:cs="Times New Roman"/>
          <w:color w:val="000000" w:themeColor="text1"/>
          <w:sz w:val="24"/>
          <w:szCs w:val="24"/>
        </w:rPr>
        <w:t xml:space="preserve">the issues and processes highlighted above </w:t>
      </w:r>
      <w:r w:rsidR="0062739A" w:rsidRPr="00FC3F39">
        <w:rPr>
          <w:rFonts w:cs="Times New Roman"/>
          <w:color w:val="000000" w:themeColor="text1"/>
          <w:sz w:val="24"/>
          <w:szCs w:val="24"/>
        </w:rPr>
        <w:t>may be</w:t>
      </w:r>
      <w:r w:rsidR="00C535B3" w:rsidRPr="00FC3F39">
        <w:rPr>
          <w:rFonts w:cs="Times New Roman"/>
          <w:color w:val="000000" w:themeColor="text1"/>
          <w:sz w:val="24"/>
          <w:szCs w:val="24"/>
        </w:rPr>
        <w:t xml:space="preserve"> subject to analysis in order to identify key patterns and themes with</w:t>
      </w:r>
      <w:r w:rsidR="001E11C7" w:rsidRPr="00FC3F39">
        <w:rPr>
          <w:rFonts w:cs="Times New Roman"/>
          <w:color w:val="000000" w:themeColor="text1"/>
          <w:sz w:val="24"/>
          <w:szCs w:val="24"/>
        </w:rPr>
        <w:t>in</w:t>
      </w:r>
      <w:r w:rsidR="00C535B3" w:rsidRPr="00FC3F39">
        <w:rPr>
          <w:rFonts w:cs="Times New Roman"/>
          <w:color w:val="000000" w:themeColor="text1"/>
          <w:sz w:val="24"/>
          <w:szCs w:val="24"/>
        </w:rPr>
        <w:t xml:space="preserve"> </w:t>
      </w:r>
      <w:r w:rsidR="00FB21AE" w:rsidRPr="00FC3F39">
        <w:rPr>
          <w:rFonts w:cs="Times New Roman"/>
          <w:color w:val="000000" w:themeColor="text1"/>
          <w:sz w:val="24"/>
          <w:szCs w:val="24"/>
        </w:rPr>
        <w:t>a</w:t>
      </w:r>
      <w:r w:rsidR="00C535B3" w:rsidRPr="00FC3F39">
        <w:rPr>
          <w:rFonts w:cs="Times New Roman"/>
          <w:color w:val="000000" w:themeColor="text1"/>
          <w:sz w:val="24"/>
          <w:szCs w:val="24"/>
        </w:rPr>
        <w:t xml:space="preserve"> corpus of data.  </w:t>
      </w:r>
      <w:r w:rsidRPr="00FC3F39">
        <w:rPr>
          <w:rFonts w:cs="Times New Roman"/>
          <w:color w:val="000000" w:themeColor="text1"/>
          <w:sz w:val="24"/>
          <w:szCs w:val="24"/>
        </w:rPr>
        <w:t xml:space="preserve"> </w:t>
      </w:r>
    </w:p>
    <w:p w:rsidR="00EA2527" w:rsidRPr="00FC3F39" w:rsidRDefault="009F4897" w:rsidP="009F4897">
      <w:pPr>
        <w:jc w:val="both"/>
        <w:rPr>
          <w:i/>
          <w:color w:val="000000" w:themeColor="text1"/>
          <w:sz w:val="24"/>
          <w:szCs w:val="24"/>
        </w:rPr>
      </w:pPr>
      <w:r w:rsidRPr="00FC3F39">
        <w:rPr>
          <w:i/>
          <w:color w:val="000000" w:themeColor="text1"/>
          <w:sz w:val="24"/>
          <w:szCs w:val="24"/>
        </w:rPr>
        <w:t>Framework analysis</w:t>
      </w:r>
    </w:p>
    <w:p w:rsidR="009F4897" w:rsidRPr="00FC3F39" w:rsidRDefault="009F4897" w:rsidP="009F4897">
      <w:pPr>
        <w:spacing w:line="360" w:lineRule="auto"/>
        <w:jc w:val="both"/>
        <w:rPr>
          <w:rFonts w:eastAsia="Times New Roman" w:cstheme="minorHAnsi"/>
          <w:color w:val="000000" w:themeColor="text1"/>
          <w:sz w:val="24"/>
          <w:szCs w:val="24"/>
        </w:rPr>
      </w:pPr>
      <w:r w:rsidRPr="00FC3F39">
        <w:rPr>
          <w:rFonts w:eastAsia="Times New Roman" w:cstheme="minorHAnsi"/>
          <w:color w:val="000000" w:themeColor="text1"/>
          <w:sz w:val="24"/>
          <w:szCs w:val="24"/>
        </w:rPr>
        <w:t>Framework analysis (Ritchie and Spencer</w:t>
      </w:r>
      <w:r w:rsidR="00077994" w:rsidRPr="00FC3F39">
        <w:rPr>
          <w:rFonts w:eastAsia="Times New Roman" w:cstheme="minorHAnsi"/>
          <w:color w:val="000000" w:themeColor="text1"/>
          <w:sz w:val="24"/>
          <w:szCs w:val="24"/>
        </w:rPr>
        <w:t>,</w:t>
      </w:r>
      <w:r w:rsidRPr="00FC3F39">
        <w:rPr>
          <w:rFonts w:eastAsia="Times New Roman" w:cstheme="minorHAnsi"/>
          <w:color w:val="000000" w:themeColor="text1"/>
          <w:sz w:val="24"/>
          <w:szCs w:val="24"/>
        </w:rPr>
        <w:t xml:space="preserve"> 1994) </w:t>
      </w:r>
      <w:r w:rsidR="00FB21AE" w:rsidRPr="00FC3F39">
        <w:rPr>
          <w:rFonts w:eastAsia="Times New Roman" w:cstheme="minorHAnsi"/>
          <w:color w:val="000000" w:themeColor="text1"/>
          <w:sz w:val="24"/>
          <w:szCs w:val="24"/>
        </w:rPr>
        <w:t>represents one method by which</w:t>
      </w:r>
      <w:r w:rsidRPr="00FC3F39">
        <w:rPr>
          <w:rFonts w:eastAsia="Times New Roman" w:cstheme="minorHAnsi"/>
          <w:color w:val="000000" w:themeColor="text1"/>
          <w:sz w:val="24"/>
          <w:szCs w:val="24"/>
        </w:rPr>
        <w:t xml:space="preserve"> </w:t>
      </w:r>
      <w:r w:rsidR="00E56786" w:rsidRPr="00FC3F39">
        <w:rPr>
          <w:rFonts w:eastAsia="Times New Roman" w:cstheme="minorHAnsi"/>
          <w:color w:val="000000" w:themeColor="text1"/>
          <w:sz w:val="24"/>
          <w:szCs w:val="24"/>
        </w:rPr>
        <w:t>a</w:t>
      </w:r>
      <w:r w:rsidRPr="00FC3F39">
        <w:rPr>
          <w:rFonts w:eastAsia="Times New Roman" w:cstheme="minorHAnsi"/>
          <w:color w:val="000000" w:themeColor="text1"/>
          <w:sz w:val="24"/>
          <w:szCs w:val="24"/>
        </w:rPr>
        <w:t xml:space="preserve"> corpus of </w:t>
      </w:r>
      <w:r w:rsidR="0062739A" w:rsidRPr="00FC3F39">
        <w:rPr>
          <w:rFonts w:eastAsia="Times New Roman" w:cstheme="minorHAnsi"/>
          <w:color w:val="000000" w:themeColor="text1"/>
          <w:sz w:val="24"/>
          <w:szCs w:val="24"/>
        </w:rPr>
        <w:t xml:space="preserve">documentary </w:t>
      </w:r>
      <w:r w:rsidRPr="00FC3F39">
        <w:rPr>
          <w:rFonts w:eastAsia="Times New Roman" w:cstheme="minorHAnsi"/>
          <w:color w:val="000000" w:themeColor="text1"/>
          <w:sz w:val="24"/>
          <w:szCs w:val="24"/>
        </w:rPr>
        <w:t>data</w:t>
      </w:r>
      <w:r w:rsidR="00FB21AE" w:rsidRPr="00FC3F39">
        <w:rPr>
          <w:rFonts w:eastAsia="Times New Roman" w:cstheme="minorHAnsi"/>
          <w:color w:val="000000" w:themeColor="text1"/>
          <w:sz w:val="24"/>
          <w:szCs w:val="24"/>
        </w:rPr>
        <w:t xml:space="preserve"> </w:t>
      </w:r>
      <w:r w:rsidR="0020129A" w:rsidRPr="00FC3F39">
        <w:rPr>
          <w:rFonts w:eastAsia="Times New Roman" w:cstheme="minorHAnsi"/>
          <w:color w:val="000000" w:themeColor="text1"/>
          <w:sz w:val="24"/>
          <w:szCs w:val="24"/>
        </w:rPr>
        <w:t>might</w:t>
      </w:r>
      <w:r w:rsidR="00FB21AE" w:rsidRPr="00FC3F39">
        <w:rPr>
          <w:rFonts w:eastAsia="Times New Roman" w:cstheme="minorHAnsi"/>
          <w:color w:val="000000" w:themeColor="text1"/>
          <w:sz w:val="24"/>
          <w:szCs w:val="24"/>
        </w:rPr>
        <w:t xml:space="preserve"> be interrogated</w:t>
      </w:r>
      <w:r w:rsidRPr="00FC3F39">
        <w:rPr>
          <w:rFonts w:eastAsia="Times New Roman" w:cstheme="minorHAnsi"/>
          <w:color w:val="000000" w:themeColor="text1"/>
          <w:sz w:val="24"/>
          <w:szCs w:val="24"/>
        </w:rPr>
        <w:t>. Ritchie and Spencer’s</w:t>
      </w:r>
      <w:r w:rsidR="00E56786" w:rsidRPr="00FC3F39">
        <w:rPr>
          <w:rFonts w:eastAsia="Times New Roman" w:cstheme="minorHAnsi"/>
          <w:color w:val="000000" w:themeColor="text1"/>
          <w:sz w:val="24"/>
          <w:szCs w:val="24"/>
        </w:rPr>
        <w:t xml:space="preserve"> (1994)</w:t>
      </w:r>
      <w:r w:rsidRPr="00FC3F39">
        <w:rPr>
          <w:rFonts w:eastAsia="Times New Roman" w:cstheme="minorHAnsi"/>
          <w:color w:val="000000" w:themeColor="text1"/>
          <w:sz w:val="24"/>
          <w:szCs w:val="24"/>
        </w:rPr>
        <w:t xml:space="preserve"> approach, </w:t>
      </w:r>
      <w:r w:rsidR="00E56786" w:rsidRPr="00FC3F39">
        <w:rPr>
          <w:rFonts w:eastAsia="Times New Roman" w:cstheme="minorHAnsi"/>
          <w:color w:val="000000" w:themeColor="text1"/>
          <w:sz w:val="24"/>
          <w:szCs w:val="24"/>
        </w:rPr>
        <w:t xml:space="preserve">comprises the adoption of a series of </w:t>
      </w:r>
      <w:r w:rsidRPr="00FC3F39">
        <w:rPr>
          <w:rFonts w:eastAsia="Times New Roman" w:cstheme="minorHAnsi"/>
          <w:color w:val="000000" w:themeColor="text1"/>
          <w:sz w:val="24"/>
          <w:szCs w:val="24"/>
        </w:rPr>
        <w:t xml:space="preserve">contextual and diagnostic objectives </w:t>
      </w:r>
      <w:r w:rsidR="00E56786" w:rsidRPr="00FC3F39">
        <w:rPr>
          <w:rFonts w:eastAsia="Times New Roman" w:cstheme="minorHAnsi"/>
          <w:color w:val="000000" w:themeColor="text1"/>
          <w:sz w:val="24"/>
          <w:szCs w:val="24"/>
        </w:rPr>
        <w:t>i</w:t>
      </w:r>
      <w:r w:rsidR="00EA2527" w:rsidRPr="00FC3F39">
        <w:rPr>
          <w:rFonts w:eastAsia="Times New Roman" w:cstheme="minorHAnsi"/>
          <w:color w:val="000000" w:themeColor="text1"/>
          <w:sz w:val="24"/>
          <w:szCs w:val="24"/>
        </w:rPr>
        <w:t>n order to interrogate the data</w:t>
      </w:r>
      <w:r w:rsidR="00E56786" w:rsidRPr="00FC3F39">
        <w:rPr>
          <w:rFonts w:eastAsia="Times New Roman" w:cstheme="minorHAnsi"/>
          <w:color w:val="000000" w:themeColor="text1"/>
          <w:sz w:val="24"/>
          <w:szCs w:val="24"/>
        </w:rPr>
        <w:t>set in question</w:t>
      </w:r>
      <w:r w:rsidRPr="00FC3F39">
        <w:rPr>
          <w:rFonts w:eastAsia="Times New Roman" w:cstheme="minorHAnsi"/>
          <w:color w:val="000000" w:themeColor="text1"/>
          <w:sz w:val="24"/>
          <w:szCs w:val="24"/>
        </w:rPr>
        <w:t xml:space="preserve">. Context is assessed by identifying the form and nature of what exists within the dataset. </w:t>
      </w:r>
      <w:r w:rsidR="00C535B3" w:rsidRPr="00FC3F39">
        <w:rPr>
          <w:rFonts w:eastAsia="Times New Roman" w:cstheme="minorHAnsi"/>
          <w:color w:val="000000" w:themeColor="text1"/>
          <w:sz w:val="24"/>
          <w:szCs w:val="24"/>
        </w:rPr>
        <w:t>In this sense, context is to some degree provided by using the available literature on th</w:t>
      </w:r>
      <w:r w:rsidR="00E56786" w:rsidRPr="00FC3F39">
        <w:rPr>
          <w:rFonts w:eastAsia="Times New Roman" w:cstheme="minorHAnsi"/>
          <w:color w:val="000000" w:themeColor="text1"/>
          <w:sz w:val="24"/>
          <w:szCs w:val="24"/>
        </w:rPr>
        <w:t>e</w:t>
      </w:r>
      <w:r w:rsidR="00C535B3" w:rsidRPr="00FC3F39">
        <w:rPr>
          <w:rFonts w:eastAsia="Times New Roman" w:cstheme="minorHAnsi"/>
          <w:color w:val="000000" w:themeColor="text1"/>
          <w:sz w:val="24"/>
          <w:szCs w:val="24"/>
        </w:rPr>
        <w:t xml:space="preserve"> issue</w:t>
      </w:r>
      <w:r w:rsidR="00E56786" w:rsidRPr="00FC3F39">
        <w:rPr>
          <w:rFonts w:eastAsia="Times New Roman" w:cstheme="minorHAnsi"/>
          <w:color w:val="000000" w:themeColor="text1"/>
          <w:sz w:val="24"/>
          <w:szCs w:val="24"/>
        </w:rPr>
        <w:t xml:space="preserve"> at hand</w:t>
      </w:r>
      <w:r w:rsidR="00C535B3" w:rsidRPr="00FC3F39">
        <w:rPr>
          <w:rFonts w:eastAsia="Times New Roman" w:cstheme="minorHAnsi"/>
          <w:color w:val="000000" w:themeColor="text1"/>
          <w:sz w:val="24"/>
          <w:szCs w:val="24"/>
        </w:rPr>
        <w:t xml:space="preserve">. </w:t>
      </w:r>
      <w:r w:rsidRPr="00FC3F39">
        <w:rPr>
          <w:rFonts w:eastAsia="Times New Roman" w:cstheme="minorHAnsi"/>
          <w:color w:val="000000" w:themeColor="text1"/>
          <w:sz w:val="24"/>
          <w:szCs w:val="24"/>
        </w:rPr>
        <w:t xml:space="preserve">The diagnostic aspect </w:t>
      </w:r>
      <w:r w:rsidR="00E56786" w:rsidRPr="00FC3F39">
        <w:rPr>
          <w:rFonts w:eastAsia="Times New Roman" w:cstheme="minorHAnsi"/>
          <w:color w:val="000000" w:themeColor="text1"/>
          <w:sz w:val="24"/>
          <w:szCs w:val="24"/>
        </w:rPr>
        <w:t xml:space="preserve">of the process </w:t>
      </w:r>
      <w:r w:rsidRPr="00FC3F39">
        <w:rPr>
          <w:rFonts w:eastAsia="Times New Roman" w:cstheme="minorHAnsi"/>
          <w:color w:val="000000" w:themeColor="text1"/>
          <w:sz w:val="24"/>
          <w:szCs w:val="24"/>
        </w:rPr>
        <w:t>considers the causes of why the data exists in the form and nature that it does. Ritchie and Spencer (1994) hold that framework analysis is dynamic, accessible, and allows analysis between and within cases. It is dynamic because it allows the researcher to alter the framework of analysis as other issues become apparent during the course of data analysis. The data is accessible because it represents a corpus of public documents and could be examined by other researchers. Finally it</w:t>
      </w:r>
      <w:r w:rsidR="00E56786" w:rsidRPr="00FC3F39">
        <w:rPr>
          <w:rFonts w:eastAsia="Times New Roman" w:cstheme="minorHAnsi"/>
          <w:color w:val="000000" w:themeColor="text1"/>
          <w:sz w:val="24"/>
          <w:szCs w:val="24"/>
        </w:rPr>
        <w:t>s</w:t>
      </w:r>
      <w:r w:rsidRPr="00FC3F39">
        <w:rPr>
          <w:rFonts w:eastAsia="Times New Roman" w:cstheme="minorHAnsi"/>
          <w:color w:val="000000" w:themeColor="text1"/>
          <w:sz w:val="24"/>
          <w:szCs w:val="24"/>
        </w:rPr>
        <w:t xml:space="preserve"> use </w:t>
      </w:r>
      <w:r w:rsidR="00E56786" w:rsidRPr="00FC3F39">
        <w:rPr>
          <w:rFonts w:eastAsia="Times New Roman" w:cstheme="minorHAnsi"/>
          <w:color w:val="000000" w:themeColor="text1"/>
          <w:sz w:val="24"/>
          <w:szCs w:val="24"/>
        </w:rPr>
        <w:t xml:space="preserve">within and </w:t>
      </w:r>
      <w:r w:rsidRPr="00FC3F39">
        <w:rPr>
          <w:rFonts w:eastAsia="Times New Roman" w:cstheme="minorHAnsi"/>
          <w:color w:val="000000" w:themeColor="text1"/>
          <w:sz w:val="24"/>
          <w:szCs w:val="24"/>
        </w:rPr>
        <w:t>between cases enable</w:t>
      </w:r>
      <w:r w:rsidR="00E56786" w:rsidRPr="00FC3F39">
        <w:rPr>
          <w:rFonts w:eastAsia="Times New Roman" w:cstheme="minorHAnsi"/>
          <w:color w:val="000000" w:themeColor="text1"/>
          <w:sz w:val="24"/>
          <w:szCs w:val="24"/>
        </w:rPr>
        <w:t>s</w:t>
      </w:r>
      <w:r w:rsidRPr="00FC3F39">
        <w:rPr>
          <w:rFonts w:eastAsia="Times New Roman" w:cstheme="minorHAnsi"/>
          <w:color w:val="000000" w:themeColor="text1"/>
          <w:sz w:val="24"/>
          <w:szCs w:val="24"/>
        </w:rPr>
        <w:t xml:space="preserve"> the construction of typologies and </w:t>
      </w:r>
      <w:r w:rsidR="0020129A" w:rsidRPr="00FC3F39">
        <w:rPr>
          <w:rFonts w:eastAsia="Times New Roman" w:cstheme="minorHAnsi"/>
          <w:color w:val="000000" w:themeColor="text1"/>
          <w:sz w:val="24"/>
          <w:szCs w:val="24"/>
        </w:rPr>
        <w:t>t</w:t>
      </w:r>
      <w:r w:rsidR="00E56786" w:rsidRPr="00FC3F39">
        <w:rPr>
          <w:rFonts w:eastAsia="Times New Roman" w:cstheme="minorHAnsi"/>
          <w:color w:val="000000" w:themeColor="text1"/>
          <w:sz w:val="24"/>
          <w:szCs w:val="24"/>
        </w:rPr>
        <w:t>he location of</w:t>
      </w:r>
      <w:r w:rsidRPr="00FC3F39">
        <w:rPr>
          <w:rFonts w:eastAsia="Times New Roman" w:cstheme="minorHAnsi"/>
          <w:color w:val="000000" w:themeColor="text1"/>
          <w:sz w:val="24"/>
          <w:szCs w:val="24"/>
        </w:rPr>
        <w:t xml:space="preserve"> associations between cases (Ritchie and Spencer</w:t>
      </w:r>
      <w:r w:rsidR="00077994" w:rsidRPr="00FC3F39">
        <w:rPr>
          <w:rFonts w:eastAsia="Times New Roman" w:cstheme="minorHAnsi"/>
          <w:color w:val="000000" w:themeColor="text1"/>
          <w:sz w:val="24"/>
          <w:szCs w:val="24"/>
        </w:rPr>
        <w:t>,</w:t>
      </w:r>
      <w:r w:rsidRPr="00FC3F39">
        <w:rPr>
          <w:rFonts w:eastAsia="Times New Roman" w:cstheme="minorHAnsi"/>
          <w:color w:val="000000" w:themeColor="text1"/>
          <w:sz w:val="24"/>
          <w:szCs w:val="24"/>
        </w:rPr>
        <w:t xml:space="preserve"> 1994</w:t>
      </w:r>
      <w:r w:rsidR="00E56786" w:rsidRPr="00FC3F39">
        <w:rPr>
          <w:rFonts w:eastAsia="Times New Roman" w:cstheme="minorHAnsi"/>
          <w:color w:val="000000" w:themeColor="text1"/>
          <w:sz w:val="24"/>
          <w:szCs w:val="24"/>
        </w:rPr>
        <w:t>)</w:t>
      </w:r>
      <w:r w:rsidRPr="00FC3F39">
        <w:rPr>
          <w:rFonts w:eastAsia="Times New Roman" w:cstheme="minorHAnsi"/>
          <w:color w:val="000000" w:themeColor="text1"/>
          <w:sz w:val="24"/>
          <w:szCs w:val="24"/>
        </w:rPr>
        <w:t xml:space="preserve">. </w:t>
      </w:r>
    </w:p>
    <w:p w:rsidR="008A30AE" w:rsidRPr="00FC3F39" w:rsidRDefault="00E56786" w:rsidP="009F4897">
      <w:pPr>
        <w:spacing w:line="360" w:lineRule="auto"/>
        <w:jc w:val="both"/>
        <w:rPr>
          <w:rFonts w:eastAsia="Times New Roman" w:cstheme="minorHAnsi"/>
          <w:color w:val="000000" w:themeColor="text1"/>
          <w:sz w:val="24"/>
          <w:szCs w:val="24"/>
        </w:rPr>
      </w:pPr>
      <w:r w:rsidRPr="00FC3F39">
        <w:rPr>
          <w:rFonts w:eastAsia="Times New Roman" w:cstheme="minorHAnsi"/>
          <w:color w:val="000000" w:themeColor="text1"/>
          <w:sz w:val="24"/>
          <w:szCs w:val="24"/>
        </w:rPr>
        <w:t>The d</w:t>
      </w:r>
      <w:r w:rsidR="009F4897" w:rsidRPr="00FC3F39">
        <w:rPr>
          <w:rFonts w:eastAsia="Times New Roman" w:cstheme="minorHAnsi"/>
          <w:color w:val="000000" w:themeColor="text1"/>
          <w:sz w:val="24"/>
          <w:szCs w:val="24"/>
        </w:rPr>
        <w:t>ata analysis</w:t>
      </w:r>
      <w:r w:rsidRPr="00FC3F39">
        <w:rPr>
          <w:rFonts w:eastAsia="Times New Roman" w:cstheme="minorHAnsi"/>
          <w:color w:val="000000" w:themeColor="text1"/>
          <w:sz w:val="24"/>
          <w:szCs w:val="24"/>
        </w:rPr>
        <w:t xml:space="preserve"> for the present study</w:t>
      </w:r>
      <w:r w:rsidR="009F4897" w:rsidRPr="00FC3F39">
        <w:rPr>
          <w:rFonts w:eastAsia="Times New Roman" w:cstheme="minorHAnsi"/>
          <w:color w:val="000000" w:themeColor="text1"/>
          <w:sz w:val="24"/>
          <w:szCs w:val="24"/>
        </w:rPr>
        <w:t xml:space="preserve"> followed Ritchie and Spencer’s (1994) five-stage process discussed b</w:t>
      </w:r>
      <w:r w:rsidR="00077994" w:rsidRPr="00FC3F39">
        <w:rPr>
          <w:rFonts w:eastAsia="Times New Roman" w:cstheme="minorHAnsi"/>
          <w:color w:val="000000" w:themeColor="text1"/>
          <w:sz w:val="24"/>
          <w:szCs w:val="24"/>
        </w:rPr>
        <w:t>elow. First, the researcher bec</w:t>
      </w:r>
      <w:r w:rsidRPr="00FC3F39">
        <w:rPr>
          <w:rFonts w:eastAsia="Times New Roman" w:cstheme="minorHAnsi"/>
          <w:color w:val="000000" w:themeColor="text1"/>
          <w:sz w:val="24"/>
          <w:szCs w:val="24"/>
        </w:rPr>
        <w:t>a</w:t>
      </w:r>
      <w:r w:rsidR="009F4897" w:rsidRPr="00FC3F39">
        <w:rPr>
          <w:rFonts w:eastAsia="Times New Roman" w:cstheme="minorHAnsi"/>
          <w:color w:val="000000" w:themeColor="text1"/>
          <w:sz w:val="24"/>
          <w:szCs w:val="24"/>
        </w:rPr>
        <w:t xml:space="preserve">me familiar with the </w:t>
      </w:r>
      <w:r w:rsidR="003E78D0" w:rsidRPr="00FC3F39">
        <w:rPr>
          <w:rFonts w:eastAsia="Times New Roman" w:cstheme="minorHAnsi"/>
          <w:color w:val="000000" w:themeColor="text1"/>
          <w:sz w:val="24"/>
          <w:szCs w:val="24"/>
        </w:rPr>
        <w:t xml:space="preserve">corpus of </w:t>
      </w:r>
      <w:r w:rsidR="009F4897" w:rsidRPr="00FC3F39">
        <w:rPr>
          <w:rFonts w:eastAsia="Times New Roman" w:cstheme="minorHAnsi"/>
          <w:color w:val="000000" w:themeColor="text1"/>
          <w:sz w:val="24"/>
          <w:szCs w:val="24"/>
        </w:rPr>
        <w:t xml:space="preserve">data in order to gain an overview of the nature and extent of </w:t>
      </w:r>
      <w:r w:rsidRPr="00FC3F39">
        <w:rPr>
          <w:rFonts w:eastAsia="Times New Roman" w:cstheme="minorHAnsi"/>
          <w:color w:val="000000" w:themeColor="text1"/>
          <w:sz w:val="24"/>
          <w:szCs w:val="24"/>
        </w:rPr>
        <w:t>its contents</w:t>
      </w:r>
      <w:r w:rsidR="009F4897" w:rsidRPr="00FC3F39">
        <w:rPr>
          <w:rFonts w:eastAsia="Times New Roman" w:cstheme="minorHAnsi"/>
          <w:color w:val="000000" w:themeColor="text1"/>
          <w:sz w:val="24"/>
          <w:szCs w:val="24"/>
        </w:rPr>
        <w:t>. In essence, this consist</w:t>
      </w:r>
      <w:r w:rsidRPr="00FC3F39">
        <w:rPr>
          <w:rFonts w:eastAsia="Times New Roman" w:cstheme="minorHAnsi"/>
          <w:color w:val="000000" w:themeColor="text1"/>
          <w:sz w:val="24"/>
          <w:szCs w:val="24"/>
        </w:rPr>
        <w:t>ed</w:t>
      </w:r>
      <w:r w:rsidR="009F4897" w:rsidRPr="00FC3F39">
        <w:rPr>
          <w:rFonts w:eastAsia="Times New Roman" w:cstheme="minorHAnsi"/>
          <w:color w:val="000000" w:themeColor="text1"/>
          <w:sz w:val="24"/>
          <w:szCs w:val="24"/>
        </w:rPr>
        <w:t xml:space="preserve"> of reading and re-reading the dataset and </w:t>
      </w:r>
      <w:r w:rsidRPr="00FC3F39">
        <w:rPr>
          <w:rFonts w:eastAsia="Times New Roman" w:cstheme="minorHAnsi"/>
          <w:color w:val="000000" w:themeColor="text1"/>
          <w:sz w:val="24"/>
          <w:szCs w:val="24"/>
        </w:rPr>
        <w:t>m</w:t>
      </w:r>
      <w:r w:rsidR="009F4897" w:rsidRPr="00FC3F39">
        <w:rPr>
          <w:rFonts w:eastAsia="Times New Roman" w:cstheme="minorHAnsi"/>
          <w:color w:val="000000" w:themeColor="text1"/>
          <w:sz w:val="24"/>
          <w:szCs w:val="24"/>
        </w:rPr>
        <w:t>aking extensive notes</w:t>
      </w:r>
      <w:r w:rsidRPr="00FC3F39">
        <w:rPr>
          <w:rFonts w:eastAsia="Times New Roman" w:cstheme="minorHAnsi"/>
          <w:color w:val="000000" w:themeColor="text1"/>
          <w:sz w:val="24"/>
          <w:szCs w:val="24"/>
        </w:rPr>
        <w:t xml:space="preserve"> about recurring themes, words and phrases</w:t>
      </w:r>
      <w:r w:rsidR="009F4897" w:rsidRPr="00FC3F39">
        <w:rPr>
          <w:rFonts w:eastAsia="Times New Roman" w:cstheme="minorHAnsi"/>
          <w:color w:val="000000" w:themeColor="text1"/>
          <w:sz w:val="24"/>
          <w:szCs w:val="24"/>
        </w:rPr>
        <w:t>. S</w:t>
      </w:r>
      <w:r w:rsidR="0062739A" w:rsidRPr="00FC3F39">
        <w:rPr>
          <w:rFonts w:eastAsia="Times New Roman" w:cstheme="minorHAnsi"/>
          <w:color w:val="000000" w:themeColor="text1"/>
          <w:sz w:val="24"/>
          <w:szCs w:val="24"/>
        </w:rPr>
        <w:t>econdly,</w:t>
      </w:r>
      <w:r w:rsidRPr="00FC3F39">
        <w:rPr>
          <w:rFonts w:eastAsia="Times New Roman" w:cstheme="minorHAnsi"/>
          <w:color w:val="000000" w:themeColor="text1"/>
          <w:sz w:val="24"/>
          <w:szCs w:val="24"/>
        </w:rPr>
        <w:t xml:space="preserve"> familiarisation enabled</w:t>
      </w:r>
      <w:r w:rsidR="009F4897" w:rsidRPr="00FC3F39">
        <w:rPr>
          <w:rFonts w:eastAsia="Times New Roman" w:cstheme="minorHAnsi"/>
          <w:color w:val="000000" w:themeColor="text1"/>
          <w:sz w:val="24"/>
          <w:szCs w:val="24"/>
        </w:rPr>
        <w:t xml:space="preserve"> a thematic framework to be constructed.</w:t>
      </w:r>
      <w:r w:rsidRPr="00FC3F39">
        <w:rPr>
          <w:rFonts w:eastAsia="Times New Roman" w:cstheme="minorHAnsi"/>
          <w:color w:val="000000" w:themeColor="text1"/>
          <w:sz w:val="24"/>
          <w:szCs w:val="24"/>
        </w:rPr>
        <w:t xml:space="preserve"> T</w:t>
      </w:r>
      <w:r w:rsidR="009F4897" w:rsidRPr="00FC3F39">
        <w:rPr>
          <w:rFonts w:eastAsia="Times New Roman" w:cstheme="minorHAnsi"/>
          <w:color w:val="000000" w:themeColor="text1"/>
          <w:sz w:val="24"/>
          <w:szCs w:val="24"/>
        </w:rPr>
        <w:t>his began as a matrix constructed out of what initially appeared to be the key issues</w:t>
      </w:r>
      <w:r w:rsidR="00077994" w:rsidRPr="00FC3F39">
        <w:rPr>
          <w:rFonts w:eastAsia="Times New Roman" w:cstheme="minorHAnsi"/>
          <w:color w:val="000000" w:themeColor="text1"/>
          <w:sz w:val="24"/>
          <w:szCs w:val="24"/>
        </w:rPr>
        <w:t xml:space="preserve"> revealed during the process of familiarisation</w:t>
      </w:r>
      <w:r w:rsidR="009F4897" w:rsidRPr="00FC3F39">
        <w:rPr>
          <w:rFonts w:eastAsia="Times New Roman" w:cstheme="minorHAnsi"/>
          <w:color w:val="000000" w:themeColor="text1"/>
          <w:sz w:val="24"/>
          <w:szCs w:val="24"/>
        </w:rPr>
        <w:t xml:space="preserve">. Due to the dynamic nature of framework analysis, the matrix evolved through </w:t>
      </w:r>
      <w:r w:rsidR="001E11C7" w:rsidRPr="00FC3F39">
        <w:rPr>
          <w:rFonts w:eastAsia="Times New Roman" w:cstheme="minorHAnsi"/>
          <w:color w:val="000000" w:themeColor="text1"/>
          <w:sz w:val="24"/>
          <w:szCs w:val="24"/>
        </w:rPr>
        <w:t>several</w:t>
      </w:r>
      <w:r w:rsidR="009F4897" w:rsidRPr="00FC3F39">
        <w:rPr>
          <w:rFonts w:eastAsia="Times New Roman" w:cstheme="minorHAnsi"/>
          <w:color w:val="000000" w:themeColor="text1"/>
          <w:sz w:val="24"/>
          <w:szCs w:val="24"/>
        </w:rPr>
        <w:t xml:space="preserve"> incarnations and eventually became too complex for one document, </w:t>
      </w:r>
      <w:r w:rsidRPr="00FC3F39">
        <w:rPr>
          <w:rFonts w:eastAsia="Times New Roman" w:cstheme="minorHAnsi"/>
          <w:color w:val="000000" w:themeColor="text1"/>
          <w:sz w:val="24"/>
          <w:szCs w:val="24"/>
        </w:rPr>
        <w:t>morphing instead into</w:t>
      </w:r>
      <w:r w:rsidR="009F4897" w:rsidRPr="00FC3F39">
        <w:rPr>
          <w:rFonts w:eastAsia="Times New Roman" w:cstheme="minorHAnsi"/>
          <w:color w:val="000000" w:themeColor="text1"/>
          <w:sz w:val="24"/>
          <w:szCs w:val="24"/>
        </w:rPr>
        <w:t xml:space="preserve"> a variety of different matrices. Thirdly, a process of indexing </w:t>
      </w:r>
      <w:r w:rsidRPr="00FC3F39">
        <w:rPr>
          <w:rFonts w:eastAsia="Times New Roman" w:cstheme="minorHAnsi"/>
          <w:color w:val="000000" w:themeColor="text1"/>
          <w:sz w:val="24"/>
          <w:szCs w:val="24"/>
        </w:rPr>
        <w:t>took place</w:t>
      </w:r>
      <w:r w:rsidR="009F4897" w:rsidRPr="00FC3F39">
        <w:rPr>
          <w:rFonts w:eastAsia="Times New Roman" w:cstheme="minorHAnsi"/>
          <w:color w:val="000000" w:themeColor="text1"/>
          <w:sz w:val="24"/>
          <w:szCs w:val="24"/>
        </w:rPr>
        <w:t xml:space="preserve">, whereby numerical and alphabetical indices </w:t>
      </w:r>
      <w:r w:rsidRPr="00FC3F39">
        <w:rPr>
          <w:rFonts w:eastAsia="Times New Roman" w:cstheme="minorHAnsi"/>
          <w:color w:val="000000" w:themeColor="text1"/>
          <w:sz w:val="24"/>
          <w:szCs w:val="24"/>
        </w:rPr>
        <w:t>we</w:t>
      </w:r>
      <w:r w:rsidR="0062739A" w:rsidRPr="00FC3F39">
        <w:rPr>
          <w:rFonts w:eastAsia="Times New Roman" w:cstheme="minorHAnsi"/>
          <w:color w:val="000000" w:themeColor="text1"/>
          <w:sz w:val="24"/>
          <w:szCs w:val="24"/>
        </w:rPr>
        <w:t>re</w:t>
      </w:r>
      <w:r w:rsidR="00077994" w:rsidRPr="00FC3F39">
        <w:rPr>
          <w:rFonts w:eastAsia="Times New Roman" w:cstheme="minorHAnsi"/>
          <w:color w:val="000000" w:themeColor="text1"/>
          <w:sz w:val="24"/>
          <w:szCs w:val="24"/>
        </w:rPr>
        <w:t xml:space="preserve"> used </w:t>
      </w:r>
      <w:r w:rsidR="009F4897" w:rsidRPr="00FC3F39">
        <w:rPr>
          <w:rFonts w:eastAsia="Times New Roman" w:cstheme="minorHAnsi"/>
          <w:color w:val="000000" w:themeColor="text1"/>
          <w:sz w:val="24"/>
          <w:szCs w:val="24"/>
        </w:rPr>
        <w:t xml:space="preserve">to break the matrices down in terms of case numbers and key issues or terms. Fourthly, charting enabled </w:t>
      </w:r>
      <w:r w:rsidR="009F4897" w:rsidRPr="00FC3F39">
        <w:rPr>
          <w:rFonts w:eastAsia="Times New Roman" w:cstheme="minorHAnsi"/>
          <w:color w:val="000000" w:themeColor="text1"/>
          <w:sz w:val="24"/>
          <w:szCs w:val="24"/>
        </w:rPr>
        <w:lastRenderedPageBreak/>
        <w:t xml:space="preserve">indexing </w:t>
      </w:r>
      <w:r w:rsidR="00077994" w:rsidRPr="00FC3F39">
        <w:rPr>
          <w:rFonts w:eastAsia="Times New Roman" w:cstheme="minorHAnsi"/>
          <w:color w:val="000000" w:themeColor="text1"/>
          <w:sz w:val="24"/>
          <w:szCs w:val="24"/>
        </w:rPr>
        <w:t xml:space="preserve">to be used </w:t>
      </w:r>
      <w:r w:rsidR="009F4897" w:rsidRPr="00FC3F39">
        <w:rPr>
          <w:rFonts w:eastAsia="Times New Roman" w:cstheme="minorHAnsi"/>
          <w:color w:val="000000" w:themeColor="text1"/>
          <w:sz w:val="24"/>
          <w:szCs w:val="24"/>
        </w:rPr>
        <w:t xml:space="preserve">to make associations within and between issues and terms. For example, </w:t>
      </w:r>
      <w:r w:rsidR="0062739A" w:rsidRPr="00FC3F39">
        <w:rPr>
          <w:rFonts w:eastAsia="Times New Roman" w:cstheme="minorHAnsi"/>
          <w:color w:val="000000" w:themeColor="text1"/>
          <w:sz w:val="24"/>
          <w:szCs w:val="24"/>
        </w:rPr>
        <w:t xml:space="preserve">in the research project that was undertaken, </w:t>
      </w:r>
      <w:r w:rsidR="00077994" w:rsidRPr="00FC3F39">
        <w:rPr>
          <w:rFonts w:eastAsia="Times New Roman" w:cstheme="minorHAnsi"/>
          <w:color w:val="000000" w:themeColor="text1"/>
          <w:sz w:val="24"/>
          <w:szCs w:val="24"/>
        </w:rPr>
        <w:t xml:space="preserve">the researcher </w:t>
      </w:r>
      <w:r w:rsidR="001E11C7" w:rsidRPr="00FC3F39">
        <w:rPr>
          <w:rFonts w:eastAsia="Times New Roman" w:cstheme="minorHAnsi"/>
          <w:color w:val="000000" w:themeColor="text1"/>
          <w:sz w:val="24"/>
          <w:szCs w:val="24"/>
        </w:rPr>
        <w:t xml:space="preserve">was able </w:t>
      </w:r>
      <w:r w:rsidR="00077994" w:rsidRPr="00FC3F39">
        <w:rPr>
          <w:rFonts w:eastAsia="Times New Roman" w:cstheme="minorHAnsi"/>
          <w:color w:val="000000" w:themeColor="text1"/>
          <w:sz w:val="24"/>
          <w:szCs w:val="24"/>
        </w:rPr>
        <w:t xml:space="preserve">to identify </w:t>
      </w:r>
      <w:r w:rsidRPr="00FC3F39">
        <w:rPr>
          <w:rFonts w:eastAsia="Times New Roman" w:cstheme="minorHAnsi"/>
          <w:color w:val="000000" w:themeColor="text1"/>
          <w:sz w:val="24"/>
          <w:szCs w:val="24"/>
        </w:rPr>
        <w:t xml:space="preserve">that an issue such as suicide, </w:t>
      </w:r>
      <w:r w:rsidR="009F4897" w:rsidRPr="00FC3F39">
        <w:rPr>
          <w:rFonts w:eastAsia="Times New Roman" w:cstheme="minorHAnsi"/>
          <w:color w:val="000000" w:themeColor="text1"/>
          <w:sz w:val="24"/>
          <w:szCs w:val="24"/>
        </w:rPr>
        <w:t xml:space="preserve">could be linked to a </w:t>
      </w:r>
      <w:r w:rsidRPr="00FC3F39">
        <w:rPr>
          <w:rFonts w:eastAsia="Times New Roman" w:cstheme="minorHAnsi"/>
          <w:color w:val="000000" w:themeColor="text1"/>
          <w:sz w:val="24"/>
          <w:szCs w:val="24"/>
        </w:rPr>
        <w:t xml:space="preserve">specific </w:t>
      </w:r>
      <w:r w:rsidR="009F4897" w:rsidRPr="00FC3F39">
        <w:rPr>
          <w:rFonts w:eastAsia="Times New Roman" w:cstheme="minorHAnsi"/>
          <w:color w:val="000000" w:themeColor="text1"/>
          <w:sz w:val="24"/>
          <w:szCs w:val="24"/>
        </w:rPr>
        <w:t xml:space="preserve">term, such as </w:t>
      </w:r>
      <w:r w:rsidR="000E5393" w:rsidRPr="00FC3F39">
        <w:rPr>
          <w:rFonts w:eastAsia="Times New Roman" w:cstheme="minorHAnsi"/>
          <w:color w:val="000000" w:themeColor="text1"/>
          <w:sz w:val="24"/>
          <w:szCs w:val="24"/>
        </w:rPr>
        <w:t>referring to</w:t>
      </w:r>
      <w:r w:rsidR="009F4897" w:rsidRPr="00FC3F39">
        <w:rPr>
          <w:rFonts w:eastAsia="Times New Roman" w:cstheme="minorHAnsi"/>
          <w:color w:val="000000" w:themeColor="text1"/>
          <w:sz w:val="24"/>
          <w:szCs w:val="24"/>
        </w:rPr>
        <w:t xml:space="preserve"> the deceased </w:t>
      </w:r>
      <w:r w:rsidR="000E5393" w:rsidRPr="00FC3F39">
        <w:rPr>
          <w:rFonts w:eastAsia="Times New Roman" w:cstheme="minorHAnsi"/>
          <w:color w:val="000000" w:themeColor="text1"/>
          <w:sz w:val="24"/>
          <w:szCs w:val="24"/>
        </w:rPr>
        <w:t xml:space="preserve">informally </w:t>
      </w:r>
      <w:r w:rsidR="009F4897" w:rsidRPr="00FC3F39">
        <w:rPr>
          <w:rFonts w:eastAsia="Times New Roman" w:cstheme="minorHAnsi"/>
          <w:color w:val="000000" w:themeColor="text1"/>
          <w:sz w:val="24"/>
          <w:szCs w:val="24"/>
        </w:rPr>
        <w:t xml:space="preserve">in the narrative verdict. Finally, charting led to a process of mapping and interpretation. Maps emerged in the form of typologies such as particular conditions like </w:t>
      </w:r>
      <w:r w:rsidR="000B0389" w:rsidRPr="00FC3F39">
        <w:rPr>
          <w:rFonts w:eastAsia="Times New Roman" w:cstheme="minorHAnsi"/>
          <w:color w:val="000000" w:themeColor="text1"/>
          <w:sz w:val="24"/>
          <w:szCs w:val="24"/>
        </w:rPr>
        <w:t>substance abuse</w:t>
      </w:r>
      <w:r w:rsidR="009F4897" w:rsidRPr="00FC3F39">
        <w:rPr>
          <w:rFonts w:eastAsia="Times New Roman" w:cstheme="minorHAnsi"/>
          <w:color w:val="000000" w:themeColor="text1"/>
          <w:sz w:val="24"/>
          <w:szCs w:val="24"/>
        </w:rPr>
        <w:t>, or the relationship between restraint and mental health</w:t>
      </w:r>
      <w:r w:rsidR="0062739A" w:rsidRPr="00FC3F39">
        <w:rPr>
          <w:rFonts w:eastAsia="Times New Roman" w:cstheme="minorHAnsi"/>
          <w:color w:val="000000" w:themeColor="text1"/>
          <w:sz w:val="24"/>
          <w:szCs w:val="24"/>
        </w:rPr>
        <w:t xml:space="preserve"> in cases of DAPC</w:t>
      </w:r>
      <w:r w:rsidR="009F4897" w:rsidRPr="00FC3F39">
        <w:rPr>
          <w:rFonts w:eastAsia="Times New Roman" w:cstheme="minorHAnsi"/>
          <w:color w:val="000000" w:themeColor="text1"/>
          <w:sz w:val="24"/>
          <w:szCs w:val="24"/>
        </w:rPr>
        <w:t xml:space="preserve">. </w:t>
      </w:r>
      <w:r w:rsidR="000B0389" w:rsidRPr="00FC3F39">
        <w:rPr>
          <w:rFonts w:eastAsia="Times New Roman" w:cstheme="minorHAnsi"/>
          <w:color w:val="000000" w:themeColor="text1"/>
          <w:sz w:val="24"/>
          <w:szCs w:val="24"/>
        </w:rPr>
        <w:t xml:space="preserve">The former relates to individuals dependent on substances who are detained and </w:t>
      </w:r>
      <w:r w:rsidR="003E337F" w:rsidRPr="00FC3F39">
        <w:rPr>
          <w:rFonts w:eastAsia="Times New Roman" w:cstheme="minorHAnsi"/>
          <w:color w:val="000000" w:themeColor="text1"/>
          <w:sz w:val="24"/>
          <w:szCs w:val="24"/>
        </w:rPr>
        <w:t>the</w:t>
      </w:r>
      <w:r w:rsidR="000B0389" w:rsidRPr="00FC3F39">
        <w:rPr>
          <w:rFonts w:eastAsia="Times New Roman" w:cstheme="minorHAnsi"/>
          <w:color w:val="000000" w:themeColor="text1"/>
          <w:sz w:val="24"/>
          <w:szCs w:val="24"/>
        </w:rPr>
        <w:t xml:space="preserve"> processes used to monitor and manage their physical health whilst in custody. The latter relates to the disproportionate tendency of police officers to use restraint on individuals with mental health issues either during the arrest phase or the </w:t>
      </w:r>
      <w:r w:rsidR="0057761D" w:rsidRPr="00FC3F39">
        <w:rPr>
          <w:rFonts w:eastAsia="Times New Roman" w:cstheme="minorHAnsi"/>
          <w:color w:val="000000" w:themeColor="text1"/>
          <w:sz w:val="24"/>
          <w:szCs w:val="24"/>
        </w:rPr>
        <w:t>custody phase</w:t>
      </w:r>
      <w:r w:rsidR="003E337F" w:rsidRPr="00FC3F39">
        <w:rPr>
          <w:rFonts w:eastAsia="Times New Roman" w:cstheme="minorHAnsi"/>
          <w:color w:val="000000" w:themeColor="text1"/>
          <w:sz w:val="24"/>
          <w:szCs w:val="24"/>
        </w:rPr>
        <w:t xml:space="preserve"> (</w:t>
      </w:r>
      <w:r w:rsidR="00210F97" w:rsidRPr="00FC3F39">
        <w:rPr>
          <w:rFonts w:eastAsia="Times New Roman" w:cstheme="minorHAnsi"/>
          <w:color w:val="000000" w:themeColor="text1"/>
          <w:sz w:val="24"/>
          <w:szCs w:val="24"/>
        </w:rPr>
        <w:t>Baker,</w:t>
      </w:r>
      <w:r w:rsidR="003E337F" w:rsidRPr="00FC3F39">
        <w:rPr>
          <w:rFonts w:eastAsia="Times New Roman" w:cstheme="minorHAnsi"/>
          <w:color w:val="000000" w:themeColor="text1"/>
          <w:sz w:val="24"/>
          <w:szCs w:val="24"/>
        </w:rPr>
        <w:t xml:space="preserve"> 2015)</w:t>
      </w:r>
      <w:r w:rsidR="0057761D" w:rsidRPr="00FC3F39">
        <w:rPr>
          <w:rFonts w:eastAsia="Times New Roman" w:cstheme="minorHAnsi"/>
          <w:color w:val="000000" w:themeColor="text1"/>
          <w:sz w:val="24"/>
          <w:szCs w:val="24"/>
        </w:rPr>
        <w:t xml:space="preserve">. </w:t>
      </w:r>
    </w:p>
    <w:p w:rsidR="008A30AE" w:rsidRPr="00FC3F39" w:rsidRDefault="008A30AE" w:rsidP="009F4897">
      <w:pPr>
        <w:spacing w:line="360" w:lineRule="auto"/>
        <w:jc w:val="both"/>
        <w:rPr>
          <w:rFonts w:eastAsia="Times New Roman" w:cstheme="minorHAnsi"/>
          <w:color w:val="000000" w:themeColor="text1"/>
          <w:sz w:val="24"/>
          <w:szCs w:val="24"/>
        </w:rPr>
      </w:pPr>
      <w:r w:rsidRPr="00FC3F39">
        <w:rPr>
          <w:rFonts w:eastAsia="Times New Roman" w:cstheme="minorHAnsi"/>
          <w:color w:val="000000" w:themeColor="text1"/>
          <w:sz w:val="24"/>
          <w:szCs w:val="24"/>
        </w:rPr>
        <w:t xml:space="preserve">Whilst this article focuses on how to research difficult to access subjects, having noted some examples above that demonstrate findings revealed by framework analysis, I now </w:t>
      </w:r>
      <w:r w:rsidR="00EC268C" w:rsidRPr="00FC3F39">
        <w:rPr>
          <w:rFonts w:eastAsia="Times New Roman" w:cstheme="minorHAnsi"/>
          <w:color w:val="000000" w:themeColor="text1"/>
          <w:sz w:val="24"/>
          <w:szCs w:val="24"/>
        </w:rPr>
        <w:t xml:space="preserve">briefly </w:t>
      </w:r>
      <w:r w:rsidRPr="00FC3F39">
        <w:rPr>
          <w:rFonts w:eastAsia="Times New Roman" w:cstheme="minorHAnsi"/>
          <w:color w:val="000000" w:themeColor="text1"/>
          <w:sz w:val="24"/>
          <w:szCs w:val="24"/>
        </w:rPr>
        <w:t xml:space="preserve">set </w:t>
      </w:r>
      <w:r w:rsidR="00EC268C" w:rsidRPr="00FC3F39">
        <w:rPr>
          <w:rFonts w:eastAsia="Times New Roman" w:cstheme="minorHAnsi"/>
          <w:color w:val="000000" w:themeColor="text1"/>
          <w:sz w:val="24"/>
          <w:szCs w:val="24"/>
        </w:rPr>
        <w:t>out three</w:t>
      </w:r>
      <w:r w:rsidRPr="00FC3F39">
        <w:rPr>
          <w:rFonts w:eastAsia="Times New Roman" w:cstheme="minorHAnsi"/>
          <w:color w:val="000000" w:themeColor="text1"/>
          <w:sz w:val="24"/>
          <w:szCs w:val="24"/>
        </w:rPr>
        <w:t xml:space="preserve"> original findings from my research </w:t>
      </w:r>
      <w:r w:rsidR="009800C8" w:rsidRPr="00FC3F39">
        <w:rPr>
          <w:rFonts w:eastAsia="Times New Roman" w:cstheme="minorHAnsi"/>
          <w:color w:val="000000" w:themeColor="text1"/>
          <w:sz w:val="24"/>
          <w:szCs w:val="24"/>
        </w:rPr>
        <w:t>in order to</w:t>
      </w:r>
      <w:r w:rsidRPr="00FC3F39">
        <w:rPr>
          <w:rFonts w:eastAsia="Times New Roman" w:cstheme="minorHAnsi"/>
          <w:color w:val="000000" w:themeColor="text1"/>
          <w:sz w:val="24"/>
          <w:szCs w:val="24"/>
        </w:rPr>
        <w:t xml:space="preserve"> underline how narrative verdicts represent rich sources of data in these cases. First, the term ‘death after police contact’ is a misnomer in that half of the deaths in the dataset involved at least one other public service in addition to the police, typically these </w:t>
      </w:r>
      <w:r w:rsidR="00EC268C" w:rsidRPr="00FC3F39">
        <w:rPr>
          <w:rFonts w:eastAsia="Times New Roman" w:cstheme="minorHAnsi"/>
          <w:color w:val="000000" w:themeColor="text1"/>
          <w:sz w:val="24"/>
          <w:szCs w:val="24"/>
        </w:rPr>
        <w:t xml:space="preserve">are </w:t>
      </w:r>
      <w:r w:rsidRPr="00FC3F39">
        <w:rPr>
          <w:rFonts w:eastAsia="Times New Roman" w:cstheme="minorHAnsi"/>
          <w:color w:val="000000" w:themeColor="text1"/>
          <w:sz w:val="24"/>
          <w:szCs w:val="24"/>
        </w:rPr>
        <w:t xml:space="preserve">medical services, such as paramedics, accident and emergency departments, or mental health teams. </w:t>
      </w:r>
      <w:r w:rsidR="00EC268C" w:rsidRPr="00FC3F39">
        <w:rPr>
          <w:rFonts w:eastAsia="Times New Roman" w:cstheme="minorHAnsi"/>
          <w:color w:val="000000" w:themeColor="text1"/>
          <w:sz w:val="24"/>
          <w:szCs w:val="24"/>
        </w:rPr>
        <w:t xml:space="preserve">Typically such deaths are viewed as </w:t>
      </w:r>
      <w:r w:rsidR="007526F9" w:rsidRPr="00FC3F39">
        <w:rPr>
          <w:rFonts w:eastAsia="Times New Roman" w:cstheme="minorHAnsi"/>
          <w:color w:val="000000" w:themeColor="text1"/>
          <w:sz w:val="24"/>
          <w:szCs w:val="24"/>
        </w:rPr>
        <w:t>the result of contact with</w:t>
      </w:r>
      <w:r w:rsidR="00EC268C" w:rsidRPr="00FC3F39">
        <w:rPr>
          <w:rFonts w:eastAsia="Times New Roman" w:cstheme="minorHAnsi"/>
          <w:color w:val="000000" w:themeColor="text1"/>
          <w:sz w:val="24"/>
          <w:szCs w:val="24"/>
        </w:rPr>
        <w:t xml:space="preserve"> the police</w:t>
      </w:r>
      <w:r w:rsidR="007526F9" w:rsidRPr="00FC3F39">
        <w:rPr>
          <w:rFonts w:eastAsia="Times New Roman" w:cstheme="minorHAnsi"/>
          <w:color w:val="000000" w:themeColor="text1"/>
          <w:sz w:val="24"/>
          <w:szCs w:val="24"/>
        </w:rPr>
        <w:t xml:space="preserve"> alone</w:t>
      </w:r>
      <w:r w:rsidR="000252DF" w:rsidRPr="00FC3F39">
        <w:rPr>
          <w:rFonts w:eastAsia="Times New Roman" w:cstheme="minorHAnsi"/>
          <w:color w:val="000000" w:themeColor="text1"/>
          <w:sz w:val="24"/>
          <w:szCs w:val="24"/>
        </w:rPr>
        <w:t xml:space="preserve"> (</w:t>
      </w:r>
      <w:r w:rsidR="00210F97" w:rsidRPr="00FC3F39">
        <w:rPr>
          <w:rFonts w:eastAsia="Times New Roman" w:cstheme="minorHAnsi"/>
          <w:color w:val="000000" w:themeColor="text1"/>
          <w:sz w:val="24"/>
          <w:szCs w:val="24"/>
        </w:rPr>
        <w:t>Baker</w:t>
      </w:r>
      <w:r w:rsidR="00FE0C56" w:rsidRPr="00FC3F39">
        <w:rPr>
          <w:rFonts w:eastAsia="Times New Roman" w:cstheme="minorHAnsi"/>
          <w:color w:val="000000" w:themeColor="text1"/>
          <w:sz w:val="24"/>
          <w:szCs w:val="24"/>
        </w:rPr>
        <w:t>,</w:t>
      </w:r>
      <w:r w:rsidR="000252DF" w:rsidRPr="00FC3F39">
        <w:rPr>
          <w:rFonts w:eastAsia="Times New Roman" w:cstheme="minorHAnsi"/>
          <w:color w:val="000000" w:themeColor="text1"/>
          <w:sz w:val="24"/>
          <w:szCs w:val="24"/>
        </w:rPr>
        <w:t xml:space="preserve"> 2015)</w:t>
      </w:r>
      <w:r w:rsidR="00EC268C" w:rsidRPr="00FC3F39">
        <w:rPr>
          <w:rFonts w:eastAsia="Times New Roman" w:cstheme="minorHAnsi"/>
          <w:color w:val="000000" w:themeColor="text1"/>
          <w:sz w:val="24"/>
          <w:szCs w:val="24"/>
        </w:rPr>
        <w:t xml:space="preserve">. </w:t>
      </w:r>
      <w:r w:rsidRPr="00FC3F39">
        <w:rPr>
          <w:rFonts w:eastAsia="Times New Roman" w:cstheme="minorHAnsi"/>
          <w:color w:val="000000" w:themeColor="text1"/>
          <w:sz w:val="24"/>
          <w:szCs w:val="24"/>
        </w:rPr>
        <w:t xml:space="preserve">Secondly, </w:t>
      </w:r>
      <w:r w:rsidR="00EC268C" w:rsidRPr="00FC3F39">
        <w:rPr>
          <w:rFonts w:eastAsia="Times New Roman" w:cstheme="minorHAnsi"/>
          <w:color w:val="000000" w:themeColor="text1"/>
          <w:sz w:val="24"/>
          <w:szCs w:val="24"/>
        </w:rPr>
        <w:t>multi-agency working in cases of DAPC is regularly criticised by juries in terms of ‘failures’ that lead to the deaths of individuals.</w:t>
      </w:r>
      <w:r w:rsidR="009800C8" w:rsidRPr="00FC3F39">
        <w:rPr>
          <w:rFonts w:eastAsia="Times New Roman" w:cstheme="minorHAnsi"/>
          <w:color w:val="000000" w:themeColor="text1"/>
          <w:sz w:val="24"/>
          <w:szCs w:val="24"/>
        </w:rPr>
        <w:t xml:space="preserve"> S</w:t>
      </w:r>
      <w:r w:rsidR="00EC268C" w:rsidRPr="00FC3F39">
        <w:rPr>
          <w:rFonts w:eastAsia="Times New Roman" w:cstheme="minorHAnsi"/>
          <w:color w:val="000000" w:themeColor="text1"/>
          <w:sz w:val="24"/>
          <w:szCs w:val="24"/>
        </w:rPr>
        <w:t xml:space="preserve">uch deaths are </w:t>
      </w:r>
      <w:r w:rsidR="009800C8" w:rsidRPr="00FC3F39">
        <w:rPr>
          <w:rFonts w:eastAsia="Times New Roman" w:cstheme="minorHAnsi"/>
          <w:color w:val="000000" w:themeColor="text1"/>
          <w:sz w:val="24"/>
          <w:szCs w:val="24"/>
        </w:rPr>
        <w:t xml:space="preserve">usually </w:t>
      </w:r>
      <w:r w:rsidR="00EC268C" w:rsidRPr="00FC3F39">
        <w:rPr>
          <w:rFonts w:eastAsia="Times New Roman" w:cstheme="minorHAnsi"/>
          <w:color w:val="000000" w:themeColor="text1"/>
          <w:sz w:val="24"/>
          <w:szCs w:val="24"/>
        </w:rPr>
        <w:t>seen to some degree as being caused by actions taken by the deceased, rather than failures by public services</w:t>
      </w:r>
      <w:r w:rsidR="000252DF" w:rsidRPr="00FC3F39">
        <w:rPr>
          <w:rFonts w:eastAsia="Times New Roman" w:cstheme="minorHAnsi"/>
          <w:color w:val="000000" w:themeColor="text1"/>
          <w:sz w:val="24"/>
          <w:szCs w:val="24"/>
        </w:rPr>
        <w:t xml:space="preserve"> (</w:t>
      </w:r>
      <w:r w:rsidR="00210F97" w:rsidRPr="00FC3F39">
        <w:rPr>
          <w:rFonts w:eastAsia="Times New Roman" w:cstheme="minorHAnsi"/>
          <w:color w:val="000000" w:themeColor="text1"/>
          <w:sz w:val="24"/>
          <w:szCs w:val="24"/>
        </w:rPr>
        <w:t>Baker</w:t>
      </w:r>
      <w:r w:rsidR="00FE0C56" w:rsidRPr="00FC3F39">
        <w:rPr>
          <w:rFonts w:eastAsia="Times New Roman" w:cstheme="minorHAnsi"/>
          <w:color w:val="000000" w:themeColor="text1"/>
          <w:sz w:val="24"/>
          <w:szCs w:val="24"/>
        </w:rPr>
        <w:t>,</w:t>
      </w:r>
      <w:r w:rsidR="000252DF" w:rsidRPr="00FC3F39">
        <w:rPr>
          <w:rFonts w:eastAsia="Times New Roman" w:cstheme="minorHAnsi"/>
          <w:color w:val="000000" w:themeColor="text1"/>
          <w:sz w:val="24"/>
          <w:szCs w:val="24"/>
        </w:rPr>
        <w:t xml:space="preserve"> 2015)</w:t>
      </w:r>
      <w:r w:rsidR="00EC268C" w:rsidRPr="00FC3F39">
        <w:rPr>
          <w:rFonts w:eastAsia="Times New Roman" w:cstheme="minorHAnsi"/>
          <w:color w:val="000000" w:themeColor="text1"/>
          <w:sz w:val="24"/>
          <w:szCs w:val="24"/>
        </w:rPr>
        <w:t xml:space="preserve">. Thirdly, </w:t>
      </w:r>
      <w:r w:rsidR="009800C8" w:rsidRPr="00FC3F39">
        <w:rPr>
          <w:rFonts w:eastAsia="Times New Roman" w:cstheme="minorHAnsi"/>
          <w:color w:val="000000" w:themeColor="text1"/>
          <w:sz w:val="24"/>
          <w:szCs w:val="24"/>
        </w:rPr>
        <w:t xml:space="preserve">and </w:t>
      </w:r>
      <w:r w:rsidR="00EC268C" w:rsidRPr="00FC3F39">
        <w:rPr>
          <w:rFonts w:eastAsia="Times New Roman" w:cstheme="minorHAnsi"/>
          <w:color w:val="000000" w:themeColor="text1"/>
          <w:sz w:val="24"/>
          <w:szCs w:val="24"/>
        </w:rPr>
        <w:t>linked to the second finding, omission on behalf of public service workers involved in such deaths is noted in about half of the cases in the dataset, usually with regard to neglect. Typically cases of DAPC are considered to be the result of actions taken by either police or the deceased, this finding suggests inaction can be just as causal in the death of a citizen after police contact</w:t>
      </w:r>
      <w:r w:rsidR="000252DF" w:rsidRPr="00FC3F39">
        <w:rPr>
          <w:rFonts w:eastAsia="Times New Roman" w:cstheme="minorHAnsi"/>
          <w:color w:val="000000" w:themeColor="text1"/>
          <w:sz w:val="24"/>
          <w:szCs w:val="24"/>
        </w:rPr>
        <w:t xml:space="preserve"> (</w:t>
      </w:r>
      <w:r w:rsidR="00210F97" w:rsidRPr="00FC3F39">
        <w:rPr>
          <w:rFonts w:eastAsia="Times New Roman" w:cstheme="minorHAnsi"/>
          <w:color w:val="000000" w:themeColor="text1"/>
          <w:sz w:val="24"/>
          <w:szCs w:val="24"/>
        </w:rPr>
        <w:t>Baker</w:t>
      </w:r>
      <w:r w:rsidR="00FE0C56" w:rsidRPr="00FC3F39">
        <w:rPr>
          <w:rFonts w:eastAsia="Times New Roman" w:cstheme="minorHAnsi"/>
          <w:color w:val="000000" w:themeColor="text1"/>
          <w:sz w:val="24"/>
          <w:szCs w:val="24"/>
        </w:rPr>
        <w:t>,</w:t>
      </w:r>
      <w:r w:rsidR="000252DF" w:rsidRPr="00FC3F39">
        <w:rPr>
          <w:rFonts w:eastAsia="Times New Roman" w:cstheme="minorHAnsi"/>
          <w:color w:val="000000" w:themeColor="text1"/>
          <w:sz w:val="24"/>
          <w:szCs w:val="24"/>
        </w:rPr>
        <w:t xml:space="preserve"> 2015)</w:t>
      </w:r>
      <w:r w:rsidR="00EC268C" w:rsidRPr="00FC3F39">
        <w:rPr>
          <w:rFonts w:eastAsia="Times New Roman" w:cstheme="minorHAnsi"/>
          <w:color w:val="000000" w:themeColor="text1"/>
          <w:sz w:val="24"/>
          <w:szCs w:val="24"/>
        </w:rPr>
        <w:t xml:space="preserve">. </w:t>
      </w:r>
      <w:r w:rsidR="00E545D0" w:rsidRPr="00FC3F39">
        <w:rPr>
          <w:rFonts w:eastAsia="Times New Roman" w:cstheme="minorHAnsi"/>
          <w:color w:val="000000" w:themeColor="text1"/>
          <w:sz w:val="24"/>
          <w:szCs w:val="24"/>
        </w:rPr>
        <w:t>Such findings suggest that the formulation of policies to minimise future cases of DAPC should at least consider the role of other public services as a possible causal influence in such deaths</w:t>
      </w:r>
      <w:r w:rsidR="009800C8" w:rsidRPr="00FC3F39">
        <w:rPr>
          <w:rFonts w:eastAsia="Times New Roman" w:cstheme="minorHAnsi"/>
          <w:color w:val="000000" w:themeColor="text1"/>
          <w:sz w:val="24"/>
          <w:szCs w:val="24"/>
        </w:rPr>
        <w:t>, illustrating the richness of the narrative verdict dataset, much as noted by Coles and Shaw (2012)</w:t>
      </w:r>
      <w:r w:rsidR="00E545D0" w:rsidRPr="00FC3F39">
        <w:rPr>
          <w:rFonts w:eastAsia="Times New Roman" w:cstheme="minorHAnsi"/>
          <w:color w:val="000000" w:themeColor="text1"/>
          <w:sz w:val="24"/>
          <w:szCs w:val="24"/>
        </w:rPr>
        <w:t xml:space="preserve">. </w:t>
      </w:r>
    </w:p>
    <w:p w:rsidR="009F4897" w:rsidRPr="00FC3F39" w:rsidRDefault="0057761D" w:rsidP="009F4897">
      <w:pPr>
        <w:spacing w:line="360" w:lineRule="auto"/>
        <w:jc w:val="both"/>
        <w:rPr>
          <w:rFonts w:eastAsia="Times New Roman" w:cstheme="minorHAnsi"/>
          <w:color w:val="000000" w:themeColor="text1"/>
          <w:sz w:val="24"/>
          <w:szCs w:val="24"/>
        </w:rPr>
      </w:pPr>
      <w:r w:rsidRPr="00FC3F39">
        <w:rPr>
          <w:rFonts w:eastAsia="Times New Roman" w:cstheme="minorHAnsi"/>
          <w:color w:val="000000" w:themeColor="text1"/>
          <w:sz w:val="24"/>
          <w:szCs w:val="24"/>
        </w:rPr>
        <w:t xml:space="preserve">Of course, when described in this way framework analysis appears a relatively straightforward and objective process. However, a frequently acknowledged (and some would say necessary) </w:t>
      </w:r>
      <w:r w:rsidRPr="00FC3F39">
        <w:rPr>
          <w:rFonts w:eastAsia="Times New Roman" w:cstheme="minorHAnsi"/>
          <w:color w:val="000000" w:themeColor="text1"/>
          <w:sz w:val="24"/>
          <w:szCs w:val="24"/>
        </w:rPr>
        <w:lastRenderedPageBreak/>
        <w:t xml:space="preserve">aspect of qualitative enquiry is that of subjective inference and it </w:t>
      </w:r>
      <w:r w:rsidR="006C07E0" w:rsidRPr="00FC3F39">
        <w:rPr>
          <w:rFonts w:eastAsia="Times New Roman" w:cstheme="minorHAnsi"/>
          <w:color w:val="000000" w:themeColor="text1"/>
          <w:sz w:val="24"/>
          <w:szCs w:val="24"/>
        </w:rPr>
        <w:t xml:space="preserve">is </w:t>
      </w:r>
      <w:r w:rsidRPr="00FC3F39">
        <w:rPr>
          <w:rFonts w:eastAsia="Times New Roman" w:cstheme="minorHAnsi"/>
          <w:color w:val="000000" w:themeColor="text1"/>
          <w:sz w:val="24"/>
          <w:szCs w:val="24"/>
        </w:rPr>
        <w:t>to this issue</w:t>
      </w:r>
      <w:r w:rsidR="000B0389" w:rsidRPr="00FC3F39">
        <w:rPr>
          <w:rFonts w:eastAsia="Times New Roman" w:cstheme="minorHAnsi"/>
          <w:color w:val="000000" w:themeColor="text1"/>
          <w:sz w:val="24"/>
          <w:szCs w:val="24"/>
        </w:rPr>
        <w:t xml:space="preserve"> </w:t>
      </w:r>
      <w:r w:rsidR="006C07E0" w:rsidRPr="00FC3F39">
        <w:rPr>
          <w:rFonts w:eastAsia="Times New Roman" w:cstheme="minorHAnsi"/>
          <w:color w:val="000000" w:themeColor="text1"/>
          <w:sz w:val="24"/>
          <w:szCs w:val="24"/>
        </w:rPr>
        <w:t xml:space="preserve">that the final part of our discussion turns. </w:t>
      </w:r>
    </w:p>
    <w:p w:rsidR="004044ED" w:rsidRPr="00FC3F39" w:rsidRDefault="001E415D" w:rsidP="009F4897">
      <w:pPr>
        <w:spacing w:line="360" w:lineRule="auto"/>
        <w:jc w:val="both"/>
        <w:rPr>
          <w:rFonts w:cs="Times New Roman"/>
          <w:i/>
          <w:color w:val="000000" w:themeColor="text1"/>
          <w:sz w:val="24"/>
          <w:szCs w:val="24"/>
        </w:rPr>
      </w:pPr>
      <w:r w:rsidRPr="00FC3F39">
        <w:rPr>
          <w:rFonts w:cs="Times New Roman"/>
          <w:i/>
          <w:color w:val="000000" w:themeColor="text1"/>
          <w:sz w:val="24"/>
          <w:szCs w:val="24"/>
        </w:rPr>
        <w:t>Accessing documents and addressing potential b</w:t>
      </w:r>
      <w:r w:rsidR="004044ED" w:rsidRPr="00FC3F39">
        <w:rPr>
          <w:rFonts w:cs="Times New Roman"/>
          <w:i/>
          <w:color w:val="000000" w:themeColor="text1"/>
          <w:sz w:val="24"/>
          <w:szCs w:val="24"/>
        </w:rPr>
        <w:t>ias</w:t>
      </w:r>
    </w:p>
    <w:p w:rsidR="00B74149" w:rsidRPr="00FC3F39" w:rsidRDefault="004044ED"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 xml:space="preserve">The </w:t>
      </w:r>
      <w:r w:rsidR="00C43ABB" w:rsidRPr="00FC3F39">
        <w:rPr>
          <w:rFonts w:cs="Times New Roman"/>
          <w:color w:val="000000" w:themeColor="text1"/>
          <w:sz w:val="24"/>
          <w:szCs w:val="24"/>
        </w:rPr>
        <w:t>corpus of documentary data</w:t>
      </w:r>
      <w:r w:rsidRPr="00FC3F39">
        <w:rPr>
          <w:rFonts w:cs="Times New Roman"/>
          <w:color w:val="000000" w:themeColor="text1"/>
          <w:sz w:val="24"/>
          <w:szCs w:val="24"/>
        </w:rPr>
        <w:t xml:space="preserve"> has been accessed through the charity ‘</w:t>
      </w:r>
      <w:r w:rsidRPr="00FC3F39">
        <w:rPr>
          <w:rFonts w:cs="Times New Roman"/>
          <w:i/>
          <w:color w:val="000000" w:themeColor="text1"/>
          <w:sz w:val="24"/>
          <w:szCs w:val="24"/>
        </w:rPr>
        <w:t>Inquest’</w:t>
      </w:r>
      <w:r w:rsidR="00D163EE" w:rsidRPr="00FC3F39">
        <w:rPr>
          <w:rFonts w:cs="Times New Roman"/>
          <w:color w:val="000000" w:themeColor="text1"/>
          <w:sz w:val="24"/>
          <w:szCs w:val="24"/>
        </w:rPr>
        <w:t>. It is an organisation</w:t>
      </w:r>
      <w:r w:rsidRPr="00FC3F39">
        <w:rPr>
          <w:rFonts w:cs="Times New Roman"/>
          <w:color w:val="000000" w:themeColor="text1"/>
          <w:sz w:val="24"/>
          <w:szCs w:val="24"/>
        </w:rPr>
        <w:t xml:space="preserve"> that assists and represents the families and friends of those who have died in custody in the UK. </w:t>
      </w:r>
      <w:r w:rsidR="00D163EE" w:rsidRPr="00FC3F39">
        <w:rPr>
          <w:rFonts w:cs="Times New Roman"/>
          <w:i/>
          <w:color w:val="000000" w:themeColor="text1"/>
          <w:sz w:val="24"/>
          <w:szCs w:val="24"/>
        </w:rPr>
        <w:t>Inquest</w:t>
      </w:r>
      <w:r w:rsidRPr="00FC3F39">
        <w:rPr>
          <w:rFonts w:cs="Times New Roman"/>
          <w:color w:val="000000" w:themeColor="text1"/>
          <w:sz w:val="24"/>
          <w:szCs w:val="24"/>
        </w:rPr>
        <w:t xml:space="preserve"> maintains case files on all deaths in custody, including those in prison</w:t>
      </w:r>
      <w:r w:rsidR="00E6356B" w:rsidRPr="00FC3F39">
        <w:rPr>
          <w:rFonts w:cs="Times New Roman"/>
          <w:color w:val="000000" w:themeColor="text1"/>
          <w:sz w:val="24"/>
          <w:szCs w:val="24"/>
        </w:rPr>
        <w:t>s</w:t>
      </w:r>
      <w:r w:rsidRPr="00FC3F39">
        <w:rPr>
          <w:rFonts w:cs="Times New Roman"/>
          <w:color w:val="000000" w:themeColor="text1"/>
          <w:sz w:val="24"/>
          <w:szCs w:val="24"/>
        </w:rPr>
        <w:t xml:space="preserve"> and closed psychiatric institutions. Initial attempts to secure the narrative verdict data were stymie</w:t>
      </w:r>
      <w:r w:rsidR="00D163EE" w:rsidRPr="00FC3F39">
        <w:rPr>
          <w:rFonts w:cs="Times New Roman"/>
          <w:color w:val="000000" w:themeColor="text1"/>
          <w:sz w:val="24"/>
          <w:szCs w:val="24"/>
        </w:rPr>
        <w:t>d by the Ministry of Justice which</w:t>
      </w:r>
      <w:r w:rsidRPr="00FC3F39">
        <w:rPr>
          <w:rFonts w:cs="Times New Roman"/>
          <w:color w:val="000000" w:themeColor="text1"/>
          <w:sz w:val="24"/>
          <w:szCs w:val="24"/>
        </w:rPr>
        <w:t xml:space="preserve"> asserted that whilst such verdicts existed within each coronial district they were not collated centrally. Hence</w:t>
      </w:r>
      <w:r w:rsidR="00D163EE" w:rsidRPr="00FC3F39">
        <w:rPr>
          <w:rFonts w:cs="Times New Roman"/>
          <w:color w:val="000000" w:themeColor="text1"/>
          <w:sz w:val="24"/>
          <w:szCs w:val="24"/>
        </w:rPr>
        <w:t>,</w:t>
      </w:r>
      <w:r w:rsidRPr="00FC3F39">
        <w:rPr>
          <w:rFonts w:cs="Times New Roman"/>
          <w:color w:val="000000" w:themeColor="text1"/>
          <w:sz w:val="24"/>
          <w:szCs w:val="24"/>
        </w:rPr>
        <w:t xml:space="preserve"> any attempt to obtain the narrative verdicts would mean that each coroner who had recorded one would have to: a) </w:t>
      </w:r>
      <w:r w:rsidR="00D163EE" w:rsidRPr="00FC3F39">
        <w:rPr>
          <w:rFonts w:cs="Times New Roman"/>
          <w:color w:val="000000" w:themeColor="text1"/>
          <w:sz w:val="24"/>
          <w:szCs w:val="24"/>
        </w:rPr>
        <w:t xml:space="preserve">be </w:t>
      </w:r>
      <w:r w:rsidRPr="00FC3F39">
        <w:rPr>
          <w:rFonts w:cs="Times New Roman"/>
          <w:color w:val="000000" w:themeColor="text1"/>
          <w:sz w:val="24"/>
          <w:szCs w:val="24"/>
        </w:rPr>
        <w:t xml:space="preserve">contacted </w:t>
      </w:r>
      <w:r w:rsidR="00D163EE" w:rsidRPr="00FC3F39">
        <w:rPr>
          <w:rFonts w:cs="Times New Roman"/>
          <w:color w:val="000000" w:themeColor="text1"/>
          <w:sz w:val="24"/>
          <w:szCs w:val="24"/>
        </w:rPr>
        <w:t>in person</w:t>
      </w:r>
      <w:r w:rsidRPr="00FC3F39">
        <w:rPr>
          <w:rFonts w:cs="Times New Roman"/>
          <w:color w:val="000000" w:themeColor="text1"/>
          <w:sz w:val="24"/>
          <w:szCs w:val="24"/>
        </w:rPr>
        <w:t xml:space="preserve">, and b) accept </w:t>
      </w:r>
      <w:r w:rsidR="00D163EE" w:rsidRPr="00FC3F39">
        <w:rPr>
          <w:rFonts w:cs="Times New Roman"/>
          <w:color w:val="000000" w:themeColor="text1"/>
          <w:sz w:val="24"/>
          <w:szCs w:val="24"/>
        </w:rPr>
        <w:t>that I (</w:t>
      </w:r>
      <w:r w:rsidRPr="00FC3F39">
        <w:rPr>
          <w:rFonts w:cs="Times New Roman"/>
          <w:color w:val="000000" w:themeColor="text1"/>
          <w:sz w:val="24"/>
          <w:szCs w:val="24"/>
        </w:rPr>
        <w:t>the researcher</w:t>
      </w:r>
      <w:r w:rsidR="00D163EE" w:rsidRPr="00FC3F39">
        <w:rPr>
          <w:rFonts w:cs="Times New Roman"/>
          <w:color w:val="000000" w:themeColor="text1"/>
          <w:sz w:val="24"/>
          <w:szCs w:val="24"/>
        </w:rPr>
        <w:t>)</w:t>
      </w:r>
      <w:r w:rsidRPr="00FC3F39">
        <w:rPr>
          <w:rFonts w:cs="Times New Roman"/>
          <w:color w:val="000000" w:themeColor="text1"/>
          <w:sz w:val="24"/>
          <w:szCs w:val="24"/>
        </w:rPr>
        <w:t xml:space="preserve"> was a ‘properly interested person’ in order that access might be allowed to the document. This gave rise to a more immediate problem in that, due to the opacity of the coronial system it cannot be known with certainty when, where, or indeed </w:t>
      </w:r>
      <w:r w:rsidRPr="00FC3F39">
        <w:rPr>
          <w:rFonts w:cs="Times New Roman"/>
          <w:i/>
          <w:color w:val="000000" w:themeColor="text1"/>
          <w:sz w:val="24"/>
          <w:szCs w:val="24"/>
        </w:rPr>
        <w:t>if</w:t>
      </w:r>
      <w:r w:rsidRPr="00FC3F39">
        <w:rPr>
          <w:rFonts w:cs="Times New Roman"/>
          <w:color w:val="000000" w:themeColor="text1"/>
          <w:sz w:val="24"/>
          <w:szCs w:val="24"/>
        </w:rPr>
        <w:t xml:space="preserve"> narrative verdicts are recorded. The only way around this conundrum would </w:t>
      </w:r>
      <w:r w:rsidR="00D163EE" w:rsidRPr="00FC3F39">
        <w:rPr>
          <w:rFonts w:cs="Times New Roman"/>
          <w:color w:val="000000" w:themeColor="text1"/>
          <w:sz w:val="24"/>
          <w:szCs w:val="24"/>
        </w:rPr>
        <w:t xml:space="preserve">have </w:t>
      </w:r>
      <w:r w:rsidRPr="00FC3F39">
        <w:rPr>
          <w:rFonts w:cs="Times New Roman"/>
          <w:color w:val="000000" w:themeColor="text1"/>
          <w:sz w:val="24"/>
          <w:szCs w:val="24"/>
        </w:rPr>
        <w:t>be</w:t>
      </w:r>
      <w:r w:rsidR="00D163EE" w:rsidRPr="00FC3F39">
        <w:rPr>
          <w:rFonts w:cs="Times New Roman"/>
          <w:color w:val="000000" w:themeColor="text1"/>
          <w:sz w:val="24"/>
          <w:szCs w:val="24"/>
        </w:rPr>
        <w:t>en</w:t>
      </w:r>
      <w:r w:rsidRPr="00FC3F39">
        <w:rPr>
          <w:rFonts w:cs="Times New Roman"/>
          <w:color w:val="000000" w:themeColor="text1"/>
          <w:sz w:val="24"/>
          <w:szCs w:val="24"/>
        </w:rPr>
        <w:t xml:space="preserve"> to write a general request to all 99 coronial districts in England and Wales requesting access to narrative verdicts in cases of DAPC in the period 2004-13. This was deemed to be excessively time consuming and very likely unproductive due to issues of coronial resources and response to postal enquiries</w:t>
      </w:r>
      <w:r w:rsidR="00C43ABB" w:rsidRPr="00FC3F39">
        <w:rPr>
          <w:rFonts w:cs="Times New Roman"/>
          <w:color w:val="000000" w:themeColor="text1"/>
          <w:sz w:val="24"/>
          <w:szCs w:val="24"/>
        </w:rPr>
        <w:t>, the latter of which is notably problematic (Bryman 2012)</w:t>
      </w:r>
      <w:r w:rsidRPr="00FC3F39">
        <w:rPr>
          <w:rFonts w:cs="Times New Roman"/>
          <w:color w:val="000000" w:themeColor="text1"/>
          <w:sz w:val="24"/>
          <w:szCs w:val="24"/>
        </w:rPr>
        <w:t xml:space="preserve">. </w:t>
      </w:r>
    </w:p>
    <w:p w:rsidR="004044ED" w:rsidRPr="00FC3F39" w:rsidRDefault="004044ED"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 xml:space="preserve">A further unsuccessful attempt was made by the researcher to the </w:t>
      </w:r>
      <w:r w:rsidR="00EA2527" w:rsidRPr="00FC3F39">
        <w:rPr>
          <w:rFonts w:cs="Times New Roman"/>
          <w:color w:val="000000" w:themeColor="text1"/>
          <w:sz w:val="24"/>
          <w:szCs w:val="24"/>
        </w:rPr>
        <w:t>ONS</w:t>
      </w:r>
      <w:r w:rsidRPr="00FC3F39">
        <w:rPr>
          <w:rFonts w:cs="Times New Roman"/>
          <w:color w:val="000000" w:themeColor="text1"/>
          <w:sz w:val="24"/>
          <w:szCs w:val="24"/>
        </w:rPr>
        <w:t xml:space="preserve"> on the basis that their mortality statistics are based in part on returns from coroners’ courts. On further investigation, the ONS confirmed that these verdicts were received and collated by them in order that they be classified individually by specialist ONS researchers into the categories used in statistical reports on mortality types. A request to access this data was denied on the grounds of data protection because </w:t>
      </w:r>
      <w:r w:rsidR="00853D61" w:rsidRPr="00FC3F39">
        <w:rPr>
          <w:rFonts w:cs="Times New Roman"/>
          <w:color w:val="000000" w:themeColor="text1"/>
          <w:sz w:val="24"/>
          <w:szCs w:val="24"/>
        </w:rPr>
        <w:t>the</w:t>
      </w:r>
      <w:r w:rsidRPr="00FC3F39">
        <w:rPr>
          <w:rFonts w:cs="Times New Roman"/>
          <w:color w:val="000000" w:themeColor="text1"/>
          <w:sz w:val="24"/>
          <w:szCs w:val="24"/>
        </w:rPr>
        <w:t xml:space="preserve"> research </w:t>
      </w:r>
      <w:r w:rsidR="00853D61" w:rsidRPr="00FC3F39">
        <w:rPr>
          <w:rFonts w:cs="Times New Roman"/>
          <w:color w:val="000000" w:themeColor="text1"/>
          <w:sz w:val="24"/>
          <w:szCs w:val="24"/>
        </w:rPr>
        <w:t xml:space="preserve">project </w:t>
      </w:r>
      <w:r w:rsidRPr="00FC3F39">
        <w:rPr>
          <w:rFonts w:cs="Times New Roman"/>
          <w:color w:val="000000" w:themeColor="text1"/>
          <w:sz w:val="24"/>
          <w:szCs w:val="24"/>
        </w:rPr>
        <w:t xml:space="preserve">had a different purpose to that </w:t>
      </w:r>
      <w:r w:rsidR="00D163EE" w:rsidRPr="00FC3F39">
        <w:rPr>
          <w:rFonts w:cs="Times New Roman"/>
          <w:color w:val="000000" w:themeColor="text1"/>
          <w:sz w:val="24"/>
          <w:szCs w:val="24"/>
        </w:rPr>
        <w:t xml:space="preserve">for </w:t>
      </w:r>
      <w:r w:rsidRPr="00FC3F39">
        <w:rPr>
          <w:rFonts w:cs="Times New Roman"/>
          <w:color w:val="000000" w:themeColor="text1"/>
          <w:sz w:val="24"/>
          <w:szCs w:val="24"/>
        </w:rPr>
        <w:t xml:space="preserve">which the ONS data had initially been gathered for. This </w:t>
      </w:r>
      <w:r w:rsidR="00D163EE" w:rsidRPr="00FC3F39">
        <w:rPr>
          <w:rFonts w:cs="Times New Roman"/>
          <w:color w:val="000000" w:themeColor="text1"/>
          <w:sz w:val="24"/>
          <w:szCs w:val="24"/>
        </w:rPr>
        <w:t>is an example of the way in which</w:t>
      </w:r>
      <w:r w:rsidRPr="00FC3F39">
        <w:rPr>
          <w:rFonts w:cs="Times New Roman"/>
          <w:color w:val="000000" w:themeColor="text1"/>
          <w:sz w:val="24"/>
          <w:szCs w:val="24"/>
        </w:rPr>
        <w:t xml:space="preserve"> social scientific research may be inherently limited by restrictions imposed in the name of ‘data protection’ (see, for example </w:t>
      </w:r>
      <w:proofErr w:type="spellStart"/>
      <w:r w:rsidRPr="00FC3F39">
        <w:rPr>
          <w:rFonts w:cs="Times New Roman"/>
          <w:color w:val="000000" w:themeColor="text1"/>
          <w:sz w:val="24"/>
          <w:szCs w:val="24"/>
        </w:rPr>
        <w:t>Erdos</w:t>
      </w:r>
      <w:proofErr w:type="spellEnd"/>
      <w:r w:rsidRPr="00FC3F39">
        <w:rPr>
          <w:rFonts w:cs="Times New Roman"/>
          <w:color w:val="000000" w:themeColor="text1"/>
          <w:sz w:val="24"/>
          <w:szCs w:val="24"/>
        </w:rPr>
        <w:t xml:space="preserve">, 2012; Hammersley, 2009; Dingwall, 2006). To a large degree, </w:t>
      </w:r>
      <w:r w:rsidR="00D163EE" w:rsidRPr="00FC3F39">
        <w:rPr>
          <w:rFonts w:cs="Times New Roman"/>
          <w:color w:val="000000" w:themeColor="text1"/>
          <w:sz w:val="24"/>
          <w:szCs w:val="24"/>
        </w:rPr>
        <w:t>my</w:t>
      </w:r>
      <w:r w:rsidRPr="00FC3F39">
        <w:rPr>
          <w:rFonts w:cs="Times New Roman"/>
          <w:color w:val="000000" w:themeColor="text1"/>
          <w:sz w:val="24"/>
          <w:szCs w:val="24"/>
        </w:rPr>
        <w:t xml:space="preserve"> experiences with the Ministry </w:t>
      </w:r>
      <w:r w:rsidR="00D163EE" w:rsidRPr="00FC3F39">
        <w:rPr>
          <w:rFonts w:cs="Times New Roman"/>
          <w:color w:val="000000" w:themeColor="text1"/>
          <w:sz w:val="24"/>
          <w:szCs w:val="24"/>
        </w:rPr>
        <w:t>o</w:t>
      </w:r>
      <w:r w:rsidRPr="00FC3F39">
        <w:rPr>
          <w:rFonts w:cs="Times New Roman"/>
          <w:color w:val="000000" w:themeColor="text1"/>
          <w:sz w:val="24"/>
          <w:szCs w:val="24"/>
        </w:rPr>
        <w:t xml:space="preserve">f Justice and ONS underscore </w:t>
      </w:r>
      <w:proofErr w:type="spellStart"/>
      <w:r w:rsidRPr="00FC3F39">
        <w:rPr>
          <w:rFonts w:cs="Times New Roman"/>
          <w:color w:val="000000" w:themeColor="text1"/>
          <w:sz w:val="24"/>
          <w:szCs w:val="24"/>
        </w:rPr>
        <w:t>Westmarland’s</w:t>
      </w:r>
      <w:proofErr w:type="spellEnd"/>
      <w:r w:rsidRPr="00FC3F39">
        <w:rPr>
          <w:rFonts w:cs="Times New Roman"/>
          <w:color w:val="000000" w:themeColor="text1"/>
          <w:sz w:val="24"/>
          <w:szCs w:val="24"/>
        </w:rPr>
        <w:t xml:space="preserve"> (2011) assertion that attempts by researchers to access organisations in the criminal justice system often result in the researcher being diverted away from what they originally wished </w:t>
      </w:r>
      <w:r w:rsidRPr="00FC3F39">
        <w:rPr>
          <w:rFonts w:cs="Times New Roman"/>
          <w:color w:val="000000" w:themeColor="text1"/>
          <w:sz w:val="24"/>
          <w:szCs w:val="24"/>
        </w:rPr>
        <w:lastRenderedPageBreak/>
        <w:t xml:space="preserve">to research. Furthermore, it reinforces Reiner’s (2000), Fyfe’s (2002) and Baldwin’s (2000) view that this subject is highly sensitive, difficult to gain access to, and consequently significantly under-researched. </w:t>
      </w:r>
    </w:p>
    <w:p w:rsidR="004044ED" w:rsidRPr="00FC3F39" w:rsidRDefault="004044ED"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w:t>
      </w:r>
      <w:r w:rsidRPr="00FC3F39">
        <w:rPr>
          <w:rFonts w:cs="Times New Roman"/>
          <w:i/>
          <w:color w:val="000000" w:themeColor="text1"/>
          <w:sz w:val="24"/>
          <w:szCs w:val="24"/>
        </w:rPr>
        <w:t>Inquest’</w:t>
      </w:r>
      <w:r w:rsidRPr="00FC3F39">
        <w:rPr>
          <w:rFonts w:cs="Times New Roman"/>
          <w:color w:val="000000" w:themeColor="text1"/>
          <w:sz w:val="24"/>
          <w:szCs w:val="24"/>
        </w:rPr>
        <w:t xml:space="preserve"> obtain </w:t>
      </w:r>
      <w:r w:rsidR="00D163EE" w:rsidRPr="00FC3F39">
        <w:rPr>
          <w:rFonts w:cs="Times New Roman"/>
          <w:color w:val="000000" w:themeColor="text1"/>
          <w:sz w:val="24"/>
          <w:szCs w:val="24"/>
        </w:rPr>
        <w:t>such</w:t>
      </w:r>
      <w:r w:rsidRPr="00FC3F39">
        <w:rPr>
          <w:rFonts w:cs="Times New Roman"/>
          <w:color w:val="000000" w:themeColor="text1"/>
          <w:sz w:val="24"/>
          <w:szCs w:val="24"/>
        </w:rPr>
        <w:t xml:space="preserve"> documents as a result of caseworkers being present when the narrative verdicts are read aloud in court. Consequently, the issue of bias must be addressed because of </w:t>
      </w:r>
      <w:r w:rsidR="00D163EE" w:rsidRPr="00FC3F39">
        <w:rPr>
          <w:rFonts w:cs="Times New Roman"/>
          <w:color w:val="000000" w:themeColor="text1"/>
          <w:sz w:val="24"/>
          <w:szCs w:val="24"/>
        </w:rPr>
        <w:t>the way in which</w:t>
      </w:r>
      <w:r w:rsidRPr="00FC3F39">
        <w:rPr>
          <w:rFonts w:cs="Times New Roman"/>
          <w:color w:val="000000" w:themeColor="text1"/>
          <w:sz w:val="24"/>
          <w:szCs w:val="24"/>
        </w:rPr>
        <w:t xml:space="preserve"> the </w:t>
      </w:r>
      <w:r w:rsidR="000D258F" w:rsidRPr="00FC3F39">
        <w:rPr>
          <w:rFonts w:cs="Times New Roman"/>
          <w:color w:val="000000" w:themeColor="text1"/>
          <w:sz w:val="24"/>
          <w:szCs w:val="24"/>
        </w:rPr>
        <w:t xml:space="preserve">researcher accessed the </w:t>
      </w:r>
      <w:r w:rsidRPr="00FC3F39">
        <w:rPr>
          <w:rFonts w:cs="Times New Roman"/>
          <w:color w:val="000000" w:themeColor="text1"/>
          <w:sz w:val="24"/>
          <w:szCs w:val="24"/>
        </w:rPr>
        <w:t>data</w:t>
      </w:r>
      <w:r w:rsidR="00D163EE" w:rsidRPr="00FC3F39">
        <w:rPr>
          <w:rFonts w:cs="Times New Roman"/>
          <w:color w:val="000000" w:themeColor="text1"/>
          <w:sz w:val="24"/>
          <w:szCs w:val="24"/>
        </w:rPr>
        <w:t>set</w:t>
      </w:r>
      <w:r w:rsidRPr="00FC3F39">
        <w:rPr>
          <w:rFonts w:cs="Times New Roman"/>
          <w:color w:val="000000" w:themeColor="text1"/>
          <w:sz w:val="24"/>
          <w:szCs w:val="24"/>
        </w:rPr>
        <w:t>. In the seminal article ‘</w:t>
      </w:r>
      <w:r w:rsidRPr="00FC3F39">
        <w:rPr>
          <w:rFonts w:cs="Times New Roman"/>
          <w:i/>
          <w:color w:val="000000" w:themeColor="text1"/>
          <w:sz w:val="24"/>
          <w:szCs w:val="24"/>
        </w:rPr>
        <w:t>Whose Side Are We On?</w:t>
      </w:r>
      <w:r w:rsidRPr="00FC3F39">
        <w:rPr>
          <w:rFonts w:cs="Times New Roman"/>
          <w:color w:val="000000" w:themeColor="text1"/>
          <w:sz w:val="24"/>
          <w:szCs w:val="24"/>
        </w:rPr>
        <w:t xml:space="preserve">’ Becker (1967) takes a view that social scientists cannot avoid being biased when approaching research. This is mainly due to researchers being human and thus embedded in social structures and understanding. Furthermore, he states that this is exacerbated by the research process, in that the conduct of research inevitably causes </w:t>
      </w:r>
      <w:r w:rsidR="00D163EE" w:rsidRPr="00FC3F39">
        <w:rPr>
          <w:rFonts w:cs="Times New Roman"/>
          <w:color w:val="000000" w:themeColor="text1"/>
          <w:sz w:val="24"/>
          <w:szCs w:val="24"/>
        </w:rPr>
        <w:t>researchers</w:t>
      </w:r>
      <w:r w:rsidRPr="00FC3F39">
        <w:rPr>
          <w:rFonts w:cs="Times New Roman"/>
          <w:color w:val="000000" w:themeColor="text1"/>
          <w:sz w:val="24"/>
          <w:szCs w:val="24"/>
        </w:rPr>
        <w:t xml:space="preserve"> to take a perspective on the subject, often one which has some sort of political slant: “Almost all the topics that sociologists study, at least those that have some relation to the real world around us, are seen by society as morality plays” (Becker, 1967, p</w:t>
      </w:r>
      <w:r w:rsidR="000D258F" w:rsidRPr="00FC3F39">
        <w:rPr>
          <w:rFonts w:cs="Times New Roman"/>
          <w:color w:val="000000" w:themeColor="text1"/>
          <w:sz w:val="24"/>
          <w:szCs w:val="24"/>
        </w:rPr>
        <w:t>.</w:t>
      </w:r>
      <w:r w:rsidRPr="00FC3F39">
        <w:rPr>
          <w:rFonts w:cs="Times New Roman"/>
          <w:color w:val="000000" w:themeColor="text1"/>
          <w:sz w:val="24"/>
          <w:szCs w:val="24"/>
        </w:rPr>
        <w:t xml:space="preserve">245). One might argue that cases of DAPC neatly emphasise Becker’s point as they represent a </w:t>
      </w:r>
      <w:r w:rsidR="00D163EE" w:rsidRPr="00FC3F39">
        <w:rPr>
          <w:rFonts w:cs="Times New Roman"/>
          <w:color w:val="000000" w:themeColor="text1"/>
          <w:sz w:val="24"/>
          <w:szCs w:val="24"/>
        </w:rPr>
        <w:t xml:space="preserve">highly </w:t>
      </w:r>
      <w:r w:rsidRPr="00FC3F39">
        <w:rPr>
          <w:rFonts w:cs="Times New Roman"/>
          <w:color w:val="000000" w:themeColor="text1"/>
          <w:sz w:val="24"/>
          <w:szCs w:val="24"/>
        </w:rPr>
        <w:t xml:space="preserve">complex and </w:t>
      </w:r>
      <w:r w:rsidR="00E6356B" w:rsidRPr="00FC3F39">
        <w:rPr>
          <w:rFonts w:cs="Times New Roman"/>
          <w:color w:val="000000" w:themeColor="text1"/>
          <w:sz w:val="24"/>
          <w:szCs w:val="24"/>
        </w:rPr>
        <w:t>contentious</w:t>
      </w:r>
      <w:r w:rsidRPr="00FC3F39">
        <w:rPr>
          <w:rFonts w:cs="Times New Roman"/>
          <w:color w:val="000000" w:themeColor="text1"/>
          <w:sz w:val="24"/>
          <w:szCs w:val="24"/>
        </w:rPr>
        <w:t xml:space="preserve"> topic. Furthermore, </w:t>
      </w:r>
      <w:proofErr w:type="spellStart"/>
      <w:r w:rsidRPr="00FC3F39">
        <w:rPr>
          <w:rFonts w:cs="Times New Roman"/>
          <w:color w:val="000000" w:themeColor="text1"/>
          <w:sz w:val="24"/>
          <w:szCs w:val="24"/>
        </w:rPr>
        <w:t>Lumsden</w:t>
      </w:r>
      <w:proofErr w:type="spellEnd"/>
      <w:r w:rsidRPr="00FC3F39">
        <w:rPr>
          <w:rFonts w:cs="Times New Roman"/>
          <w:color w:val="000000" w:themeColor="text1"/>
          <w:sz w:val="24"/>
          <w:szCs w:val="24"/>
        </w:rPr>
        <w:t xml:space="preserve"> notes: “Value neutrality is a myth and attempts to mitigate bias are largely unrealistic” (2012, p</w:t>
      </w:r>
      <w:r w:rsidR="000D258F" w:rsidRPr="00FC3F39">
        <w:rPr>
          <w:rFonts w:cs="Times New Roman"/>
          <w:color w:val="000000" w:themeColor="text1"/>
          <w:sz w:val="24"/>
          <w:szCs w:val="24"/>
        </w:rPr>
        <w:t>.</w:t>
      </w:r>
      <w:r w:rsidRPr="00FC3F39">
        <w:rPr>
          <w:rFonts w:cs="Times New Roman"/>
          <w:color w:val="000000" w:themeColor="text1"/>
          <w:sz w:val="24"/>
          <w:szCs w:val="24"/>
        </w:rPr>
        <w:t xml:space="preserve">14). </w:t>
      </w:r>
      <w:r w:rsidR="00D163EE" w:rsidRPr="00FC3F39">
        <w:rPr>
          <w:rFonts w:cs="Times New Roman"/>
          <w:color w:val="000000" w:themeColor="text1"/>
          <w:sz w:val="24"/>
          <w:szCs w:val="24"/>
        </w:rPr>
        <w:t>That said</w:t>
      </w:r>
      <w:r w:rsidRPr="00FC3F39">
        <w:rPr>
          <w:rFonts w:cs="Times New Roman"/>
          <w:color w:val="000000" w:themeColor="text1"/>
          <w:sz w:val="24"/>
          <w:szCs w:val="24"/>
        </w:rPr>
        <w:t xml:space="preserve">, </w:t>
      </w:r>
      <w:r w:rsidR="000D258F" w:rsidRPr="00FC3F39">
        <w:rPr>
          <w:rFonts w:cs="Times New Roman"/>
          <w:color w:val="000000" w:themeColor="text1"/>
          <w:sz w:val="24"/>
          <w:szCs w:val="24"/>
        </w:rPr>
        <w:t>it may be somewhat</w:t>
      </w:r>
      <w:r w:rsidRPr="00FC3F39">
        <w:rPr>
          <w:rFonts w:cs="Times New Roman"/>
          <w:color w:val="000000" w:themeColor="text1"/>
          <w:sz w:val="24"/>
          <w:szCs w:val="24"/>
        </w:rPr>
        <w:t xml:space="preserve"> simplistic to portray bias as a binary issue.  </w:t>
      </w:r>
    </w:p>
    <w:p w:rsidR="004044ED" w:rsidRPr="00FC3F39" w:rsidRDefault="00D163EE"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In response</w:t>
      </w:r>
      <w:r w:rsidR="004044ED" w:rsidRPr="00FC3F39">
        <w:rPr>
          <w:rFonts w:cs="Times New Roman"/>
          <w:color w:val="000000" w:themeColor="text1"/>
          <w:sz w:val="24"/>
          <w:szCs w:val="24"/>
        </w:rPr>
        <w:t xml:space="preserve"> to Becker, Liebling (2001) </w:t>
      </w:r>
      <w:r w:rsidRPr="00FC3F39">
        <w:rPr>
          <w:rFonts w:cs="Times New Roman"/>
          <w:color w:val="000000" w:themeColor="text1"/>
          <w:sz w:val="24"/>
          <w:szCs w:val="24"/>
        </w:rPr>
        <w:t>notes that</w:t>
      </w:r>
      <w:r w:rsidR="004044ED" w:rsidRPr="00FC3F39">
        <w:rPr>
          <w:rFonts w:cs="Times New Roman"/>
          <w:color w:val="000000" w:themeColor="text1"/>
          <w:sz w:val="24"/>
          <w:szCs w:val="24"/>
        </w:rPr>
        <w:t xml:space="preserve"> it should be possible to take more than one side in research in order to </w:t>
      </w:r>
      <w:r w:rsidR="00A70383" w:rsidRPr="00FC3F39">
        <w:rPr>
          <w:rFonts w:cs="Times New Roman"/>
          <w:color w:val="000000" w:themeColor="text1"/>
          <w:sz w:val="24"/>
          <w:szCs w:val="24"/>
        </w:rPr>
        <w:t>achieve</w:t>
      </w:r>
      <w:r w:rsidR="004044ED" w:rsidRPr="00FC3F39">
        <w:rPr>
          <w:rFonts w:cs="Times New Roman"/>
          <w:color w:val="000000" w:themeColor="text1"/>
          <w:sz w:val="24"/>
          <w:szCs w:val="24"/>
        </w:rPr>
        <w:t xml:space="preserve"> </w:t>
      </w:r>
      <w:r w:rsidRPr="00FC3F39">
        <w:rPr>
          <w:rFonts w:cs="Times New Roman"/>
          <w:color w:val="000000" w:themeColor="text1"/>
          <w:sz w:val="24"/>
          <w:szCs w:val="24"/>
        </w:rPr>
        <w:t>a degree</w:t>
      </w:r>
      <w:r w:rsidR="004044ED" w:rsidRPr="00FC3F39">
        <w:rPr>
          <w:rFonts w:cs="Times New Roman"/>
          <w:color w:val="000000" w:themeColor="text1"/>
          <w:sz w:val="24"/>
          <w:szCs w:val="24"/>
        </w:rPr>
        <w:t xml:space="preserve"> of </w:t>
      </w:r>
      <w:r w:rsidRPr="00FC3F39">
        <w:rPr>
          <w:rFonts w:cs="Times New Roman"/>
          <w:color w:val="000000" w:themeColor="text1"/>
          <w:sz w:val="24"/>
          <w:szCs w:val="24"/>
        </w:rPr>
        <w:t xml:space="preserve">overall </w:t>
      </w:r>
      <w:r w:rsidR="004044ED" w:rsidRPr="00FC3F39">
        <w:rPr>
          <w:rFonts w:cs="Times New Roman"/>
          <w:color w:val="000000" w:themeColor="text1"/>
          <w:sz w:val="24"/>
          <w:szCs w:val="24"/>
        </w:rPr>
        <w:t xml:space="preserve">balance. She focuses on the relationships between the researcher and subject, taking into consideration issues of access and organisations that might enable access. Part of </w:t>
      </w:r>
      <w:r w:rsidRPr="00FC3F39">
        <w:rPr>
          <w:rFonts w:cs="Times New Roman"/>
          <w:color w:val="000000" w:themeColor="text1"/>
          <w:sz w:val="24"/>
          <w:szCs w:val="24"/>
        </w:rPr>
        <w:t>Liebling’s</w:t>
      </w:r>
      <w:r w:rsidR="004044ED" w:rsidRPr="00FC3F39">
        <w:rPr>
          <w:rFonts w:cs="Times New Roman"/>
          <w:color w:val="000000" w:themeColor="text1"/>
          <w:sz w:val="24"/>
          <w:szCs w:val="24"/>
        </w:rPr>
        <w:t xml:space="preserve"> argument </w:t>
      </w:r>
      <w:r w:rsidRPr="00FC3F39">
        <w:rPr>
          <w:rFonts w:cs="Times New Roman"/>
          <w:color w:val="000000" w:themeColor="text1"/>
          <w:sz w:val="24"/>
          <w:szCs w:val="24"/>
        </w:rPr>
        <w:t>is that</w:t>
      </w:r>
      <w:r w:rsidR="004044ED" w:rsidRPr="00FC3F39">
        <w:rPr>
          <w:rFonts w:cs="Times New Roman"/>
          <w:color w:val="000000" w:themeColor="text1"/>
          <w:sz w:val="24"/>
          <w:szCs w:val="24"/>
        </w:rPr>
        <w:t xml:space="preserve"> it is better to undertake certain types of sensitive research even if bias is present</w:t>
      </w:r>
      <w:r w:rsidRPr="00FC3F39">
        <w:rPr>
          <w:rFonts w:cs="Times New Roman"/>
          <w:color w:val="000000" w:themeColor="text1"/>
          <w:sz w:val="24"/>
          <w:szCs w:val="24"/>
        </w:rPr>
        <w:t xml:space="preserve">, </w:t>
      </w:r>
      <w:proofErr w:type="spellStart"/>
      <w:r w:rsidRPr="00FC3F39">
        <w:rPr>
          <w:rFonts w:cs="Times New Roman"/>
          <w:color w:val="000000" w:themeColor="text1"/>
          <w:sz w:val="24"/>
          <w:szCs w:val="24"/>
        </w:rPr>
        <w:t>i.e</w:t>
      </w:r>
      <w:proofErr w:type="spellEnd"/>
      <w:r w:rsidRPr="00FC3F39">
        <w:rPr>
          <w:rFonts w:cs="Times New Roman"/>
          <w:color w:val="000000" w:themeColor="text1"/>
          <w:sz w:val="24"/>
          <w:szCs w:val="24"/>
        </w:rPr>
        <w:t xml:space="preserve">; </w:t>
      </w:r>
      <w:r w:rsidR="004044ED" w:rsidRPr="00FC3F39">
        <w:rPr>
          <w:rFonts w:cs="Times New Roman"/>
          <w:color w:val="000000" w:themeColor="text1"/>
          <w:sz w:val="24"/>
          <w:szCs w:val="24"/>
        </w:rPr>
        <w:t xml:space="preserve">it is better to shed light on sensitive issues than not. Having said this, she also argues for researchers to maintain distance and balance in any research project, a process that she terms </w:t>
      </w:r>
      <w:r w:rsidR="001E415D" w:rsidRPr="00FC3F39">
        <w:rPr>
          <w:rFonts w:cs="Times New Roman"/>
          <w:color w:val="000000" w:themeColor="text1"/>
          <w:sz w:val="24"/>
          <w:szCs w:val="24"/>
        </w:rPr>
        <w:t>“</w:t>
      </w:r>
      <w:r w:rsidR="004044ED" w:rsidRPr="00FC3F39">
        <w:rPr>
          <w:rFonts w:cs="Times New Roman"/>
          <w:color w:val="000000" w:themeColor="text1"/>
          <w:sz w:val="24"/>
          <w:szCs w:val="24"/>
        </w:rPr>
        <w:t>ethical rigour</w:t>
      </w:r>
      <w:r w:rsidR="001E415D" w:rsidRPr="00FC3F39">
        <w:rPr>
          <w:rFonts w:cs="Times New Roman"/>
          <w:color w:val="000000" w:themeColor="text1"/>
          <w:sz w:val="24"/>
          <w:szCs w:val="24"/>
        </w:rPr>
        <w:t>”</w:t>
      </w:r>
      <w:r w:rsidR="004044ED" w:rsidRPr="00FC3F39">
        <w:rPr>
          <w:rFonts w:cs="Times New Roman"/>
          <w:color w:val="000000" w:themeColor="text1"/>
          <w:sz w:val="24"/>
          <w:szCs w:val="24"/>
        </w:rPr>
        <w:t xml:space="preserve"> (Liebling, 2001, p</w:t>
      </w:r>
      <w:r w:rsidR="000D258F" w:rsidRPr="00FC3F39">
        <w:rPr>
          <w:rFonts w:cs="Times New Roman"/>
          <w:color w:val="000000" w:themeColor="text1"/>
          <w:sz w:val="24"/>
          <w:szCs w:val="24"/>
        </w:rPr>
        <w:t>.</w:t>
      </w:r>
      <w:r w:rsidR="004044ED" w:rsidRPr="00FC3F39">
        <w:rPr>
          <w:rFonts w:cs="Times New Roman"/>
          <w:color w:val="000000" w:themeColor="text1"/>
          <w:sz w:val="24"/>
          <w:szCs w:val="24"/>
        </w:rPr>
        <w:t>481). She concludes her article: “Whose side are we on? The side of prudent, perhaps reserved, engagement” (2001, p</w:t>
      </w:r>
      <w:r w:rsidR="000D258F" w:rsidRPr="00FC3F39">
        <w:rPr>
          <w:rFonts w:cs="Times New Roman"/>
          <w:color w:val="000000" w:themeColor="text1"/>
          <w:sz w:val="24"/>
          <w:szCs w:val="24"/>
        </w:rPr>
        <w:t>.</w:t>
      </w:r>
      <w:r w:rsidR="004044ED" w:rsidRPr="00FC3F39">
        <w:rPr>
          <w:rFonts w:cs="Times New Roman"/>
          <w:color w:val="000000" w:themeColor="text1"/>
          <w:sz w:val="24"/>
          <w:szCs w:val="24"/>
        </w:rPr>
        <w:t>483).</w:t>
      </w:r>
    </w:p>
    <w:p w:rsidR="004044ED" w:rsidRPr="00FC3F39" w:rsidRDefault="000D258F"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The</w:t>
      </w:r>
      <w:r w:rsidR="004044ED" w:rsidRPr="00FC3F39">
        <w:rPr>
          <w:rFonts w:cs="Times New Roman"/>
          <w:color w:val="000000" w:themeColor="text1"/>
          <w:sz w:val="24"/>
          <w:szCs w:val="24"/>
        </w:rPr>
        <w:t xml:space="preserve"> </w:t>
      </w:r>
      <w:r w:rsidRPr="00FC3F39">
        <w:rPr>
          <w:rFonts w:cs="Times New Roman"/>
          <w:color w:val="000000" w:themeColor="text1"/>
          <w:sz w:val="24"/>
          <w:szCs w:val="24"/>
        </w:rPr>
        <w:t>a</w:t>
      </w:r>
      <w:r w:rsidR="004044ED" w:rsidRPr="00FC3F39">
        <w:rPr>
          <w:rFonts w:cs="Times New Roman"/>
          <w:color w:val="000000" w:themeColor="text1"/>
          <w:sz w:val="24"/>
          <w:szCs w:val="24"/>
        </w:rPr>
        <w:t>pproach</w:t>
      </w:r>
      <w:r w:rsidR="001E415D" w:rsidRPr="00FC3F39">
        <w:rPr>
          <w:rFonts w:cs="Times New Roman"/>
          <w:color w:val="000000" w:themeColor="text1"/>
          <w:sz w:val="24"/>
          <w:szCs w:val="24"/>
        </w:rPr>
        <w:t xml:space="preserve"> to the</w:t>
      </w:r>
      <w:r w:rsidRPr="00FC3F39">
        <w:rPr>
          <w:rFonts w:cs="Times New Roman"/>
          <w:color w:val="000000" w:themeColor="text1"/>
          <w:sz w:val="24"/>
          <w:szCs w:val="24"/>
        </w:rPr>
        <w:t xml:space="preserve"> research project</w:t>
      </w:r>
      <w:r w:rsidR="004044ED" w:rsidRPr="00FC3F39">
        <w:rPr>
          <w:rFonts w:cs="Times New Roman"/>
          <w:color w:val="000000" w:themeColor="text1"/>
          <w:sz w:val="24"/>
          <w:szCs w:val="24"/>
        </w:rPr>
        <w:t xml:space="preserve"> </w:t>
      </w:r>
      <w:r w:rsidR="001E415D" w:rsidRPr="00FC3F39">
        <w:rPr>
          <w:rFonts w:cs="Times New Roman"/>
          <w:color w:val="000000" w:themeColor="text1"/>
          <w:sz w:val="24"/>
          <w:szCs w:val="24"/>
        </w:rPr>
        <w:t xml:space="preserve">into cases of DAPC </w:t>
      </w:r>
      <w:r w:rsidRPr="00FC3F39">
        <w:rPr>
          <w:rFonts w:cs="Times New Roman"/>
          <w:color w:val="000000" w:themeColor="text1"/>
          <w:sz w:val="24"/>
          <w:szCs w:val="24"/>
        </w:rPr>
        <w:t>was to a</w:t>
      </w:r>
      <w:r w:rsidR="004044ED" w:rsidRPr="00FC3F39">
        <w:rPr>
          <w:rFonts w:cs="Times New Roman"/>
          <w:color w:val="000000" w:themeColor="text1"/>
          <w:sz w:val="24"/>
          <w:szCs w:val="24"/>
        </w:rPr>
        <w:t xml:space="preserve">dopt prudent and reserved engagement. Access to the dataset was granted without condition by </w:t>
      </w:r>
      <w:r w:rsidR="004044ED" w:rsidRPr="00FC3F39">
        <w:rPr>
          <w:rFonts w:cs="Times New Roman"/>
          <w:i/>
          <w:color w:val="000000" w:themeColor="text1"/>
          <w:sz w:val="24"/>
          <w:szCs w:val="24"/>
        </w:rPr>
        <w:t>Inquest</w:t>
      </w:r>
      <w:r w:rsidR="004044ED" w:rsidRPr="00FC3F39">
        <w:rPr>
          <w:rFonts w:cs="Times New Roman"/>
          <w:color w:val="000000" w:themeColor="text1"/>
          <w:sz w:val="24"/>
          <w:szCs w:val="24"/>
        </w:rPr>
        <w:t xml:space="preserve">. </w:t>
      </w:r>
      <w:r w:rsidR="00A70383" w:rsidRPr="00FC3F39">
        <w:rPr>
          <w:rFonts w:cs="Times New Roman"/>
          <w:color w:val="000000" w:themeColor="text1"/>
          <w:sz w:val="24"/>
          <w:szCs w:val="24"/>
        </w:rPr>
        <w:t xml:space="preserve">I am </w:t>
      </w:r>
      <w:r w:rsidR="004044ED" w:rsidRPr="00FC3F39">
        <w:rPr>
          <w:rFonts w:cs="Times New Roman"/>
          <w:color w:val="000000" w:themeColor="text1"/>
          <w:sz w:val="24"/>
          <w:szCs w:val="24"/>
        </w:rPr>
        <w:t xml:space="preserve">not beholden to publish any research on their behalf </w:t>
      </w:r>
      <w:r w:rsidR="00A70383" w:rsidRPr="00FC3F39">
        <w:rPr>
          <w:rFonts w:cs="Times New Roman"/>
          <w:color w:val="000000" w:themeColor="text1"/>
          <w:sz w:val="24"/>
          <w:szCs w:val="24"/>
        </w:rPr>
        <w:t>n</w:t>
      </w:r>
      <w:r w:rsidR="004044ED" w:rsidRPr="00FC3F39">
        <w:rPr>
          <w:rFonts w:cs="Times New Roman"/>
          <w:color w:val="000000" w:themeColor="text1"/>
          <w:sz w:val="24"/>
          <w:szCs w:val="24"/>
        </w:rPr>
        <w:t xml:space="preserve">or to support </w:t>
      </w:r>
      <w:r w:rsidR="00A70383" w:rsidRPr="00FC3F39">
        <w:rPr>
          <w:rFonts w:cs="Times New Roman"/>
          <w:color w:val="000000" w:themeColor="text1"/>
          <w:sz w:val="24"/>
          <w:szCs w:val="24"/>
        </w:rPr>
        <w:t xml:space="preserve">or endorse </w:t>
      </w:r>
      <w:r w:rsidR="004044ED" w:rsidRPr="00FC3F39">
        <w:rPr>
          <w:rFonts w:cs="Times New Roman"/>
          <w:color w:val="000000" w:themeColor="text1"/>
          <w:sz w:val="24"/>
          <w:szCs w:val="24"/>
        </w:rPr>
        <w:t xml:space="preserve">any of their research or </w:t>
      </w:r>
      <w:r w:rsidR="00A70383" w:rsidRPr="00FC3F39">
        <w:rPr>
          <w:rFonts w:cs="Times New Roman"/>
          <w:color w:val="000000" w:themeColor="text1"/>
          <w:sz w:val="24"/>
          <w:szCs w:val="24"/>
        </w:rPr>
        <w:t xml:space="preserve">wider charitable </w:t>
      </w:r>
      <w:r w:rsidR="004044ED" w:rsidRPr="00FC3F39">
        <w:rPr>
          <w:rFonts w:cs="Times New Roman"/>
          <w:color w:val="000000" w:themeColor="text1"/>
          <w:sz w:val="24"/>
          <w:szCs w:val="24"/>
        </w:rPr>
        <w:t>work. Ultimately, the corpus of data consist</w:t>
      </w:r>
      <w:r w:rsidR="00A70383" w:rsidRPr="00FC3F39">
        <w:rPr>
          <w:rFonts w:cs="Times New Roman"/>
          <w:color w:val="000000" w:themeColor="text1"/>
          <w:sz w:val="24"/>
          <w:szCs w:val="24"/>
        </w:rPr>
        <w:t>ed</w:t>
      </w:r>
      <w:r w:rsidR="004044ED" w:rsidRPr="00FC3F39">
        <w:rPr>
          <w:rFonts w:cs="Times New Roman"/>
          <w:color w:val="000000" w:themeColor="text1"/>
          <w:sz w:val="24"/>
          <w:szCs w:val="24"/>
        </w:rPr>
        <w:t xml:space="preserve"> of documents that ha</w:t>
      </w:r>
      <w:r w:rsidR="00A70383" w:rsidRPr="00FC3F39">
        <w:rPr>
          <w:rFonts w:cs="Times New Roman"/>
          <w:color w:val="000000" w:themeColor="text1"/>
          <w:sz w:val="24"/>
          <w:szCs w:val="24"/>
        </w:rPr>
        <w:t>d</w:t>
      </w:r>
      <w:r w:rsidR="004044ED" w:rsidRPr="00FC3F39">
        <w:rPr>
          <w:rFonts w:cs="Times New Roman"/>
          <w:color w:val="000000" w:themeColor="text1"/>
          <w:sz w:val="24"/>
          <w:szCs w:val="24"/>
        </w:rPr>
        <w:t xml:space="preserve"> been recorded in the public domain. The principal reason for them not being collated at </w:t>
      </w:r>
      <w:r w:rsidR="00A70383" w:rsidRPr="00FC3F39">
        <w:rPr>
          <w:rFonts w:cs="Times New Roman"/>
          <w:color w:val="000000" w:themeColor="text1"/>
          <w:sz w:val="24"/>
          <w:szCs w:val="24"/>
        </w:rPr>
        <w:lastRenderedPageBreak/>
        <w:t>the</w:t>
      </w:r>
      <w:r w:rsidR="004044ED" w:rsidRPr="00FC3F39">
        <w:rPr>
          <w:rFonts w:cs="Times New Roman"/>
          <w:color w:val="000000" w:themeColor="text1"/>
          <w:sz w:val="24"/>
          <w:szCs w:val="24"/>
        </w:rPr>
        <w:t xml:space="preserve"> national level </w:t>
      </w:r>
      <w:r w:rsidR="00A70383" w:rsidRPr="00FC3F39">
        <w:rPr>
          <w:rFonts w:cs="Times New Roman"/>
          <w:color w:val="000000" w:themeColor="text1"/>
          <w:sz w:val="24"/>
          <w:szCs w:val="24"/>
        </w:rPr>
        <w:t>wa</w:t>
      </w:r>
      <w:r w:rsidR="004044ED" w:rsidRPr="00FC3F39">
        <w:rPr>
          <w:rFonts w:cs="Times New Roman"/>
          <w:color w:val="000000" w:themeColor="text1"/>
          <w:sz w:val="24"/>
          <w:szCs w:val="24"/>
        </w:rPr>
        <w:t xml:space="preserve">s the non-centralised and opaque nature of the coronial system. In this sense, </w:t>
      </w:r>
      <w:r w:rsidR="004044ED" w:rsidRPr="00FC3F39">
        <w:rPr>
          <w:rFonts w:cs="Times New Roman"/>
          <w:i/>
          <w:color w:val="000000" w:themeColor="text1"/>
          <w:sz w:val="24"/>
          <w:szCs w:val="24"/>
        </w:rPr>
        <w:t>Inquest</w:t>
      </w:r>
      <w:r w:rsidR="004044ED" w:rsidRPr="00FC3F39">
        <w:rPr>
          <w:rFonts w:cs="Times New Roman"/>
          <w:color w:val="000000" w:themeColor="text1"/>
          <w:sz w:val="24"/>
          <w:szCs w:val="24"/>
        </w:rPr>
        <w:t xml:space="preserve"> provide</w:t>
      </w:r>
      <w:r w:rsidR="00A70383" w:rsidRPr="00FC3F39">
        <w:rPr>
          <w:rFonts w:cs="Times New Roman"/>
          <w:color w:val="000000" w:themeColor="text1"/>
          <w:sz w:val="24"/>
          <w:szCs w:val="24"/>
        </w:rPr>
        <w:t>d</w:t>
      </w:r>
      <w:r w:rsidR="004044ED" w:rsidRPr="00FC3F39">
        <w:rPr>
          <w:rFonts w:cs="Times New Roman"/>
          <w:color w:val="000000" w:themeColor="text1"/>
          <w:sz w:val="24"/>
          <w:szCs w:val="24"/>
        </w:rPr>
        <w:t xml:space="preserve"> a collation point on the basis of their work with families and friends of the deceased. The publ</w:t>
      </w:r>
      <w:r w:rsidR="00A70383" w:rsidRPr="00FC3F39">
        <w:rPr>
          <w:rFonts w:cs="Times New Roman"/>
          <w:color w:val="000000" w:themeColor="text1"/>
          <w:sz w:val="24"/>
          <w:szCs w:val="24"/>
        </w:rPr>
        <w:t>ic nature of sources used in the research meant that</w:t>
      </w:r>
      <w:r w:rsidR="004044ED" w:rsidRPr="00FC3F39">
        <w:rPr>
          <w:rFonts w:cs="Times New Roman"/>
          <w:color w:val="000000" w:themeColor="text1"/>
          <w:sz w:val="24"/>
          <w:szCs w:val="24"/>
        </w:rPr>
        <w:t xml:space="preserve"> replication, criticism and developments of the findings presented in </w:t>
      </w:r>
      <w:r w:rsidR="001E415D" w:rsidRPr="00FC3F39">
        <w:rPr>
          <w:rFonts w:cs="Times New Roman"/>
          <w:color w:val="000000" w:themeColor="text1"/>
          <w:sz w:val="24"/>
          <w:szCs w:val="24"/>
        </w:rPr>
        <w:t>this</w:t>
      </w:r>
      <w:r w:rsidR="004044ED" w:rsidRPr="00FC3F39">
        <w:rPr>
          <w:rFonts w:cs="Times New Roman"/>
          <w:color w:val="000000" w:themeColor="text1"/>
          <w:sz w:val="24"/>
          <w:szCs w:val="24"/>
        </w:rPr>
        <w:t xml:space="preserve"> work a</w:t>
      </w:r>
      <w:r w:rsidR="0062739A" w:rsidRPr="00FC3F39">
        <w:rPr>
          <w:rFonts w:cs="Times New Roman"/>
          <w:color w:val="000000" w:themeColor="text1"/>
          <w:sz w:val="24"/>
          <w:szCs w:val="24"/>
        </w:rPr>
        <w:t>re relatively straightforward. The researcher</w:t>
      </w:r>
      <w:r w:rsidR="004044ED" w:rsidRPr="00FC3F39">
        <w:rPr>
          <w:rFonts w:cs="Times New Roman"/>
          <w:color w:val="000000" w:themeColor="text1"/>
          <w:sz w:val="24"/>
          <w:szCs w:val="24"/>
        </w:rPr>
        <w:t xml:space="preserve"> believe</w:t>
      </w:r>
      <w:r w:rsidR="0062739A" w:rsidRPr="00FC3F39">
        <w:rPr>
          <w:rFonts w:cs="Times New Roman"/>
          <w:color w:val="000000" w:themeColor="text1"/>
          <w:sz w:val="24"/>
          <w:szCs w:val="24"/>
        </w:rPr>
        <w:t>s</w:t>
      </w:r>
      <w:r w:rsidR="004044ED" w:rsidRPr="00FC3F39">
        <w:rPr>
          <w:rFonts w:cs="Times New Roman"/>
          <w:color w:val="000000" w:themeColor="text1"/>
          <w:sz w:val="24"/>
          <w:szCs w:val="24"/>
        </w:rPr>
        <w:t xml:space="preserve"> this is an inherently unique strength of </w:t>
      </w:r>
      <w:r w:rsidR="001E415D" w:rsidRPr="00FC3F39">
        <w:rPr>
          <w:rFonts w:cs="Times New Roman"/>
          <w:color w:val="000000" w:themeColor="text1"/>
          <w:sz w:val="24"/>
          <w:szCs w:val="24"/>
        </w:rPr>
        <w:t xml:space="preserve">using </w:t>
      </w:r>
      <w:r w:rsidR="004044ED" w:rsidRPr="00FC3F39">
        <w:rPr>
          <w:rFonts w:cs="Times New Roman"/>
          <w:color w:val="000000" w:themeColor="text1"/>
          <w:sz w:val="24"/>
          <w:szCs w:val="24"/>
        </w:rPr>
        <w:t>documentary datasets</w:t>
      </w:r>
      <w:r w:rsidR="001E415D" w:rsidRPr="00FC3F39">
        <w:rPr>
          <w:rFonts w:cs="Times New Roman"/>
          <w:color w:val="000000" w:themeColor="text1"/>
          <w:sz w:val="24"/>
          <w:szCs w:val="24"/>
        </w:rPr>
        <w:t xml:space="preserve"> for research projects</w:t>
      </w:r>
      <w:r w:rsidR="004044ED" w:rsidRPr="00FC3F39">
        <w:rPr>
          <w:rFonts w:cs="Times New Roman"/>
          <w:color w:val="000000" w:themeColor="text1"/>
          <w:sz w:val="24"/>
          <w:szCs w:val="24"/>
        </w:rPr>
        <w:t xml:space="preserve">. If institutions are unable, or unwilling to effect access to a subject, then attempts should be made to gain </w:t>
      </w:r>
      <w:r w:rsidR="00A70383" w:rsidRPr="00FC3F39">
        <w:rPr>
          <w:rFonts w:cs="Times New Roman"/>
          <w:color w:val="000000" w:themeColor="text1"/>
          <w:sz w:val="24"/>
          <w:szCs w:val="24"/>
        </w:rPr>
        <w:t xml:space="preserve">such </w:t>
      </w:r>
      <w:r w:rsidR="004044ED" w:rsidRPr="00FC3F39">
        <w:rPr>
          <w:rFonts w:cs="Times New Roman"/>
          <w:color w:val="000000" w:themeColor="text1"/>
          <w:sz w:val="24"/>
          <w:szCs w:val="24"/>
        </w:rPr>
        <w:t xml:space="preserve">access, possibly through interested non-governmental organisations to sources of available data. The issue of </w:t>
      </w:r>
      <w:r w:rsidR="001E415D" w:rsidRPr="00FC3F39">
        <w:rPr>
          <w:rFonts w:cs="Times New Roman"/>
          <w:color w:val="000000" w:themeColor="text1"/>
          <w:sz w:val="24"/>
          <w:szCs w:val="24"/>
        </w:rPr>
        <w:t xml:space="preserve">potential </w:t>
      </w:r>
      <w:r w:rsidR="004044ED" w:rsidRPr="00FC3F39">
        <w:rPr>
          <w:rFonts w:cs="Times New Roman"/>
          <w:color w:val="000000" w:themeColor="text1"/>
          <w:sz w:val="24"/>
          <w:szCs w:val="24"/>
        </w:rPr>
        <w:t>bias should not dissuade the researcher from considering this approach if official access is not forthcoming.</w:t>
      </w:r>
    </w:p>
    <w:p w:rsidR="004044ED" w:rsidRPr="00FC3F39" w:rsidRDefault="004044ED" w:rsidP="009F4897">
      <w:pPr>
        <w:spacing w:line="360" w:lineRule="auto"/>
        <w:jc w:val="both"/>
        <w:rPr>
          <w:rFonts w:eastAsia="Calibri" w:cs="Times New Roman"/>
          <w:i/>
          <w:color w:val="000000" w:themeColor="text1"/>
          <w:sz w:val="24"/>
          <w:szCs w:val="24"/>
        </w:rPr>
      </w:pPr>
      <w:r w:rsidRPr="00FC3F39">
        <w:rPr>
          <w:rFonts w:eastAsia="Calibri" w:cs="Times New Roman"/>
          <w:i/>
          <w:color w:val="000000" w:themeColor="text1"/>
          <w:sz w:val="24"/>
          <w:szCs w:val="24"/>
        </w:rPr>
        <w:t>Conclusion</w:t>
      </w:r>
    </w:p>
    <w:p w:rsidR="004044ED" w:rsidRPr="00FC3F39" w:rsidRDefault="004044ED" w:rsidP="009F4897">
      <w:pPr>
        <w:spacing w:line="360" w:lineRule="auto"/>
        <w:jc w:val="both"/>
        <w:rPr>
          <w:rFonts w:eastAsia="Calibri" w:cs="Times New Roman"/>
          <w:color w:val="000000" w:themeColor="text1"/>
          <w:sz w:val="24"/>
          <w:szCs w:val="24"/>
        </w:rPr>
      </w:pPr>
      <w:r w:rsidRPr="00FC3F39">
        <w:rPr>
          <w:rFonts w:eastAsia="Calibri" w:cs="Times New Roman"/>
          <w:color w:val="000000" w:themeColor="text1"/>
          <w:sz w:val="24"/>
          <w:szCs w:val="24"/>
        </w:rPr>
        <w:t>Some issues demand to be researched despite obstacles that may appear, on first inspection to the researcher</w:t>
      </w:r>
      <w:r w:rsidR="001E415D" w:rsidRPr="00FC3F39">
        <w:rPr>
          <w:rFonts w:eastAsia="Calibri" w:cs="Times New Roman"/>
          <w:color w:val="000000" w:themeColor="text1"/>
          <w:sz w:val="24"/>
          <w:szCs w:val="24"/>
        </w:rPr>
        <w:t>,</w:t>
      </w:r>
      <w:r w:rsidRPr="00FC3F39">
        <w:rPr>
          <w:rFonts w:eastAsia="Calibri" w:cs="Times New Roman"/>
          <w:color w:val="000000" w:themeColor="text1"/>
          <w:sz w:val="24"/>
          <w:szCs w:val="24"/>
        </w:rPr>
        <w:t xml:space="preserve"> to be insurmountable. Cases of DAPC reflect significant concerns in relation to human rights, the role of the state</w:t>
      </w:r>
      <w:r w:rsidR="000D258F" w:rsidRPr="00FC3F39">
        <w:rPr>
          <w:rFonts w:eastAsia="Calibri" w:cs="Times New Roman"/>
          <w:color w:val="000000" w:themeColor="text1"/>
          <w:sz w:val="24"/>
          <w:szCs w:val="24"/>
        </w:rPr>
        <w:t>,</w:t>
      </w:r>
      <w:r w:rsidRPr="00FC3F39">
        <w:rPr>
          <w:rFonts w:eastAsia="Calibri" w:cs="Times New Roman"/>
          <w:color w:val="000000" w:themeColor="text1"/>
          <w:sz w:val="24"/>
          <w:szCs w:val="24"/>
        </w:rPr>
        <w:t xml:space="preserve"> and </w:t>
      </w:r>
      <w:r w:rsidR="00891A2F" w:rsidRPr="00FC3F39">
        <w:rPr>
          <w:rFonts w:eastAsia="Calibri" w:cs="Times New Roman"/>
          <w:color w:val="000000" w:themeColor="text1"/>
          <w:sz w:val="24"/>
          <w:szCs w:val="24"/>
        </w:rPr>
        <w:t xml:space="preserve">the </w:t>
      </w:r>
      <w:r w:rsidRPr="00FC3F39">
        <w:rPr>
          <w:rFonts w:eastAsia="Calibri" w:cs="Times New Roman"/>
          <w:color w:val="000000" w:themeColor="text1"/>
          <w:sz w:val="24"/>
          <w:szCs w:val="24"/>
        </w:rPr>
        <w:t xml:space="preserve">police and their relationship with citizens. They symbolically represent issues of fairness and justice in society, and of the legitimacy of police to regulate society. When faced </w:t>
      </w:r>
      <w:r w:rsidR="00A70383" w:rsidRPr="00FC3F39">
        <w:rPr>
          <w:rFonts w:eastAsia="Calibri" w:cs="Times New Roman"/>
          <w:color w:val="000000" w:themeColor="text1"/>
          <w:sz w:val="24"/>
          <w:szCs w:val="24"/>
        </w:rPr>
        <w:t>with</w:t>
      </w:r>
      <w:r w:rsidRPr="00FC3F39">
        <w:rPr>
          <w:rFonts w:eastAsia="Calibri" w:cs="Times New Roman"/>
          <w:color w:val="000000" w:themeColor="text1"/>
          <w:sz w:val="24"/>
          <w:szCs w:val="24"/>
        </w:rPr>
        <w:t xml:space="preserve"> apparently insurmountable obstacles, the researcher should attempt to find a way into the subject that circumvents these </w:t>
      </w:r>
      <w:r w:rsidR="00A70383" w:rsidRPr="00FC3F39">
        <w:rPr>
          <w:rFonts w:eastAsia="Calibri" w:cs="Times New Roman"/>
          <w:color w:val="000000" w:themeColor="text1"/>
          <w:sz w:val="24"/>
          <w:szCs w:val="24"/>
        </w:rPr>
        <w:t>initial barriers</w:t>
      </w:r>
      <w:r w:rsidRPr="00FC3F39">
        <w:rPr>
          <w:rFonts w:eastAsia="Calibri" w:cs="Times New Roman"/>
          <w:color w:val="000000" w:themeColor="text1"/>
          <w:sz w:val="24"/>
          <w:szCs w:val="24"/>
        </w:rPr>
        <w:t xml:space="preserve">. This may require innovative research methods to be used, allied to a research perspective that might initially appear to be somewhat oblique. Researching cases of DAPC from the perspective of how </w:t>
      </w:r>
      <w:r w:rsidR="000D258F" w:rsidRPr="00FC3F39">
        <w:rPr>
          <w:rFonts w:eastAsia="Calibri" w:cs="Times New Roman"/>
          <w:color w:val="000000" w:themeColor="text1"/>
          <w:sz w:val="24"/>
          <w:szCs w:val="24"/>
        </w:rPr>
        <w:t>c</w:t>
      </w:r>
      <w:r w:rsidRPr="00FC3F39">
        <w:rPr>
          <w:rFonts w:eastAsia="Calibri" w:cs="Times New Roman"/>
          <w:color w:val="000000" w:themeColor="text1"/>
          <w:sz w:val="24"/>
          <w:szCs w:val="24"/>
        </w:rPr>
        <w:t>oroners</w:t>
      </w:r>
      <w:r w:rsidR="000D258F" w:rsidRPr="00FC3F39">
        <w:rPr>
          <w:rFonts w:eastAsia="Calibri" w:cs="Times New Roman"/>
          <w:color w:val="000000" w:themeColor="text1"/>
          <w:sz w:val="24"/>
          <w:szCs w:val="24"/>
        </w:rPr>
        <w:t>’</w:t>
      </w:r>
      <w:r w:rsidRPr="00FC3F39">
        <w:rPr>
          <w:rFonts w:eastAsia="Calibri" w:cs="Times New Roman"/>
          <w:color w:val="000000" w:themeColor="text1"/>
          <w:sz w:val="24"/>
          <w:szCs w:val="24"/>
        </w:rPr>
        <w:t xml:space="preserve"> court</w:t>
      </w:r>
      <w:r w:rsidR="000D258F" w:rsidRPr="00FC3F39">
        <w:rPr>
          <w:rFonts w:eastAsia="Calibri" w:cs="Times New Roman"/>
          <w:color w:val="000000" w:themeColor="text1"/>
          <w:sz w:val="24"/>
          <w:szCs w:val="24"/>
        </w:rPr>
        <w:t>s construct</w:t>
      </w:r>
      <w:r w:rsidRPr="00FC3F39">
        <w:rPr>
          <w:rFonts w:eastAsia="Calibri" w:cs="Times New Roman"/>
          <w:color w:val="000000" w:themeColor="text1"/>
          <w:sz w:val="24"/>
          <w:szCs w:val="24"/>
        </w:rPr>
        <w:t xml:space="preserve"> accountability in such cases is not at first sight an obvious approach</w:t>
      </w:r>
      <w:r w:rsidR="00327DE2" w:rsidRPr="00FC3F39">
        <w:rPr>
          <w:rFonts w:eastAsia="Calibri" w:cs="Times New Roman"/>
          <w:color w:val="000000" w:themeColor="text1"/>
          <w:sz w:val="24"/>
          <w:szCs w:val="24"/>
        </w:rPr>
        <w:t>, albeit it has been used in Canada (</w:t>
      </w:r>
      <w:proofErr w:type="spellStart"/>
      <w:r w:rsidR="00327DE2" w:rsidRPr="00FC3F39">
        <w:rPr>
          <w:rFonts w:eastAsia="Calibri" w:cs="Times New Roman"/>
          <w:color w:val="000000" w:themeColor="text1"/>
          <w:sz w:val="24"/>
          <w:szCs w:val="24"/>
        </w:rPr>
        <w:t>Antonowicz</w:t>
      </w:r>
      <w:proofErr w:type="spellEnd"/>
      <w:r w:rsidR="00327DE2" w:rsidRPr="00FC3F39">
        <w:rPr>
          <w:rFonts w:eastAsia="Calibri" w:cs="Times New Roman"/>
          <w:color w:val="000000" w:themeColor="text1"/>
          <w:sz w:val="24"/>
          <w:szCs w:val="24"/>
        </w:rPr>
        <w:t xml:space="preserve"> and </w:t>
      </w:r>
      <w:proofErr w:type="spellStart"/>
      <w:r w:rsidR="00327DE2" w:rsidRPr="00FC3F39">
        <w:rPr>
          <w:rFonts w:eastAsia="Calibri" w:cs="Times New Roman"/>
          <w:color w:val="000000" w:themeColor="text1"/>
          <w:sz w:val="24"/>
          <w:szCs w:val="24"/>
        </w:rPr>
        <w:t>Winterdyk</w:t>
      </w:r>
      <w:proofErr w:type="spellEnd"/>
      <w:r w:rsidR="00FE0C56" w:rsidRPr="00FC3F39">
        <w:rPr>
          <w:rFonts w:eastAsia="Calibri" w:cs="Times New Roman"/>
          <w:color w:val="000000" w:themeColor="text1"/>
          <w:sz w:val="24"/>
          <w:szCs w:val="24"/>
        </w:rPr>
        <w:t>,</w:t>
      </w:r>
      <w:r w:rsidR="00327DE2" w:rsidRPr="00FC3F39">
        <w:rPr>
          <w:rFonts w:eastAsia="Calibri" w:cs="Times New Roman"/>
          <w:color w:val="000000" w:themeColor="text1"/>
          <w:sz w:val="24"/>
          <w:szCs w:val="24"/>
        </w:rPr>
        <w:t xml:space="preserve"> 2014) and Australia (Porter</w:t>
      </w:r>
      <w:r w:rsidR="00FE0C56" w:rsidRPr="00FC3F39">
        <w:rPr>
          <w:rFonts w:eastAsia="Calibri" w:cs="Times New Roman"/>
          <w:color w:val="000000" w:themeColor="text1"/>
          <w:sz w:val="24"/>
          <w:szCs w:val="24"/>
        </w:rPr>
        <w:t>,</w:t>
      </w:r>
      <w:r w:rsidR="00327DE2" w:rsidRPr="00FC3F39">
        <w:rPr>
          <w:rFonts w:eastAsia="Calibri" w:cs="Times New Roman"/>
          <w:color w:val="000000" w:themeColor="text1"/>
          <w:sz w:val="24"/>
          <w:szCs w:val="24"/>
        </w:rPr>
        <w:t xml:space="preserve"> 2013)</w:t>
      </w:r>
      <w:r w:rsidRPr="00FC3F39">
        <w:rPr>
          <w:rFonts w:eastAsia="Calibri" w:cs="Times New Roman"/>
          <w:color w:val="000000" w:themeColor="text1"/>
          <w:sz w:val="24"/>
          <w:szCs w:val="24"/>
        </w:rPr>
        <w:t xml:space="preserve">. Using documentary data in social scientific research has become relatively </w:t>
      </w:r>
      <w:r w:rsidR="001E415D" w:rsidRPr="00FC3F39">
        <w:rPr>
          <w:rFonts w:eastAsia="Calibri" w:cs="Times New Roman"/>
          <w:color w:val="000000" w:themeColor="text1"/>
          <w:sz w:val="24"/>
          <w:szCs w:val="24"/>
        </w:rPr>
        <w:t>atypical</w:t>
      </w:r>
      <w:r w:rsidRPr="00FC3F39">
        <w:rPr>
          <w:rFonts w:eastAsia="Calibri" w:cs="Times New Roman"/>
          <w:color w:val="000000" w:themeColor="text1"/>
          <w:sz w:val="24"/>
          <w:szCs w:val="24"/>
        </w:rPr>
        <w:t xml:space="preserve">. However, this paper has demonstrated that </w:t>
      </w:r>
      <w:r w:rsidR="000D258F" w:rsidRPr="00FC3F39">
        <w:rPr>
          <w:rFonts w:eastAsia="Calibri" w:cs="Times New Roman"/>
          <w:color w:val="000000" w:themeColor="text1"/>
          <w:sz w:val="24"/>
          <w:szCs w:val="24"/>
        </w:rPr>
        <w:t>combining</w:t>
      </w:r>
      <w:r w:rsidRPr="00FC3F39">
        <w:rPr>
          <w:rFonts w:eastAsia="Calibri" w:cs="Times New Roman"/>
          <w:color w:val="000000" w:themeColor="text1"/>
          <w:sz w:val="24"/>
          <w:szCs w:val="24"/>
        </w:rPr>
        <w:t xml:space="preserve"> these approaches can represent a ‘way in’ to researching a sensitive and contentious subject by exploring ‘in-between places’. If the researcher can demonstrate that </w:t>
      </w:r>
      <w:r w:rsidR="00ED579D" w:rsidRPr="00FC3F39">
        <w:rPr>
          <w:rFonts w:eastAsia="Calibri" w:cs="Times New Roman"/>
          <w:color w:val="000000" w:themeColor="text1"/>
          <w:sz w:val="24"/>
          <w:szCs w:val="24"/>
        </w:rPr>
        <w:t>the issue</w:t>
      </w:r>
      <w:r w:rsidRPr="00FC3F39">
        <w:rPr>
          <w:rFonts w:eastAsia="Calibri" w:cs="Times New Roman"/>
          <w:color w:val="000000" w:themeColor="text1"/>
          <w:sz w:val="24"/>
          <w:szCs w:val="24"/>
        </w:rPr>
        <w:t xml:space="preserve"> of bias </w:t>
      </w:r>
      <w:r w:rsidR="00ED579D" w:rsidRPr="00FC3F39">
        <w:rPr>
          <w:rFonts w:eastAsia="Calibri" w:cs="Times New Roman"/>
          <w:color w:val="000000" w:themeColor="text1"/>
          <w:sz w:val="24"/>
          <w:szCs w:val="24"/>
        </w:rPr>
        <w:t>is</w:t>
      </w:r>
      <w:r w:rsidRPr="00FC3F39">
        <w:rPr>
          <w:rFonts w:eastAsia="Calibri" w:cs="Times New Roman"/>
          <w:color w:val="000000" w:themeColor="text1"/>
          <w:sz w:val="24"/>
          <w:szCs w:val="24"/>
        </w:rPr>
        <w:t xml:space="preserve"> addressed, then innovative methods married to an original dataset can provide illumination on a subject where li</w:t>
      </w:r>
      <w:r w:rsidR="008B1BCE" w:rsidRPr="00FC3F39">
        <w:rPr>
          <w:rFonts w:eastAsia="Calibri" w:cs="Times New Roman"/>
          <w:color w:val="000000" w:themeColor="text1"/>
          <w:sz w:val="24"/>
          <w:szCs w:val="24"/>
        </w:rPr>
        <w:t>mited</w:t>
      </w:r>
      <w:r w:rsidRPr="00FC3F39">
        <w:rPr>
          <w:rFonts w:eastAsia="Calibri" w:cs="Times New Roman"/>
          <w:color w:val="000000" w:themeColor="text1"/>
          <w:sz w:val="24"/>
          <w:szCs w:val="24"/>
        </w:rPr>
        <w:t xml:space="preserve"> </w:t>
      </w:r>
      <w:r w:rsidR="008B1BCE" w:rsidRPr="00FC3F39">
        <w:rPr>
          <w:rFonts w:eastAsia="Calibri" w:cs="Times New Roman"/>
          <w:color w:val="000000" w:themeColor="text1"/>
          <w:sz w:val="24"/>
          <w:szCs w:val="24"/>
        </w:rPr>
        <w:t xml:space="preserve">academic literature </w:t>
      </w:r>
      <w:r w:rsidRPr="00FC3F39">
        <w:rPr>
          <w:rFonts w:eastAsia="Calibri" w:cs="Times New Roman"/>
          <w:color w:val="000000" w:themeColor="text1"/>
          <w:sz w:val="24"/>
          <w:szCs w:val="24"/>
        </w:rPr>
        <w:t xml:space="preserve">exists. </w:t>
      </w:r>
      <w:r w:rsidR="00E412A8" w:rsidRPr="00FC3F39">
        <w:rPr>
          <w:rFonts w:eastAsia="Calibri" w:cs="Times New Roman"/>
          <w:color w:val="000000" w:themeColor="text1"/>
          <w:sz w:val="24"/>
          <w:szCs w:val="24"/>
        </w:rPr>
        <w:t xml:space="preserve">Utilising available research from official organisations can, to some degree, circumvent the relative scarcity of academic literature on a subject and provide a framework that enables the researcher to identify key issues on the subject prior to analysing the corpus of data. </w:t>
      </w:r>
      <w:r w:rsidRPr="00FC3F39">
        <w:rPr>
          <w:rFonts w:eastAsia="Calibri" w:cs="Times New Roman"/>
          <w:color w:val="000000" w:themeColor="text1"/>
          <w:sz w:val="24"/>
          <w:szCs w:val="24"/>
        </w:rPr>
        <w:t xml:space="preserve">Using </w:t>
      </w:r>
      <w:r w:rsidR="000D258F" w:rsidRPr="00FC3F39">
        <w:rPr>
          <w:rFonts w:eastAsia="Calibri" w:cs="Times New Roman"/>
          <w:color w:val="000000" w:themeColor="text1"/>
          <w:sz w:val="24"/>
          <w:szCs w:val="24"/>
        </w:rPr>
        <w:t>framework</w:t>
      </w:r>
      <w:r w:rsidRPr="00FC3F39">
        <w:rPr>
          <w:rFonts w:eastAsia="Calibri" w:cs="Times New Roman"/>
          <w:color w:val="000000" w:themeColor="text1"/>
          <w:sz w:val="24"/>
          <w:szCs w:val="24"/>
        </w:rPr>
        <w:t xml:space="preserve"> analysis enables documents to be critically examined as constructs of institutional processes and </w:t>
      </w:r>
      <w:r w:rsidR="000D258F" w:rsidRPr="00FC3F39">
        <w:rPr>
          <w:rFonts w:eastAsia="Calibri" w:cs="Times New Roman"/>
          <w:color w:val="000000" w:themeColor="text1"/>
          <w:sz w:val="24"/>
          <w:szCs w:val="24"/>
        </w:rPr>
        <w:t xml:space="preserve">may enable the </w:t>
      </w:r>
      <w:r w:rsidRPr="00FC3F39">
        <w:rPr>
          <w:rFonts w:eastAsia="Calibri" w:cs="Times New Roman"/>
          <w:color w:val="000000" w:themeColor="text1"/>
          <w:sz w:val="24"/>
          <w:szCs w:val="24"/>
        </w:rPr>
        <w:t xml:space="preserve">critical </w:t>
      </w:r>
      <w:r w:rsidRPr="00FC3F39">
        <w:rPr>
          <w:rFonts w:eastAsia="Calibri" w:cs="Times New Roman"/>
          <w:color w:val="000000" w:themeColor="text1"/>
          <w:sz w:val="24"/>
          <w:szCs w:val="24"/>
        </w:rPr>
        <w:lastRenderedPageBreak/>
        <w:t>evaluat</w:t>
      </w:r>
      <w:r w:rsidR="000D258F" w:rsidRPr="00FC3F39">
        <w:rPr>
          <w:rFonts w:eastAsia="Calibri" w:cs="Times New Roman"/>
          <w:color w:val="000000" w:themeColor="text1"/>
          <w:sz w:val="24"/>
          <w:szCs w:val="24"/>
        </w:rPr>
        <w:t>ion of</w:t>
      </w:r>
      <w:r w:rsidRPr="00FC3F39">
        <w:rPr>
          <w:rFonts w:eastAsia="Calibri" w:cs="Times New Roman"/>
          <w:color w:val="000000" w:themeColor="text1"/>
          <w:sz w:val="24"/>
          <w:szCs w:val="24"/>
        </w:rPr>
        <w:t xml:space="preserve"> issues they raise a</w:t>
      </w:r>
      <w:r w:rsidR="00327DE2" w:rsidRPr="00FC3F39">
        <w:rPr>
          <w:rFonts w:eastAsia="Calibri" w:cs="Times New Roman"/>
          <w:color w:val="000000" w:themeColor="text1"/>
          <w:sz w:val="24"/>
          <w:szCs w:val="24"/>
        </w:rPr>
        <w:t>bout the subject of DAPC, as was demonstrated by the presentation of three key findings in this paper.</w:t>
      </w:r>
      <w:r w:rsidRPr="00FC3F39">
        <w:rPr>
          <w:rFonts w:eastAsia="Calibri" w:cs="Times New Roman"/>
          <w:color w:val="000000" w:themeColor="text1"/>
          <w:sz w:val="24"/>
          <w:szCs w:val="24"/>
        </w:rPr>
        <w:t xml:space="preserve"> </w:t>
      </w:r>
      <w:r w:rsidR="00327DE2" w:rsidRPr="00FC3F39">
        <w:rPr>
          <w:rFonts w:eastAsia="Calibri" w:cs="Times New Roman"/>
          <w:color w:val="000000" w:themeColor="text1"/>
          <w:sz w:val="24"/>
          <w:szCs w:val="24"/>
        </w:rPr>
        <w:t xml:space="preserve">Briefly stated, any attempt to minimise the number of people who die after police contact should consider other public services and their role in these deaths, otherwise </w:t>
      </w:r>
      <w:r w:rsidR="00CF51E2" w:rsidRPr="00FC3F39">
        <w:rPr>
          <w:rFonts w:eastAsia="Calibri" w:cs="Times New Roman"/>
          <w:color w:val="000000" w:themeColor="text1"/>
          <w:sz w:val="24"/>
          <w:szCs w:val="24"/>
        </w:rPr>
        <w:t>policy makers do not consider significant causal factors that can result in such deaths</w:t>
      </w:r>
      <w:r w:rsidR="00FE0C56" w:rsidRPr="00FC3F39">
        <w:rPr>
          <w:rFonts w:eastAsia="Calibri" w:cs="Times New Roman"/>
          <w:color w:val="000000" w:themeColor="text1"/>
          <w:sz w:val="24"/>
          <w:szCs w:val="24"/>
        </w:rPr>
        <w:t xml:space="preserve"> (</w:t>
      </w:r>
      <w:r w:rsidR="00210F97" w:rsidRPr="00FC3F39">
        <w:rPr>
          <w:rFonts w:eastAsia="Calibri" w:cs="Times New Roman"/>
          <w:color w:val="000000" w:themeColor="text1"/>
          <w:sz w:val="24"/>
          <w:szCs w:val="24"/>
        </w:rPr>
        <w:t>Baker</w:t>
      </w:r>
      <w:r w:rsidR="00FE0C56" w:rsidRPr="00FC3F39">
        <w:rPr>
          <w:rFonts w:eastAsia="Calibri" w:cs="Times New Roman"/>
          <w:color w:val="000000" w:themeColor="text1"/>
          <w:sz w:val="24"/>
          <w:szCs w:val="24"/>
        </w:rPr>
        <w:t>, 2015)</w:t>
      </w:r>
      <w:r w:rsidR="00CF51E2" w:rsidRPr="00FC3F39">
        <w:rPr>
          <w:rFonts w:eastAsia="Calibri" w:cs="Times New Roman"/>
          <w:color w:val="000000" w:themeColor="text1"/>
          <w:sz w:val="24"/>
          <w:szCs w:val="24"/>
        </w:rPr>
        <w:t xml:space="preserve">. </w:t>
      </w:r>
      <w:r w:rsidRPr="00FC3F39">
        <w:rPr>
          <w:rFonts w:eastAsia="Calibri" w:cs="Times New Roman"/>
          <w:color w:val="000000" w:themeColor="text1"/>
          <w:sz w:val="24"/>
          <w:szCs w:val="24"/>
        </w:rPr>
        <w:t xml:space="preserve">Issues of access, sensitivity and funding should not be preconditions to what does and does not get researched in the field of criminology. </w:t>
      </w:r>
      <w:r w:rsidR="00891A2F" w:rsidRPr="00FC3F39">
        <w:rPr>
          <w:rFonts w:eastAsia="Calibri" w:cs="Times New Roman"/>
          <w:color w:val="000000" w:themeColor="text1"/>
          <w:sz w:val="24"/>
          <w:szCs w:val="24"/>
        </w:rPr>
        <w:t>Avoiding contentious subjects because of such issues</w:t>
      </w:r>
      <w:r w:rsidRPr="00FC3F39">
        <w:rPr>
          <w:rFonts w:eastAsia="Calibri" w:cs="Times New Roman"/>
          <w:color w:val="000000" w:themeColor="text1"/>
          <w:sz w:val="24"/>
          <w:szCs w:val="24"/>
        </w:rPr>
        <w:t xml:space="preserve"> </w:t>
      </w:r>
      <w:r w:rsidR="00891A2F" w:rsidRPr="00FC3F39">
        <w:rPr>
          <w:rFonts w:eastAsia="Calibri" w:cs="Times New Roman"/>
          <w:color w:val="000000" w:themeColor="text1"/>
          <w:sz w:val="24"/>
          <w:szCs w:val="24"/>
        </w:rPr>
        <w:t>may</w:t>
      </w:r>
      <w:r w:rsidRPr="00FC3F39">
        <w:rPr>
          <w:rFonts w:eastAsia="Calibri" w:cs="Times New Roman"/>
          <w:color w:val="000000" w:themeColor="text1"/>
          <w:sz w:val="24"/>
          <w:szCs w:val="24"/>
        </w:rPr>
        <w:t xml:space="preserve"> seriously undermine the credibility of criminology as a discipline that has something </w:t>
      </w:r>
      <w:r w:rsidR="001E415D" w:rsidRPr="00FC3F39">
        <w:rPr>
          <w:rFonts w:eastAsia="Calibri" w:cs="Times New Roman"/>
          <w:color w:val="000000" w:themeColor="text1"/>
          <w:sz w:val="24"/>
          <w:szCs w:val="24"/>
        </w:rPr>
        <w:t xml:space="preserve">important </w:t>
      </w:r>
      <w:r w:rsidRPr="00FC3F39">
        <w:rPr>
          <w:rFonts w:eastAsia="Calibri" w:cs="Times New Roman"/>
          <w:color w:val="000000" w:themeColor="text1"/>
          <w:sz w:val="24"/>
          <w:szCs w:val="24"/>
        </w:rPr>
        <w:t xml:space="preserve">to say about key issues affecting society. </w:t>
      </w:r>
    </w:p>
    <w:p w:rsidR="003F4CD2" w:rsidRPr="00FC3F39" w:rsidRDefault="004D545D" w:rsidP="009F4897">
      <w:pPr>
        <w:spacing w:line="360" w:lineRule="auto"/>
        <w:jc w:val="both"/>
        <w:rPr>
          <w:rFonts w:cs="Times New Roman"/>
          <w:color w:val="000000" w:themeColor="text1"/>
          <w:sz w:val="24"/>
          <w:szCs w:val="24"/>
        </w:rPr>
      </w:pPr>
      <w:r w:rsidRPr="00FC3F39">
        <w:rPr>
          <w:rFonts w:cs="Times New Roman"/>
          <w:color w:val="000000" w:themeColor="text1"/>
          <w:sz w:val="24"/>
          <w:szCs w:val="24"/>
        </w:rPr>
        <w:t xml:space="preserve">Word count: </w:t>
      </w:r>
      <w:r w:rsidR="00FE0C56" w:rsidRPr="00FC3F39">
        <w:rPr>
          <w:rFonts w:cs="Times New Roman"/>
          <w:color w:val="000000" w:themeColor="text1"/>
          <w:sz w:val="24"/>
          <w:szCs w:val="24"/>
        </w:rPr>
        <w:t>7171</w:t>
      </w:r>
    </w:p>
    <w:p w:rsidR="00FE0C56" w:rsidRPr="00FC3F39" w:rsidRDefault="00FE0C56">
      <w:pPr>
        <w:rPr>
          <w:color w:val="000000" w:themeColor="text1"/>
          <w:sz w:val="24"/>
          <w:szCs w:val="24"/>
        </w:rPr>
      </w:pPr>
      <w:r w:rsidRPr="00FC3F39">
        <w:rPr>
          <w:color w:val="000000" w:themeColor="text1"/>
          <w:sz w:val="24"/>
          <w:szCs w:val="24"/>
        </w:rPr>
        <w:br w:type="page"/>
      </w:r>
    </w:p>
    <w:p w:rsidR="00821976" w:rsidRPr="00FC3F39" w:rsidRDefault="00821976" w:rsidP="009F4897">
      <w:pPr>
        <w:jc w:val="both"/>
        <w:rPr>
          <w:color w:val="000000" w:themeColor="text1"/>
          <w:sz w:val="24"/>
          <w:szCs w:val="24"/>
        </w:rPr>
      </w:pPr>
    </w:p>
    <w:p w:rsidR="006A2D58" w:rsidRPr="00FC3F39" w:rsidRDefault="0042344E" w:rsidP="009F4897">
      <w:pPr>
        <w:jc w:val="both"/>
        <w:rPr>
          <w:i/>
          <w:color w:val="000000" w:themeColor="text1"/>
          <w:sz w:val="24"/>
          <w:szCs w:val="24"/>
        </w:rPr>
      </w:pPr>
      <w:r w:rsidRPr="00FC3F39">
        <w:rPr>
          <w:i/>
          <w:color w:val="000000" w:themeColor="text1"/>
          <w:sz w:val="24"/>
          <w:szCs w:val="24"/>
        </w:rPr>
        <w:t>Bibliography</w:t>
      </w:r>
    </w:p>
    <w:p w:rsidR="005C6901" w:rsidRPr="00FC3F39" w:rsidRDefault="005C6901" w:rsidP="009F4897">
      <w:pPr>
        <w:spacing w:line="240" w:lineRule="auto"/>
        <w:jc w:val="both"/>
        <w:rPr>
          <w:rFonts w:cs="Times New Roman"/>
          <w:color w:val="000000" w:themeColor="text1"/>
          <w:sz w:val="24"/>
          <w:szCs w:val="24"/>
        </w:rPr>
      </w:pPr>
      <w:r w:rsidRPr="00FC3F39">
        <w:rPr>
          <w:rFonts w:cs="Times New Roman"/>
          <w:color w:val="000000" w:themeColor="text1"/>
          <w:sz w:val="24"/>
          <w:szCs w:val="24"/>
        </w:rPr>
        <w:t xml:space="preserve">Adams, D (1980) </w:t>
      </w:r>
      <w:r w:rsidRPr="00FC3F39">
        <w:rPr>
          <w:rFonts w:cs="Times New Roman"/>
          <w:i/>
          <w:color w:val="000000" w:themeColor="text1"/>
          <w:sz w:val="24"/>
          <w:szCs w:val="24"/>
        </w:rPr>
        <w:t>The Hitchhiker’s Guide to the Galaxy</w:t>
      </w:r>
      <w:r w:rsidRPr="00FC3F39">
        <w:rPr>
          <w:rFonts w:cs="Times New Roman"/>
          <w:color w:val="000000" w:themeColor="text1"/>
          <w:sz w:val="24"/>
          <w:szCs w:val="24"/>
        </w:rPr>
        <w:t xml:space="preserve">. London. Pan. </w:t>
      </w:r>
    </w:p>
    <w:p w:rsidR="0079707E" w:rsidRPr="00FC3F39" w:rsidRDefault="0079707E" w:rsidP="0079707E">
      <w:pPr>
        <w:rPr>
          <w:color w:val="000000" w:themeColor="text1"/>
          <w:sz w:val="24"/>
          <w:szCs w:val="24"/>
        </w:rPr>
      </w:pPr>
      <w:proofErr w:type="spellStart"/>
      <w:r w:rsidRPr="00FC3F39">
        <w:rPr>
          <w:color w:val="000000" w:themeColor="text1"/>
          <w:sz w:val="24"/>
          <w:szCs w:val="24"/>
        </w:rPr>
        <w:t>Antonowicz</w:t>
      </w:r>
      <w:proofErr w:type="spellEnd"/>
      <w:r w:rsidRPr="00FC3F39">
        <w:rPr>
          <w:color w:val="000000" w:themeColor="text1"/>
          <w:sz w:val="24"/>
          <w:szCs w:val="24"/>
        </w:rPr>
        <w:t xml:space="preserve">, D and </w:t>
      </w:r>
      <w:proofErr w:type="spellStart"/>
      <w:r w:rsidRPr="00FC3F39">
        <w:rPr>
          <w:color w:val="000000" w:themeColor="text1"/>
          <w:sz w:val="24"/>
          <w:szCs w:val="24"/>
        </w:rPr>
        <w:t>Winterdyk</w:t>
      </w:r>
      <w:proofErr w:type="spellEnd"/>
      <w:r w:rsidRPr="00FC3F39">
        <w:rPr>
          <w:color w:val="000000" w:themeColor="text1"/>
          <w:sz w:val="24"/>
          <w:szCs w:val="24"/>
        </w:rPr>
        <w:t xml:space="preserve">, J (2014) ‘A Review of Deaths in Custody in Three Canadian Provinces.’ </w:t>
      </w:r>
      <w:r w:rsidRPr="00FC3F39">
        <w:rPr>
          <w:i/>
          <w:color w:val="000000" w:themeColor="text1"/>
          <w:sz w:val="24"/>
          <w:szCs w:val="24"/>
        </w:rPr>
        <w:t>Canadian Journal of Criminology and Criminal Justice</w:t>
      </w:r>
      <w:r w:rsidRPr="00FC3F39">
        <w:rPr>
          <w:color w:val="000000" w:themeColor="text1"/>
          <w:sz w:val="24"/>
          <w:szCs w:val="24"/>
        </w:rPr>
        <w:t xml:space="preserve">. 56 (1) 85-103. </w:t>
      </w:r>
    </w:p>
    <w:p w:rsidR="00854DEB" w:rsidRPr="00FC3F39" w:rsidRDefault="00854DEB" w:rsidP="00854DEB">
      <w:pPr>
        <w:spacing w:line="240" w:lineRule="auto"/>
        <w:rPr>
          <w:color w:val="000000" w:themeColor="text1"/>
          <w:sz w:val="24"/>
          <w:szCs w:val="24"/>
        </w:rPr>
      </w:pPr>
      <w:r w:rsidRPr="00FC3F39">
        <w:rPr>
          <w:color w:val="000000" w:themeColor="text1"/>
          <w:sz w:val="24"/>
          <w:szCs w:val="24"/>
        </w:rPr>
        <w:t xml:space="preserve">ACPO (2012) </w:t>
      </w:r>
      <w:r w:rsidRPr="00FC3F39">
        <w:rPr>
          <w:i/>
          <w:color w:val="000000" w:themeColor="text1"/>
          <w:sz w:val="24"/>
          <w:szCs w:val="24"/>
        </w:rPr>
        <w:t>Guidance on the Safer Detention and Handling of Persons in Police Custody</w:t>
      </w:r>
      <w:r w:rsidRPr="00FC3F39">
        <w:rPr>
          <w:color w:val="000000" w:themeColor="text1"/>
          <w:sz w:val="24"/>
          <w:szCs w:val="24"/>
        </w:rPr>
        <w:t>. 2</w:t>
      </w:r>
      <w:r w:rsidRPr="00FC3F39">
        <w:rPr>
          <w:color w:val="000000" w:themeColor="text1"/>
          <w:sz w:val="24"/>
          <w:szCs w:val="24"/>
          <w:vertAlign w:val="superscript"/>
        </w:rPr>
        <w:t>nd</w:t>
      </w:r>
      <w:r w:rsidRPr="00FC3F39">
        <w:rPr>
          <w:color w:val="000000" w:themeColor="text1"/>
          <w:sz w:val="24"/>
          <w:szCs w:val="24"/>
        </w:rPr>
        <w:t xml:space="preserve"> </w:t>
      </w:r>
      <w:proofErr w:type="spellStart"/>
      <w:r w:rsidRPr="00FC3F39">
        <w:rPr>
          <w:color w:val="000000" w:themeColor="text1"/>
          <w:sz w:val="24"/>
          <w:szCs w:val="24"/>
        </w:rPr>
        <w:t>edn</w:t>
      </w:r>
      <w:proofErr w:type="spellEnd"/>
      <w:r w:rsidRPr="00FC3F39">
        <w:rPr>
          <w:color w:val="000000" w:themeColor="text1"/>
          <w:sz w:val="24"/>
          <w:szCs w:val="24"/>
        </w:rPr>
        <w:t xml:space="preserve">. London. NPIA. </w:t>
      </w:r>
    </w:p>
    <w:p w:rsidR="000252DF" w:rsidRPr="00FC3F39" w:rsidRDefault="00210F97" w:rsidP="00854DEB">
      <w:pPr>
        <w:spacing w:line="240" w:lineRule="auto"/>
        <w:rPr>
          <w:color w:val="000000" w:themeColor="text1"/>
          <w:sz w:val="24"/>
          <w:szCs w:val="24"/>
        </w:rPr>
      </w:pPr>
      <w:r w:rsidRPr="00FC3F39">
        <w:rPr>
          <w:color w:val="000000" w:themeColor="text1"/>
          <w:sz w:val="24"/>
          <w:szCs w:val="24"/>
        </w:rPr>
        <w:t>Baker</w:t>
      </w:r>
      <w:r w:rsidR="000252DF" w:rsidRPr="00FC3F39">
        <w:rPr>
          <w:color w:val="000000" w:themeColor="text1"/>
          <w:sz w:val="24"/>
          <w:szCs w:val="24"/>
        </w:rPr>
        <w:t xml:space="preserve">, </w:t>
      </w:r>
      <w:r w:rsidRPr="00FC3F39">
        <w:rPr>
          <w:color w:val="000000" w:themeColor="text1"/>
          <w:sz w:val="24"/>
          <w:szCs w:val="24"/>
        </w:rPr>
        <w:t>D</w:t>
      </w:r>
      <w:r w:rsidR="000252DF" w:rsidRPr="00FC3F39">
        <w:rPr>
          <w:color w:val="000000" w:themeColor="text1"/>
          <w:sz w:val="24"/>
          <w:szCs w:val="24"/>
        </w:rPr>
        <w:t xml:space="preserve"> (2015) </w:t>
      </w:r>
      <w:r w:rsidR="000252DF" w:rsidRPr="00FC3F39">
        <w:rPr>
          <w:i/>
          <w:color w:val="000000" w:themeColor="text1"/>
          <w:sz w:val="24"/>
          <w:szCs w:val="24"/>
        </w:rPr>
        <w:t xml:space="preserve">Analysing the Construction of Accountability in Cases of Death After Police Contact. </w:t>
      </w:r>
      <w:r w:rsidR="000252DF" w:rsidRPr="00FC3F39">
        <w:rPr>
          <w:color w:val="000000" w:themeColor="text1"/>
          <w:sz w:val="24"/>
          <w:szCs w:val="24"/>
        </w:rPr>
        <w:t xml:space="preserve">Unpublished PhD thesis. Milton Keynes. Open University. </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Baldwin, J (2000) ‘Research on the Criminal Courts’ In King, R and </w:t>
      </w:r>
      <w:proofErr w:type="spellStart"/>
      <w:r w:rsidRPr="00FC3F39">
        <w:rPr>
          <w:rFonts w:cs="Times New Roman"/>
          <w:color w:val="000000" w:themeColor="text1"/>
          <w:sz w:val="24"/>
          <w:szCs w:val="24"/>
        </w:rPr>
        <w:t>Wincup</w:t>
      </w:r>
      <w:proofErr w:type="spellEnd"/>
      <w:r w:rsidRPr="00FC3F39">
        <w:rPr>
          <w:rFonts w:cs="Times New Roman"/>
          <w:color w:val="000000" w:themeColor="text1"/>
          <w:sz w:val="24"/>
          <w:szCs w:val="24"/>
        </w:rPr>
        <w:t>, E (</w:t>
      </w:r>
      <w:proofErr w:type="spellStart"/>
      <w:r w:rsidRPr="00FC3F39">
        <w:rPr>
          <w:rFonts w:cs="Times New Roman"/>
          <w:color w:val="000000" w:themeColor="text1"/>
          <w:sz w:val="24"/>
          <w:szCs w:val="24"/>
        </w:rPr>
        <w:t>eds</w:t>
      </w:r>
      <w:proofErr w:type="spellEnd"/>
      <w:r w:rsidRPr="00FC3F39">
        <w:rPr>
          <w:rFonts w:cs="Times New Roman"/>
          <w:color w:val="000000" w:themeColor="text1"/>
          <w:sz w:val="24"/>
          <w:szCs w:val="24"/>
        </w:rPr>
        <w:t xml:space="preserve">) </w:t>
      </w:r>
      <w:r w:rsidRPr="00FC3F39">
        <w:rPr>
          <w:rFonts w:cs="Times New Roman"/>
          <w:i/>
          <w:color w:val="000000" w:themeColor="text1"/>
          <w:sz w:val="24"/>
          <w:szCs w:val="24"/>
        </w:rPr>
        <w:t>Doing Research on Crime and Justice</w:t>
      </w:r>
      <w:r w:rsidRPr="00FC3F39">
        <w:rPr>
          <w:rFonts w:cs="Times New Roman"/>
          <w:color w:val="000000" w:themeColor="text1"/>
          <w:sz w:val="24"/>
          <w:szCs w:val="24"/>
        </w:rPr>
        <w:t xml:space="preserve">. Oxford. Oxford University Press. </w:t>
      </w:r>
      <w:r w:rsidR="000B709D" w:rsidRPr="00FC3F39">
        <w:rPr>
          <w:rFonts w:cs="Times New Roman"/>
          <w:color w:val="000000" w:themeColor="text1"/>
          <w:sz w:val="24"/>
          <w:szCs w:val="24"/>
        </w:rPr>
        <w:t xml:space="preserve">pp. </w:t>
      </w:r>
      <w:r w:rsidRPr="00FC3F39">
        <w:rPr>
          <w:rFonts w:cs="Times New Roman"/>
          <w:color w:val="000000" w:themeColor="text1"/>
          <w:sz w:val="24"/>
          <w:szCs w:val="24"/>
        </w:rPr>
        <w:t>236-258.</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Becker, H (1967) ‘Whose Side Are We On?’ </w:t>
      </w:r>
      <w:r w:rsidRPr="00FC3F39">
        <w:rPr>
          <w:rFonts w:cs="Times New Roman"/>
          <w:i/>
          <w:color w:val="000000" w:themeColor="text1"/>
          <w:sz w:val="24"/>
          <w:szCs w:val="24"/>
        </w:rPr>
        <w:t>Social Problems</w:t>
      </w:r>
      <w:r w:rsidRPr="00FC3F39">
        <w:rPr>
          <w:rFonts w:cs="Times New Roman"/>
          <w:color w:val="000000" w:themeColor="text1"/>
          <w:sz w:val="24"/>
          <w:szCs w:val="24"/>
        </w:rPr>
        <w:t xml:space="preserve"> 14 (3)</w:t>
      </w:r>
      <w:r w:rsidR="000B709D" w:rsidRPr="00FC3F39">
        <w:rPr>
          <w:rFonts w:cs="Times New Roman"/>
          <w:color w:val="000000" w:themeColor="text1"/>
          <w:sz w:val="24"/>
          <w:szCs w:val="24"/>
        </w:rPr>
        <w:t>, pp.</w:t>
      </w:r>
      <w:r w:rsidRPr="00FC3F39">
        <w:rPr>
          <w:rFonts w:cs="Times New Roman"/>
          <w:color w:val="000000" w:themeColor="text1"/>
          <w:sz w:val="24"/>
          <w:szCs w:val="24"/>
        </w:rPr>
        <w:t xml:space="preserve"> 239-247. </w:t>
      </w:r>
    </w:p>
    <w:p w:rsidR="005C6901" w:rsidRPr="00FC3F39" w:rsidRDefault="005C6901" w:rsidP="009F4897">
      <w:pPr>
        <w:spacing w:line="240" w:lineRule="auto"/>
        <w:jc w:val="both"/>
        <w:rPr>
          <w:rFonts w:cs="Times New Roman"/>
          <w:color w:val="000000" w:themeColor="text1"/>
          <w:sz w:val="24"/>
          <w:szCs w:val="24"/>
        </w:rPr>
      </w:pPr>
      <w:r w:rsidRPr="00FC3F39">
        <w:rPr>
          <w:rFonts w:cs="Times New Roman"/>
          <w:color w:val="000000" w:themeColor="text1"/>
          <w:sz w:val="24"/>
          <w:szCs w:val="24"/>
        </w:rPr>
        <w:t xml:space="preserve">Beckett, C (1999) ‘Deaths in Custody and the Inquest System.’ </w:t>
      </w:r>
      <w:r w:rsidRPr="00FC3F39">
        <w:rPr>
          <w:rFonts w:cs="Times New Roman"/>
          <w:i/>
          <w:color w:val="000000" w:themeColor="text1"/>
          <w:sz w:val="24"/>
          <w:szCs w:val="24"/>
        </w:rPr>
        <w:t>Critical Social Policy</w:t>
      </w:r>
      <w:r w:rsidRPr="00FC3F39">
        <w:rPr>
          <w:rFonts w:cs="Times New Roman"/>
          <w:color w:val="000000" w:themeColor="text1"/>
          <w:sz w:val="24"/>
          <w:szCs w:val="24"/>
        </w:rPr>
        <w:t>. 19 (2)</w:t>
      </w:r>
      <w:r w:rsidR="000B709D" w:rsidRPr="00FC3F39">
        <w:rPr>
          <w:rFonts w:cs="Times New Roman"/>
          <w:color w:val="000000" w:themeColor="text1"/>
          <w:sz w:val="24"/>
          <w:szCs w:val="24"/>
        </w:rPr>
        <w:t>, pp.</w:t>
      </w:r>
      <w:r w:rsidRPr="00FC3F39">
        <w:rPr>
          <w:rFonts w:cs="Times New Roman"/>
          <w:color w:val="000000" w:themeColor="text1"/>
          <w:sz w:val="24"/>
          <w:szCs w:val="24"/>
        </w:rPr>
        <w:t xml:space="preserve"> 271-280. </w:t>
      </w:r>
    </w:p>
    <w:p w:rsidR="00854DEB" w:rsidRPr="00FC3F39" w:rsidRDefault="00854DEB" w:rsidP="00854DEB">
      <w:pPr>
        <w:rPr>
          <w:i/>
          <w:color w:val="000000" w:themeColor="text1"/>
          <w:sz w:val="24"/>
          <w:szCs w:val="24"/>
        </w:rPr>
      </w:pPr>
      <w:r w:rsidRPr="00FC3F39">
        <w:rPr>
          <w:color w:val="000000" w:themeColor="text1"/>
          <w:sz w:val="24"/>
          <w:szCs w:val="24"/>
        </w:rPr>
        <w:t xml:space="preserve">British Medical Association (2009) </w:t>
      </w:r>
      <w:r w:rsidRPr="00FC3F39">
        <w:rPr>
          <w:i/>
          <w:color w:val="000000" w:themeColor="text1"/>
          <w:sz w:val="24"/>
          <w:szCs w:val="24"/>
        </w:rPr>
        <w:t>Health care of detainees in police stations</w:t>
      </w:r>
      <w:r w:rsidRPr="00FC3F39">
        <w:rPr>
          <w:color w:val="000000" w:themeColor="text1"/>
          <w:sz w:val="24"/>
          <w:szCs w:val="24"/>
        </w:rPr>
        <w:t xml:space="preserve">. Available at: </w:t>
      </w:r>
      <w:r w:rsidRPr="00FC3F39">
        <w:rPr>
          <w:rStyle w:val="HTMLCite"/>
          <w:color w:val="000000" w:themeColor="text1"/>
          <w:sz w:val="24"/>
          <w:szCs w:val="24"/>
        </w:rPr>
        <w:t>bma.org.uk/-/media/Files/PDFs/.../Ethics/healthdetainees0209.pdf. Accessed 6/9/13.</w:t>
      </w:r>
    </w:p>
    <w:p w:rsidR="005C6901" w:rsidRPr="00FC3F39" w:rsidRDefault="005C6901" w:rsidP="009F4897">
      <w:pPr>
        <w:spacing w:after="200" w:line="240" w:lineRule="auto"/>
        <w:jc w:val="both"/>
        <w:rPr>
          <w:rFonts w:cs="Times New Roman"/>
          <w:color w:val="000000" w:themeColor="text1"/>
          <w:sz w:val="24"/>
          <w:szCs w:val="24"/>
        </w:rPr>
      </w:pPr>
      <w:r w:rsidRPr="00FC3F39">
        <w:rPr>
          <w:rFonts w:cs="Times New Roman"/>
          <w:color w:val="000000" w:themeColor="text1"/>
          <w:sz w:val="24"/>
          <w:szCs w:val="24"/>
        </w:rPr>
        <w:t xml:space="preserve">Bryman, A (2012) </w:t>
      </w:r>
      <w:r w:rsidRPr="00FC3F39">
        <w:rPr>
          <w:rFonts w:cs="Times New Roman"/>
          <w:i/>
          <w:color w:val="000000" w:themeColor="text1"/>
          <w:sz w:val="24"/>
          <w:szCs w:val="24"/>
        </w:rPr>
        <w:t>Social Research Methods. 4</w:t>
      </w:r>
      <w:r w:rsidRPr="00FC3F39">
        <w:rPr>
          <w:rFonts w:cs="Times New Roman"/>
          <w:i/>
          <w:color w:val="000000" w:themeColor="text1"/>
          <w:sz w:val="24"/>
          <w:szCs w:val="24"/>
          <w:vertAlign w:val="superscript"/>
        </w:rPr>
        <w:t>th</w:t>
      </w:r>
      <w:r w:rsidRPr="00FC3F39">
        <w:rPr>
          <w:rFonts w:cs="Times New Roman"/>
          <w:i/>
          <w:color w:val="000000" w:themeColor="text1"/>
          <w:sz w:val="24"/>
          <w:szCs w:val="24"/>
        </w:rPr>
        <w:t xml:space="preserve"> </w:t>
      </w:r>
      <w:proofErr w:type="spellStart"/>
      <w:r w:rsidRPr="00FC3F39">
        <w:rPr>
          <w:rFonts w:cs="Times New Roman"/>
          <w:i/>
          <w:color w:val="000000" w:themeColor="text1"/>
          <w:sz w:val="24"/>
          <w:szCs w:val="24"/>
        </w:rPr>
        <w:t>edn</w:t>
      </w:r>
      <w:proofErr w:type="spellEnd"/>
      <w:r w:rsidRPr="00FC3F39">
        <w:rPr>
          <w:rFonts w:cs="Times New Roman"/>
          <w:i/>
          <w:color w:val="000000" w:themeColor="text1"/>
          <w:sz w:val="24"/>
          <w:szCs w:val="24"/>
        </w:rPr>
        <w:t>.</w:t>
      </w:r>
      <w:r w:rsidRPr="00FC3F39">
        <w:rPr>
          <w:rFonts w:cs="Times New Roman"/>
          <w:color w:val="000000" w:themeColor="text1"/>
          <w:sz w:val="24"/>
          <w:szCs w:val="24"/>
        </w:rPr>
        <w:t xml:space="preserve"> Oxford: Oxford University Press.</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Bryman, A (2008) </w:t>
      </w:r>
      <w:r w:rsidRPr="00FC3F39">
        <w:rPr>
          <w:rFonts w:cs="Times New Roman"/>
          <w:i/>
          <w:color w:val="000000" w:themeColor="text1"/>
          <w:sz w:val="24"/>
          <w:szCs w:val="24"/>
        </w:rPr>
        <w:t>Social Research Methods. 3</w:t>
      </w:r>
      <w:r w:rsidRPr="00FC3F39">
        <w:rPr>
          <w:rFonts w:cs="Times New Roman"/>
          <w:i/>
          <w:color w:val="000000" w:themeColor="text1"/>
          <w:sz w:val="24"/>
          <w:szCs w:val="24"/>
          <w:vertAlign w:val="superscript"/>
        </w:rPr>
        <w:t>rd</w:t>
      </w:r>
      <w:r w:rsidRPr="00FC3F39">
        <w:rPr>
          <w:rFonts w:cs="Times New Roman"/>
          <w:i/>
          <w:color w:val="000000" w:themeColor="text1"/>
          <w:sz w:val="24"/>
          <w:szCs w:val="24"/>
        </w:rPr>
        <w:t xml:space="preserve"> </w:t>
      </w:r>
      <w:proofErr w:type="spellStart"/>
      <w:r w:rsidRPr="00FC3F39">
        <w:rPr>
          <w:rFonts w:cs="Times New Roman"/>
          <w:i/>
          <w:color w:val="000000" w:themeColor="text1"/>
          <w:sz w:val="24"/>
          <w:szCs w:val="24"/>
        </w:rPr>
        <w:t>edn</w:t>
      </w:r>
      <w:proofErr w:type="spellEnd"/>
      <w:r w:rsidRPr="00FC3F39">
        <w:rPr>
          <w:rFonts w:cs="Times New Roman"/>
          <w:i/>
          <w:color w:val="000000" w:themeColor="text1"/>
          <w:sz w:val="24"/>
          <w:szCs w:val="24"/>
        </w:rPr>
        <w:t>.</w:t>
      </w:r>
      <w:r w:rsidRPr="00FC3F39">
        <w:rPr>
          <w:rFonts w:cs="Times New Roman"/>
          <w:color w:val="000000" w:themeColor="text1"/>
          <w:sz w:val="24"/>
          <w:szCs w:val="24"/>
        </w:rPr>
        <w:t xml:space="preserve"> Oxford: Oxford University Press. </w:t>
      </w:r>
    </w:p>
    <w:p w:rsidR="004C672C" w:rsidRPr="00FC3F39" w:rsidRDefault="004C672C" w:rsidP="004C672C">
      <w:pPr>
        <w:rPr>
          <w:color w:val="000000" w:themeColor="text1"/>
          <w:sz w:val="24"/>
          <w:szCs w:val="24"/>
        </w:rPr>
      </w:pPr>
      <w:r w:rsidRPr="00FC3F39">
        <w:rPr>
          <w:color w:val="000000" w:themeColor="text1"/>
          <w:sz w:val="24"/>
          <w:szCs w:val="24"/>
        </w:rPr>
        <w:t xml:space="preserve">Carpenter, B, Tait, G, </w:t>
      </w:r>
      <w:proofErr w:type="spellStart"/>
      <w:r w:rsidRPr="00FC3F39">
        <w:rPr>
          <w:color w:val="000000" w:themeColor="text1"/>
          <w:sz w:val="24"/>
          <w:szCs w:val="24"/>
        </w:rPr>
        <w:t>Quadrelli</w:t>
      </w:r>
      <w:proofErr w:type="spellEnd"/>
      <w:r w:rsidRPr="00FC3F39">
        <w:rPr>
          <w:color w:val="000000" w:themeColor="text1"/>
          <w:sz w:val="24"/>
          <w:szCs w:val="24"/>
        </w:rPr>
        <w:t xml:space="preserve">, C and Drayton, J (2015) ‘Scrutinising the Other: Incapacity, Suspicion and Manipulation in a Death Investigation.’ </w:t>
      </w:r>
      <w:r w:rsidRPr="00FC3F39">
        <w:rPr>
          <w:i/>
          <w:color w:val="000000" w:themeColor="text1"/>
          <w:sz w:val="24"/>
          <w:szCs w:val="24"/>
        </w:rPr>
        <w:t>Journal of Intercultural Studies</w:t>
      </w:r>
      <w:r w:rsidRPr="00FC3F39">
        <w:rPr>
          <w:color w:val="000000" w:themeColor="text1"/>
          <w:sz w:val="24"/>
          <w:szCs w:val="24"/>
        </w:rPr>
        <w:t>. 36 (2). 113-128.</w:t>
      </w:r>
    </w:p>
    <w:p w:rsidR="005C6901" w:rsidRPr="00FC3F39" w:rsidRDefault="005C6901" w:rsidP="009F4897">
      <w:pPr>
        <w:spacing w:after="200" w:line="240" w:lineRule="auto"/>
        <w:jc w:val="both"/>
        <w:rPr>
          <w:rFonts w:cs="Times New Roman"/>
          <w:color w:val="000000" w:themeColor="text1"/>
          <w:sz w:val="24"/>
          <w:szCs w:val="24"/>
        </w:rPr>
      </w:pPr>
      <w:proofErr w:type="spellStart"/>
      <w:r w:rsidRPr="00FC3F39">
        <w:rPr>
          <w:rFonts w:cs="Times New Roman"/>
          <w:color w:val="000000" w:themeColor="text1"/>
          <w:sz w:val="24"/>
          <w:szCs w:val="24"/>
        </w:rPr>
        <w:t>Carrabine</w:t>
      </w:r>
      <w:proofErr w:type="spellEnd"/>
      <w:r w:rsidRPr="00FC3F39">
        <w:rPr>
          <w:rFonts w:cs="Times New Roman"/>
          <w:color w:val="000000" w:themeColor="text1"/>
          <w:sz w:val="24"/>
          <w:szCs w:val="24"/>
        </w:rPr>
        <w:t>, J (2008) ‘Unmarried Motherhood 1830-1990: A Genealogical Analysis.’ In Wetherell, M, Taylor, S, and Yates, S (</w:t>
      </w:r>
      <w:proofErr w:type="spellStart"/>
      <w:r w:rsidRPr="00FC3F39">
        <w:rPr>
          <w:rFonts w:cs="Times New Roman"/>
          <w:color w:val="000000" w:themeColor="text1"/>
          <w:sz w:val="24"/>
          <w:szCs w:val="24"/>
        </w:rPr>
        <w:t>eds</w:t>
      </w:r>
      <w:proofErr w:type="spellEnd"/>
      <w:r w:rsidRPr="00FC3F39">
        <w:rPr>
          <w:rFonts w:cs="Times New Roman"/>
          <w:color w:val="000000" w:themeColor="text1"/>
          <w:sz w:val="24"/>
          <w:szCs w:val="24"/>
        </w:rPr>
        <w:t xml:space="preserve">) </w:t>
      </w:r>
      <w:r w:rsidRPr="00FC3F39">
        <w:rPr>
          <w:rFonts w:cs="Times New Roman"/>
          <w:i/>
          <w:color w:val="000000" w:themeColor="text1"/>
          <w:sz w:val="24"/>
          <w:szCs w:val="24"/>
        </w:rPr>
        <w:t>Discourse as Data</w:t>
      </w:r>
      <w:r w:rsidRPr="00FC3F39">
        <w:rPr>
          <w:rFonts w:cs="Times New Roman"/>
          <w:color w:val="000000" w:themeColor="text1"/>
          <w:sz w:val="24"/>
          <w:szCs w:val="24"/>
        </w:rPr>
        <w:t xml:space="preserve">. London: Sage. </w:t>
      </w:r>
      <w:r w:rsidR="000B709D" w:rsidRPr="00FC3F39">
        <w:rPr>
          <w:rFonts w:cs="Times New Roman"/>
          <w:color w:val="000000" w:themeColor="text1"/>
          <w:sz w:val="24"/>
          <w:szCs w:val="24"/>
        </w:rPr>
        <w:t xml:space="preserve">pp. </w:t>
      </w:r>
      <w:r w:rsidRPr="00FC3F39">
        <w:rPr>
          <w:rFonts w:cs="Times New Roman"/>
          <w:color w:val="000000" w:themeColor="text1"/>
          <w:sz w:val="24"/>
          <w:szCs w:val="24"/>
        </w:rPr>
        <w:t>267-310.</w:t>
      </w:r>
    </w:p>
    <w:p w:rsidR="000B5922" w:rsidRPr="00FC3F39" w:rsidRDefault="000B5922" w:rsidP="000B5922">
      <w:pPr>
        <w:spacing w:before="100" w:beforeAutospacing="1" w:after="100" w:afterAutospacing="1" w:line="240" w:lineRule="auto"/>
        <w:outlineLvl w:val="0"/>
        <w:rPr>
          <w:rFonts w:eastAsia="Times New Roman" w:cs="Calibri"/>
          <w:bCs/>
          <w:color w:val="000000" w:themeColor="text1"/>
          <w:kern w:val="36"/>
          <w:sz w:val="24"/>
          <w:szCs w:val="24"/>
          <w:lang w:val="en-US"/>
        </w:rPr>
      </w:pPr>
      <w:proofErr w:type="spellStart"/>
      <w:r w:rsidRPr="00FC3F39">
        <w:rPr>
          <w:rFonts w:eastAsia="Times New Roman" w:cs="Calibri"/>
          <w:bCs/>
          <w:color w:val="000000" w:themeColor="text1"/>
          <w:kern w:val="36"/>
          <w:sz w:val="24"/>
          <w:szCs w:val="24"/>
          <w:lang w:val="en-US"/>
        </w:rPr>
        <w:t>Casale</w:t>
      </w:r>
      <w:proofErr w:type="spellEnd"/>
      <w:r w:rsidRPr="00FC3F39">
        <w:rPr>
          <w:rFonts w:eastAsia="Times New Roman" w:cs="Calibri"/>
          <w:bCs/>
          <w:color w:val="000000" w:themeColor="text1"/>
          <w:kern w:val="36"/>
          <w:sz w:val="24"/>
          <w:szCs w:val="24"/>
          <w:lang w:val="en-US"/>
        </w:rPr>
        <w:t xml:space="preserve">, S, Corfe, M and Lewis, J (2013) ‘Report of the independent external review of the IPCC investigation into the death of Sean Rigg.’ Available at: </w:t>
      </w:r>
      <w:r w:rsidRPr="00FC3F39">
        <w:rPr>
          <w:rFonts w:eastAsia="Times New Roman" w:cs="Calibri"/>
          <w:bCs/>
          <w:color w:val="000000" w:themeColor="text1"/>
          <w:kern w:val="36"/>
          <w:sz w:val="24"/>
          <w:szCs w:val="24"/>
          <w:lang w:val="en-US"/>
        </w:rPr>
        <w:fldChar w:fldCharType="begin"/>
      </w:r>
      <w:r w:rsidRPr="00FC3F39">
        <w:rPr>
          <w:rFonts w:eastAsia="Times New Roman" w:cs="Calibri"/>
          <w:bCs/>
          <w:color w:val="000000" w:themeColor="text1"/>
          <w:kern w:val="36"/>
          <w:sz w:val="24"/>
          <w:szCs w:val="24"/>
          <w:lang w:val="en-US"/>
        </w:rPr>
        <w:instrText xml:space="preserve"> HYPERLINK "http://www.ipcc.gov.uk/news/Pages/pr_170513_Riggreview.aspx. Accessed 21/5/13</w:instrText>
      </w:r>
    </w:p>
    <w:p w:rsidR="000B5922" w:rsidRPr="00FC3F39" w:rsidRDefault="000B5922" w:rsidP="000B5922">
      <w:pPr>
        <w:spacing w:before="100" w:beforeAutospacing="1" w:after="100" w:afterAutospacing="1" w:line="240" w:lineRule="auto"/>
        <w:outlineLvl w:val="0"/>
        <w:rPr>
          <w:rFonts w:eastAsia="Times New Roman" w:cs="Calibri"/>
          <w:bCs/>
          <w:color w:val="000000" w:themeColor="text1"/>
          <w:kern w:val="36"/>
          <w:sz w:val="24"/>
          <w:szCs w:val="24"/>
          <w:u w:val="single"/>
          <w:lang w:val="en-US"/>
        </w:rPr>
      </w:pPr>
      <w:r w:rsidRPr="00FC3F39">
        <w:rPr>
          <w:rFonts w:eastAsia="Times New Roman" w:cs="Calibri"/>
          <w:bCs/>
          <w:color w:val="000000" w:themeColor="text1"/>
          <w:kern w:val="36"/>
          <w:sz w:val="24"/>
          <w:szCs w:val="24"/>
          <w:lang w:val="en-US"/>
        </w:rPr>
        <w:instrText xml:space="preserve">" </w:instrText>
      </w:r>
      <w:r w:rsidRPr="00FC3F39">
        <w:rPr>
          <w:rFonts w:eastAsia="Times New Roman" w:cs="Calibri"/>
          <w:bCs/>
          <w:color w:val="000000" w:themeColor="text1"/>
          <w:kern w:val="36"/>
          <w:sz w:val="24"/>
          <w:szCs w:val="24"/>
          <w:lang w:val="en-US"/>
        </w:rPr>
        <w:fldChar w:fldCharType="separate"/>
      </w:r>
      <w:r w:rsidRPr="00FC3F39">
        <w:rPr>
          <w:rFonts w:eastAsia="Times New Roman" w:cs="Calibri"/>
          <w:bCs/>
          <w:color w:val="000000" w:themeColor="text1"/>
          <w:kern w:val="36"/>
          <w:sz w:val="24"/>
          <w:szCs w:val="24"/>
          <w:u w:val="single"/>
          <w:lang w:val="en-US"/>
        </w:rPr>
        <w:t>http://www.ipcc.gov.uk/news/Pages/pr_170513_Riggreview.aspx. Accessed 21/5/13</w:t>
      </w:r>
    </w:p>
    <w:p w:rsidR="005C6901" w:rsidRPr="00FC3F39" w:rsidRDefault="000B5922" w:rsidP="009F4897">
      <w:pPr>
        <w:spacing w:after="200" w:line="240" w:lineRule="auto"/>
        <w:jc w:val="both"/>
        <w:rPr>
          <w:rFonts w:cs="Times New Roman"/>
          <w:color w:val="000000" w:themeColor="text1"/>
          <w:sz w:val="24"/>
          <w:szCs w:val="24"/>
        </w:rPr>
      </w:pPr>
      <w:r w:rsidRPr="00FC3F39">
        <w:rPr>
          <w:rFonts w:cs="Calibri"/>
          <w:b/>
          <w:color w:val="000000" w:themeColor="text1"/>
          <w:sz w:val="24"/>
          <w:szCs w:val="24"/>
        </w:rPr>
        <w:fldChar w:fldCharType="end"/>
      </w:r>
      <w:proofErr w:type="spellStart"/>
      <w:r w:rsidR="005C6901" w:rsidRPr="00FC3F39">
        <w:rPr>
          <w:rFonts w:cs="Times New Roman"/>
          <w:color w:val="000000" w:themeColor="text1"/>
          <w:sz w:val="24"/>
          <w:szCs w:val="24"/>
        </w:rPr>
        <w:t>Corbetta</w:t>
      </w:r>
      <w:proofErr w:type="spellEnd"/>
      <w:r w:rsidR="005C6901" w:rsidRPr="00FC3F39">
        <w:rPr>
          <w:rFonts w:cs="Times New Roman"/>
          <w:color w:val="000000" w:themeColor="text1"/>
          <w:sz w:val="24"/>
          <w:szCs w:val="24"/>
        </w:rPr>
        <w:t xml:space="preserve">, P (2003) </w:t>
      </w:r>
      <w:r w:rsidR="005C6901" w:rsidRPr="00FC3F39">
        <w:rPr>
          <w:rFonts w:cs="Times New Roman"/>
          <w:i/>
          <w:color w:val="000000" w:themeColor="text1"/>
          <w:sz w:val="24"/>
          <w:szCs w:val="24"/>
        </w:rPr>
        <w:t>Social Research: Theory, Methods and Techniques</w:t>
      </w:r>
      <w:r w:rsidR="005C6901" w:rsidRPr="00FC3F39">
        <w:rPr>
          <w:rFonts w:cs="Times New Roman"/>
          <w:color w:val="000000" w:themeColor="text1"/>
          <w:sz w:val="24"/>
          <w:szCs w:val="24"/>
        </w:rPr>
        <w:t>. London: Sage.</w:t>
      </w:r>
    </w:p>
    <w:p w:rsidR="004C672C" w:rsidRPr="00FC3F39" w:rsidRDefault="004C672C" w:rsidP="004C672C">
      <w:pPr>
        <w:rPr>
          <w:color w:val="000000" w:themeColor="text1"/>
          <w:sz w:val="24"/>
          <w:szCs w:val="24"/>
        </w:rPr>
      </w:pPr>
      <w:r w:rsidRPr="00FC3F39">
        <w:rPr>
          <w:color w:val="000000" w:themeColor="text1"/>
          <w:sz w:val="24"/>
          <w:szCs w:val="24"/>
        </w:rPr>
        <w:t xml:space="preserve">Coles, D &amp; Shaw, H (2012) </w:t>
      </w:r>
      <w:r w:rsidRPr="00FC3F39">
        <w:rPr>
          <w:i/>
          <w:color w:val="000000" w:themeColor="text1"/>
          <w:sz w:val="24"/>
          <w:szCs w:val="24"/>
        </w:rPr>
        <w:t>Learning from Death in Custody Inquests: A New Framework for Action and Accountability.</w:t>
      </w:r>
      <w:r w:rsidRPr="00FC3F39">
        <w:rPr>
          <w:color w:val="000000" w:themeColor="text1"/>
          <w:sz w:val="24"/>
          <w:szCs w:val="24"/>
        </w:rPr>
        <w:t xml:space="preserve"> London: Russell Press.</w:t>
      </w:r>
    </w:p>
    <w:p w:rsidR="004C672C" w:rsidRPr="00FC3F39" w:rsidRDefault="004C672C" w:rsidP="004C672C">
      <w:pPr>
        <w:rPr>
          <w:color w:val="000000" w:themeColor="text1"/>
          <w:sz w:val="24"/>
          <w:szCs w:val="24"/>
        </w:rPr>
      </w:pPr>
      <w:r w:rsidRPr="00FC3F39">
        <w:rPr>
          <w:color w:val="000000" w:themeColor="text1"/>
          <w:sz w:val="24"/>
          <w:szCs w:val="24"/>
        </w:rPr>
        <w:t xml:space="preserve">Corrin, J and Douglas, H (2008) ‘Another Aboriginal death in custody: uneasy alliances and tensions in the </w:t>
      </w:r>
      <w:proofErr w:type="spellStart"/>
      <w:r w:rsidRPr="00FC3F39">
        <w:rPr>
          <w:color w:val="000000" w:themeColor="text1"/>
          <w:sz w:val="24"/>
          <w:szCs w:val="24"/>
        </w:rPr>
        <w:t>Mulrunji</w:t>
      </w:r>
      <w:proofErr w:type="spellEnd"/>
      <w:r w:rsidRPr="00FC3F39">
        <w:rPr>
          <w:color w:val="000000" w:themeColor="text1"/>
          <w:sz w:val="24"/>
          <w:szCs w:val="24"/>
        </w:rPr>
        <w:t xml:space="preserve"> case.’ </w:t>
      </w:r>
      <w:r w:rsidRPr="00FC3F39">
        <w:rPr>
          <w:i/>
          <w:color w:val="000000" w:themeColor="text1"/>
          <w:sz w:val="24"/>
          <w:szCs w:val="24"/>
        </w:rPr>
        <w:t>Legal Studies</w:t>
      </w:r>
      <w:r w:rsidRPr="00FC3F39">
        <w:rPr>
          <w:color w:val="000000" w:themeColor="text1"/>
          <w:sz w:val="24"/>
          <w:szCs w:val="24"/>
        </w:rPr>
        <w:t>. 28 (4). 531-558.</w:t>
      </w:r>
    </w:p>
    <w:p w:rsidR="004C672C" w:rsidRPr="00FC3F39" w:rsidRDefault="004C672C" w:rsidP="009F4897">
      <w:pPr>
        <w:spacing w:after="200" w:line="240" w:lineRule="auto"/>
        <w:jc w:val="both"/>
        <w:rPr>
          <w:rFonts w:cs="Times New Roman"/>
          <w:color w:val="000000" w:themeColor="text1"/>
          <w:sz w:val="24"/>
          <w:szCs w:val="24"/>
        </w:rPr>
      </w:pPr>
    </w:p>
    <w:p w:rsidR="00E420DF" w:rsidRPr="00FC3F39" w:rsidRDefault="00E420DF" w:rsidP="009F4897">
      <w:pPr>
        <w:spacing w:after="200" w:line="240" w:lineRule="auto"/>
        <w:jc w:val="both"/>
        <w:rPr>
          <w:rFonts w:cs="Times New Roman"/>
          <w:color w:val="000000" w:themeColor="text1"/>
          <w:sz w:val="24"/>
          <w:szCs w:val="24"/>
        </w:rPr>
      </w:pPr>
    </w:p>
    <w:p w:rsidR="005C6901" w:rsidRPr="00FC3F39" w:rsidRDefault="005C6901" w:rsidP="009F4897">
      <w:pPr>
        <w:spacing w:line="240" w:lineRule="auto"/>
        <w:jc w:val="both"/>
        <w:rPr>
          <w:rFonts w:cs="Times New Roman"/>
          <w:color w:val="000000" w:themeColor="text1"/>
          <w:sz w:val="24"/>
          <w:szCs w:val="24"/>
        </w:rPr>
      </w:pPr>
      <w:r w:rsidRPr="00FC3F39">
        <w:rPr>
          <w:rFonts w:cs="Times New Roman"/>
          <w:color w:val="000000" w:themeColor="text1"/>
          <w:sz w:val="24"/>
          <w:szCs w:val="24"/>
        </w:rPr>
        <w:lastRenderedPageBreak/>
        <w:t xml:space="preserve">Davis, G. Lindsey, R. </w:t>
      </w:r>
      <w:proofErr w:type="spellStart"/>
      <w:r w:rsidRPr="00FC3F39">
        <w:rPr>
          <w:rFonts w:cs="Times New Roman"/>
          <w:color w:val="000000" w:themeColor="text1"/>
          <w:sz w:val="24"/>
          <w:szCs w:val="24"/>
        </w:rPr>
        <w:t>Seabourne</w:t>
      </w:r>
      <w:proofErr w:type="spellEnd"/>
      <w:r w:rsidRPr="00FC3F39">
        <w:rPr>
          <w:rFonts w:cs="Times New Roman"/>
          <w:color w:val="000000" w:themeColor="text1"/>
          <w:sz w:val="24"/>
          <w:szCs w:val="24"/>
        </w:rPr>
        <w:t xml:space="preserve">, G. Griffiths-Baker, J. (2002) </w:t>
      </w:r>
      <w:r w:rsidRPr="00FC3F39">
        <w:rPr>
          <w:rFonts w:cs="Times New Roman"/>
          <w:i/>
          <w:color w:val="000000" w:themeColor="text1"/>
          <w:sz w:val="24"/>
          <w:szCs w:val="24"/>
        </w:rPr>
        <w:t>Experiencing Inquests. Home Office Research Study 241.</w:t>
      </w:r>
      <w:r w:rsidRPr="00FC3F39">
        <w:rPr>
          <w:rFonts w:cs="Times New Roman"/>
          <w:color w:val="000000" w:themeColor="text1"/>
          <w:sz w:val="24"/>
          <w:szCs w:val="24"/>
        </w:rPr>
        <w:t xml:space="preserve"> Home Office Research, Development and Statistics Directorate.</w:t>
      </w:r>
    </w:p>
    <w:p w:rsidR="0079707E" w:rsidRPr="00FC3F39" w:rsidRDefault="0079707E" w:rsidP="0079707E">
      <w:pPr>
        <w:rPr>
          <w:color w:val="000000" w:themeColor="text1"/>
          <w:sz w:val="24"/>
          <w:szCs w:val="24"/>
        </w:rPr>
      </w:pPr>
      <w:proofErr w:type="spellStart"/>
      <w:r w:rsidRPr="00FC3F39">
        <w:rPr>
          <w:color w:val="000000" w:themeColor="text1"/>
          <w:sz w:val="24"/>
          <w:szCs w:val="24"/>
        </w:rPr>
        <w:t>Dodds</w:t>
      </w:r>
      <w:proofErr w:type="spellEnd"/>
      <w:r w:rsidRPr="00FC3F39">
        <w:rPr>
          <w:color w:val="000000" w:themeColor="text1"/>
          <w:sz w:val="24"/>
          <w:szCs w:val="24"/>
        </w:rPr>
        <w:t xml:space="preserve">, L, Robinson, K, </w:t>
      </w:r>
      <w:proofErr w:type="spellStart"/>
      <w:r w:rsidRPr="00FC3F39">
        <w:rPr>
          <w:color w:val="000000" w:themeColor="text1"/>
          <w:sz w:val="24"/>
          <w:szCs w:val="24"/>
        </w:rPr>
        <w:t>Daking</w:t>
      </w:r>
      <w:proofErr w:type="spellEnd"/>
      <w:r w:rsidRPr="00FC3F39">
        <w:rPr>
          <w:color w:val="000000" w:themeColor="text1"/>
          <w:sz w:val="24"/>
          <w:szCs w:val="24"/>
        </w:rPr>
        <w:t xml:space="preserve">, L and Paul, L (2014) ‘The concept of “intent” within Australian coronial data: factors affecting the National Coronial Information System’s classification of mortality attributable to intentional self-harm.’ </w:t>
      </w:r>
      <w:r w:rsidRPr="00FC3F39">
        <w:rPr>
          <w:i/>
          <w:color w:val="000000" w:themeColor="text1"/>
          <w:sz w:val="24"/>
          <w:szCs w:val="24"/>
        </w:rPr>
        <w:t>Health Information Management Journal</w:t>
      </w:r>
      <w:r w:rsidRPr="00FC3F39">
        <w:rPr>
          <w:color w:val="000000" w:themeColor="text1"/>
          <w:sz w:val="24"/>
          <w:szCs w:val="24"/>
        </w:rPr>
        <w:t>. 43 (3). 13-22.</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Dingwall, R (2006) ‘Confronting the anti-democrats: the unethical nature of ethical regulation in social science.’ </w:t>
      </w:r>
      <w:r w:rsidRPr="00FC3F39">
        <w:rPr>
          <w:rFonts w:cs="Times New Roman"/>
          <w:i/>
          <w:color w:val="000000" w:themeColor="text1"/>
          <w:sz w:val="24"/>
          <w:szCs w:val="24"/>
        </w:rPr>
        <w:t>Medical Sociology Online</w:t>
      </w:r>
      <w:r w:rsidR="000B709D" w:rsidRPr="00FC3F39">
        <w:rPr>
          <w:rFonts w:cs="Times New Roman"/>
          <w:color w:val="000000" w:themeColor="text1"/>
          <w:sz w:val="24"/>
          <w:szCs w:val="24"/>
        </w:rPr>
        <w:t xml:space="preserve"> no 1, pp.</w:t>
      </w:r>
      <w:r w:rsidRPr="00FC3F39">
        <w:rPr>
          <w:rFonts w:cs="Times New Roman"/>
          <w:color w:val="000000" w:themeColor="text1"/>
          <w:sz w:val="24"/>
          <w:szCs w:val="24"/>
        </w:rPr>
        <w:t xml:space="preserve"> 51-58</w:t>
      </w:r>
    </w:p>
    <w:p w:rsidR="005C6901" w:rsidRPr="00FC3F39" w:rsidRDefault="005C6901" w:rsidP="009F4897">
      <w:pPr>
        <w:spacing w:line="240" w:lineRule="auto"/>
        <w:jc w:val="both"/>
        <w:rPr>
          <w:rFonts w:cs="Times New Roman"/>
          <w:color w:val="000000" w:themeColor="text1"/>
          <w:sz w:val="24"/>
          <w:szCs w:val="24"/>
        </w:rPr>
      </w:pPr>
      <w:proofErr w:type="spellStart"/>
      <w:r w:rsidRPr="00FC3F39">
        <w:rPr>
          <w:rFonts w:cs="Times New Roman"/>
          <w:color w:val="000000" w:themeColor="text1"/>
          <w:sz w:val="24"/>
          <w:szCs w:val="24"/>
        </w:rPr>
        <w:t>Dorries</w:t>
      </w:r>
      <w:proofErr w:type="spellEnd"/>
      <w:r w:rsidRPr="00FC3F39">
        <w:rPr>
          <w:rFonts w:cs="Times New Roman"/>
          <w:color w:val="000000" w:themeColor="text1"/>
          <w:sz w:val="24"/>
          <w:szCs w:val="24"/>
        </w:rPr>
        <w:t xml:space="preserve">, C (2004) </w:t>
      </w:r>
      <w:r w:rsidRPr="00FC3F39">
        <w:rPr>
          <w:rFonts w:cs="Times New Roman"/>
          <w:i/>
          <w:color w:val="000000" w:themeColor="text1"/>
          <w:sz w:val="24"/>
          <w:szCs w:val="24"/>
        </w:rPr>
        <w:t>Coroners’ Courts: A Guide to Law and Practice</w:t>
      </w:r>
      <w:r w:rsidRPr="00FC3F39">
        <w:rPr>
          <w:rFonts w:cs="Times New Roman"/>
          <w:color w:val="000000" w:themeColor="text1"/>
          <w:sz w:val="24"/>
          <w:szCs w:val="24"/>
        </w:rPr>
        <w:t>, 2</w:t>
      </w:r>
      <w:r w:rsidRPr="00FC3F39">
        <w:rPr>
          <w:rFonts w:cs="Times New Roman"/>
          <w:color w:val="000000" w:themeColor="text1"/>
          <w:sz w:val="24"/>
          <w:szCs w:val="24"/>
          <w:vertAlign w:val="superscript"/>
        </w:rPr>
        <w:t>nd</w:t>
      </w:r>
      <w:r w:rsidRPr="00FC3F39">
        <w:rPr>
          <w:rFonts w:cs="Times New Roman"/>
          <w:color w:val="000000" w:themeColor="text1"/>
          <w:sz w:val="24"/>
          <w:szCs w:val="24"/>
        </w:rPr>
        <w:t xml:space="preserve"> </w:t>
      </w:r>
      <w:proofErr w:type="spellStart"/>
      <w:r w:rsidRPr="00FC3F39">
        <w:rPr>
          <w:rFonts w:cs="Times New Roman"/>
          <w:color w:val="000000" w:themeColor="text1"/>
          <w:sz w:val="24"/>
          <w:szCs w:val="24"/>
        </w:rPr>
        <w:t>edn</w:t>
      </w:r>
      <w:proofErr w:type="spellEnd"/>
      <w:r w:rsidRPr="00FC3F39">
        <w:rPr>
          <w:rFonts w:cs="Times New Roman"/>
          <w:color w:val="000000" w:themeColor="text1"/>
          <w:sz w:val="24"/>
          <w:szCs w:val="24"/>
        </w:rPr>
        <w:t xml:space="preserve">. Oxford: Oxford University Press. </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Dyer, S &amp; </w:t>
      </w:r>
      <w:proofErr w:type="spellStart"/>
      <w:r w:rsidRPr="00FC3F39">
        <w:rPr>
          <w:rFonts w:cs="Times New Roman"/>
          <w:color w:val="000000" w:themeColor="text1"/>
          <w:sz w:val="24"/>
          <w:szCs w:val="24"/>
        </w:rPr>
        <w:t>Demeritt</w:t>
      </w:r>
      <w:proofErr w:type="spellEnd"/>
      <w:r w:rsidRPr="00FC3F39">
        <w:rPr>
          <w:rFonts w:cs="Times New Roman"/>
          <w:color w:val="000000" w:themeColor="text1"/>
          <w:sz w:val="24"/>
          <w:szCs w:val="24"/>
        </w:rPr>
        <w:t xml:space="preserve">, D (2008) ‘Un-ethical review? Why it is wrong to apply the medical model of research governance.’ </w:t>
      </w:r>
      <w:r w:rsidRPr="00FC3F39">
        <w:rPr>
          <w:rFonts w:cs="Times New Roman"/>
          <w:i/>
          <w:color w:val="000000" w:themeColor="text1"/>
          <w:sz w:val="24"/>
          <w:szCs w:val="24"/>
        </w:rPr>
        <w:t>Progress in Human Geography</w:t>
      </w:r>
      <w:r w:rsidR="000B709D" w:rsidRPr="00FC3F39">
        <w:rPr>
          <w:rFonts w:cs="Times New Roman"/>
          <w:color w:val="000000" w:themeColor="text1"/>
          <w:sz w:val="24"/>
          <w:szCs w:val="24"/>
        </w:rPr>
        <w:t>. 33 (1), pp.</w:t>
      </w:r>
      <w:r w:rsidRPr="00FC3F39">
        <w:rPr>
          <w:rFonts w:cs="Times New Roman"/>
          <w:color w:val="000000" w:themeColor="text1"/>
          <w:sz w:val="24"/>
          <w:szCs w:val="24"/>
        </w:rPr>
        <w:t xml:space="preserve"> 46-64.</w:t>
      </w:r>
    </w:p>
    <w:p w:rsidR="0079707E" w:rsidRPr="00FC3F39" w:rsidRDefault="0079707E" w:rsidP="0079707E">
      <w:pPr>
        <w:rPr>
          <w:color w:val="000000" w:themeColor="text1"/>
          <w:sz w:val="24"/>
          <w:szCs w:val="24"/>
        </w:rPr>
      </w:pPr>
      <w:r w:rsidRPr="00FC3F39">
        <w:rPr>
          <w:color w:val="000000" w:themeColor="text1"/>
          <w:sz w:val="24"/>
          <w:szCs w:val="24"/>
        </w:rPr>
        <w:t xml:space="preserve">EHRC (2014) Inquiry into non-natural deaths in detention of adults with mental health conditions, 2010-13. Available at: </w:t>
      </w:r>
      <w:hyperlink r:id="rId7" w:history="1">
        <w:r w:rsidRPr="00FC3F39">
          <w:rPr>
            <w:rStyle w:val="Hyperlink"/>
            <w:color w:val="000000" w:themeColor="text1"/>
            <w:sz w:val="24"/>
            <w:szCs w:val="24"/>
          </w:rPr>
          <w:t>http://www.equalityhumanrights.com/publication/inquiry-non-natural-deaths-detention-adults-mental-health-conditions-2010%E2%80%9313</w:t>
        </w:r>
      </w:hyperlink>
      <w:r w:rsidRPr="00FC3F39">
        <w:rPr>
          <w:color w:val="000000" w:themeColor="text1"/>
          <w:sz w:val="24"/>
          <w:szCs w:val="24"/>
        </w:rPr>
        <w:t>. Accessed 1/6/15</w:t>
      </w:r>
    </w:p>
    <w:p w:rsidR="005C6901" w:rsidRPr="00FC3F39" w:rsidRDefault="005C6901" w:rsidP="009F4897">
      <w:pPr>
        <w:jc w:val="both"/>
        <w:rPr>
          <w:rFonts w:cs="Times New Roman"/>
          <w:color w:val="000000" w:themeColor="text1"/>
          <w:sz w:val="24"/>
          <w:szCs w:val="24"/>
        </w:rPr>
      </w:pPr>
      <w:proofErr w:type="spellStart"/>
      <w:r w:rsidRPr="00FC3F39">
        <w:rPr>
          <w:rFonts w:cs="Times New Roman"/>
          <w:color w:val="000000" w:themeColor="text1"/>
          <w:sz w:val="24"/>
          <w:szCs w:val="24"/>
        </w:rPr>
        <w:t>Erdos</w:t>
      </w:r>
      <w:proofErr w:type="spellEnd"/>
      <w:r w:rsidRPr="00FC3F39">
        <w:rPr>
          <w:rFonts w:cs="Times New Roman"/>
          <w:color w:val="000000" w:themeColor="text1"/>
          <w:sz w:val="24"/>
          <w:szCs w:val="24"/>
        </w:rPr>
        <w:t xml:space="preserve">, D (2012) ‘Constructing the Labyrinth: The impact of data protection on the development of “ethical” regulation in social science.’ </w:t>
      </w:r>
      <w:r w:rsidRPr="00FC3F39">
        <w:rPr>
          <w:rFonts w:cs="Times New Roman"/>
          <w:i/>
          <w:color w:val="000000" w:themeColor="text1"/>
          <w:sz w:val="24"/>
          <w:szCs w:val="24"/>
        </w:rPr>
        <w:t>Information, Communication and Society</w:t>
      </w:r>
      <w:r w:rsidR="000B709D" w:rsidRPr="00FC3F39">
        <w:rPr>
          <w:rFonts w:cs="Times New Roman"/>
          <w:color w:val="000000" w:themeColor="text1"/>
          <w:sz w:val="24"/>
          <w:szCs w:val="24"/>
        </w:rPr>
        <w:t>. 15 (1), pp.</w:t>
      </w:r>
      <w:r w:rsidRPr="00FC3F39">
        <w:rPr>
          <w:rFonts w:cs="Times New Roman"/>
          <w:color w:val="000000" w:themeColor="text1"/>
          <w:sz w:val="24"/>
          <w:szCs w:val="24"/>
        </w:rPr>
        <w:t xml:space="preserve"> 104-123.</w:t>
      </w:r>
    </w:p>
    <w:p w:rsidR="005C6901" w:rsidRPr="00FC3F39" w:rsidRDefault="005C6901" w:rsidP="009F4897">
      <w:pPr>
        <w:jc w:val="both"/>
        <w:rPr>
          <w:color w:val="000000" w:themeColor="text1"/>
          <w:sz w:val="24"/>
          <w:szCs w:val="24"/>
        </w:rPr>
      </w:pPr>
      <w:proofErr w:type="spellStart"/>
      <w:r w:rsidRPr="00FC3F39">
        <w:rPr>
          <w:color w:val="000000" w:themeColor="text1"/>
          <w:sz w:val="24"/>
          <w:szCs w:val="24"/>
        </w:rPr>
        <w:t>Erfani-Ghettani</w:t>
      </w:r>
      <w:proofErr w:type="spellEnd"/>
      <w:r w:rsidRPr="00FC3F39">
        <w:rPr>
          <w:color w:val="000000" w:themeColor="text1"/>
          <w:sz w:val="24"/>
          <w:szCs w:val="24"/>
        </w:rPr>
        <w:t xml:space="preserve">, R (2015) The defamation of Joy Gardner: press, police and black deaths in custody. </w:t>
      </w:r>
      <w:r w:rsidRPr="00FC3F39">
        <w:rPr>
          <w:i/>
          <w:color w:val="000000" w:themeColor="text1"/>
          <w:sz w:val="24"/>
          <w:szCs w:val="24"/>
        </w:rPr>
        <w:t>Race and Class</w:t>
      </w:r>
      <w:r w:rsidR="000B709D" w:rsidRPr="00FC3F39">
        <w:rPr>
          <w:color w:val="000000" w:themeColor="text1"/>
          <w:sz w:val="24"/>
          <w:szCs w:val="24"/>
        </w:rPr>
        <w:t>. 56 (3), pp.</w:t>
      </w:r>
      <w:r w:rsidRPr="00FC3F39">
        <w:rPr>
          <w:color w:val="000000" w:themeColor="text1"/>
          <w:sz w:val="24"/>
          <w:szCs w:val="24"/>
        </w:rPr>
        <w:t xml:space="preserve"> 102-112. </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European Court of Human Rights (2010) </w:t>
      </w:r>
      <w:r w:rsidRPr="00FC3F39">
        <w:rPr>
          <w:rFonts w:cs="Times New Roman"/>
          <w:i/>
          <w:color w:val="000000" w:themeColor="text1"/>
          <w:sz w:val="24"/>
          <w:szCs w:val="24"/>
        </w:rPr>
        <w:t>European Convention on Human Rights</w:t>
      </w:r>
      <w:r w:rsidRPr="00FC3F39">
        <w:rPr>
          <w:rFonts w:cs="Times New Roman"/>
          <w:color w:val="000000" w:themeColor="text1"/>
          <w:sz w:val="24"/>
          <w:szCs w:val="24"/>
        </w:rPr>
        <w:t xml:space="preserve">. Available at: </w:t>
      </w:r>
      <w:hyperlink r:id="rId8" w:history="1">
        <w:r w:rsidRPr="00FC3F39">
          <w:rPr>
            <w:rFonts w:cs="Times New Roman"/>
            <w:color w:val="000000" w:themeColor="text1"/>
            <w:sz w:val="24"/>
            <w:szCs w:val="24"/>
            <w:u w:val="single"/>
          </w:rPr>
          <w:t>http://www.echr.coe.int/Documents/Convention_ENG.pdf</w:t>
        </w:r>
      </w:hyperlink>
      <w:r w:rsidRPr="00FC3F39">
        <w:rPr>
          <w:rFonts w:cs="Times New Roman"/>
          <w:color w:val="000000" w:themeColor="text1"/>
          <w:sz w:val="24"/>
          <w:szCs w:val="24"/>
        </w:rPr>
        <w:t xml:space="preserve">. Accessed 1/6/14. </w:t>
      </w:r>
    </w:p>
    <w:p w:rsidR="005C6901" w:rsidRPr="00FC3F39" w:rsidRDefault="005C6901" w:rsidP="009F4897">
      <w:pPr>
        <w:spacing w:line="240" w:lineRule="auto"/>
        <w:jc w:val="both"/>
        <w:rPr>
          <w:rFonts w:cs="Times New Roman"/>
          <w:color w:val="000000" w:themeColor="text1"/>
          <w:sz w:val="24"/>
          <w:szCs w:val="24"/>
        </w:rPr>
      </w:pPr>
      <w:proofErr w:type="spellStart"/>
      <w:r w:rsidRPr="00FC3F39">
        <w:rPr>
          <w:rFonts w:cs="Times New Roman"/>
          <w:color w:val="000000" w:themeColor="text1"/>
          <w:sz w:val="24"/>
          <w:szCs w:val="24"/>
        </w:rPr>
        <w:t>Flyvbjerg</w:t>
      </w:r>
      <w:proofErr w:type="spellEnd"/>
      <w:r w:rsidRPr="00FC3F39">
        <w:rPr>
          <w:rFonts w:cs="Times New Roman"/>
          <w:color w:val="000000" w:themeColor="text1"/>
          <w:sz w:val="24"/>
          <w:szCs w:val="24"/>
        </w:rPr>
        <w:t>, B, Landman, T, Schram, S (</w:t>
      </w:r>
      <w:proofErr w:type="spellStart"/>
      <w:r w:rsidRPr="00FC3F39">
        <w:rPr>
          <w:rFonts w:cs="Times New Roman"/>
          <w:color w:val="000000" w:themeColor="text1"/>
          <w:sz w:val="24"/>
          <w:szCs w:val="24"/>
        </w:rPr>
        <w:t>eds</w:t>
      </w:r>
      <w:proofErr w:type="spellEnd"/>
      <w:r w:rsidRPr="00FC3F39">
        <w:rPr>
          <w:rFonts w:cs="Times New Roman"/>
          <w:color w:val="000000" w:themeColor="text1"/>
          <w:sz w:val="24"/>
          <w:szCs w:val="24"/>
        </w:rPr>
        <w:t xml:space="preserve">) (2012) </w:t>
      </w:r>
      <w:r w:rsidRPr="00FC3F39">
        <w:rPr>
          <w:rFonts w:cs="Times New Roman"/>
          <w:i/>
          <w:color w:val="000000" w:themeColor="text1"/>
          <w:sz w:val="24"/>
          <w:szCs w:val="24"/>
        </w:rPr>
        <w:t>Real Social Science: Applied Phronesis.</w:t>
      </w:r>
      <w:r w:rsidRPr="00FC3F39">
        <w:rPr>
          <w:rFonts w:cs="Times New Roman"/>
          <w:color w:val="000000" w:themeColor="text1"/>
          <w:sz w:val="24"/>
          <w:szCs w:val="24"/>
        </w:rPr>
        <w:t xml:space="preserve"> Cambridge. Cambridge University Press.</w:t>
      </w:r>
    </w:p>
    <w:p w:rsidR="00854DEB" w:rsidRPr="00FC3F39" w:rsidRDefault="00854DEB" w:rsidP="00854DEB">
      <w:pPr>
        <w:rPr>
          <w:color w:val="000000" w:themeColor="text1"/>
          <w:sz w:val="24"/>
          <w:szCs w:val="24"/>
        </w:rPr>
      </w:pPr>
      <w:r w:rsidRPr="00FC3F39">
        <w:rPr>
          <w:color w:val="000000" w:themeColor="text1"/>
          <w:sz w:val="24"/>
          <w:szCs w:val="24"/>
        </w:rPr>
        <w:t>Fulton, R (2008) Review of the Forum for Preventing Deaths in Custody: Report of the Independent Reviewer.</w:t>
      </w:r>
    </w:p>
    <w:p w:rsidR="005C6901" w:rsidRPr="00FC3F39" w:rsidRDefault="005C6901" w:rsidP="009F4897">
      <w:pPr>
        <w:spacing w:after="0" w:line="216" w:lineRule="auto"/>
        <w:jc w:val="both"/>
        <w:rPr>
          <w:rFonts w:eastAsiaTheme="minorEastAsia" w:cs="Times New Roman"/>
          <w:color w:val="000000" w:themeColor="text1"/>
          <w:kern w:val="24"/>
          <w:sz w:val="24"/>
          <w:szCs w:val="24"/>
          <w:lang w:eastAsia="en-GB"/>
        </w:rPr>
      </w:pPr>
      <w:r w:rsidRPr="00FC3F39">
        <w:rPr>
          <w:rFonts w:eastAsiaTheme="minorEastAsia" w:cs="Times New Roman"/>
          <w:color w:val="000000" w:themeColor="text1"/>
          <w:kern w:val="24"/>
          <w:sz w:val="24"/>
          <w:szCs w:val="24"/>
          <w:lang w:eastAsia="en-GB"/>
        </w:rPr>
        <w:t xml:space="preserve">Fyfe, J (2002) ‘Too many missing cases: Holes in our knowledge about police use of force.’ </w:t>
      </w:r>
      <w:r w:rsidRPr="00FC3F39">
        <w:rPr>
          <w:rFonts w:eastAsiaTheme="minorEastAsia" w:cs="Times New Roman"/>
          <w:i/>
          <w:iCs/>
          <w:color w:val="000000" w:themeColor="text1"/>
          <w:kern w:val="24"/>
          <w:sz w:val="24"/>
          <w:szCs w:val="24"/>
          <w:lang w:eastAsia="en-GB"/>
        </w:rPr>
        <w:t>Justice Research and Policy</w:t>
      </w:r>
      <w:r w:rsidR="000B709D" w:rsidRPr="00FC3F39">
        <w:rPr>
          <w:rFonts w:eastAsiaTheme="minorEastAsia" w:cs="Times New Roman"/>
          <w:color w:val="000000" w:themeColor="text1"/>
          <w:kern w:val="24"/>
          <w:sz w:val="24"/>
          <w:szCs w:val="24"/>
          <w:lang w:eastAsia="en-GB"/>
        </w:rPr>
        <w:t>. 4, pp.</w:t>
      </w:r>
      <w:r w:rsidRPr="00FC3F39">
        <w:rPr>
          <w:rFonts w:eastAsiaTheme="minorEastAsia" w:cs="Times New Roman"/>
          <w:color w:val="000000" w:themeColor="text1"/>
          <w:kern w:val="24"/>
          <w:sz w:val="24"/>
          <w:szCs w:val="24"/>
          <w:lang w:eastAsia="en-GB"/>
        </w:rPr>
        <w:t xml:space="preserve"> 87-102.</w:t>
      </w:r>
    </w:p>
    <w:p w:rsidR="005C6901" w:rsidRPr="00FC3F39" w:rsidRDefault="005C6901" w:rsidP="009F4897">
      <w:pPr>
        <w:spacing w:after="0" w:line="216" w:lineRule="auto"/>
        <w:jc w:val="both"/>
        <w:rPr>
          <w:rFonts w:eastAsiaTheme="minorEastAsia" w:cs="Times New Roman"/>
          <w:color w:val="000000" w:themeColor="text1"/>
          <w:kern w:val="24"/>
          <w:sz w:val="24"/>
          <w:szCs w:val="24"/>
          <w:lang w:eastAsia="en-GB"/>
        </w:rPr>
      </w:pPr>
    </w:p>
    <w:p w:rsidR="005C6901" w:rsidRPr="00FC3F39" w:rsidRDefault="005C6901" w:rsidP="009F4897">
      <w:pPr>
        <w:spacing w:after="0" w:line="216" w:lineRule="auto"/>
        <w:jc w:val="both"/>
        <w:rPr>
          <w:rFonts w:eastAsia="Times New Roman" w:cs="Times New Roman"/>
          <w:color w:val="000000" w:themeColor="text1"/>
          <w:sz w:val="24"/>
          <w:szCs w:val="24"/>
          <w:lang w:eastAsia="en-GB"/>
        </w:rPr>
      </w:pPr>
      <w:proofErr w:type="spellStart"/>
      <w:r w:rsidRPr="00FC3F39">
        <w:rPr>
          <w:rFonts w:eastAsia="Times New Roman" w:cs="Times New Roman"/>
          <w:color w:val="000000" w:themeColor="text1"/>
          <w:sz w:val="24"/>
          <w:szCs w:val="24"/>
          <w:lang w:eastAsia="en-GB"/>
        </w:rPr>
        <w:t>Gournay</w:t>
      </w:r>
      <w:proofErr w:type="spellEnd"/>
      <w:r w:rsidRPr="00FC3F39">
        <w:rPr>
          <w:rFonts w:eastAsia="Times New Roman" w:cs="Times New Roman"/>
          <w:color w:val="000000" w:themeColor="text1"/>
          <w:sz w:val="24"/>
          <w:szCs w:val="24"/>
          <w:lang w:eastAsia="en-GB"/>
        </w:rPr>
        <w:t xml:space="preserve">, K (2005) ‘Deaths in Custody.’ </w:t>
      </w:r>
      <w:r w:rsidRPr="00FC3F39">
        <w:rPr>
          <w:rFonts w:eastAsia="Times New Roman" w:cs="Times New Roman"/>
          <w:i/>
          <w:color w:val="000000" w:themeColor="text1"/>
          <w:sz w:val="24"/>
          <w:szCs w:val="24"/>
          <w:lang w:eastAsia="en-GB"/>
        </w:rPr>
        <w:t>Mental Health Practice</w:t>
      </w:r>
      <w:r w:rsidRPr="00FC3F39">
        <w:rPr>
          <w:rFonts w:eastAsia="Times New Roman" w:cs="Times New Roman"/>
          <w:color w:val="000000" w:themeColor="text1"/>
          <w:sz w:val="24"/>
          <w:szCs w:val="24"/>
          <w:lang w:eastAsia="en-GB"/>
        </w:rPr>
        <w:t>. 8 (5)</w:t>
      </w:r>
      <w:r w:rsidR="000B709D" w:rsidRPr="00FC3F39">
        <w:rPr>
          <w:rFonts w:eastAsia="Times New Roman" w:cs="Times New Roman"/>
          <w:color w:val="000000" w:themeColor="text1"/>
          <w:sz w:val="24"/>
          <w:szCs w:val="24"/>
          <w:lang w:eastAsia="en-GB"/>
        </w:rPr>
        <w:t>, pp.</w:t>
      </w:r>
      <w:r w:rsidRPr="00FC3F39">
        <w:rPr>
          <w:rFonts w:eastAsia="Times New Roman" w:cs="Times New Roman"/>
          <w:color w:val="000000" w:themeColor="text1"/>
          <w:sz w:val="24"/>
          <w:szCs w:val="24"/>
          <w:lang w:eastAsia="en-GB"/>
        </w:rPr>
        <w:t xml:space="preserve"> 42-3.</w:t>
      </w:r>
    </w:p>
    <w:p w:rsidR="005C6901" w:rsidRPr="00FC3F39" w:rsidRDefault="005C6901" w:rsidP="009F4897">
      <w:pPr>
        <w:spacing w:after="0" w:line="216" w:lineRule="auto"/>
        <w:jc w:val="both"/>
        <w:rPr>
          <w:rFonts w:eastAsiaTheme="minorEastAsia" w:cs="Times New Roman"/>
          <w:color w:val="000000" w:themeColor="text1"/>
          <w:kern w:val="24"/>
          <w:sz w:val="24"/>
          <w:szCs w:val="24"/>
          <w:lang w:eastAsia="en-GB"/>
        </w:rPr>
      </w:pPr>
    </w:p>
    <w:p w:rsidR="005C6901" w:rsidRPr="00FC3F39" w:rsidRDefault="005C6901" w:rsidP="009F4897">
      <w:pPr>
        <w:spacing w:line="240" w:lineRule="auto"/>
        <w:jc w:val="both"/>
        <w:rPr>
          <w:rFonts w:cs="Times New Roman"/>
          <w:color w:val="000000" w:themeColor="text1"/>
          <w:sz w:val="24"/>
          <w:szCs w:val="24"/>
        </w:rPr>
      </w:pPr>
      <w:r w:rsidRPr="00FC3F39">
        <w:rPr>
          <w:rFonts w:cs="Times New Roman"/>
          <w:color w:val="000000" w:themeColor="text1"/>
          <w:sz w:val="24"/>
          <w:szCs w:val="24"/>
        </w:rPr>
        <w:t xml:space="preserve">Greer, C and McLaughlin, E (2012) ‘This Is Not Justice: Ian Tomlinson, Institutional Failure and the Press Politics of Outrage.’ </w:t>
      </w:r>
      <w:r w:rsidRPr="00FC3F39">
        <w:rPr>
          <w:rFonts w:cs="Times New Roman"/>
          <w:i/>
          <w:color w:val="000000" w:themeColor="text1"/>
          <w:sz w:val="24"/>
          <w:szCs w:val="24"/>
        </w:rPr>
        <w:t xml:space="preserve">British Journal of Criminology. </w:t>
      </w:r>
      <w:r w:rsidRPr="00FC3F39">
        <w:rPr>
          <w:rFonts w:cs="Times New Roman"/>
          <w:color w:val="000000" w:themeColor="text1"/>
          <w:sz w:val="24"/>
          <w:szCs w:val="24"/>
        </w:rPr>
        <w:t>52 (2)</w:t>
      </w:r>
      <w:r w:rsidR="000B709D" w:rsidRPr="00FC3F39">
        <w:rPr>
          <w:rFonts w:cs="Times New Roman"/>
          <w:color w:val="000000" w:themeColor="text1"/>
          <w:sz w:val="24"/>
          <w:szCs w:val="24"/>
        </w:rPr>
        <w:t>, pp.</w:t>
      </w:r>
      <w:r w:rsidRPr="00FC3F39">
        <w:rPr>
          <w:rFonts w:cs="Times New Roman"/>
          <w:color w:val="000000" w:themeColor="text1"/>
          <w:sz w:val="24"/>
          <w:szCs w:val="24"/>
        </w:rPr>
        <w:t xml:space="preserve"> 274-293.</w:t>
      </w:r>
    </w:p>
    <w:p w:rsidR="005C6901" w:rsidRPr="00FC3F39" w:rsidRDefault="005C6901" w:rsidP="009F4897">
      <w:pPr>
        <w:spacing w:line="240" w:lineRule="auto"/>
        <w:jc w:val="both"/>
        <w:rPr>
          <w:rFonts w:cs="Times New Roman"/>
          <w:color w:val="000000" w:themeColor="text1"/>
          <w:sz w:val="24"/>
          <w:szCs w:val="24"/>
        </w:rPr>
      </w:pPr>
      <w:r w:rsidRPr="00FC3F39">
        <w:rPr>
          <w:rFonts w:cs="Times New Roman"/>
          <w:color w:val="000000" w:themeColor="text1"/>
          <w:sz w:val="24"/>
          <w:szCs w:val="24"/>
        </w:rPr>
        <w:t xml:space="preserve">Griffith, R and </w:t>
      </w:r>
      <w:proofErr w:type="spellStart"/>
      <w:r w:rsidRPr="00FC3F39">
        <w:rPr>
          <w:rFonts w:cs="Times New Roman"/>
          <w:color w:val="000000" w:themeColor="text1"/>
          <w:sz w:val="24"/>
          <w:szCs w:val="24"/>
        </w:rPr>
        <w:t>Thngnah</w:t>
      </w:r>
      <w:proofErr w:type="spellEnd"/>
      <w:r w:rsidRPr="00FC3F39">
        <w:rPr>
          <w:rFonts w:cs="Times New Roman"/>
          <w:color w:val="000000" w:themeColor="text1"/>
          <w:sz w:val="24"/>
          <w:szCs w:val="24"/>
        </w:rPr>
        <w:t xml:space="preserve">, C (2008) ‘The role of the district nurse when involved in the coronial process.’ </w:t>
      </w:r>
      <w:r w:rsidRPr="00FC3F39">
        <w:rPr>
          <w:rFonts w:cs="Times New Roman"/>
          <w:i/>
          <w:color w:val="000000" w:themeColor="text1"/>
          <w:sz w:val="24"/>
          <w:szCs w:val="24"/>
        </w:rPr>
        <w:t>British Journal of Community Nursing</w:t>
      </w:r>
      <w:r w:rsidR="000B709D" w:rsidRPr="00FC3F39">
        <w:rPr>
          <w:rFonts w:cs="Times New Roman"/>
          <w:color w:val="000000" w:themeColor="text1"/>
          <w:sz w:val="24"/>
          <w:szCs w:val="24"/>
        </w:rPr>
        <w:t>. 13 (2), pp.</w:t>
      </w:r>
      <w:r w:rsidRPr="00FC3F39">
        <w:rPr>
          <w:rFonts w:cs="Times New Roman"/>
          <w:color w:val="000000" w:themeColor="text1"/>
          <w:sz w:val="24"/>
          <w:szCs w:val="24"/>
        </w:rPr>
        <w:t xml:space="preserve"> 93-97.</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Hammersley, M (2009) ‘Against the ethicists: on the evils of ethical regulation.’ </w:t>
      </w:r>
      <w:r w:rsidRPr="00FC3F39">
        <w:rPr>
          <w:rFonts w:cs="Times New Roman"/>
          <w:i/>
          <w:color w:val="000000" w:themeColor="text1"/>
          <w:sz w:val="24"/>
          <w:szCs w:val="24"/>
        </w:rPr>
        <w:t>International Journal of Social Research Methodology</w:t>
      </w:r>
      <w:r w:rsidR="000B709D" w:rsidRPr="00FC3F39">
        <w:rPr>
          <w:rFonts w:cs="Times New Roman"/>
          <w:color w:val="000000" w:themeColor="text1"/>
          <w:sz w:val="24"/>
          <w:szCs w:val="24"/>
        </w:rPr>
        <w:t>. 12 (3), pp.</w:t>
      </w:r>
      <w:r w:rsidRPr="00FC3F39">
        <w:rPr>
          <w:rFonts w:cs="Times New Roman"/>
          <w:color w:val="000000" w:themeColor="text1"/>
          <w:sz w:val="24"/>
          <w:szCs w:val="24"/>
        </w:rPr>
        <w:t xml:space="preserve"> 211-225.</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lastRenderedPageBreak/>
        <w:t xml:space="preserve">Hannan, M (2013) ‘Deaths in or following police custody: an examination of cases from 1998/00-2008/09.’ In </w:t>
      </w:r>
      <w:proofErr w:type="spellStart"/>
      <w:r w:rsidRPr="00FC3F39">
        <w:rPr>
          <w:rFonts w:cs="Times New Roman"/>
          <w:color w:val="000000" w:themeColor="text1"/>
          <w:sz w:val="24"/>
          <w:szCs w:val="24"/>
        </w:rPr>
        <w:t>MacVean</w:t>
      </w:r>
      <w:proofErr w:type="spellEnd"/>
      <w:r w:rsidRPr="00FC3F39">
        <w:rPr>
          <w:rFonts w:cs="Times New Roman"/>
          <w:color w:val="000000" w:themeColor="text1"/>
          <w:sz w:val="24"/>
          <w:szCs w:val="24"/>
        </w:rPr>
        <w:t xml:space="preserve">, A, Spindler, P and </w:t>
      </w:r>
      <w:proofErr w:type="spellStart"/>
      <w:r w:rsidRPr="00FC3F39">
        <w:rPr>
          <w:rFonts w:cs="Times New Roman"/>
          <w:color w:val="000000" w:themeColor="text1"/>
          <w:sz w:val="24"/>
          <w:szCs w:val="24"/>
        </w:rPr>
        <w:t>Solf</w:t>
      </w:r>
      <w:proofErr w:type="spellEnd"/>
      <w:r w:rsidRPr="00FC3F39">
        <w:rPr>
          <w:rFonts w:cs="Times New Roman"/>
          <w:color w:val="000000" w:themeColor="text1"/>
          <w:sz w:val="24"/>
          <w:szCs w:val="24"/>
        </w:rPr>
        <w:t>, C (</w:t>
      </w:r>
      <w:proofErr w:type="spellStart"/>
      <w:r w:rsidRPr="00FC3F39">
        <w:rPr>
          <w:rFonts w:cs="Times New Roman"/>
          <w:color w:val="000000" w:themeColor="text1"/>
          <w:sz w:val="24"/>
          <w:szCs w:val="24"/>
        </w:rPr>
        <w:t>eds</w:t>
      </w:r>
      <w:proofErr w:type="spellEnd"/>
      <w:r w:rsidRPr="00FC3F39">
        <w:rPr>
          <w:rFonts w:cs="Times New Roman"/>
          <w:color w:val="000000" w:themeColor="text1"/>
          <w:sz w:val="24"/>
          <w:szCs w:val="24"/>
        </w:rPr>
        <w:t xml:space="preserve">) </w:t>
      </w:r>
      <w:r w:rsidRPr="00FC3F39">
        <w:rPr>
          <w:rFonts w:cs="Times New Roman"/>
          <w:i/>
          <w:color w:val="000000" w:themeColor="text1"/>
          <w:sz w:val="24"/>
          <w:szCs w:val="24"/>
        </w:rPr>
        <w:t>Handbook of Policing, Ethics and Professional Standards.</w:t>
      </w:r>
      <w:r w:rsidRPr="00FC3F39">
        <w:rPr>
          <w:rFonts w:cs="Times New Roman"/>
          <w:color w:val="000000" w:themeColor="text1"/>
          <w:sz w:val="24"/>
          <w:szCs w:val="24"/>
        </w:rPr>
        <w:t xml:space="preserve"> Abingdon: Routledge. </w:t>
      </w:r>
      <w:r w:rsidR="000B709D" w:rsidRPr="00FC3F39">
        <w:rPr>
          <w:rFonts w:cs="Times New Roman"/>
          <w:color w:val="000000" w:themeColor="text1"/>
          <w:sz w:val="24"/>
          <w:szCs w:val="24"/>
        </w:rPr>
        <w:t xml:space="preserve">pp. </w:t>
      </w:r>
      <w:r w:rsidRPr="00FC3F39">
        <w:rPr>
          <w:rFonts w:cs="Times New Roman"/>
          <w:color w:val="000000" w:themeColor="text1"/>
          <w:sz w:val="24"/>
          <w:szCs w:val="24"/>
        </w:rPr>
        <w:t>56-67.</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Hannan, M, </w:t>
      </w:r>
      <w:proofErr w:type="spellStart"/>
      <w:r w:rsidRPr="00FC3F39">
        <w:rPr>
          <w:rFonts w:cs="Times New Roman"/>
          <w:color w:val="000000" w:themeColor="text1"/>
          <w:sz w:val="24"/>
          <w:szCs w:val="24"/>
        </w:rPr>
        <w:t>Hearnden</w:t>
      </w:r>
      <w:proofErr w:type="spellEnd"/>
      <w:r w:rsidRPr="00FC3F39">
        <w:rPr>
          <w:rFonts w:cs="Times New Roman"/>
          <w:color w:val="000000" w:themeColor="text1"/>
          <w:sz w:val="24"/>
          <w:szCs w:val="24"/>
        </w:rPr>
        <w:t xml:space="preserve">, I, Grace, K &amp; </w:t>
      </w:r>
      <w:proofErr w:type="spellStart"/>
      <w:r w:rsidRPr="00FC3F39">
        <w:rPr>
          <w:rFonts w:cs="Times New Roman"/>
          <w:color w:val="000000" w:themeColor="text1"/>
          <w:sz w:val="24"/>
          <w:szCs w:val="24"/>
        </w:rPr>
        <w:t>Bucke</w:t>
      </w:r>
      <w:proofErr w:type="spellEnd"/>
      <w:r w:rsidRPr="00FC3F39">
        <w:rPr>
          <w:rFonts w:cs="Times New Roman"/>
          <w:color w:val="000000" w:themeColor="text1"/>
          <w:sz w:val="24"/>
          <w:szCs w:val="24"/>
        </w:rPr>
        <w:t xml:space="preserve">, T (2010) </w:t>
      </w:r>
      <w:r w:rsidRPr="00FC3F39">
        <w:rPr>
          <w:rFonts w:cs="Times New Roman"/>
          <w:i/>
          <w:color w:val="000000" w:themeColor="text1"/>
          <w:sz w:val="24"/>
          <w:szCs w:val="24"/>
        </w:rPr>
        <w:t>Deaths in or following police custody: An examination of the cases 1998/99 – 2008/09.</w:t>
      </w:r>
      <w:r w:rsidRPr="00FC3F39">
        <w:rPr>
          <w:rFonts w:cs="Times New Roman"/>
          <w:color w:val="000000" w:themeColor="text1"/>
          <w:sz w:val="24"/>
          <w:szCs w:val="24"/>
        </w:rPr>
        <w:t xml:space="preserve"> IPCC Research Series Paper: 17.</w:t>
      </w:r>
    </w:p>
    <w:p w:rsidR="0079707E" w:rsidRPr="00FC3F39" w:rsidRDefault="0079707E" w:rsidP="0079707E">
      <w:pPr>
        <w:rPr>
          <w:color w:val="000000" w:themeColor="text1"/>
          <w:sz w:val="24"/>
          <w:szCs w:val="24"/>
        </w:rPr>
      </w:pPr>
      <w:r w:rsidRPr="00FC3F39">
        <w:rPr>
          <w:color w:val="000000" w:themeColor="text1"/>
          <w:sz w:val="24"/>
          <w:szCs w:val="24"/>
        </w:rPr>
        <w:t xml:space="preserve">Heide, S, </w:t>
      </w:r>
      <w:proofErr w:type="spellStart"/>
      <w:r w:rsidRPr="00FC3F39">
        <w:rPr>
          <w:color w:val="000000" w:themeColor="text1"/>
          <w:sz w:val="24"/>
          <w:szCs w:val="24"/>
        </w:rPr>
        <w:t>Kleiber</w:t>
      </w:r>
      <w:proofErr w:type="spellEnd"/>
      <w:r w:rsidRPr="00FC3F39">
        <w:rPr>
          <w:color w:val="000000" w:themeColor="text1"/>
          <w:sz w:val="24"/>
          <w:szCs w:val="24"/>
        </w:rPr>
        <w:t xml:space="preserve">, M, Hanke, S and Stiller, D (2009) Deaths in German police custody. </w:t>
      </w:r>
      <w:r w:rsidRPr="00FC3F39">
        <w:rPr>
          <w:i/>
          <w:color w:val="000000" w:themeColor="text1"/>
          <w:sz w:val="24"/>
          <w:szCs w:val="24"/>
        </w:rPr>
        <w:t>European Journal of Public Health</w:t>
      </w:r>
      <w:r w:rsidRPr="00FC3F39">
        <w:rPr>
          <w:color w:val="000000" w:themeColor="text1"/>
          <w:sz w:val="24"/>
          <w:szCs w:val="24"/>
        </w:rPr>
        <w:t xml:space="preserve">. 19 (6). 597-601. </w:t>
      </w:r>
    </w:p>
    <w:p w:rsidR="005C6901" w:rsidRPr="00FC3F39" w:rsidRDefault="005C6901" w:rsidP="009F4897">
      <w:pPr>
        <w:spacing w:line="240" w:lineRule="auto"/>
        <w:jc w:val="both"/>
        <w:rPr>
          <w:rFonts w:cs="Times New Roman"/>
          <w:color w:val="000000" w:themeColor="text1"/>
          <w:sz w:val="24"/>
          <w:szCs w:val="24"/>
        </w:rPr>
      </w:pPr>
      <w:r w:rsidRPr="00FC3F39">
        <w:rPr>
          <w:rFonts w:cs="Times New Roman"/>
          <w:color w:val="000000" w:themeColor="text1"/>
          <w:sz w:val="24"/>
          <w:szCs w:val="24"/>
        </w:rPr>
        <w:t xml:space="preserve">Hill, C &amp; Cook, L (2011) ‘Narrative Verdicts and their impact on mortality statistics in England and Wales.’ </w:t>
      </w:r>
      <w:r w:rsidRPr="00FC3F39">
        <w:rPr>
          <w:rFonts w:cs="Times New Roman"/>
          <w:i/>
          <w:color w:val="000000" w:themeColor="text1"/>
          <w:sz w:val="24"/>
          <w:szCs w:val="24"/>
        </w:rPr>
        <w:t>Health Statistics Quarterly.</w:t>
      </w:r>
      <w:r w:rsidR="000B709D" w:rsidRPr="00FC3F39">
        <w:rPr>
          <w:rFonts w:cs="Times New Roman"/>
          <w:color w:val="000000" w:themeColor="text1"/>
          <w:sz w:val="24"/>
          <w:szCs w:val="24"/>
        </w:rPr>
        <w:t xml:space="preserve"> 49 (1), pp.</w:t>
      </w:r>
      <w:r w:rsidRPr="00FC3F39">
        <w:rPr>
          <w:rFonts w:cs="Times New Roman"/>
          <w:color w:val="000000" w:themeColor="text1"/>
          <w:sz w:val="24"/>
          <w:szCs w:val="24"/>
        </w:rPr>
        <w:t xml:space="preserve"> 1-20.</w:t>
      </w:r>
    </w:p>
    <w:p w:rsidR="005C6901" w:rsidRPr="00FC3F39" w:rsidRDefault="005C6901" w:rsidP="009F4897">
      <w:pPr>
        <w:spacing w:after="0" w:line="240" w:lineRule="auto"/>
        <w:jc w:val="both"/>
        <w:rPr>
          <w:rFonts w:eastAsia="Times New Roman" w:cs="Times New Roman"/>
          <w:color w:val="000000" w:themeColor="text1"/>
          <w:sz w:val="24"/>
          <w:szCs w:val="24"/>
        </w:rPr>
      </w:pPr>
      <w:r w:rsidRPr="00FC3F39">
        <w:rPr>
          <w:rFonts w:eastAsia="Times New Roman" w:cs="Times New Roman"/>
          <w:color w:val="000000" w:themeColor="text1"/>
          <w:sz w:val="24"/>
          <w:szCs w:val="24"/>
        </w:rPr>
        <w:t xml:space="preserve">Hirschfield, P.J. and Simon, D. (2010) ‘Legitimating police violence – newspaper narratives of deadly force.’ </w:t>
      </w:r>
      <w:r w:rsidRPr="00FC3F39">
        <w:rPr>
          <w:rFonts w:eastAsia="Times New Roman" w:cs="Times New Roman"/>
          <w:i/>
          <w:iCs/>
          <w:color w:val="000000" w:themeColor="text1"/>
          <w:sz w:val="24"/>
          <w:szCs w:val="24"/>
        </w:rPr>
        <w:t xml:space="preserve">Theoretical Criminology. </w:t>
      </w:r>
      <w:r w:rsidRPr="00FC3F39">
        <w:rPr>
          <w:rFonts w:eastAsia="Times New Roman" w:cs="Times New Roman"/>
          <w:color w:val="000000" w:themeColor="text1"/>
          <w:sz w:val="24"/>
          <w:szCs w:val="24"/>
        </w:rPr>
        <w:t>14 (2)</w:t>
      </w:r>
      <w:r w:rsidR="000B709D" w:rsidRPr="00FC3F39">
        <w:rPr>
          <w:rFonts w:eastAsia="Times New Roman" w:cs="Times New Roman"/>
          <w:color w:val="000000" w:themeColor="text1"/>
          <w:sz w:val="24"/>
          <w:szCs w:val="24"/>
        </w:rPr>
        <w:t>, pp.</w:t>
      </w:r>
      <w:r w:rsidRPr="00FC3F39">
        <w:rPr>
          <w:rFonts w:eastAsia="Times New Roman" w:cs="Times New Roman"/>
          <w:color w:val="000000" w:themeColor="text1"/>
          <w:sz w:val="24"/>
          <w:szCs w:val="24"/>
        </w:rPr>
        <w:t xml:space="preserve"> 155-182.</w:t>
      </w:r>
    </w:p>
    <w:p w:rsidR="001B2FD7" w:rsidRPr="00FC3F39" w:rsidRDefault="001B2FD7" w:rsidP="009F4897">
      <w:pPr>
        <w:spacing w:after="0" w:line="240" w:lineRule="auto"/>
        <w:jc w:val="both"/>
        <w:rPr>
          <w:rFonts w:eastAsia="Times New Roman" w:cs="Times New Roman"/>
          <w:color w:val="000000" w:themeColor="text1"/>
          <w:sz w:val="24"/>
          <w:szCs w:val="24"/>
        </w:rPr>
      </w:pPr>
    </w:p>
    <w:p w:rsidR="001B2FD7" w:rsidRPr="00FC3F39" w:rsidRDefault="001B2FD7" w:rsidP="001B2FD7">
      <w:pPr>
        <w:spacing w:after="0" w:line="240" w:lineRule="auto"/>
        <w:jc w:val="both"/>
        <w:rPr>
          <w:rFonts w:eastAsia="Times New Roman" w:cs="Times New Roman"/>
          <w:color w:val="000000" w:themeColor="text1"/>
          <w:sz w:val="24"/>
          <w:szCs w:val="24"/>
        </w:rPr>
      </w:pPr>
      <w:proofErr w:type="spellStart"/>
      <w:r w:rsidRPr="00FC3F39">
        <w:rPr>
          <w:rFonts w:eastAsia="Times New Roman" w:cs="Times New Roman"/>
          <w:color w:val="000000" w:themeColor="text1"/>
          <w:sz w:val="24"/>
          <w:szCs w:val="24"/>
        </w:rPr>
        <w:t>Holdaway</w:t>
      </w:r>
      <w:proofErr w:type="spellEnd"/>
      <w:r w:rsidRPr="00FC3F39">
        <w:rPr>
          <w:rFonts w:eastAsia="Times New Roman" w:cs="Times New Roman"/>
          <w:color w:val="000000" w:themeColor="text1"/>
          <w:sz w:val="24"/>
          <w:szCs w:val="24"/>
        </w:rPr>
        <w:t xml:space="preserve">, S (1984) </w:t>
      </w:r>
      <w:r w:rsidRPr="00FC3F39">
        <w:rPr>
          <w:rFonts w:eastAsia="Times New Roman" w:cs="Times New Roman"/>
          <w:i/>
          <w:color w:val="000000" w:themeColor="text1"/>
          <w:sz w:val="24"/>
          <w:szCs w:val="24"/>
        </w:rPr>
        <w:t>Inside the British Police; A Force at work</w:t>
      </w:r>
      <w:r w:rsidRPr="00FC3F39">
        <w:rPr>
          <w:rFonts w:eastAsia="Times New Roman" w:cs="Times New Roman"/>
          <w:color w:val="000000" w:themeColor="text1"/>
          <w:sz w:val="24"/>
          <w:szCs w:val="24"/>
        </w:rPr>
        <w:t>. London. Routledge.</w:t>
      </w:r>
    </w:p>
    <w:p w:rsidR="005C6901" w:rsidRPr="00FC3F39" w:rsidRDefault="005C6901" w:rsidP="009F4897">
      <w:pPr>
        <w:spacing w:after="0" w:line="240" w:lineRule="auto"/>
        <w:jc w:val="both"/>
        <w:rPr>
          <w:rFonts w:eastAsia="Times New Roman" w:cs="Times New Roman"/>
          <w:color w:val="000000" w:themeColor="text1"/>
          <w:sz w:val="24"/>
          <w:szCs w:val="24"/>
        </w:rPr>
      </w:pPr>
    </w:p>
    <w:p w:rsidR="00FD5C87" w:rsidRPr="00FC3F39" w:rsidRDefault="00FD5C87" w:rsidP="00FD5C87">
      <w:pPr>
        <w:rPr>
          <w:rFonts w:cs="Times New Roman"/>
          <w:color w:val="000000" w:themeColor="text1"/>
          <w:sz w:val="24"/>
          <w:szCs w:val="24"/>
        </w:rPr>
      </w:pPr>
      <w:r w:rsidRPr="00FC3F39">
        <w:rPr>
          <w:rFonts w:cs="Times New Roman"/>
          <w:color w:val="000000" w:themeColor="text1"/>
          <w:sz w:val="24"/>
          <w:szCs w:val="24"/>
        </w:rPr>
        <w:t xml:space="preserve">House of Lords (2004) </w:t>
      </w:r>
      <w:r w:rsidRPr="00FC3F39">
        <w:rPr>
          <w:bCs/>
          <w:i/>
          <w:color w:val="000000" w:themeColor="text1"/>
          <w:sz w:val="24"/>
          <w:szCs w:val="24"/>
        </w:rPr>
        <w:t>Judgments - Regina v. Her Majesty's Coroner for the Western District of Somerset (Respondent) and another (Appellant) ex parte Middleton (FC) (Respondent)</w:t>
      </w:r>
      <w:r w:rsidRPr="00FC3F39">
        <w:rPr>
          <w:rFonts w:cs="Times New Roman"/>
          <w:color w:val="000000" w:themeColor="text1"/>
          <w:sz w:val="24"/>
          <w:szCs w:val="24"/>
        </w:rPr>
        <w:t xml:space="preserve"> Available at: </w:t>
      </w:r>
      <w:hyperlink r:id="rId9" w:history="1">
        <w:r w:rsidRPr="00FC3F39">
          <w:rPr>
            <w:rStyle w:val="Hyperlink"/>
            <w:rFonts w:cs="Times New Roman"/>
            <w:color w:val="000000" w:themeColor="text1"/>
            <w:sz w:val="24"/>
            <w:szCs w:val="24"/>
          </w:rPr>
          <w:t>http://www.publications.parliament.uk/pa/ld200304/ldjudgmt/jd040311/midd-1.htm</w:t>
        </w:r>
      </w:hyperlink>
      <w:r w:rsidRPr="00FC3F39">
        <w:rPr>
          <w:rFonts w:cs="Times New Roman"/>
          <w:color w:val="000000" w:themeColor="text1"/>
          <w:sz w:val="24"/>
          <w:szCs w:val="24"/>
        </w:rPr>
        <w:t xml:space="preserve">. Accessed 28/7/15. </w:t>
      </w:r>
    </w:p>
    <w:p w:rsidR="005C6901" w:rsidRPr="00FC3F39" w:rsidRDefault="005C6901" w:rsidP="009F4897">
      <w:pPr>
        <w:jc w:val="both"/>
        <w:rPr>
          <w:rFonts w:cs="Times New Roman"/>
          <w:color w:val="000000" w:themeColor="text1"/>
          <w:sz w:val="24"/>
          <w:szCs w:val="24"/>
        </w:rPr>
      </w:pPr>
      <w:proofErr w:type="spellStart"/>
      <w:r w:rsidRPr="00FC3F39">
        <w:rPr>
          <w:rFonts w:cs="Times New Roman"/>
          <w:color w:val="000000" w:themeColor="text1"/>
          <w:sz w:val="24"/>
          <w:szCs w:val="24"/>
        </w:rPr>
        <w:t>Hurdley</w:t>
      </w:r>
      <w:proofErr w:type="spellEnd"/>
      <w:r w:rsidRPr="00FC3F39">
        <w:rPr>
          <w:rFonts w:cs="Times New Roman"/>
          <w:color w:val="000000" w:themeColor="text1"/>
          <w:sz w:val="24"/>
          <w:szCs w:val="24"/>
        </w:rPr>
        <w:t xml:space="preserve">, R (2010) ‘In the picture or off the wall? Ethical regulation, research habitus and unpeopled ethnography.’ </w:t>
      </w:r>
      <w:r w:rsidRPr="00FC3F39">
        <w:rPr>
          <w:rFonts w:cs="Times New Roman"/>
          <w:i/>
          <w:color w:val="000000" w:themeColor="text1"/>
          <w:sz w:val="24"/>
          <w:szCs w:val="24"/>
        </w:rPr>
        <w:t>Qualitative Inquiry</w:t>
      </w:r>
      <w:r w:rsidR="000B709D" w:rsidRPr="00FC3F39">
        <w:rPr>
          <w:rFonts w:cs="Times New Roman"/>
          <w:color w:val="000000" w:themeColor="text1"/>
          <w:sz w:val="24"/>
          <w:szCs w:val="24"/>
        </w:rPr>
        <w:t>. 16 (6), pp.</w:t>
      </w:r>
      <w:r w:rsidRPr="00FC3F39">
        <w:rPr>
          <w:rFonts w:cs="Times New Roman"/>
          <w:color w:val="000000" w:themeColor="text1"/>
          <w:sz w:val="24"/>
          <w:szCs w:val="24"/>
        </w:rPr>
        <w:t xml:space="preserve"> 517-528. </w:t>
      </w:r>
    </w:p>
    <w:p w:rsidR="005C6901" w:rsidRPr="00FC3F39" w:rsidRDefault="005C6901" w:rsidP="009F4897">
      <w:pPr>
        <w:spacing w:before="100" w:beforeAutospacing="1" w:after="100" w:afterAutospacing="1" w:line="240" w:lineRule="auto"/>
        <w:jc w:val="both"/>
        <w:outlineLvl w:val="0"/>
        <w:rPr>
          <w:rFonts w:eastAsia="Times New Roman" w:cs="Times New Roman"/>
          <w:bCs/>
          <w:color w:val="000000" w:themeColor="text1"/>
          <w:kern w:val="36"/>
          <w:sz w:val="24"/>
          <w:szCs w:val="24"/>
          <w:lang w:val="en-US"/>
        </w:rPr>
      </w:pPr>
      <w:r w:rsidRPr="00FC3F39">
        <w:rPr>
          <w:rFonts w:eastAsia="Times New Roman" w:cs="Times New Roman"/>
          <w:bCs/>
          <w:color w:val="000000" w:themeColor="text1"/>
          <w:kern w:val="36"/>
          <w:sz w:val="24"/>
          <w:szCs w:val="24"/>
          <w:lang w:val="en-US"/>
        </w:rPr>
        <w:t xml:space="preserve">IPCC (2014) </w:t>
      </w:r>
      <w:r w:rsidRPr="00FC3F39">
        <w:rPr>
          <w:rFonts w:eastAsia="Times New Roman" w:cs="Times New Roman"/>
          <w:bCs/>
          <w:i/>
          <w:color w:val="000000" w:themeColor="text1"/>
          <w:kern w:val="36"/>
          <w:sz w:val="24"/>
          <w:szCs w:val="24"/>
          <w:lang w:val="en-US"/>
        </w:rPr>
        <w:t>Review of the IPCC’s work in investigating deaths: Final report.</w:t>
      </w:r>
      <w:r w:rsidRPr="00FC3F39">
        <w:rPr>
          <w:rFonts w:eastAsia="Times New Roman" w:cs="Times New Roman"/>
          <w:bCs/>
          <w:color w:val="000000" w:themeColor="text1"/>
          <w:kern w:val="36"/>
          <w:sz w:val="24"/>
          <w:szCs w:val="24"/>
          <w:lang w:val="en-US"/>
        </w:rPr>
        <w:t xml:space="preserve"> Available at: </w:t>
      </w:r>
      <w:hyperlink r:id="rId10" w:history="1">
        <w:r w:rsidR="0079707E" w:rsidRPr="00FC3F39">
          <w:rPr>
            <w:rStyle w:val="Hyperlink"/>
            <w:rFonts w:eastAsia="Times New Roman" w:cs="Times New Roman"/>
            <w:bCs/>
            <w:color w:val="000000" w:themeColor="text1"/>
            <w:kern w:val="36"/>
            <w:sz w:val="24"/>
            <w:szCs w:val="24"/>
            <w:lang w:val="en-US"/>
          </w:rPr>
          <w:t>http://www.ipcc.gov.uk/sites/default/files/Documents/deaths_review/Review_of_the_IPCCs_work_in_investigating_deaths_2014.pdf. Accessed 17/3/14</w:t>
        </w:r>
      </w:hyperlink>
      <w:r w:rsidRPr="00FC3F39">
        <w:rPr>
          <w:rFonts w:eastAsia="Times New Roman" w:cs="Times New Roman"/>
          <w:bCs/>
          <w:color w:val="000000" w:themeColor="text1"/>
          <w:kern w:val="36"/>
          <w:sz w:val="24"/>
          <w:szCs w:val="24"/>
          <w:lang w:val="en-US"/>
        </w:rPr>
        <w:t>.</w:t>
      </w:r>
    </w:p>
    <w:p w:rsidR="0079707E" w:rsidRPr="00FC3F39" w:rsidRDefault="0079707E" w:rsidP="0079707E">
      <w:pPr>
        <w:rPr>
          <w:color w:val="000000" w:themeColor="text1"/>
          <w:sz w:val="24"/>
          <w:szCs w:val="24"/>
        </w:rPr>
      </w:pPr>
      <w:r w:rsidRPr="00FC3F39">
        <w:rPr>
          <w:color w:val="000000" w:themeColor="text1"/>
          <w:sz w:val="24"/>
          <w:szCs w:val="24"/>
        </w:rPr>
        <w:t xml:space="preserve">Inquest (2015) Stolen Lives and Missed Opportunities: The deaths of young adults and children in prison. Available at: </w:t>
      </w:r>
      <w:hyperlink r:id="rId11" w:history="1">
        <w:r w:rsidRPr="00FC3F39">
          <w:rPr>
            <w:rStyle w:val="Hyperlink"/>
            <w:color w:val="000000" w:themeColor="text1"/>
            <w:sz w:val="24"/>
            <w:szCs w:val="24"/>
          </w:rPr>
          <w:t>http://inquest.org.uk/pdf/reports/INQUEST_T2A_report_final.pdf</w:t>
        </w:r>
      </w:hyperlink>
      <w:r w:rsidRPr="00FC3F39">
        <w:rPr>
          <w:color w:val="000000" w:themeColor="text1"/>
          <w:sz w:val="24"/>
          <w:szCs w:val="24"/>
        </w:rPr>
        <w:t>. Accessed 7/6/15.</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Langer, S, </w:t>
      </w:r>
      <w:proofErr w:type="spellStart"/>
      <w:r w:rsidRPr="00FC3F39">
        <w:rPr>
          <w:rFonts w:cs="Times New Roman"/>
          <w:color w:val="000000" w:themeColor="text1"/>
          <w:sz w:val="24"/>
          <w:szCs w:val="24"/>
        </w:rPr>
        <w:t>Scourfield</w:t>
      </w:r>
      <w:proofErr w:type="spellEnd"/>
      <w:r w:rsidRPr="00FC3F39">
        <w:rPr>
          <w:rFonts w:cs="Times New Roman"/>
          <w:color w:val="000000" w:themeColor="text1"/>
          <w:sz w:val="24"/>
          <w:szCs w:val="24"/>
        </w:rPr>
        <w:t>, J and Fincham, B (2011) ‘Documenting the Quick and the Dead: A Study of Suicide Case Files in a Coroner’s Office.’ In Prior, L (</w:t>
      </w:r>
      <w:proofErr w:type="spellStart"/>
      <w:r w:rsidRPr="00FC3F39">
        <w:rPr>
          <w:rFonts w:cs="Times New Roman"/>
          <w:color w:val="000000" w:themeColor="text1"/>
          <w:sz w:val="24"/>
          <w:szCs w:val="24"/>
        </w:rPr>
        <w:t>ed</w:t>
      </w:r>
      <w:proofErr w:type="spellEnd"/>
      <w:r w:rsidRPr="00FC3F39">
        <w:rPr>
          <w:rFonts w:cs="Times New Roman"/>
          <w:color w:val="000000" w:themeColor="text1"/>
          <w:sz w:val="24"/>
          <w:szCs w:val="24"/>
        </w:rPr>
        <w:t xml:space="preserve">) (2011b) </w:t>
      </w:r>
      <w:r w:rsidRPr="00FC3F39">
        <w:rPr>
          <w:rFonts w:cs="Times New Roman"/>
          <w:i/>
          <w:color w:val="000000" w:themeColor="text1"/>
          <w:sz w:val="24"/>
          <w:szCs w:val="24"/>
        </w:rPr>
        <w:t>Using Documents and Records in Social Research. Vol 2: The Social Construction of Documents and Records.</w:t>
      </w:r>
      <w:r w:rsidRPr="00FC3F39">
        <w:rPr>
          <w:rFonts w:cs="Times New Roman"/>
          <w:color w:val="000000" w:themeColor="text1"/>
          <w:sz w:val="24"/>
          <w:szCs w:val="24"/>
        </w:rPr>
        <w:t xml:space="preserve"> London. Sage. </w:t>
      </w:r>
      <w:r w:rsidR="000B709D" w:rsidRPr="00FC3F39">
        <w:rPr>
          <w:rFonts w:cs="Times New Roman"/>
          <w:color w:val="000000" w:themeColor="text1"/>
          <w:sz w:val="24"/>
          <w:szCs w:val="24"/>
        </w:rPr>
        <w:t xml:space="preserve">pp. </w:t>
      </w:r>
      <w:r w:rsidRPr="00FC3F39">
        <w:rPr>
          <w:rFonts w:cs="Times New Roman"/>
          <w:color w:val="000000" w:themeColor="text1"/>
          <w:sz w:val="24"/>
          <w:szCs w:val="24"/>
        </w:rPr>
        <w:t>143-158.</w:t>
      </w:r>
    </w:p>
    <w:p w:rsidR="009D3C18" w:rsidRPr="00FC3F39" w:rsidRDefault="009D3C18" w:rsidP="009D3C18">
      <w:pPr>
        <w:spacing w:line="240" w:lineRule="auto"/>
        <w:jc w:val="both"/>
        <w:rPr>
          <w:rFonts w:cs="Times New Roman"/>
          <w:color w:val="000000" w:themeColor="text1"/>
          <w:sz w:val="24"/>
          <w:szCs w:val="24"/>
        </w:rPr>
      </w:pPr>
      <w:r w:rsidRPr="00FC3F39">
        <w:rPr>
          <w:rFonts w:cs="Times New Roman"/>
          <w:color w:val="000000" w:themeColor="text1"/>
          <w:sz w:val="24"/>
          <w:szCs w:val="24"/>
        </w:rPr>
        <w:t xml:space="preserve">Lee, R (1993) </w:t>
      </w:r>
      <w:r w:rsidRPr="00FC3F39">
        <w:rPr>
          <w:rFonts w:cs="Times New Roman"/>
          <w:i/>
          <w:color w:val="000000" w:themeColor="text1"/>
          <w:sz w:val="24"/>
          <w:szCs w:val="24"/>
        </w:rPr>
        <w:t>Doing Research on Sensitive Topics.</w:t>
      </w:r>
      <w:r w:rsidRPr="00FC3F39">
        <w:rPr>
          <w:rFonts w:cs="Times New Roman"/>
          <w:color w:val="000000" w:themeColor="text1"/>
          <w:sz w:val="24"/>
          <w:szCs w:val="24"/>
        </w:rPr>
        <w:t xml:space="preserve"> London. Sage.</w:t>
      </w:r>
    </w:p>
    <w:p w:rsidR="009D3C18" w:rsidRPr="00FC3F39" w:rsidRDefault="009D3C18" w:rsidP="009D3C18">
      <w:pPr>
        <w:spacing w:line="240" w:lineRule="auto"/>
        <w:jc w:val="both"/>
        <w:rPr>
          <w:rFonts w:cs="Times New Roman"/>
          <w:color w:val="000000" w:themeColor="text1"/>
          <w:sz w:val="24"/>
          <w:szCs w:val="24"/>
        </w:rPr>
      </w:pPr>
      <w:r w:rsidRPr="00FC3F39">
        <w:rPr>
          <w:rFonts w:cs="Times New Roman"/>
          <w:color w:val="000000" w:themeColor="text1"/>
          <w:sz w:val="24"/>
          <w:szCs w:val="24"/>
        </w:rPr>
        <w:t xml:space="preserve">Lee, R (1995) </w:t>
      </w:r>
      <w:r w:rsidRPr="00FC3F39">
        <w:rPr>
          <w:rFonts w:cs="Times New Roman"/>
          <w:i/>
          <w:color w:val="000000" w:themeColor="text1"/>
          <w:sz w:val="24"/>
          <w:szCs w:val="24"/>
        </w:rPr>
        <w:t>Dangerous Fieldwork</w:t>
      </w:r>
      <w:r w:rsidRPr="00FC3F39">
        <w:rPr>
          <w:rFonts w:cs="Times New Roman"/>
          <w:color w:val="000000" w:themeColor="text1"/>
          <w:sz w:val="24"/>
          <w:szCs w:val="24"/>
        </w:rPr>
        <w:t>. London. Sage.</w:t>
      </w:r>
    </w:p>
    <w:p w:rsidR="005C6901" w:rsidRPr="00FC3F39" w:rsidRDefault="005C6901" w:rsidP="009F4897">
      <w:pPr>
        <w:spacing w:line="240" w:lineRule="auto"/>
        <w:jc w:val="both"/>
        <w:rPr>
          <w:rFonts w:cs="Times New Roman"/>
          <w:color w:val="000000" w:themeColor="text1"/>
          <w:sz w:val="24"/>
          <w:szCs w:val="24"/>
        </w:rPr>
      </w:pPr>
      <w:r w:rsidRPr="00FC3F39">
        <w:rPr>
          <w:rFonts w:cs="Times New Roman"/>
          <w:color w:val="000000" w:themeColor="text1"/>
          <w:sz w:val="24"/>
          <w:szCs w:val="24"/>
        </w:rPr>
        <w:t xml:space="preserve">Levine, M (and Pyke, J) (1999) </w:t>
      </w:r>
      <w:r w:rsidRPr="00FC3F39">
        <w:rPr>
          <w:rFonts w:cs="Times New Roman"/>
          <w:i/>
          <w:color w:val="000000" w:themeColor="text1"/>
          <w:sz w:val="24"/>
          <w:szCs w:val="24"/>
        </w:rPr>
        <w:t xml:space="preserve">Levine on Coroners’ Courts. </w:t>
      </w:r>
      <w:r w:rsidRPr="00FC3F39">
        <w:rPr>
          <w:rFonts w:cs="Times New Roman"/>
          <w:color w:val="000000" w:themeColor="text1"/>
          <w:sz w:val="24"/>
          <w:szCs w:val="24"/>
        </w:rPr>
        <w:t>London: Sweet and Maxwell.</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Liebling, A (2001) ‘Whose Side Are We On? Theory, Practice and Allegiances in Prisons Research.’ </w:t>
      </w:r>
      <w:r w:rsidRPr="00FC3F39">
        <w:rPr>
          <w:rFonts w:cs="Times New Roman"/>
          <w:i/>
          <w:color w:val="000000" w:themeColor="text1"/>
          <w:sz w:val="24"/>
          <w:szCs w:val="24"/>
        </w:rPr>
        <w:t>British Journal of Criminology.</w:t>
      </w:r>
      <w:r w:rsidR="000B709D" w:rsidRPr="00FC3F39">
        <w:rPr>
          <w:rFonts w:cs="Times New Roman"/>
          <w:color w:val="000000" w:themeColor="text1"/>
          <w:sz w:val="24"/>
          <w:szCs w:val="24"/>
        </w:rPr>
        <w:t xml:space="preserve"> 41 (3), pp.</w:t>
      </w:r>
      <w:r w:rsidRPr="00FC3F39">
        <w:rPr>
          <w:rFonts w:cs="Times New Roman"/>
          <w:color w:val="000000" w:themeColor="text1"/>
          <w:sz w:val="24"/>
          <w:szCs w:val="24"/>
        </w:rPr>
        <w:t xml:space="preserve"> 472-484.</w:t>
      </w:r>
    </w:p>
    <w:p w:rsidR="005C6901" w:rsidRPr="00FC3F39" w:rsidRDefault="005C6901" w:rsidP="009F4897">
      <w:pPr>
        <w:spacing w:line="240" w:lineRule="auto"/>
        <w:jc w:val="both"/>
        <w:rPr>
          <w:rFonts w:cs="Times New Roman"/>
          <w:color w:val="000000" w:themeColor="text1"/>
          <w:sz w:val="24"/>
          <w:szCs w:val="24"/>
        </w:rPr>
      </w:pPr>
      <w:proofErr w:type="spellStart"/>
      <w:r w:rsidRPr="00FC3F39">
        <w:rPr>
          <w:rFonts w:cs="Times New Roman"/>
          <w:color w:val="000000" w:themeColor="text1"/>
          <w:sz w:val="24"/>
          <w:szCs w:val="24"/>
        </w:rPr>
        <w:lastRenderedPageBreak/>
        <w:t>Luce</w:t>
      </w:r>
      <w:proofErr w:type="spellEnd"/>
      <w:r w:rsidRPr="00FC3F39">
        <w:rPr>
          <w:rFonts w:cs="Times New Roman"/>
          <w:color w:val="000000" w:themeColor="text1"/>
          <w:sz w:val="24"/>
          <w:szCs w:val="24"/>
        </w:rPr>
        <w:t xml:space="preserve">, T (2003) </w:t>
      </w:r>
      <w:r w:rsidRPr="00FC3F39">
        <w:rPr>
          <w:rFonts w:cs="Times New Roman"/>
          <w:i/>
          <w:color w:val="000000" w:themeColor="text1"/>
          <w:sz w:val="24"/>
          <w:szCs w:val="24"/>
        </w:rPr>
        <w:t>Death Certification and Investigation in England, Wales and Northern Ireland: the Report of a Fundamental Review</w:t>
      </w:r>
      <w:r w:rsidRPr="00FC3F39">
        <w:rPr>
          <w:rFonts w:cs="Times New Roman"/>
          <w:color w:val="000000" w:themeColor="text1"/>
          <w:sz w:val="24"/>
          <w:szCs w:val="24"/>
        </w:rPr>
        <w:t xml:space="preserve">. London: The Stationery Office. </w:t>
      </w:r>
    </w:p>
    <w:p w:rsidR="005C6901" w:rsidRPr="00FC3F39" w:rsidRDefault="005C6901" w:rsidP="009F4897">
      <w:pPr>
        <w:jc w:val="both"/>
        <w:rPr>
          <w:rFonts w:cs="Times New Roman"/>
          <w:color w:val="000000" w:themeColor="text1"/>
          <w:sz w:val="24"/>
          <w:szCs w:val="24"/>
        </w:rPr>
      </w:pPr>
      <w:proofErr w:type="spellStart"/>
      <w:r w:rsidRPr="00FC3F39">
        <w:rPr>
          <w:rFonts w:cs="Times New Roman"/>
          <w:color w:val="000000" w:themeColor="text1"/>
          <w:sz w:val="24"/>
          <w:szCs w:val="24"/>
        </w:rPr>
        <w:t>Lumsden</w:t>
      </w:r>
      <w:proofErr w:type="spellEnd"/>
      <w:r w:rsidRPr="00FC3F39">
        <w:rPr>
          <w:rFonts w:cs="Times New Roman"/>
          <w:color w:val="000000" w:themeColor="text1"/>
          <w:sz w:val="24"/>
          <w:szCs w:val="24"/>
        </w:rPr>
        <w:t xml:space="preserve">, K (2012) ‘”You are what you research”: researcher partisanship and the sociology of the “underdog”.’ </w:t>
      </w:r>
      <w:r w:rsidRPr="00FC3F39">
        <w:rPr>
          <w:rFonts w:cs="Times New Roman"/>
          <w:i/>
          <w:color w:val="000000" w:themeColor="text1"/>
          <w:sz w:val="24"/>
          <w:szCs w:val="24"/>
        </w:rPr>
        <w:t>Qualitative Research.</w:t>
      </w:r>
      <w:r w:rsidR="000B709D" w:rsidRPr="00FC3F39">
        <w:rPr>
          <w:rFonts w:cs="Times New Roman"/>
          <w:color w:val="000000" w:themeColor="text1"/>
          <w:sz w:val="24"/>
          <w:szCs w:val="24"/>
        </w:rPr>
        <w:t xml:space="preserve"> 13 (1), pp.</w:t>
      </w:r>
      <w:r w:rsidRPr="00FC3F39">
        <w:rPr>
          <w:rFonts w:cs="Times New Roman"/>
          <w:color w:val="000000" w:themeColor="text1"/>
          <w:sz w:val="24"/>
          <w:szCs w:val="24"/>
        </w:rPr>
        <w:t xml:space="preserve"> 3-18. </w:t>
      </w:r>
    </w:p>
    <w:p w:rsidR="005C6901" w:rsidRPr="00FC3F39" w:rsidRDefault="005C6901" w:rsidP="009F4897">
      <w:pPr>
        <w:spacing w:line="240" w:lineRule="auto"/>
        <w:jc w:val="both"/>
        <w:rPr>
          <w:rFonts w:cs="Times New Roman"/>
          <w:color w:val="000000" w:themeColor="text1"/>
          <w:sz w:val="24"/>
          <w:szCs w:val="24"/>
        </w:rPr>
      </w:pPr>
      <w:r w:rsidRPr="00FC3F39">
        <w:rPr>
          <w:rFonts w:cs="Times New Roman"/>
          <w:color w:val="000000" w:themeColor="text1"/>
          <w:sz w:val="24"/>
          <w:szCs w:val="24"/>
        </w:rPr>
        <w:t xml:space="preserve">Matthews, P (2011) </w:t>
      </w:r>
      <w:r w:rsidRPr="00FC3F39">
        <w:rPr>
          <w:rFonts w:cs="Times New Roman"/>
          <w:i/>
          <w:color w:val="000000" w:themeColor="text1"/>
          <w:sz w:val="24"/>
          <w:szCs w:val="24"/>
        </w:rPr>
        <w:t>Jervis on the Office and Duties of Coroners: with forms and precedents. Fourth Cumulative Supplement to the Twelfth Edition.</w:t>
      </w:r>
      <w:r w:rsidRPr="00FC3F39">
        <w:rPr>
          <w:rFonts w:cs="Times New Roman"/>
          <w:color w:val="000000" w:themeColor="text1"/>
          <w:sz w:val="24"/>
          <w:szCs w:val="24"/>
        </w:rPr>
        <w:t xml:space="preserve"> London: Sweet and Maxwell. </w:t>
      </w:r>
    </w:p>
    <w:p w:rsidR="005C6901" w:rsidRPr="00FC3F39" w:rsidRDefault="005C6901" w:rsidP="009F4897">
      <w:pPr>
        <w:spacing w:line="240" w:lineRule="auto"/>
        <w:jc w:val="both"/>
        <w:rPr>
          <w:rFonts w:cs="Times New Roman"/>
          <w:color w:val="000000" w:themeColor="text1"/>
          <w:sz w:val="24"/>
          <w:szCs w:val="24"/>
        </w:rPr>
      </w:pPr>
      <w:r w:rsidRPr="00FC3F39">
        <w:rPr>
          <w:rFonts w:cs="Times New Roman"/>
          <w:color w:val="000000" w:themeColor="text1"/>
          <w:sz w:val="24"/>
          <w:szCs w:val="24"/>
        </w:rPr>
        <w:t xml:space="preserve">Matthews, P (2002) </w:t>
      </w:r>
      <w:r w:rsidRPr="00FC3F39">
        <w:rPr>
          <w:rFonts w:cs="Times New Roman"/>
          <w:i/>
          <w:color w:val="000000" w:themeColor="text1"/>
          <w:sz w:val="24"/>
          <w:szCs w:val="24"/>
        </w:rPr>
        <w:t>Jervis on the Office and Duties of Coroners: with forms and precedents</w:t>
      </w:r>
      <w:r w:rsidRPr="00FC3F39">
        <w:rPr>
          <w:rFonts w:cs="Times New Roman"/>
          <w:color w:val="000000" w:themeColor="text1"/>
          <w:sz w:val="24"/>
          <w:szCs w:val="24"/>
        </w:rPr>
        <w:t xml:space="preserve"> </w:t>
      </w:r>
      <w:r w:rsidRPr="00FC3F39">
        <w:rPr>
          <w:rFonts w:cs="Times New Roman"/>
          <w:i/>
          <w:color w:val="000000" w:themeColor="text1"/>
          <w:sz w:val="24"/>
          <w:szCs w:val="24"/>
        </w:rPr>
        <w:t>12</w:t>
      </w:r>
      <w:r w:rsidRPr="00FC3F39">
        <w:rPr>
          <w:rFonts w:cs="Times New Roman"/>
          <w:i/>
          <w:color w:val="000000" w:themeColor="text1"/>
          <w:sz w:val="24"/>
          <w:szCs w:val="24"/>
          <w:vertAlign w:val="superscript"/>
        </w:rPr>
        <w:t>th</w:t>
      </w:r>
      <w:r w:rsidRPr="00FC3F39">
        <w:rPr>
          <w:rFonts w:cs="Times New Roman"/>
          <w:i/>
          <w:color w:val="000000" w:themeColor="text1"/>
          <w:sz w:val="24"/>
          <w:szCs w:val="24"/>
        </w:rPr>
        <w:t xml:space="preserve"> </w:t>
      </w:r>
      <w:proofErr w:type="spellStart"/>
      <w:r w:rsidRPr="00FC3F39">
        <w:rPr>
          <w:rFonts w:cs="Times New Roman"/>
          <w:i/>
          <w:color w:val="000000" w:themeColor="text1"/>
          <w:sz w:val="24"/>
          <w:szCs w:val="24"/>
        </w:rPr>
        <w:t>edn</w:t>
      </w:r>
      <w:proofErr w:type="spellEnd"/>
      <w:r w:rsidRPr="00FC3F39">
        <w:rPr>
          <w:rFonts w:cs="Times New Roman"/>
          <w:color w:val="000000" w:themeColor="text1"/>
          <w:sz w:val="24"/>
          <w:szCs w:val="24"/>
        </w:rPr>
        <w:t xml:space="preserve">. London: Sweet and Maxwell. </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McCulloch, G (2004) </w:t>
      </w:r>
      <w:r w:rsidRPr="00FC3F39">
        <w:rPr>
          <w:rFonts w:cs="Times New Roman"/>
          <w:i/>
          <w:color w:val="000000" w:themeColor="text1"/>
          <w:sz w:val="24"/>
          <w:szCs w:val="24"/>
        </w:rPr>
        <w:t>Documentary Research in Education, History and the Social Sciences</w:t>
      </w:r>
      <w:r w:rsidRPr="00FC3F39">
        <w:rPr>
          <w:rFonts w:cs="Times New Roman"/>
          <w:color w:val="000000" w:themeColor="text1"/>
          <w:sz w:val="24"/>
          <w:szCs w:val="24"/>
        </w:rPr>
        <w:t xml:space="preserve">. London. Routledge. </w:t>
      </w:r>
    </w:p>
    <w:p w:rsidR="005C6901" w:rsidRPr="00FC3F39" w:rsidRDefault="005C6901" w:rsidP="009F4897">
      <w:pPr>
        <w:spacing w:line="240" w:lineRule="auto"/>
        <w:jc w:val="both"/>
        <w:rPr>
          <w:rFonts w:cs="Times New Roman"/>
          <w:color w:val="000000" w:themeColor="text1"/>
          <w:sz w:val="24"/>
          <w:szCs w:val="24"/>
        </w:rPr>
      </w:pPr>
      <w:r w:rsidRPr="00FC3F39">
        <w:rPr>
          <w:rFonts w:cs="Times New Roman"/>
          <w:color w:val="000000" w:themeColor="text1"/>
          <w:sz w:val="24"/>
          <w:szCs w:val="24"/>
        </w:rPr>
        <w:t xml:space="preserve">McIntosh, S (2012) ‘Fulfilling their purpose: inquests, article 2 and next of kin.’ </w:t>
      </w:r>
      <w:r w:rsidRPr="00FC3F39">
        <w:rPr>
          <w:rFonts w:cs="Times New Roman"/>
          <w:i/>
          <w:color w:val="000000" w:themeColor="text1"/>
          <w:sz w:val="24"/>
          <w:szCs w:val="24"/>
        </w:rPr>
        <w:t>Public Law</w:t>
      </w:r>
      <w:r w:rsidRPr="00FC3F39">
        <w:rPr>
          <w:rFonts w:cs="Times New Roman"/>
          <w:color w:val="000000" w:themeColor="text1"/>
          <w:sz w:val="24"/>
          <w:szCs w:val="24"/>
        </w:rPr>
        <w:t xml:space="preserve">. July. </w:t>
      </w:r>
      <w:r w:rsidR="000B709D" w:rsidRPr="00FC3F39">
        <w:rPr>
          <w:rFonts w:cs="Times New Roman"/>
          <w:color w:val="000000" w:themeColor="text1"/>
          <w:sz w:val="24"/>
          <w:szCs w:val="24"/>
        </w:rPr>
        <w:t xml:space="preserve">pp. </w:t>
      </w:r>
      <w:r w:rsidRPr="00FC3F39">
        <w:rPr>
          <w:rFonts w:cs="Times New Roman"/>
          <w:color w:val="000000" w:themeColor="text1"/>
          <w:sz w:val="24"/>
          <w:szCs w:val="24"/>
        </w:rPr>
        <w:t>407-415.</w:t>
      </w:r>
    </w:p>
    <w:p w:rsidR="0077052D" w:rsidRPr="00FC3F39" w:rsidRDefault="0077052D" w:rsidP="0077052D">
      <w:pPr>
        <w:spacing w:after="0" w:line="240" w:lineRule="auto"/>
        <w:rPr>
          <w:rFonts w:eastAsia="Times New Roman" w:cs="Times New Roman"/>
          <w:color w:val="000000" w:themeColor="text1"/>
          <w:sz w:val="24"/>
          <w:szCs w:val="24"/>
        </w:rPr>
      </w:pPr>
      <w:r w:rsidRPr="00FC3F39">
        <w:rPr>
          <w:rFonts w:eastAsia="Times New Roman" w:cs="Times New Roman"/>
          <w:color w:val="000000" w:themeColor="text1"/>
          <w:sz w:val="24"/>
          <w:szCs w:val="24"/>
        </w:rPr>
        <w:t xml:space="preserve">McLaughlin, E (2007) </w:t>
      </w:r>
      <w:r w:rsidRPr="00FC3F39">
        <w:rPr>
          <w:rFonts w:eastAsia="Times New Roman" w:cs="Times New Roman"/>
          <w:i/>
          <w:iCs/>
          <w:color w:val="000000" w:themeColor="text1"/>
          <w:sz w:val="24"/>
          <w:szCs w:val="24"/>
        </w:rPr>
        <w:t xml:space="preserve">The New Policing. </w:t>
      </w:r>
      <w:r w:rsidRPr="00FC3F39">
        <w:rPr>
          <w:rFonts w:eastAsia="Times New Roman" w:cs="Times New Roman"/>
          <w:color w:val="000000" w:themeColor="text1"/>
          <w:sz w:val="24"/>
          <w:szCs w:val="24"/>
        </w:rPr>
        <w:t>London. Sage.</w:t>
      </w:r>
    </w:p>
    <w:p w:rsidR="0079707E" w:rsidRPr="00FC3F39" w:rsidRDefault="0079707E" w:rsidP="0077052D">
      <w:pPr>
        <w:spacing w:after="0" w:line="240" w:lineRule="auto"/>
        <w:rPr>
          <w:rFonts w:eastAsia="Times New Roman" w:cs="Times New Roman"/>
          <w:color w:val="000000" w:themeColor="text1"/>
          <w:sz w:val="24"/>
          <w:szCs w:val="24"/>
        </w:rPr>
      </w:pPr>
    </w:p>
    <w:p w:rsidR="0079707E" w:rsidRPr="00FC3F39" w:rsidRDefault="0079707E" w:rsidP="0079707E">
      <w:pPr>
        <w:rPr>
          <w:color w:val="000000" w:themeColor="text1"/>
          <w:sz w:val="24"/>
          <w:szCs w:val="24"/>
        </w:rPr>
      </w:pPr>
      <w:proofErr w:type="spellStart"/>
      <w:r w:rsidRPr="00FC3F39">
        <w:rPr>
          <w:color w:val="000000" w:themeColor="text1"/>
          <w:sz w:val="24"/>
          <w:szCs w:val="24"/>
        </w:rPr>
        <w:t>Mok</w:t>
      </w:r>
      <w:proofErr w:type="spellEnd"/>
      <w:r w:rsidRPr="00FC3F39">
        <w:rPr>
          <w:color w:val="000000" w:themeColor="text1"/>
          <w:sz w:val="24"/>
          <w:szCs w:val="24"/>
        </w:rPr>
        <w:t xml:space="preserve">, E (2014) ‘Harnessing the Full Potential of Coroners’ Recommendations.’ </w:t>
      </w:r>
      <w:r w:rsidRPr="00FC3F39">
        <w:rPr>
          <w:i/>
          <w:color w:val="000000" w:themeColor="text1"/>
          <w:sz w:val="24"/>
          <w:szCs w:val="24"/>
        </w:rPr>
        <w:t xml:space="preserve">Victoria University of Wellington Law Review. </w:t>
      </w:r>
      <w:r w:rsidRPr="00FC3F39">
        <w:rPr>
          <w:color w:val="000000" w:themeColor="text1"/>
          <w:sz w:val="24"/>
          <w:szCs w:val="24"/>
        </w:rPr>
        <w:t>44 (1). 321-366.</w:t>
      </w:r>
    </w:p>
    <w:p w:rsidR="0079707E" w:rsidRPr="00FC3F39" w:rsidRDefault="005C6901" w:rsidP="000D258F">
      <w:pPr>
        <w:jc w:val="both"/>
        <w:rPr>
          <w:color w:val="000000" w:themeColor="text1"/>
          <w:sz w:val="24"/>
          <w:szCs w:val="24"/>
        </w:rPr>
      </w:pPr>
      <w:r w:rsidRPr="00FC3F39">
        <w:rPr>
          <w:color w:val="000000" w:themeColor="text1"/>
          <w:sz w:val="24"/>
          <w:szCs w:val="24"/>
        </w:rPr>
        <w:t xml:space="preserve">Pilkington, P, Bird, E, </w:t>
      </w:r>
      <w:proofErr w:type="spellStart"/>
      <w:r w:rsidRPr="00FC3F39">
        <w:rPr>
          <w:color w:val="000000" w:themeColor="text1"/>
          <w:sz w:val="24"/>
          <w:szCs w:val="24"/>
        </w:rPr>
        <w:t>Gray</w:t>
      </w:r>
      <w:proofErr w:type="spellEnd"/>
      <w:r w:rsidRPr="00FC3F39">
        <w:rPr>
          <w:color w:val="000000" w:themeColor="text1"/>
          <w:sz w:val="24"/>
          <w:szCs w:val="24"/>
        </w:rPr>
        <w:t xml:space="preserve">, S, Towner, E, Weld, S and McKibben, M (2014) ‘Understanding the social context of fatal road traffic collisions among young people: a qualitative analysis of narrative text in coroners’ records.’ </w:t>
      </w:r>
      <w:r w:rsidRPr="00FC3F39">
        <w:rPr>
          <w:i/>
          <w:color w:val="000000" w:themeColor="text1"/>
          <w:sz w:val="24"/>
          <w:szCs w:val="24"/>
        </w:rPr>
        <w:t>BMC Public Health</w:t>
      </w:r>
      <w:r w:rsidRPr="00FC3F39">
        <w:rPr>
          <w:color w:val="000000" w:themeColor="text1"/>
          <w:sz w:val="24"/>
          <w:szCs w:val="24"/>
        </w:rPr>
        <w:t>. 14. 78.</w:t>
      </w:r>
    </w:p>
    <w:p w:rsidR="0079707E" w:rsidRPr="00FC3F39" w:rsidRDefault="0079707E" w:rsidP="0079707E">
      <w:pPr>
        <w:rPr>
          <w:color w:val="000000" w:themeColor="text1"/>
          <w:sz w:val="24"/>
          <w:szCs w:val="24"/>
        </w:rPr>
      </w:pPr>
      <w:proofErr w:type="spellStart"/>
      <w:r w:rsidRPr="00FC3F39">
        <w:rPr>
          <w:color w:val="000000" w:themeColor="text1"/>
          <w:sz w:val="24"/>
          <w:szCs w:val="24"/>
        </w:rPr>
        <w:t>Polks</w:t>
      </w:r>
      <w:proofErr w:type="spellEnd"/>
      <w:r w:rsidRPr="00FC3F39">
        <w:rPr>
          <w:color w:val="000000" w:themeColor="text1"/>
          <w:sz w:val="24"/>
          <w:szCs w:val="24"/>
        </w:rPr>
        <w:t xml:space="preserve">, K (1994) </w:t>
      </w:r>
      <w:r w:rsidRPr="00FC3F39">
        <w:rPr>
          <w:i/>
          <w:color w:val="000000" w:themeColor="text1"/>
          <w:sz w:val="24"/>
          <w:szCs w:val="24"/>
        </w:rPr>
        <w:t>When Men Kill: Scenarios of Masculine Violence</w:t>
      </w:r>
      <w:r w:rsidRPr="00FC3F39">
        <w:rPr>
          <w:color w:val="000000" w:themeColor="text1"/>
          <w:sz w:val="24"/>
          <w:szCs w:val="24"/>
        </w:rPr>
        <w:t xml:space="preserve">. Cambridge. Cambridge University Press. </w:t>
      </w:r>
    </w:p>
    <w:p w:rsidR="0079707E" w:rsidRPr="00FC3F39" w:rsidRDefault="0079707E" w:rsidP="0079707E">
      <w:pPr>
        <w:rPr>
          <w:color w:val="000000" w:themeColor="text1"/>
          <w:sz w:val="24"/>
          <w:szCs w:val="24"/>
        </w:rPr>
      </w:pPr>
      <w:r w:rsidRPr="00FC3F39">
        <w:rPr>
          <w:color w:val="000000" w:themeColor="text1"/>
          <w:sz w:val="24"/>
          <w:szCs w:val="24"/>
        </w:rPr>
        <w:t xml:space="preserve">Porter, L (2013) ‘Indigenous deaths associated with police contact in Australia: Event stages and lessons for prevention.’ </w:t>
      </w:r>
      <w:r w:rsidRPr="00FC3F39">
        <w:rPr>
          <w:i/>
          <w:color w:val="000000" w:themeColor="text1"/>
          <w:sz w:val="24"/>
          <w:szCs w:val="24"/>
        </w:rPr>
        <w:t>Australian and New Zealand Journal of Criminology</w:t>
      </w:r>
      <w:r w:rsidRPr="00FC3F39">
        <w:rPr>
          <w:color w:val="000000" w:themeColor="text1"/>
          <w:sz w:val="24"/>
          <w:szCs w:val="24"/>
        </w:rPr>
        <w:t xml:space="preserve">. 46 (2). 178-199. </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Prior, L (2003) </w:t>
      </w:r>
      <w:r w:rsidRPr="00FC3F39">
        <w:rPr>
          <w:rFonts w:cs="Times New Roman"/>
          <w:i/>
          <w:color w:val="000000" w:themeColor="text1"/>
          <w:sz w:val="24"/>
          <w:szCs w:val="24"/>
        </w:rPr>
        <w:t>Using Documents in Social Research</w:t>
      </w:r>
      <w:r w:rsidRPr="00FC3F39">
        <w:rPr>
          <w:rFonts w:cs="Times New Roman"/>
          <w:color w:val="000000" w:themeColor="text1"/>
          <w:sz w:val="24"/>
          <w:szCs w:val="24"/>
        </w:rPr>
        <w:t>. London. Sage.</w:t>
      </w:r>
    </w:p>
    <w:p w:rsidR="005C6901" w:rsidRPr="00FC3F39" w:rsidRDefault="005C6901" w:rsidP="009F4897">
      <w:pPr>
        <w:jc w:val="both"/>
        <w:rPr>
          <w:rFonts w:cs="Times New Roman"/>
          <w:color w:val="000000" w:themeColor="text1"/>
          <w:sz w:val="24"/>
          <w:szCs w:val="24"/>
        </w:rPr>
      </w:pPr>
      <w:r w:rsidRPr="00FC3F39">
        <w:rPr>
          <w:rFonts w:eastAsia="Times New Roman" w:cs="Times New Roman"/>
          <w:color w:val="000000" w:themeColor="text1"/>
          <w:sz w:val="24"/>
          <w:szCs w:val="24"/>
        </w:rPr>
        <w:t xml:space="preserve">Reiner, R (2000) ‘Police Research.’ In </w:t>
      </w:r>
      <w:r w:rsidRPr="00FC3F39">
        <w:rPr>
          <w:rFonts w:cs="Times New Roman"/>
          <w:color w:val="000000" w:themeColor="text1"/>
          <w:sz w:val="24"/>
          <w:szCs w:val="24"/>
        </w:rPr>
        <w:t xml:space="preserve">King, R and </w:t>
      </w:r>
      <w:proofErr w:type="spellStart"/>
      <w:r w:rsidRPr="00FC3F39">
        <w:rPr>
          <w:rFonts w:cs="Times New Roman"/>
          <w:color w:val="000000" w:themeColor="text1"/>
          <w:sz w:val="24"/>
          <w:szCs w:val="24"/>
        </w:rPr>
        <w:t>Wincup</w:t>
      </w:r>
      <w:proofErr w:type="spellEnd"/>
      <w:r w:rsidRPr="00FC3F39">
        <w:rPr>
          <w:rFonts w:cs="Times New Roman"/>
          <w:color w:val="000000" w:themeColor="text1"/>
          <w:sz w:val="24"/>
          <w:szCs w:val="24"/>
        </w:rPr>
        <w:t>, E (</w:t>
      </w:r>
      <w:proofErr w:type="spellStart"/>
      <w:r w:rsidRPr="00FC3F39">
        <w:rPr>
          <w:rFonts w:cs="Times New Roman"/>
          <w:color w:val="000000" w:themeColor="text1"/>
          <w:sz w:val="24"/>
          <w:szCs w:val="24"/>
        </w:rPr>
        <w:t>eds</w:t>
      </w:r>
      <w:proofErr w:type="spellEnd"/>
      <w:r w:rsidRPr="00FC3F39">
        <w:rPr>
          <w:rFonts w:cs="Times New Roman"/>
          <w:color w:val="000000" w:themeColor="text1"/>
          <w:sz w:val="24"/>
          <w:szCs w:val="24"/>
        </w:rPr>
        <w:t xml:space="preserve">) (2000) </w:t>
      </w:r>
      <w:r w:rsidRPr="00FC3F39">
        <w:rPr>
          <w:rFonts w:cs="Times New Roman"/>
          <w:i/>
          <w:color w:val="000000" w:themeColor="text1"/>
          <w:sz w:val="24"/>
          <w:szCs w:val="24"/>
        </w:rPr>
        <w:t xml:space="preserve">Doing Research on Crime and Justice. </w:t>
      </w:r>
      <w:r w:rsidRPr="00FC3F39">
        <w:rPr>
          <w:rFonts w:cs="Times New Roman"/>
          <w:color w:val="000000" w:themeColor="text1"/>
          <w:sz w:val="24"/>
          <w:szCs w:val="24"/>
        </w:rPr>
        <w:t xml:space="preserve">Oxford. Oxford University Press. </w:t>
      </w:r>
      <w:r w:rsidR="000B709D" w:rsidRPr="00FC3F39">
        <w:rPr>
          <w:rFonts w:cs="Times New Roman"/>
          <w:color w:val="000000" w:themeColor="text1"/>
          <w:sz w:val="24"/>
          <w:szCs w:val="24"/>
        </w:rPr>
        <w:t xml:space="preserve">pp. </w:t>
      </w:r>
      <w:r w:rsidRPr="00FC3F39">
        <w:rPr>
          <w:rFonts w:cs="Times New Roman"/>
          <w:color w:val="000000" w:themeColor="text1"/>
          <w:sz w:val="24"/>
          <w:szCs w:val="24"/>
        </w:rPr>
        <w:t>205-235.</w:t>
      </w:r>
    </w:p>
    <w:p w:rsidR="009D3C18" w:rsidRPr="00FC3F39" w:rsidRDefault="009D3C18" w:rsidP="0077052D">
      <w:pPr>
        <w:rPr>
          <w:color w:val="000000" w:themeColor="text1"/>
          <w:sz w:val="24"/>
          <w:szCs w:val="24"/>
        </w:rPr>
      </w:pPr>
      <w:proofErr w:type="spellStart"/>
      <w:r w:rsidRPr="00FC3F39">
        <w:rPr>
          <w:color w:val="000000" w:themeColor="text1"/>
          <w:sz w:val="24"/>
          <w:szCs w:val="24"/>
        </w:rPr>
        <w:t>Renzetti</w:t>
      </w:r>
      <w:proofErr w:type="spellEnd"/>
      <w:r w:rsidRPr="00FC3F39">
        <w:rPr>
          <w:color w:val="000000" w:themeColor="text1"/>
          <w:sz w:val="24"/>
          <w:szCs w:val="24"/>
        </w:rPr>
        <w:t xml:space="preserve">, C and Lee, R (1993) </w:t>
      </w:r>
      <w:r w:rsidRPr="00FC3F39">
        <w:rPr>
          <w:i/>
          <w:color w:val="000000" w:themeColor="text1"/>
          <w:sz w:val="24"/>
          <w:szCs w:val="24"/>
        </w:rPr>
        <w:t>Researching Sensitive Topics</w:t>
      </w:r>
      <w:r w:rsidRPr="00FC3F39">
        <w:rPr>
          <w:color w:val="000000" w:themeColor="text1"/>
          <w:sz w:val="24"/>
          <w:szCs w:val="24"/>
        </w:rPr>
        <w:t xml:space="preserve">. London. Sage. </w:t>
      </w:r>
    </w:p>
    <w:p w:rsidR="0077052D" w:rsidRPr="00FC3F39" w:rsidRDefault="0077052D" w:rsidP="0077052D">
      <w:pPr>
        <w:rPr>
          <w:color w:val="000000" w:themeColor="text1"/>
          <w:sz w:val="24"/>
          <w:szCs w:val="24"/>
        </w:rPr>
      </w:pPr>
      <w:r w:rsidRPr="00FC3F39">
        <w:rPr>
          <w:color w:val="000000" w:themeColor="text1"/>
          <w:sz w:val="24"/>
          <w:szCs w:val="24"/>
        </w:rPr>
        <w:t>Ritchie, J and Spencer, L (1994) ‘Qualitative data analysis for applied policy research.’ In Bryman, A and Burgess, R (</w:t>
      </w:r>
      <w:proofErr w:type="spellStart"/>
      <w:r w:rsidRPr="00FC3F39">
        <w:rPr>
          <w:color w:val="000000" w:themeColor="text1"/>
          <w:sz w:val="24"/>
          <w:szCs w:val="24"/>
        </w:rPr>
        <w:t>eds</w:t>
      </w:r>
      <w:proofErr w:type="spellEnd"/>
      <w:r w:rsidRPr="00FC3F39">
        <w:rPr>
          <w:color w:val="000000" w:themeColor="text1"/>
          <w:sz w:val="24"/>
          <w:szCs w:val="24"/>
        </w:rPr>
        <w:t xml:space="preserve">) (1994) </w:t>
      </w:r>
      <w:r w:rsidRPr="00FC3F39">
        <w:rPr>
          <w:i/>
          <w:color w:val="000000" w:themeColor="text1"/>
          <w:sz w:val="24"/>
          <w:szCs w:val="24"/>
        </w:rPr>
        <w:t>Analysing Qualitative Data</w:t>
      </w:r>
      <w:r w:rsidRPr="00FC3F39">
        <w:rPr>
          <w:color w:val="000000" w:themeColor="text1"/>
          <w:sz w:val="24"/>
          <w:szCs w:val="24"/>
        </w:rPr>
        <w:t>. London. Routledge. 188-209.</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Savage, S, Grieve, J, and </w:t>
      </w:r>
      <w:proofErr w:type="spellStart"/>
      <w:r w:rsidRPr="00FC3F39">
        <w:rPr>
          <w:rFonts w:cs="Times New Roman"/>
          <w:color w:val="000000" w:themeColor="text1"/>
          <w:sz w:val="24"/>
          <w:szCs w:val="24"/>
        </w:rPr>
        <w:t>Poyser</w:t>
      </w:r>
      <w:proofErr w:type="spellEnd"/>
      <w:r w:rsidRPr="00FC3F39">
        <w:rPr>
          <w:rFonts w:cs="Times New Roman"/>
          <w:color w:val="000000" w:themeColor="text1"/>
          <w:sz w:val="24"/>
          <w:szCs w:val="24"/>
        </w:rPr>
        <w:t>, S (2009) ‘Stephen Lawrence as a miscarriage of justice.’ In Hall, N, Grieve, J and Savage, S (</w:t>
      </w:r>
      <w:proofErr w:type="spellStart"/>
      <w:r w:rsidRPr="00FC3F39">
        <w:rPr>
          <w:rFonts w:cs="Times New Roman"/>
          <w:color w:val="000000" w:themeColor="text1"/>
          <w:sz w:val="24"/>
          <w:szCs w:val="24"/>
        </w:rPr>
        <w:t>eds</w:t>
      </w:r>
      <w:proofErr w:type="spellEnd"/>
      <w:r w:rsidRPr="00FC3F39">
        <w:rPr>
          <w:rFonts w:cs="Times New Roman"/>
          <w:color w:val="000000" w:themeColor="text1"/>
          <w:sz w:val="24"/>
          <w:szCs w:val="24"/>
        </w:rPr>
        <w:t xml:space="preserve">) </w:t>
      </w:r>
      <w:r w:rsidRPr="00FC3F39">
        <w:rPr>
          <w:rFonts w:cs="Times New Roman"/>
          <w:i/>
          <w:color w:val="000000" w:themeColor="text1"/>
          <w:sz w:val="24"/>
          <w:szCs w:val="24"/>
        </w:rPr>
        <w:t>Policing and the Legacy of Lawrence</w:t>
      </w:r>
      <w:r w:rsidRPr="00FC3F39">
        <w:rPr>
          <w:rFonts w:cs="Times New Roman"/>
          <w:color w:val="000000" w:themeColor="text1"/>
          <w:sz w:val="24"/>
          <w:szCs w:val="24"/>
        </w:rPr>
        <w:t xml:space="preserve">. Cullompton. </w:t>
      </w:r>
      <w:proofErr w:type="spellStart"/>
      <w:r w:rsidRPr="00FC3F39">
        <w:rPr>
          <w:rFonts w:cs="Times New Roman"/>
          <w:color w:val="000000" w:themeColor="text1"/>
          <w:sz w:val="24"/>
          <w:szCs w:val="24"/>
        </w:rPr>
        <w:t>Willan</w:t>
      </w:r>
      <w:proofErr w:type="spellEnd"/>
      <w:r w:rsidRPr="00FC3F39">
        <w:rPr>
          <w:rFonts w:cs="Times New Roman"/>
          <w:color w:val="000000" w:themeColor="text1"/>
          <w:sz w:val="24"/>
          <w:szCs w:val="24"/>
        </w:rPr>
        <w:t xml:space="preserve">. </w:t>
      </w:r>
      <w:r w:rsidR="000B709D" w:rsidRPr="00FC3F39">
        <w:rPr>
          <w:rFonts w:cs="Times New Roman"/>
          <w:color w:val="000000" w:themeColor="text1"/>
          <w:sz w:val="24"/>
          <w:szCs w:val="24"/>
        </w:rPr>
        <w:t xml:space="preserve">pp. </w:t>
      </w:r>
      <w:r w:rsidRPr="00FC3F39">
        <w:rPr>
          <w:rFonts w:cs="Times New Roman"/>
          <w:color w:val="000000" w:themeColor="text1"/>
          <w:sz w:val="24"/>
          <w:szCs w:val="24"/>
        </w:rPr>
        <w:t xml:space="preserve">25-40. </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Savage, S (2008) ‘Deaths in Police Custody’ In Newburn, T and </w:t>
      </w:r>
      <w:proofErr w:type="spellStart"/>
      <w:r w:rsidRPr="00FC3F39">
        <w:rPr>
          <w:rFonts w:cs="Times New Roman"/>
          <w:color w:val="000000" w:themeColor="text1"/>
          <w:sz w:val="24"/>
          <w:szCs w:val="24"/>
        </w:rPr>
        <w:t>Neyroud</w:t>
      </w:r>
      <w:proofErr w:type="spellEnd"/>
      <w:r w:rsidRPr="00FC3F39">
        <w:rPr>
          <w:rFonts w:cs="Times New Roman"/>
          <w:color w:val="000000" w:themeColor="text1"/>
          <w:sz w:val="24"/>
          <w:szCs w:val="24"/>
        </w:rPr>
        <w:t>, P (</w:t>
      </w:r>
      <w:proofErr w:type="spellStart"/>
      <w:r w:rsidRPr="00FC3F39">
        <w:rPr>
          <w:rFonts w:cs="Times New Roman"/>
          <w:color w:val="000000" w:themeColor="text1"/>
          <w:sz w:val="24"/>
          <w:szCs w:val="24"/>
        </w:rPr>
        <w:t>eds</w:t>
      </w:r>
      <w:proofErr w:type="spellEnd"/>
      <w:r w:rsidRPr="00FC3F39">
        <w:rPr>
          <w:rFonts w:cs="Times New Roman"/>
          <w:color w:val="000000" w:themeColor="text1"/>
          <w:sz w:val="24"/>
          <w:szCs w:val="24"/>
        </w:rPr>
        <w:t xml:space="preserve">) </w:t>
      </w:r>
      <w:r w:rsidRPr="00FC3F39">
        <w:rPr>
          <w:rFonts w:cs="Times New Roman"/>
          <w:i/>
          <w:color w:val="000000" w:themeColor="text1"/>
          <w:sz w:val="24"/>
          <w:szCs w:val="24"/>
        </w:rPr>
        <w:t>Dictionary of Policing</w:t>
      </w:r>
      <w:r w:rsidRPr="00FC3F39">
        <w:rPr>
          <w:rFonts w:cs="Times New Roman"/>
          <w:color w:val="000000" w:themeColor="text1"/>
          <w:sz w:val="24"/>
          <w:szCs w:val="24"/>
        </w:rPr>
        <w:t xml:space="preserve">. Cullompton. </w:t>
      </w:r>
      <w:proofErr w:type="spellStart"/>
      <w:r w:rsidRPr="00FC3F39">
        <w:rPr>
          <w:rFonts w:cs="Times New Roman"/>
          <w:color w:val="000000" w:themeColor="text1"/>
          <w:sz w:val="24"/>
          <w:szCs w:val="24"/>
        </w:rPr>
        <w:t>Willan</w:t>
      </w:r>
      <w:proofErr w:type="spellEnd"/>
      <w:r w:rsidRPr="00FC3F39">
        <w:rPr>
          <w:rFonts w:cs="Times New Roman"/>
          <w:color w:val="000000" w:themeColor="text1"/>
          <w:sz w:val="24"/>
          <w:szCs w:val="24"/>
        </w:rPr>
        <w:t xml:space="preserve">. </w:t>
      </w:r>
      <w:r w:rsidR="000B709D" w:rsidRPr="00FC3F39">
        <w:rPr>
          <w:rFonts w:cs="Times New Roman"/>
          <w:color w:val="000000" w:themeColor="text1"/>
          <w:sz w:val="24"/>
          <w:szCs w:val="24"/>
        </w:rPr>
        <w:t xml:space="preserve">pp. </w:t>
      </w:r>
      <w:r w:rsidRPr="00FC3F39">
        <w:rPr>
          <w:rFonts w:cs="Times New Roman"/>
          <w:color w:val="000000" w:themeColor="text1"/>
          <w:sz w:val="24"/>
          <w:szCs w:val="24"/>
        </w:rPr>
        <w:t>77-78.</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lastRenderedPageBreak/>
        <w:t xml:space="preserve">Scott, J (1990) </w:t>
      </w:r>
      <w:r w:rsidRPr="00FC3F39">
        <w:rPr>
          <w:rFonts w:cs="Times New Roman"/>
          <w:i/>
          <w:color w:val="000000" w:themeColor="text1"/>
          <w:sz w:val="24"/>
          <w:szCs w:val="24"/>
        </w:rPr>
        <w:t>A Matter Of Record: Documentary Sources in Social Research</w:t>
      </w:r>
      <w:r w:rsidRPr="00FC3F39">
        <w:rPr>
          <w:rFonts w:cs="Times New Roman"/>
          <w:color w:val="000000" w:themeColor="text1"/>
          <w:sz w:val="24"/>
          <w:szCs w:val="24"/>
        </w:rPr>
        <w:t>. Cambridge. Polity.</w:t>
      </w:r>
    </w:p>
    <w:p w:rsidR="005C6901" w:rsidRPr="00FC3F39" w:rsidRDefault="005C6901" w:rsidP="009F4897">
      <w:pPr>
        <w:spacing w:line="240" w:lineRule="auto"/>
        <w:jc w:val="both"/>
        <w:rPr>
          <w:rFonts w:cs="Times New Roman"/>
          <w:color w:val="000000" w:themeColor="text1"/>
          <w:sz w:val="24"/>
          <w:szCs w:val="24"/>
        </w:rPr>
      </w:pPr>
      <w:proofErr w:type="spellStart"/>
      <w:r w:rsidRPr="00FC3F39">
        <w:rPr>
          <w:rFonts w:cs="Times New Roman"/>
          <w:color w:val="000000" w:themeColor="text1"/>
          <w:sz w:val="24"/>
          <w:szCs w:val="24"/>
        </w:rPr>
        <w:t>Scraton</w:t>
      </w:r>
      <w:proofErr w:type="spellEnd"/>
      <w:r w:rsidRPr="00FC3F39">
        <w:rPr>
          <w:rFonts w:cs="Times New Roman"/>
          <w:color w:val="000000" w:themeColor="text1"/>
          <w:sz w:val="24"/>
          <w:szCs w:val="24"/>
        </w:rPr>
        <w:t xml:space="preserve">, P &amp; Chadwick, K (1987) </w:t>
      </w:r>
      <w:r w:rsidRPr="00FC3F39">
        <w:rPr>
          <w:rFonts w:cs="Times New Roman"/>
          <w:i/>
          <w:color w:val="000000" w:themeColor="text1"/>
          <w:sz w:val="24"/>
          <w:szCs w:val="24"/>
        </w:rPr>
        <w:t xml:space="preserve">In the Arms of the Law: Coroners’ Inquests and Deaths in Custody. </w:t>
      </w:r>
      <w:r w:rsidRPr="00FC3F39">
        <w:rPr>
          <w:rFonts w:cs="Times New Roman"/>
          <w:color w:val="000000" w:themeColor="text1"/>
          <w:sz w:val="24"/>
          <w:szCs w:val="24"/>
        </w:rPr>
        <w:t>London: Pluto.</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 xml:space="preserve">Sim, J (2004) ‘The victimised state and the mystification of social harm.’ In Hillyard, P, </w:t>
      </w:r>
      <w:proofErr w:type="spellStart"/>
      <w:r w:rsidRPr="00FC3F39">
        <w:rPr>
          <w:rFonts w:cs="Times New Roman"/>
          <w:color w:val="000000" w:themeColor="text1"/>
          <w:sz w:val="24"/>
          <w:szCs w:val="24"/>
        </w:rPr>
        <w:t>Pantazis</w:t>
      </w:r>
      <w:proofErr w:type="spellEnd"/>
      <w:r w:rsidRPr="00FC3F39">
        <w:rPr>
          <w:rFonts w:cs="Times New Roman"/>
          <w:color w:val="000000" w:themeColor="text1"/>
          <w:sz w:val="24"/>
          <w:szCs w:val="24"/>
        </w:rPr>
        <w:t>, C, Tombs, S and Gordon, D (</w:t>
      </w:r>
      <w:proofErr w:type="spellStart"/>
      <w:r w:rsidRPr="00FC3F39">
        <w:rPr>
          <w:rFonts w:cs="Times New Roman"/>
          <w:color w:val="000000" w:themeColor="text1"/>
          <w:sz w:val="24"/>
          <w:szCs w:val="24"/>
        </w:rPr>
        <w:t>eds</w:t>
      </w:r>
      <w:proofErr w:type="spellEnd"/>
      <w:r w:rsidRPr="00FC3F39">
        <w:rPr>
          <w:rFonts w:cs="Times New Roman"/>
          <w:color w:val="000000" w:themeColor="text1"/>
          <w:sz w:val="24"/>
          <w:szCs w:val="24"/>
        </w:rPr>
        <w:t xml:space="preserve">) </w:t>
      </w:r>
      <w:r w:rsidRPr="00FC3F39">
        <w:rPr>
          <w:rFonts w:cs="Times New Roman"/>
          <w:i/>
          <w:color w:val="000000" w:themeColor="text1"/>
          <w:sz w:val="24"/>
          <w:szCs w:val="24"/>
        </w:rPr>
        <w:t>Beyond Criminology: Taking Harm Seriously</w:t>
      </w:r>
      <w:r w:rsidRPr="00FC3F39">
        <w:rPr>
          <w:rFonts w:cs="Times New Roman"/>
          <w:color w:val="000000" w:themeColor="text1"/>
          <w:sz w:val="24"/>
          <w:szCs w:val="24"/>
        </w:rPr>
        <w:t xml:space="preserve">. London: Pluto. </w:t>
      </w:r>
      <w:r w:rsidR="000B709D" w:rsidRPr="00FC3F39">
        <w:rPr>
          <w:rFonts w:cs="Times New Roman"/>
          <w:color w:val="000000" w:themeColor="text1"/>
          <w:sz w:val="24"/>
          <w:szCs w:val="24"/>
        </w:rPr>
        <w:t xml:space="preserve">pp. </w:t>
      </w:r>
      <w:r w:rsidRPr="00FC3F39">
        <w:rPr>
          <w:rFonts w:cs="Times New Roman"/>
          <w:color w:val="000000" w:themeColor="text1"/>
          <w:sz w:val="24"/>
          <w:szCs w:val="24"/>
        </w:rPr>
        <w:t>113-132.</w:t>
      </w:r>
    </w:p>
    <w:p w:rsidR="005C6901" w:rsidRPr="00FC3F39" w:rsidRDefault="005C6901" w:rsidP="009F4897">
      <w:pPr>
        <w:jc w:val="both"/>
        <w:rPr>
          <w:rFonts w:cs="Times New Roman"/>
          <w:color w:val="000000" w:themeColor="text1"/>
          <w:sz w:val="24"/>
          <w:szCs w:val="24"/>
        </w:rPr>
      </w:pPr>
      <w:r w:rsidRPr="00FC3F39">
        <w:rPr>
          <w:rFonts w:cs="Times New Roman"/>
          <w:color w:val="000000" w:themeColor="text1"/>
          <w:sz w:val="24"/>
          <w:szCs w:val="24"/>
        </w:rPr>
        <w:t>Smith, D (2011) ‘The Social Construction of Documentary Reality’ In Prior, L (</w:t>
      </w:r>
      <w:proofErr w:type="spellStart"/>
      <w:r w:rsidRPr="00FC3F39">
        <w:rPr>
          <w:rFonts w:cs="Times New Roman"/>
          <w:color w:val="000000" w:themeColor="text1"/>
          <w:sz w:val="24"/>
          <w:szCs w:val="24"/>
        </w:rPr>
        <w:t>ed</w:t>
      </w:r>
      <w:proofErr w:type="spellEnd"/>
      <w:r w:rsidRPr="00FC3F39">
        <w:rPr>
          <w:rFonts w:cs="Times New Roman"/>
          <w:color w:val="000000" w:themeColor="text1"/>
          <w:sz w:val="24"/>
          <w:szCs w:val="24"/>
        </w:rPr>
        <w:t xml:space="preserve">) </w:t>
      </w:r>
      <w:r w:rsidRPr="00FC3F39">
        <w:rPr>
          <w:rFonts w:cs="Times New Roman"/>
          <w:i/>
          <w:color w:val="000000" w:themeColor="text1"/>
          <w:sz w:val="24"/>
          <w:szCs w:val="24"/>
        </w:rPr>
        <w:t>Using Documents and Records in Social Research. Vol 2: The Social Construction of Documents and Records.</w:t>
      </w:r>
      <w:r w:rsidRPr="00FC3F39">
        <w:rPr>
          <w:rFonts w:cs="Times New Roman"/>
          <w:color w:val="000000" w:themeColor="text1"/>
          <w:sz w:val="24"/>
          <w:szCs w:val="24"/>
        </w:rPr>
        <w:t xml:space="preserve"> London. Sage.</w:t>
      </w:r>
      <w:r w:rsidR="000B709D" w:rsidRPr="00FC3F39">
        <w:rPr>
          <w:rFonts w:cs="Times New Roman"/>
          <w:color w:val="000000" w:themeColor="text1"/>
          <w:sz w:val="24"/>
          <w:szCs w:val="24"/>
        </w:rPr>
        <w:t xml:space="preserve"> pp.</w:t>
      </w:r>
      <w:r w:rsidRPr="00FC3F39">
        <w:rPr>
          <w:rFonts w:cs="Times New Roman"/>
          <w:color w:val="000000" w:themeColor="text1"/>
          <w:sz w:val="24"/>
          <w:szCs w:val="24"/>
        </w:rPr>
        <w:t xml:space="preserve"> 1-20. </w:t>
      </w:r>
    </w:p>
    <w:p w:rsidR="005C6901" w:rsidRPr="00FC3F39" w:rsidRDefault="005C6901" w:rsidP="009F4897">
      <w:pPr>
        <w:spacing w:line="240" w:lineRule="auto"/>
        <w:jc w:val="both"/>
        <w:rPr>
          <w:rFonts w:cs="Times New Roman"/>
          <w:color w:val="000000" w:themeColor="text1"/>
          <w:sz w:val="24"/>
          <w:szCs w:val="24"/>
        </w:rPr>
      </w:pPr>
      <w:r w:rsidRPr="00FC3F39">
        <w:rPr>
          <w:rFonts w:cs="Times New Roman"/>
          <w:color w:val="000000" w:themeColor="text1"/>
          <w:sz w:val="24"/>
          <w:szCs w:val="24"/>
        </w:rPr>
        <w:t xml:space="preserve">Smith, G (2013) ‘Oversight of the police and residual complaints dilemmas: independence, effectiveness and accountability in the United Kingdom.’ </w:t>
      </w:r>
      <w:r w:rsidRPr="00FC3F39">
        <w:rPr>
          <w:rFonts w:cs="Times New Roman"/>
          <w:i/>
          <w:color w:val="000000" w:themeColor="text1"/>
          <w:sz w:val="24"/>
          <w:szCs w:val="24"/>
        </w:rPr>
        <w:t>Police Practice and Research: An International Journal</w:t>
      </w:r>
      <w:r w:rsidR="000B709D" w:rsidRPr="00FC3F39">
        <w:rPr>
          <w:rFonts w:cs="Times New Roman"/>
          <w:color w:val="000000" w:themeColor="text1"/>
          <w:sz w:val="24"/>
          <w:szCs w:val="24"/>
        </w:rPr>
        <w:t xml:space="preserve">. 14 (2), pp. </w:t>
      </w:r>
      <w:r w:rsidRPr="00FC3F39">
        <w:rPr>
          <w:rFonts w:cs="Times New Roman"/>
          <w:color w:val="000000" w:themeColor="text1"/>
          <w:sz w:val="24"/>
          <w:szCs w:val="24"/>
        </w:rPr>
        <w:t>92-103.</w:t>
      </w:r>
    </w:p>
    <w:p w:rsidR="0081297D" w:rsidRPr="00FC3F39" w:rsidRDefault="0081297D" w:rsidP="0081297D">
      <w:pPr>
        <w:spacing w:line="240" w:lineRule="auto"/>
        <w:rPr>
          <w:color w:val="000000" w:themeColor="text1"/>
          <w:sz w:val="24"/>
          <w:szCs w:val="24"/>
        </w:rPr>
      </w:pPr>
      <w:r w:rsidRPr="00FC3F39">
        <w:rPr>
          <w:color w:val="000000" w:themeColor="text1"/>
          <w:sz w:val="24"/>
          <w:szCs w:val="24"/>
        </w:rPr>
        <w:t xml:space="preserve">Thomas, L. Straw, A, &amp; Friedman, D (2008) </w:t>
      </w:r>
      <w:r w:rsidRPr="00FC3F39">
        <w:rPr>
          <w:i/>
          <w:color w:val="000000" w:themeColor="text1"/>
          <w:sz w:val="24"/>
          <w:szCs w:val="24"/>
        </w:rPr>
        <w:t>Inquests: a practitioner’s guide</w:t>
      </w:r>
      <w:r w:rsidRPr="00FC3F39">
        <w:rPr>
          <w:color w:val="000000" w:themeColor="text1"/>
          <w:sz w:val="24"/>
          <w:szCs w:val="24"/>
        </w:rPr>
        <w:t>, 2</w:t>
      </w:r>
      <w:r w:rsidRPr="00FC3F39">
        <w:rPr>
          <w:color w:val="000000" w:themeColor="text1"/>
          <w:sz w:val="24"/>
          <w:szCs w:val="24"/>
          <w:vertAlign w:val="superscript"/>
        </w:rPr>
        <w:t>nd</w:t>
      </w:r>
      <w:r w:rsidRPr="00FC3F39">
        <w:rPr>
          <w:color w:val="000000" w:themeColor="text1"/>
          <w:sz w:val="24"/>
          <w:szCs w:val="24"/>
        </w:rPr>
        <w:t xml:space="preserve"> </w:t>
      </w:r>
      <w:proofErr w:type="spellStart"/>
      <w:r w:rsidRPr="00FC3F39">
        <w:rPr>
          <w:color w:val="000000" w:themeColor="text1"/>
          <w:sz w:val="24"/>
          <w:szCs w:val="24"/>
        </w:rPr>
        <w:t>edn</w:t>
      </w:r>
      <w:proofErr w:type="spellEnd"/>
      <w:r w:rsidRPr="00FC3F39">
        <w:rPr>
          <w:color w:val="000000" w:themeColor="text1"/>
          <w:sz w:val="24"/>
          <w:szCs w:val="24"/>
        </w:rPr>
        <w:t>. London: Legal Action Group.</w:t>
      </w:r>
    </w:p>
    <w:p w:rsidR="0079707E" w:rsidRPr="00FC3F39" w:rsidRDefault="0079707E" w:rsidP="0079707E">
      <w:pPr>
        <w:rPr>
          <w:color w:val="000000" w:themeColor="text1"/>
          <w:sz w:val="24"/>
          <w:szCs w:val="24"/>
        </w:rPr>
      </w:pPr>
      <w:r w:rsidRPr="00FC3F39">
        <w:rPr>
          <w:color w:val="000000" w:themeColor="text1"/>
          <w:sz w:val="24"/>
          <w:szCs w:val="24"/>
        </w:rPr>
        <w:t xml:space="preserve">Warwick Inquest Group (1985) The Inquest as a Theatre for Police Tragedy: The Davey Case. </w:t>
      </w:r>
      <w:r w:rsidRPr="00FC3F39">
        <w:rPr>
          <w:i/>
          <w:color w:val="000000" w:themeColor="text1"/>
          <w:sz w:val="24"/>
          <w:szCs w:val="24"/>
        </w:rPr>
        <w:t>Journal of Law Society</w:t>
      </w:r>
      <w:r w:rsidRPr="00FC3F39">
        <w:rPr>
          <w:color w:val="000000" w:themeColor="text1"/>
          <w:sz w:val="24"/>
          <w:szCs w:val="24"/>
        </w:rPr>
        <w:t>. 12 (1). 35-61.</w:t>
      </w:r>
    </w:p>
    <w:p w:rsidR="005C6901" w:rsidRPr="00FC3F39" w:rsidRDefault="005C6901" w:rsidP="009F4897">
      <w:pPr>
        <w:jc w:val="both"/>
        <w:rPr>
          <w:rFonts w:cs="Times New Roman"/>
          <w:color w:val="000000" w:themeColor="text1"/>
          <w:sz w:val="24"/>
          <w:szCs w:val="24"/>
        </w:rPr>
      </w:pPr>
      <w:proofErr w:type="spellStart"/>
      <w:r w:rsidRPr="00FC3F39">
        <w:rPr>
          <w:rFonts w:cs="Times New Roman"/>
          <w:color w:val="000000" w:themeColor="text1"/>
          <w:sz w:val="24"/>
          <w:szCs w:val="24"/>
        </w:rPr>
        <w:t>Westmarland</w:t>
      </w:r>
      <w:proofErr w:type="spellEnd"/>
      <w:r w:rsidRPr="00FC3F39">
        <w:rPr>
          <w:rFonts w:cs="Times New Roman"/>
          <w:color w:val="000000" w:themeColor="text1"/>
          <w:sz w:val="24"/>
          <w:szCs w:val="24"/>
        </w:rPr>
        <w:t xml:space="preserve">, L (2011) </w:t>
      </w:r>
      <w:r w:rsidRPr="00FC3F39">
        <w:rPr>
          <w:rFonts w:cs="Times New Roman"/>
          <w:i/>
          <w:color w:val="000000" w:themeColor="text1"/>
          <w:sz w:val="24"/>
          <w:szCs w:val="24"/>
        </w:rPr>
        <w:t>Researching Crime and Justice: Tales from the Field.</w:t>
      </w:r>
      <w:r w:rsidRPr="00FC3F39">
        <w:rPr>
          <w:rFonts w:cs="Times New Roman"/>
          <w:color w:val="000000" w:themeColor="text1"/>
          <w:sz w:val="24"/>
          <w:szCs w:val="24"/>
        </w:rPr>
        <w:t xml:space="preserve"> London. Routledge.</w:t>
      </w:r>
    </w:p>
    <w:p w:rsidR="005C6901" w:rsidRPr="00FC3F39" w:rsidRDefault="005C6901" w:rsidP="009F4897">
      <w:pPr>
        <w:spacing w:after="0" w:line="240" w:lineRule="auto"/>
        <w:jc w:val="both"/>
        <w:rPr>
          <w:rFonts w:cs="Times New Roman"/>
          <w:color w:val="000000" w:themeColor="text1"/>
          <w:sz w:val="24"/>
          <w:szCs w:val="24"/>
          <w:lang w:eastAsia="x-none"/>
        </w:rPr>
      </w:pPr>
      <w:r w:rsidRPr="00FC3F39">
        <w:rPr>
          <w:rFonts w:cs="Times New Roman"/>
          <w:color w:val="000000" w:themeColor="text1"/>
          <w:sz w:val="24"/>
          <w:szCs w:val="24"/>
          <w:lang w:eastAsia="x-none"/>
        </w:rPr>
        <w:t>Wetherell, M, Taylor, S, and Yates, S (</w:t>
      </w:r>
      <w:proofErr w:type="spellStart"/>
      <w:r w:rsidRPr="00FC3F39">
        <w:rPr>
          <w:rFonts w:cs="Times New Roman"/>
          <w:color w:val="000000" w:themeColor="text1"/>
          <w:sz w:val="24"/>
          <w:szCs w:val="24"/>
          <w:lang w:eastAsia="x-none"/>
        </w:rPr>
        <w:t>eds</w:t>
      </w:r>
      <w:proofErr w:type="spellEnd"/>
      <w:r w:rsidRPr="00FC3F39">
        <w:rPr>
          <w:rFonts w:cs="Times New Roman"/>
          <w:color w:val="000000" w:themeColor="text1"/>
          <w:sz w:val="24"/>
          <w:szCs w:val="24"/>
          <w:lang w:eastAsia="x-none"/>
        </w:rPr>
        <w:t xml:space="preserve">) (2008) </w:t>
      </w:r>
      <w:r w:rsidRPr="00FC3F39">
        <w:rPr>
          <w:rFonts w:cs="Times New Roman"/>
          <w:i/>
          <w:color w:val="000000" w:themeColor="text1"/>
          <w:sz w:val="24"/>
          <w:szCs w:val="24"/>
          <w:lang w:eastAsia="x-none"/>
        </w:rPr>
        <w:t>Discourse as Data</w:t>
      </w:r>
      <w:r w:rsidRPr="00FC3F39">
        <w:rPr>
          <w:rFonts w:cs="Times New Roman"/>
          <w:color w:val="000000" w:themeColor="text1"/>
          <w:sz w:val="24"/>
          <w:szCs w:val="24"/>
          <w:lang w:eastAsia="x-none"/>
        </w:rPr>
        <w:t xml:space="preserve">. London: Sage. </w:t>
      </w:r>
    </w:p>
    <w:p w:rsidR="005C6901" w:rsidRPr="00FC3F39" w:rsidRDefault="005C6901" w:rsidP="009F4897">
      <w:pPr>
        <w:spacing w:after="0" w:line="240" w:lineRule="auto"/>
        <w:jc w:val="both"/>
        <w:rPr>
          <w:rFonts w:cs="Times New Roman"/>
          <w:color w:val="000000" w:themeColor="text1"/>
          <w:sz w:val="24"/>
          <w:szCs w:val="24"/>
          <w:lang w:eastAsia="x-none"/>
        </w:rPr>
      </w:pPr>
    </w:p>
    <w:p w:rsidR="005C6901" w:rsidRPr="00FC3F39" w:rsidRDefault="005C6901" w:rsidP="009F4897">
      <w:pPr>
        <w:jc w:val="both"/>
        <w:rPr>
          <w:rFonts w:cs="Times New Roman"/>
          <w:color w:val="000000" w:themeColor="text1"/>
          <w:sz w:val="24"/>
          <w:szCs w:val="24"/>
          <w:lang w:val="en-US"/>
        </w:rPr>
      </w:pPr>
      <w:r w:rsidRPr="00FC3F39">
        <w:rPr>
          <w:rFonts w:cs="Times New Roman"/>
          <w:color w:val="000000" w:themeColor="text1"/>
          <w:sz w:val="24"/>
          <w:szCs w:val="24"/>
        </w:rPr>
        <w:t xml:space="preserve">Williams, C and Emsley, C (2006) ‘Beware of the Leopard? Police Archives in Great Britain.’ </w:t>
      </w:r>
      <w:r w:rsidRPr="00FC3F39">
        <w:rPr>
          <w:rFonts w:cs="Times New Roman"/>
          <w:color w:val="000000" w:themeColor="text1"/>
          <w:sz w:val="24"/>
          <w:szCs w:val="24"/>
          <w:lang w:val="en-US"/>
        </w:rPr>
        <w:t xml:space="preserve">in Proctor, M, Cook, M and Williams, C (eds.) </w:t>
      </w:r>
      <w:r w:rsidRPr="00FC3F39">
        <w:rPr>
          <w:rFonts w:cs="Times New Roman"/>
          <w:i/>
          <w:iCs/>
          <w:color w:val="000000" w:themeColor="text1"/>
          <w:sz w:val="24"/>
          <w:szCs w:val="24"/>
          <w:lang w:val="en-US"/>
        </w:rPr>
        <w:t>Political Pressure and the Archival Record</w:t>
      </w:r>
      <w:r w:rsidRPr="00FC3F39">
        <w:rPr>
          <w:rFonts w:cs="Times New Roman"/>
          <w:color w:val="000000" w:themeColor="text1"/>
          <w:sz w:val="24"/>
          <w:szCs w:val="24"/>
          <w:lang w:val="en-US"/>
        </w:rPr>
        <w:t>. Society of American Archivists: Chicago. pp. 227-235.</w:t>
      </w:r>
    </w:p>
    <w:p w:rsidR="0042344E" w:rsidRPr="00FC3F39" w:rsidRDefault="0042344E">
      <w:pPr>
        <w:rPr>
          <w:color w:val="000000" w:themeColor="text1"/>
          <w:sz w:val="28"/>
          <w:szCs w:val="28"/>
        </w:rPr>
      </w:pPr>
    </w:p>
    <w:sectPr w:rsidR="0042344E" w:rsidRPr="00FC3F3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42B" w:rsidRDefault="0098742B" w:rsidP="00726B91">
      <w:pPr>
        <w:spacing w:after="0" w:line="240" w:lineRule="auto"/>
      </w:pPr>
      <w:r>
        <w:separator/>
      </w:r>
    </w:p>
  </w:endnote>
  <w:endnote w:type="continuationSeparator" w:id="0">
    <w:p w:rsidR="0098742B" w:rsidRDefault="0098742B" w:rsidP="0072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654755"/>
      <w:docPartObj>
        <w:docPartGallery w:val="Page Numbers (Bottom of Page)"/>
        <w:docPartUnique/>
      </w:docPartObj>
    </w:sdtPr>
    <w:sdtEndPr>
      <w:rPr>
        <w:noProof/>
      </w:rPr>
    </w:sdtEndPr>
    <w:sdtContent>
      <w:p w:rsidR="009F4897" w:rsidRDefault="009F4897">
        <w:pPr>
          <w:pStyle w:val="Footer"/>
          <w:jc w:val="right"/>
        </w:pPr>
        <w:r>
          <w:fldChar w:fldCharType="begin"/>
        </w:r>
        <w:r>
          <w:instrText xml:space="preserve"> PAGE   \* MERGEFORMAT </w:instrText>
        </w:r>
        <w:r>
          <w:fldChar w:fldCharType="separate"/>
        </w:r>
        <w:r w:rsidR="009C09BA">
          <w:rPr>
            <w:noProof/>
          </w:rPr>
          <w:t>17</w:t>
        </w:r>
        <w:r>
          <w:rPr>
            <w:noProof/>
          </w:rPr>
          <w:fldChar w:fldCharType="end"/>
        </w:r>
      </w:p>
    </w:sdtContent>
  </w:sdt>
  <w:p w:rsidR="009F4897" w:rsidRDefault="009F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42B" w:rsidRDefault="0098742B" w:rsidP="00726B91">
      <w:pPr>
        <w:spacing w:after="0" w:line="240" w:lineRule="auto"/>
      </w:pPr>
      <w:r>
        <w:separator/>
      </w:r>
    </w:p>
  </w:footnote>
  <w:footnote w:type="continuationSeparator" w:id="0">
    <w:p w:rsidR="0098742B" w:rsidRDefault="0098742B" w:rsidP="00726B91">
      <w:pPr>
        <w:spacing w:after="0" w:line="240" w:lineRule="auto"/>
      </w:pPr>
      <w:r>
        <w:continuationSeparator/>
      </w:r>
    </w:p>
  </w:footnote>
  <w:footnote w:id="1">
    <w:p w:rsidR="00B0528A" w:rsidRPr="003B52FB" w:rsidRDefault="00B0528A" w:rsidP="00B0528A">
      <w:pPr>
        <w:pStyle w:val="FootnoteText"/>
        <w:jc w:val="both"/>
        <w:rPr>
          <w:rFonts w:cs="Times New Roman"/>
        </w:rPr>
      </w:pPr>
      <w:r w:rsidRPr="004F53BF">
        <w:rPr>
          <w:rStyle w:val="FootnoteReference"/>
          <w:rFonts w:cstheme="minorHAnsi"/>
        </w:rPr>
        <w:footnoteRef/>
      </w:r>
      <w:r w:rsidRPr="006D6220">
        <w:rPr>
          <w:rFonts w:ascii="Times New Roman" w:hAnsi="Times New Roman" w:cs="Times New Roman"/>
        </w:rPr>
        <w:t xml:space="preserve"> </w:t>
      </w:r>
      <w:r w:rsidRPr="003B52FB">
        <w:rPr>
          <w:rFonts w:cs="Times New Roman"/>
        </w:rPr>
        <w:t xml:space="preserve">There are a few exceptions to this. The Ian Tomlinson inquest is notable for all transcripts being available on the </w:t>
      </w:r>
      <w:r w:rsidR="000E6B80">
        <w:rPr>
          <w:rFonts w:cs="Times New Roman"/>
        </w:rPr>
        <w:t>c</w:t>
      </w:r>
      <w:r w:rsidRPr="003B52FB">
        <w:rPr>
          <w:rFonts w:cs="Times New Roman"/>
        </w:rPr>
        <w:t xml:space="preserve">oroner’s dedicated website. However, it is relatively unusual for a coroner to have a dedicated website, let alone post information regarding inquests on it. </w:t>
      </w:r>
    </w:p>
  </w:footnote>
  <w:footnote w:id="2">
    <w:p w:rsidR="00B0528A" w:rsidRPr="006D6220" w:rsidRDefault="00B0528A" w:rsidP="00B0528A">
      <w:pPr>
        <w:pStyle w:val="FootnoteText"/>
        <w:jc w:val="both"/>
        <w:rPr>
          <w:rFonts w:ascii="Times New Roman" w:hAnsi="Times New Roman" w:cs="Times New Roman"/>
        </w:rPr>
      </w:pPr>
      <w:r w:rsidRPr="003B52FB">
        <w:rPr>
          <w:rStyle w:val="FootnoteReference"/>
          <w:rFonts w:cs="Times New Roman"/>
        </w:rPr>
        <w:footnoteRef/>
      </w:r>
      <w:r w:rsidRPr="003B52FB">
        <w:rPr>
          <w:rFonts w:cs="Times New Roman"/>
        </w:rPr>
        <w:t xml:space="preserve"> The </w:t>
      </w:r>
      <w:r w:rsidR="007255B0" w:rsidRPr="003B52FB">
        <w:rPr>
          <w:rFonts w:cs="Times New Roman"/>
        </w:rPr>
        <w:t>author</w:t>
      </w:r>
      <w:r w:rsidRPr="003B52FB">
        <w:rPr>
          <w:rFonts w:cs="Times New Roman"/>
        </w:rPr>
        <w:t xml:space="preserve"> attended an Article 2 inquest in London in July 2013 that produced a highly critical verdict. There was no representation at the inquest by either family members or media. The story was first reported by the media 2 weeks after the fact by the London Evening Standard based on a press release by the charity </w:t>
      </w:r>
      <w:r w:rsidRPr="0080390F">
        <w:rPr>
          <w:rFonts w:cs="Times New Roman"/>
          <w:i/>
        </w:rPr>
        <w:t>Inquest</w:t>
      </w:r>
      <w:r w:rsidRPr="003B52FB">
        <w:rPr>
          <w:rFonts w:cs="Times New Roman"/>
        </w:rPr>
        <w:t xml:space="preserve"> regarding the narrative verdict.</w:t>
      </w:r>
      <w:r w:rsidRPr="006D6220">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561"/>
    <w:rsid w:val="000000EC"/>
    <w:rsid w:val="00005500"/>
    <w:rsid w:val="000238AC"/>
    <w:rsid w:val="000252DF"/>
    <w:rsid w:val="00046361"/>
    <w:rsid w:val="00063D99"/>
    <w:rsid w:val="00067197"/>
    <w:rsid w:val="00072C66"/>
    <w:rsid w:val="00076EC0"/>
    <w:rsid w:val="00077994"/>
    <w:rsid w:val="000912DA"/>
    <w:rsid w:val="000A4674"/>
    <w:rsid w:val="000A7783"/>
    <w:rsid w:val="000A799F"/>
    <w:rsid w:val="000B0389"/>
    <w:rsid w:val="000B5922"/>
    <w:rsid w:val="000B69DB"/>
    <w:rsid w:val="000B709D"/>
    <w:rsid w:val="000B7A97"/>
    <w:rsid w:val="000C0CB7"/>
    <w:rsid w:val="000C5A25"/>
    <w:rsid w:val="000C6361"/>
    <w:rsid w:val="000C7891"/>
    <w:rsid w:val="000D258F"/>
    <w:rsid w:val="000E2030"/>
    <w:rsid w:val="000E21F0"/>
    <w:rsid w:val="000E2C31"/>
    <w:rsid w:val="000E5393"/>
    <w:rsid w:val="000E6B80"/>
    <w:rsid w:val="000F0804"/>
    <w:rsid w:val="0010609B"/>
    <w:rsid w:val="001129CC"/>
    <w:rsid w:val="00116592"/>
    <w:rsid w:val="00126812"/>
    <w:rsid w:val="00130E60"/>
    <w:rsid w:val="00134114"/>
    <w:rsid w:val="0013473F"/>
    <w:rsid w:val="00136E63"/>
    <w:rsid w:val="00174FA9"/>
    <w:rsid w:val="00186C86"/>
    <w:rsid w:val="001A5F93"/>
    <w:rsid w:val="001A5FF9"/>
    <w:rsid w:val="001B2FD7"/>
    <w:rsid w:val="001C5DFA"/>
    <w:rsid w:val="001D69E8"/>
    <w:rsid w:val="001E0DC0"/>
    <w:rsid w:val="001E11C7"/>
    <w:rsid w:val="001E415D"/>
    <w:rsid w:val="001E4D27"/>
    <w:rsid w:val="001E6B89"/>
    <w:rsid w:val="001F4D1D"/>
    <w:rsid w:val="001F788F"/>
    <w:rsid w:val="0020129A"/>
    <w:rsid w:val="00210F97"/>
    <w:rsid w:val="002229E2"/>
    <w:rsid w:val="00223F34"/>
    <w:rsid w:val="0023669D"/>
    <w:rsid w:val="00237CCD"/>
    <w:rsid w:val="002474B1"/>
    <w:rsid w:val="002503B2"/>
    <w:rsid w:val="0025155F"/>
    <w:rsid w:val="00260A58"/>
    <w:rsid w:val="00261853"/>
    <w:rsid w:val="0026233B"/>
    <w:rsid w:val="00273683"/>
    <w:rsid w:val="002B1DB1"/>
    <w:rsid w:val="002D117D"/>
    <w:rsid w:val="00307925"/>
    <w:rsid w:val="0031479E"/>
    <w:rsid w:val="00327DE2"/>
    <w:rsid w:val="0033215B"/>
    <w:rsid w:val="00342F86"/>
    <w:rsid w:val="00351CAF"/>
    <w:rsid w:val="003656FF"/>
    <w:rsid w:val="00367D31"/>
    <w:rsid w:val="00373568"/>
    <w:rsid w:val="00375580"/>
    <w:rsid w:val="00377725"/>
    <w:rsid w:val="0038217F"/>
    <w:rsid w:val="00382C2F"/>
    <w:rsid w:val="00385114"/>
    <w:rsid w:val="003A47E7"/>
    <w:rsid w:val="003B52FB"/>
    <w:rsid w:val="003B6BB3"/>
    <w:rsid w:val="003C5726"/>
    <w:rsid w:val="003D335D"/>
    <w:rsid w:val="003D3ECB"/>
    <w:rsid w:val="003D7663"/>
    <w:rsid w:val="003E337F"/>
    <w:rsid w:val="003E78D0"/>
    <w:rsid w:val="003F1C0A"/>
    <w:rsid w:val="003F450F"/>
    <w:rsid w:val="003F4CD2"/>
    <w:rsid w:val="004037F9"/>
    <w:rsid w:val="004044ED"/>
    <w:rsid w:val="00413AC0"/>
    <w:rsid w:val="00416E53"/>
    <w:rsid w:val="004218EB"/>
    <w:rsid w:val="00422A6E"/>
    <w:rsid w:val="0042344E"/>
    <w:rsid w:val="004303EA"/>
    <w:rsid w:val="00431CDF"/>
    <w:rsid w:val="00432CED"/>
    <w:rsid w:val="00457B39"/>
    <w:rsid w:val="0047177C"/>
    <w:rsid w:val="00472B64"/>
    <w:rsid w:val="0048063D"/>
    <w:rsid w:val="004949D6"/>
    <w:rsid w:val="004A3D57"/>
    <w:rsid w:val="004A6870"/>
    <w:rsid w:val="004B45C6"/>
    <w:rsid w:val="004C0905"/>
    <w:rsid w:val="004C50F6"/>
    <w:rsid w:val="004C672C"/>
    <w:rsid w:val="004D545D"/>
    <w:rsid w:val="004E1449"/>
    <w:rsid w:val="004E70F8"/>
    <w:rsid w:val="004F53BF"/>
    <w:rsid w:val="0050037E"/>
    <w:rsid w:val="0050448E"/>
    <w:rsid w:val="00524464"/>
    <w:rsid w:val="00554D97"/>
    <w:rsid w:val="005571F5"/>
    <w:rsid w:val="00572036"/>
    <w:rsid w:val="00576D8C"/>
    <w:rsid w:val="0057761D"/>
    <w:rsid w:val="00590949"/>
    <w:rsid w:val="00591BA7"/>
    <w:rsid w:val="005B63CA"/>
    <w:rsid w:val="005C01FA"/>
    <w:rsid w:val="005C3B76"/>
    <w:rsid w:val="005C6901"/>
    <w:rsid w:val="005C74CE"/>
    <w:rsid w:val="005D3A23"/>
    <w:rsid w:val="005D58B4"/>
    <w:rsid w:val="005D7002"/>
    <w:rsid w:val="005F3F97"/>
    <w:rsid w:val="005F6D8B"/>
    <w:rsid w:val="006039AF"/>
    <w:rsid w:val="00605AB4"/>
    <w:rsid w:val="00611CEE"/>
    <w:rsid w:val="00613638"/>
    <w:rsid w:val="00613C8D"/>
    <w:rsid w:val="00617240"/>
    <w:rsid w:val="0062739A"/>
    <w:rsid w:val="00631138"/>
    <w:rsid w:val="00637C7A"/>
    <w:rsid w:val="00642594"/>
    <w:rsid w:val="00643F13"/>
    <w:rsid w:val="00664759"/>
    <w:rsid w:val="0067696C"/>
    <w:rsid w:val="0068532D"/>
    <w:rsid w:val="0068775F"/>
    <w:rsid w:val="00695362"/>
    <w:rsid w:val="006A1B60"/>
    <w:rsid w:val="006A2D58"/>
    <w:rsid w:val="006C07E0"/>
    <w:rsid w:val="006D131D"/>
    <w:rsid w:val="00702C05"/>
    <w:rsid w:val="00720617"/>
    <w:rsid w:val="007255B0"/>
    <w:rsid w:val="00726653"/>
    <w:rsid w:val="00726B91"/>
    <w:rsid w:val="00735F2A"/>
    <w:rsid w:val="00747FC5"/>
    <w:rsid w:val="007526F9"/>
    <w:rsid w:val="00762601"/>
    <w:rsid w:val="00767AED"/>
    <w:rsid w:val="0077052D"/>
    <w:rsid w:val="00770536"/>
    <w:rsid w:val="00776D4F"/>
    <w:rsid w:val="0077740C"/>
    <w:rsid w:val="00790904"/>
    <w:rsid w:val="0079707E"/>
    <w:rsid w:val="007B7727"/>
    <w:rsid w:val="007C78AD"/>
    <w:rsid w:val="007D2595"/>
    <w:rsid w:val="007D6223"/>
    <w:rsid w:val="007E0C94"/>
    <w:rsid w:val="0080390F"/>
    <w:rsid w:val="00807C60"/>
    <w:rsid w:val="0081297D"/>
    <w:rsid w:val="00821976"/>
    <w:rsid w:val="0084333D"/>
    <w:rsid w:val="00851A0E"/>
    <w:rsid w:val="00853D61"/>
    <w:rsid w:val="00854DEB"/>
    <w:rsid w:val="00860A60"/>
    <w:rsid w:val="00862FAE"/>
    <w:rsid w:val="00875858"/>
    <w:rsid w:val="00877838"/>
    <w:rsid w:val="00891A2F"/>
    <w:rsid w:val="00894347"/>
    <w:rsid w:val="00896178"/>
    <w:rsid w:val="008A1F5A"/>
    <w:rsid w:val="008A30AE"/>
    <w:rsid w:val="008A5AB0"/>
    <w:rsid w:val="008B1BCE"/>
    <w:rsid w:val="008B2543"/>
    <w:rsid w:val="008D1BE4"/>
    <w:rsid w:val="008D4FC1"/>
    <w:rsid w:val="008D6E1A"/>
    <w:rsid w:val="008E0395"/>
    <w:rsid w:val="008F2C8B"/>
    <w:rsid w:val="008F5EA6"/>
    <w:rsid w:val="009003F8"/>
    <w:rsid w:val="00923095"/>
    <w:rsid w:val="00923E71"/>
    <w:rsid w:val="009243AE"/>
    <w:rsid w:val="00930ECA"/>
    <w:rsid w:val="00944806"/>
    <w:rsid w:val="00957898"/>
    <w:rsid w:val="00961C22"/>
    <w:rsid w:val="00966284"/>
    <w:rsid w:val="009742FB"/>
    <w:rsid w:val="00974990"/>
    <w:rsid w:val="009800C8"/>
    <w:rsid w:val="009822FC"/>
    <w:rsid w:val="009833E0"/>
    <w:rsid w:val="0098742B"/>
    <w:rsid w:val="009931F4"/>
    <w:rsid w:val="009971C7"/>
    <w:rsid w:val="009A7118"/>
    <w:rsid w:val="009B6DDD"/>
    <w:rsid w:val="009C09BA"/>
    <w:rsid w:val="009D3C18"/>
    <w:rsid w:val="009F0561"/>
    <w:rsid w:val="009F2E01"/>
    <w:rsid w:val="009F3886"/>
    <w:rsid w:val="009F4897"/>
    <w:rsid w:val="00A05EB5"/>
    <w:rsid w:val="00A13414"/>
    <w:rsid w:val="00A15AAF"/>
    <w:rsid w:val="00A249CD"/>
    <w:rsid w:val="00A24A5D"/>
    <w:rsid w:val="00A348E6"/>
    <w:rsid w:val="00A37455"/>
    <w:rsid w:val="00A4086F"/>
    <w:rsid w:val="00A42BE8"/>
    <w:rsid w:val="00A52D6A"/>
    <w:rsid w:val="00A62FB1"/>
    <w:rsid w:val="00A644CF"/>
    <w:rsid w:val="00A70383"/>
    <w:rsid w:val="00A81371"/>
    <w:rsid w:val="00A83B7A"/>
    <w:rsid w:val="00A844FA"/>
    <w:rsid w:val="00A8749C"/>
    <w:rsid w:val="00A920C6"/>
    <w:rsid w:val="00A96E26"/>
    <w:rsid w:val="00AA2D74"/>
    <w:rsid w:val="00AA472A"/>
    <w:rsid w:val="00AC7094"/>
    <w:rsid w:val="00AC7A78"/>
    <w:rsid w:val="00AE1B2E"/>
    <w:rsid w:val="00AF19C6"/>
    <w:rsid w:val="00AF2F75"/>
    <w:rsid w:val="00AF75EE"/>
    <w:rsid w:val="00B0528A"/>
    <w:rsid w:val="00B05BC5"/>
    <w:rsid w:val="00B0649E"/>
    <w:rsid w:val="00B11B26"/>
    <w:rsid w:val="00B16AF9"/>
    <w:rsid w:val="00B2283D"/>
    <w:rsid w:val="00B240B4"/>
    <w:rsid w:val="00B24FC3"/>
    <w:rsid w:val="00B304B1"/>
    <w:rsid w:val="00B351F6"/>
    <w:rsid w:val="00B37CAA"/>
    <w:rsid w:val="00B51661"/>
    <w:rsid w:val="00B56C83"/>
    <w:rsid w:val="00B61184"/>
    <w:rsid w:val="00B65A43"/>
    <w:rsid w:val="00B74149"/>
    <w:rsid w:val="00B7458D"/>
    <w:rsid w:val="00B770E3"/>
    <w:rsid w:val="00B835BE"/>
    <w:rsid w:val="00B86C82"/>
    <w:rsid w:val="00B9562D"/>
    <w:rsid w:val="00BA00A3"/>
    <w:rsid w:val="00BA0C9E"/>
    <w:rsid w:val="00BB2C74"/>
    <w:rsid w:val="00BD02A9"/>
    <w:rsid w:val="00BD12B3"/>
    <w:rsid w:val="00BD55B7"/>
    <w:rsid w:val="00BD6532"/>
    <w:rsid w:val="00BE24BC"/>
    <w:rsid w:val="00C023D7"/>
    <w:rsid w:val="00C1120E"/>
    <w:rsid w:val="00C21F36"/>
    <w:rsid w:val="00C25DC4"/>
    <w:rsid w:val="00C30AB9"/>
    <w:rsid w:val="00C34459"/>
    <w:rsid w:val="00C43ABB"/>
    <w:rsid w:val="00C44552"/>
    <w:rsid w:val="00C478AE"/>
    <w:rsid w:val="00C527BE"/>
    <w:rsid w:val="00C535B3"/>
    <w:rsid w:val="00C61BF8"/>
    <w:rsid w:val="00C73043"/>
    <w:rsid w:val="00C7543C"/>
    <w:rsid w:val="00C845E6"/>
    <w:rsid w:val="00CA6907"/>
    <w:rsid w:val="00CC60E5"/>
    <w:rsid w:val="00CD31C9"/>
    <w:rsid w:val="00CD44CC"/>
    <w:rsid w:val="00CD5BAE"/>
    <w:rsid w:val="00CE2F2C"/>
    <w:rsid w:val="00CF00A3"/>
    <w:rsid w:val="00CF02E7"/>
    <w:rsid w:val="00CF32EA"/>
    <w:rsid w:val="00CF51E2"/>
    <w:rsid w:val="00D03B8B"/>
    <w:rsid w:val="00D163EE"/>
    <w:rsid w:val="00D20C90"/>
    <w:rsid w:val="00D33C4A"/>
    <w:rsid w:val="00D35BDA"/>
    <w:rsid w:val="00D441FE"/>
    <w:rsid w:val="00D4444B"/>
    <w:rsid w:val="00D44FB3"/>
    <w:rsid w:val="00D55117"/>
    <w:rsid w:val="00D710DE"/>
    <w:rsid w:val="00D939BA"/>
    <w:rsid w:val="00DA7834"/>
    <w:rsid w:val="00DD406B"/>
    <w:rsid w:val="00DD45F2"/>
    <w:rsid w:val="00DE309C"/>
    <w:rsid w:val="00DE54CD"/>
    <w:rsid w:val="00DE6ACD"/>
    <w:rsid w:val="00E01599"/>
    <w:rsid w:val="00E060B8"/>
    <w:rsid w:val="00E077B9"/>
    <w:rsid w:val="00E23EBB"/>
    <w:rsid w:val="00E26B68"/>
    <w:rsid w:val="00E340DB"/>
    <w:rsid w:val="00E412A8"/>
    <w:rsid w:val="00E420DF"/>
    <w:rsid w:val="00E42D72"/>
    <w:rsid w:val="00E54061"/>
    <w:rsid w:val="00E545D0"/>
    <w:rsid w:val="00E56786"/>
    <w:rsid w:val="00E60691"/>
    <w:rsid w:val="00E618F9"/>
    <w:rsid w:val="00E62178"/>
    <w:rsid w:val="00E6356B"/>
    <w:rsid w:val="00E6382A"/>
    <w:rsid w:val="00E63A05"/>
    <w:rsid w:val="00E648B6"/>
    <w:rsid w:val="00E76C81"/>
    <w:rsid w:val="00E77849"/>
    <w:rsid w:val="00E97389"/>
    <w:rsid w:val="00EA2527"/>
    <w:rsid w:val="00EA51A7"/>
    <w:rsid w:val="00EC268C"/>
    <w:rsid w:val="00EC67E9"/>
    <w:rsid w:val="00ED579D"/>
    <w:rsid w:val="00EE29EC"/>
    <w:rsid w:val="00EF574B"/>
    <w:rsid w:val="00F0304E"/>
    <w:rsid w:val="00F04CC9"/>
    <w:rsid w:val="00F1191F"/>
    <w:rsid w:val="00F26B15"/>
    <w:rsid w:val="00F36CFB"/>
    <w:rsid w:val="00F60BBD"/>
    <w:rsid w:val="00F616F7"/>
    <w:rsid w:val="00F644DB"/>
    <w:rsid w:val="00F70A20"/>
    <w:rsid w:val="00F753B6"/>
    <w:rsid w:val="00F825D4"/>
    <w:rsid w:val="00F846BA"/>
    <w:rsid w:val="00F92E17"/>
    <w:rsid w:val="00FA007B"/>
    <w:rsid w:val="00FA696A"/>
    <w:rsid w:val="00FB21AE"/>
    <w:rsid w:val="00FB68F7"/>
    <w:rsid w:val="00FC34FD"/>
    <w:rsid w:val="00FC3F39"/>
    <w:rsid w:val="00FD5C87"/>
    <w:rsid w:val="00FD6BE2"/>
    <w:rsid w:val="00FE0C56"/>
    <w:rsid w:val="00FE6050"/>
    <w:rsid w:val="00FF5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91FEA-7A9C-4086-9AAC-808954DA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5362"/>
    <w:pPr>
      <w:spacing w:after="0" w:line="240" w:lineRule="auto"/>
    </w:pPr>
    <w:rPr>
      <w:sz w:val="20"/>
      <w:szCs w:val="20"/>
    </w:rPr>
  </w:style>
  <w:style w:type="character" w:customStyle="1" w:styleId="FootnoteTextChar">
    <w:name w:val="Footnote Text Char"/>
    <w:basedOn w:val="DefaultParagraphFont"/>
    <w:link w:val="FootnoteText"/>
    <w:uiPriority w:val="99"/>
    <w:rsid w:val="00695362"/>
    <w:rPr>
      <w:sz w:val="20"/>
      <w:szCs w:val="20"/>
    </w:rPr>
  </w:style>
  <w:style w:type="character" w:styleId="FootnoteReference">
    <w:name w:val="footnote reference"/>
    <w:basedOn w:val="DefaultParagraphFont"/>
    <w:uiPriority w:val="99"/>
    <w:unhideWhenUsed/>
    <w:rsid w:val="00726B91"/>
    <w:rPr>
      <w:vertAlign w:val="superscript"/>
    </w:rPr>
  </w:style>
  <w:style w:type="paragraph" w:styleId="Header">
    <w:name w:val="header"/>
    <w:basedOn w:val="Normal"/>
    <w:link w:val="HeaderChar"/>
    <w:uiPriority w:val="99"/>
    <w:unhideWhenUsed/>
    <w:rsid w:val="009F4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897"/>
  </w:style>
  <w:style w:type="paragraph" w:styleId="Footer">
    <w:name w:val="footer"/>
    <w:basedOn w:val="Normal"/>
    <w:link w:val="FooterChar"/>
    <w:uiPriority w:val="99"/>
    <w:unhideWhenUsed/>
    <w:rsid w:val="009F4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897"/>
  </w:style>
  <w:style w:type="paragraph" w:styleId="BalloonText">
    <w:name w:val="Balloon Text"/>
    <w:basedOn w:val="Normal"/>
    <w:link w:val="BalloonTextChar"/>
    <w:uiPriority w:val="99"/>
    <w:semiHidden/>
    <w:unhideWhenUsed/>
    <w:rsid w:val="008A1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F5A"/>
    <w:rPr>
      <w:rFonts w:ascii="Segoe UI" w:hAnsi="Segoe UI" w:cs="Segoe UI"/>
      <w:sz w:val="18"/>
      <w:szCs w:val="18"/>
    </w:rPr>
  </w:style>
  <w:style w:type="character" w:styleId="HTMLCite">
    <w:name w:val="HTML Cite"/>
    <w:basedOn w:val="DefaultParagraphFont"/>
    <w:uiPriority w:val="99"/>
    <w:unhideWhenUsed/>
    <w:rsid w:val="00854DEB"/>
    <w:rPr>
      <w:i/>
      <w:iCs/>
    </w:rPr>
  </w:style>
  <w:style w:type="character" w:styleId="Hyperlink">
    <w:name w:val="Hyperlink"/>
    <w:basedOn w:val="DefaultParagraphFont"/>
    <w:uiPriority w:val="99"/>
    <w:unhideWhenUsed/>
    <w:rsid w:val="00FD5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r.coe.int/Documents/Convention_E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qualityhumanrights.com/publication/inquiry-non-natural-deaths-detention-adults-mental-health-conditions-2010%E2%80%931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quest.org.uk/pdf/reports/INQUEST_T2A_report_final.pdf" TargetMode="External"/><Relationship Id="rId5" Type="http://schemas.openxmlformats.org/officeDocument/2006/relationships/footnotes" Target="footnotes.xml"/><Relationship Id="rId10" Type="http://schemas.openxmlformats.org/officeDocument/2006/relationships/hyperlink" Target="http://www.ipcc.gov.uk/sites/default/files/Documents/deaths_review/Review_of_the_IPCCs_work_in_investigating_deaths_2014.pdf.%20Accessed%2017/3/14" TargetMode="External"/><Relationship Id="rId4" Type="http://schemas.openxmlformats.org/officeDocument/2006/relationships/webSettings" Target="webSettings.xml"/><Relationship Id="rId9" Type="http://schemas.openxmlformats.org/officeDocument/2006/relationships/hyperlink" Target="http://www.publications.parliament.uk/pa/ld200304/ldjudgmt/jd040311/midd-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A3511-408C-0046-AE1F-22F1DF4C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8467</Words>
  <Characters>48266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56620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Baker</dc:creator>
  <cp:lastModifiedBy>Microsoft Office User</cp:lastModifiedBy>
  <cp:revision>2</cp:revision>
  <cp:lastPrinted>2015-07-28T13:43:00Z</cp:lastPrinted>
  <dcterms:created xsi:type="dcterms:W3CDTF">2019-10-29T15:23:00Z</dcterms:created>
  <dcterms:modified xsi:type="dcterms:W3CDTF">2019-10-29T15:23:00Z</dcterms:modified>
</cp:coreProperties>
</file>