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83D5" w14:textId="77777777" w:rsidR="00AC6EC8" w:rsidRDefault="00AC6EC8" w:rsidP="00817C1D">
      <w:pPr>
        <w:pStyle w:val="Overlines"/>
      </w:pPr>
      <w:r w:rsidRPr="0003273D">
        <w:t>OVERLIN</w:t>
      </w:r>
      <w:r>
        <w:t>E</w:t>
      </w:r>
    </w:p>
    <w:p w14:paraId="7C018427" w14:textId="77777777" w:rsidR="00411CD8" w:rsidRDefault="00411CD8" w:rsidP="005F4446">
      <w:pPr>
        <w:pStyle w:val="28PTHead"/>
        <w:sectPr w:rsidR="00411CD8" w:rsidSect="00411CD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835" w:bottom="1325" w:left="965" w:header="245" w:footer="245" w:gutter="0"/>
          <w:cols w:num="2" w:space="720" w:equalWidth="0">
            <w:col w:w="7313" w:space="2"/>
            <w:col w:w="3125"/>
          </w:cols>
          <w:titlePg/>
        </w:sectPr>
      </w:pPr>
    </w:p>
    <w:p w14:paraId="7D3CE0F2" w14:textId="2202E4E4" w:rsidR="00D2607F" w:rsidRDefault="00D2607F" w:rsidP="005F4446">
      <w:pPr>
        <w:pStyle w:val="28PTHead"/>
        <w:rPr>
          <w:b/>
        </w:rPr>
      </w:pPr>
      <w:r>
        <w:rPr>
          <w:b/>
        </w:rPr>
        <w:lastRenderedPageBreak/>
        <w:t>To</w:t>
      </w:r>
      <w:r w:rsidR="00B15338">
        <w:rPr>
          <w:b/>
        </w:rPr>
        <w:t xml:space="preserve"> </w:t>
      </w:r>
      <w:r w:rsidR="00847888">
        <w:rPr>
          <w:b/>
        </w:rPr>
        <w:t>help aging populations</w:t>
      </w:r>
      <w:r>
        <w:rPr>
          <w:b/>
        </w:rPr>
        <w:t xml:space="preserve">, </w:t>
      </w:r>
    </w:p>
    <w:p w14:paraId="6137BD15" w14:textId="48A3D524" w:rsidR="00AC6EC8" w:rsidRPr="00F31341" w:rsidRDefault="00D2607F" w:rsidP="005F4446">
      <w:pPr>
        <w:pStyle w:val="28PTHead"/>
        <w:rPr>
          <w:b/>
        </w:rPr>
      </w:pPr>
      <w:proofErr w:type="gramStart"/>
      <w:r>
        <w:rPr>
          <w:b/>
        </w:rPr>
        <w:t>classify</w:t>
      </w:r>
      <w:proofErr w:type="gramEnd"/>
      <w:r>
        <w:rPr>
          <w:b/>
        </w:rPr>
        <w:t xml:space="preserve"> organismal sene</w:t>
      </w:r>
      <w:r>
        <w:rPr>
          <w:b/>
        </w:rPr>
        <w:t>s</w:t>
      </w:r>
      <w:r>
        <w:rPr>
          <w:b/>
        </w:rPr>
        <w:t>cence</w:t>
      </w:r>
    </w:p>
    <w:p w14:paraId="3F8D394C" w14:textId="7FE0EC64" w:rsidR="00EC6CEE" w:rsidRDefault="00103ED9" w:rsidP="0003273D">
      <w:pPr>
        <w:pStyle w:val="Deck"/>
      </w:pPr>
      <w:r>
        <w:t>Comprehensive d</w:t>
      </w:r>
      <w:r w:rsidR="007630AE" w:rsidRPr="007630AE">
        <w:t xml:space="preserve">isease classification and staging </w:t>
      </w:r>
      <w:r>
        <w:t>is</w:t>
      </w:r>
      <w:r w:rsidR="00EC6CEE">
        <w:t xml:space="preserve"> </w:t>
      </w:r>
      <w:r w:rsidR="00F33C91">
        <w:t>required</w:t>
      </w:r>
    </w:p>
    <w:p w14:paraId="325DC4A4" w14:textId="03DC9E15" w:rsidR="00817C1D" w:rsidRDefault="00EC6CEE" w:rsidP="0003273D">
      <w:pPr>
        <w:pStyle w:val="Deck"/>
      </w:pPr>
      <w:proofErr w:type="gramStart"/>
      <w:r>
        <w:t>to</w:t>
      </w:r>
      <w:proofErr w:type="gramEnd"/>
      <w:r>
        <w:t xml:space="preserve"> </w:t>
      </w:r>
      <w:r w:rsidR="007630AE" w:rsidRPr="007630AE">
        <w:t xml:space="preserve">address </w:t>
      </w:r>
      <w:r w:rsidR="00637668">
        <w:t xml:space="preserve">unmet </w:t>
      </w:r>
      <w:r w:rsidR="007630AE" w:rsidRPr="007630AE">
        <w:t>needs of aging populations.</w:t>
      </w:r>
    </w:p>
    <w:p w14:paraId="524DA4A3" w14:textId="596D57F0" w:rsidR="00B97486" w:rsidRPr="00B97486" w:rsidRDefault="00B97486" w:rsidP="00B97486">
      <w:pPr>
        <w:pStyle w:val="Authors"/>
      </w:pPr>
      <w:r w:rsidRPr="0003273D">
        <w:rPr>
          <w:b w:val="0"/>
          <w:i/>
        </w:rPr>
        <w:t>By</w:t>
      </w:r>
      <w:r>
        <w:t xml:space="preserve"> </w:t>
      </w:r>
      <w:r w:rsidR="007630AE" w:rsidRPr="007630AE">
        <w:t>Stuart R. G. Calimport</w:t>
      </w:r>
      <w:r w:rsidR="007630AE" w:rsidRPr="007630AE">
        <w:rPr>
          <w:vertAlign w:val="superscript"/>
        </w:rPr>
        <w:t>1</w:t>
      </w:r>
      <w:r w:rsidR="007D3E49">
        <w:rPr>
          <w:vertAlign w:val="superscript"/>
        </w:rPr>
        <w:t>,2</w:t>
      </w:r>
      <w:r w:rsidR="007630AE" w:rsidRPr="007630AE">
        <w:t>*, Barry L. Bentley</w:t>
      </w:r>
      <w:r w:rsidR="007D3E49">
        <w:rPr>
          <w:vertAlign w:val="superscript"/>
        </w:rPr>
        <w:t>3</w:t>
      </w:r>
      <w:r w:rsidR="007630AE" w:rsidRPr="007630AE">
        <w:rPr>
          <w:vertAlign w:val="superscript"/>
        </w:rPr>
        <w:t>,</w:t>
      </w:r>
      <w:r w:rsidR="007D3E49">
        <w:rPr>
          <w:vertAlign w:val="superscript"/>
        </w:rPr>
        <w:t>4</w:t>
      </w:r>
      <w:r w:rsidR="007630AE" w:rsidRPr="007630AE">
        <w:t>, Claire Stewart</w:t>
      </w:r>
      <w:r w:rsidR="007D3E49">
        <w:rPr>
          <w:vertAlign w:val="superscript"/>
        </w:rPr>
        <w:t>5</w:t>
      </w:r>
      <w:r w:rsidR="007630AE" w:rsidRPr="007630AE">
        <w:t>, Graham Pawelec</w:t>
      </w:r>
      <w:r w:rsidR="007D3E49">
        <w:rPr>
          <w:vertAlign w:val="superscript"/>
        </w:rPr>
        <w:t>6,7</w:t>
      </w:r>
      <w:r w:rsidR="007630AE" w:rsidRPr="007630AE">
        <w:t>, Angelo Scuteri</w:t>
      </w:r>
      <w:r w:rsidR="007D3E49">
        <w:rPr>
          <w:vertAlign w:val="superscript"/>
        </w:rPr>
        <w:t>8</w:t>
      </w:r>
      <w:r w:rsidR="007630AE" w:rsidRPr="007630AE">
        <w:t>, Manlio Vinciguerra</w:t>
      </w:r>
      <w:r w:rsidR="007D3E49">
        <w:rPr>
          <w:vertAlign w:val="superscript"/>
        </w:rPr>
        <w:t>9</w:t>
      </w:r>
      <w:r w:rsidR="007630AE" w:rsidRPr="007630AE">
        <w:t>, Cath</w:t>
      </w:r>
      <w:r w:rsidR="000A3015">
        <w:t>y</w:t>
      </w:r>
      <w:r w:rsidR="007630AE" w:rsidRPr="007630AE">
        <w:t xml:space="preserve"> Slack</w:t>
      </w:r>
      <w:r w:rsidR="007D3E49">
        <w:rPr>
          <w:vertAlign w:val="superscript"/>
        </w:rPr>
        <w:t>10</w:t>
      </w:r>
      <w:r w:rsidR="007630AE" w:rsidRPr="007630AE">
        <w:t>, Danica Chen</w:t>
      </w:r>
      <w:r w:rsidR="007D3E49">
        <w:rPr>
          <w:vertAlign w:val="superscript"/>
        </w:rPr>
        <w:t>11</w:t>
      </w:r>
      <w:r w:rsidR="007630AE" w:rsidRPr="007630AE">
        <w:t xml:space="preserve">, Lorna </w:t>
      </w:r>
      <w:r w:rsidR="00322C86">
        <w:t xml:space="preserve">W. </w:t>
      </w:r>
      <w:r w:rsidR="007630AE" w:rsidRPr="007630AE">
        <w:t>Harries</w:t>
      </w:r>
      <w:r w:rsidR="007630AE" w:rsidRPr="007630AE">
        <w:rPr>
          <w:vertAlign w:val="superscript"/>
        </w:rPr>
        <w:t>1</w:t>
      </w:r>
      <w:r w:rsidR="007D3E49">
        <w:rPr>
          <w:vertAlign w:val="superscript"/>
        </w:rPr>
        <w:t>2</w:t>
      </w:r>
      <w:r w:rsidR="007630AE" w:rsidRPr="007630AE">
        <w:t>, Gary Marchant</w:t>
      </w:r>
      <w:r w:rsidR="007630AE" w:rsidRPr="007630AE">
        <w:rPr>
          <w:vertAlign w:val="superscript"/>
        </w:rPr>
        <w:t>1</w:t>
      </w:r>
      <w:r w:rsidR="007B579E">
        <w:rPr>
          <w:vertAlign w:val="superscript"/>
        </w:rPr>
        <w:t>3</w:t>
      </w:r>
      <w:r w:rsidR="007630AE" w:rsidRPr="007630AE">
        <w:rPr>
          <w:vertAlign w:val="superscript"/>
        </w:rPr>
        <w:t>,1</w:t>
      </w:r>
      <w:r w:rsidR="007B579E">
        <w:rPr>
          <w:vertAlign w:val="superscript"/>
        </w:rPr>
        <w:t>4</w:t>
      </w:r>
      <w:r w:rsidR="007630AE" w:rsidRPr="007630AE">
        <w:t>, G. Alexander Fleming</w:t>
      </w:r>
      <w:r w:rsidR="007630AE" w:rsidRPr="007630AE">
        <w:rPr>
          <w:vertAlign w:val="superscript"/>
        </w:rPr>
        <w:t>1</w:t>
      </w:r>
      <w:r w:rsidR="007B579E">
        <w:rPr>
          <w:vertAlign w:val="superscript"/>
        </w:rPr>
        <w:t>5</w:t>
      </w:r>
      <w:r w:rsidR="007630AE" w:rsidRPr="007630AE">
        <w:rPr>
          <w:vertAlign w:val="superscript"/>
        </w:rPr>
        <w:t>,1</w:t>
      </w:r>
      <w:r w:rsidR="007B579E">
        <w:rPr>
          <w:vertAlign w:val="superscript"/>
        </w:rPr>
        <w:t>6</w:t>
      </w:r>
      <w:r w:rsidR="007630AE" w:rsidRPr="007630AE">
        <w:t>, Michael Conboy</w:t>
      </w:r>
      <w:r w:rsidR="007630AE" w:rsidRPr="007630AE">
        <w:rPr>
          <w:vertAlign w:val="superscript"/>
        </w:rPr>
        <w:t>1</w:t>
      </w:r>
      <w:r w:rsidR="007B579E">
        <w:rPr>
          <w:vertAlign w:val="superscript"/>
        </w:rPr>
        <w:t>7</w:t>
      </w:r>
      <w:r w:rsidR="007630AE" w:rsidRPr="007630AE">
        <w:t>, Adam Antebi</w:t>
      </w:r>
      <w:r w:rsidR="007630AE" w:rsidRPr="007630AE">
        <w:rPr>
          <w:vertAlign w:val="superscript"/>
        </w:rPr>
        <w:t>1</w:t>
      </w:r>
      <w:r w:rsidR="007B579E">
        <w:rPr>
          <w:vertAlign w:val="superscript"/>
        </w:rPr>
        <w:t>8</w:t>
      </w:r>
      <w:r w:rsidR="007630AE" w:rsidRPr="007630AE">
        <w:rPr>
          <w:vertAlign w:val="superscript"/>
        </w:rPr>
        <w:t>,1</w:t>
      </w:r>
      <w:r w:rsidR="007B579E">
        <w:rPr>
          <w:vertAlign w:val="superscript"/>
        </w:rPr>
        <w:t>9</w:t>
      </w:r>
      <w:r w:rsidR="007630AE" w:rsidRPr="007630AE">
        <w:t>, Garry W. Small</w:t>
      </w:r>
      <w:r w:rsidR="007D3E49">
        <w:rPr>
          <w:vertAlign w:val="superscript"/>
        </w:rPr>
        <w:t>20</w:t>
      </w:r>
      <w:r w:rsidR="007630AE" w:rsidRPr="007630AE">
        <w:t>, Jesus Gil</w:t>
      </w:r>
      <w:r w:rsidR="007B579E">
        <w:rPr>
          <w:vertAlign w:val="superscript"/>
        </w:rPr>
        <w:t>21</w:t>
      </w:r>
      <w:r w:rsidR="007630AE" w:rsidRPr="007630AE">
        <w:rPr>
          <w:vertAlign w:val="superscript"/>
        </w:rPr>
        <w:t>,</w:t>
      </w:r>
      <w:r w:rsidR="007B579E">
        <w:rPr>
          <w:vertAlign w:val="superscript"/>
        </w:rPr>
        <w:t>22</w:t>
      </w:r>
      <w:r w:rsidR="007630AE" w:rsidRPr="007630AE">
        <w:t>, Edward G. Lakatta</w:t>
      </w:r>
      <w:r w:rsidR="007630AE" w:rsidRPr="007630AE">
        <w:rPr>
          <w:vertAlign w:val="superscript"/>
        </w:rPr>
        <w:t>2</w:t>
      </w:r>
      <w:r w:rsidR="007B579E">
        <w:rPr>
          <w:vertAlign w:val="superscript"/>
        </w:rPr>
        <w:t>3</w:t>
      </w:r>
      <w:r w:rsidR="007630AE" w:rsidRPr="007630AE">
        <w:t>, Arlan Richardson</w:t>
      </w:r>
      <w:r w:rsidR="007630AE" w:rsidRPr="007630AE">
        <w:rPr>
          <w:vertAlign w:val="superscript"/>
        </w:rPr>
        <w:t>2</w:t>
      </w:r>
      <w:r w:rsidR="007B579E">
        <w:rPr>
          <w:vertAlign w:val="superscript"/>
        </w:rPr>
        <w:t>4</w:t>
      </w:r>
      <w:r w:rsidR="007630AE" w:rsidRPr="007630AE">
        <w:rPr>
          <w:vertAlign w:val="superscript"/>
        </w:rPr>
        <w:t>,2</w:t>
      </w:r>
      <w:r w:rsidR="007B579E">
        <w:rPr>
          <w:vertAlign w:val="superscript"/>
        </w:rPr>
        <w:t>5</w:t>
      </w:r>
      <w:r w:rsidR="007630AE" w:rsidRPr="007630AE">
        <w:t>, Clifford Rosen</w:t>
      </w:r>
      <w:r w:rsidR="007630AE" w:rsidRPr="007630AE">
        <w:rPr>
          <w:vertAlign w:val="superscript"/>
        </w:rPr>
        <w:t>2</w:t>
      </w:r>
      <w:r w:rsidR="007B579E">
        <w:rPr>
          <w:vertAlign w:val="superscript"/>
        </w:rPr>
        <w:t>6</w:t>
      </w:r>
      <w:r w:rsidR="007630AE" w:rsidRPr="007630AE">
        <w:rPr>
          <w:vertAlign w:val="superscript"/>
        </w:rPr>
        <w:t>,2</w:t>
      </w:r>
      <w:r w:rsidR="007B579E">
        <w:rPr>
          <w:vertAlign w:val="superscript"/>
        </w:rPr>
        <w:t>7</w:t>
      </w:r>
      <w:r w:rsidR="007630AE" w:rsidRPr="007630AE">
        <w:t>, Karoly Nikolich</w:t>
      </w:r>
      <w:r w:rsidR="007630AE" w:rsidRPr="007630AE">
        <w:rPr>
          <w:vertAlign w:val="superscript"/>
        </w:rPr>
        <w:t>2</w:t>
      </w:r>
      <w:r w:rsidR="007B579E">
        <w:rPr>
          <w:vertAlign w:val="superscript"/>
        </w:rPr>
        <w:t>8</w:t>
      </w:r>
      <w:r w:rsidR="007630AE" w:rsidRPr="007630AE">
        <w:rPr>
          <w:vertAlign w:val="superscript"/>
        </w:rPr>
        <w:t>,2</w:t>
      </w:r>
      <w:r w:rsidR="007B579E">
        <w:rPr>
          <w:vertAlign w:val="superscript"/>
        </w:rPr>
        <w:t>9</w:t>
      </w:r>
      <w:r w:rsidR="007630AE" w:rsidRPr="007630AE">
        <w:t>, Tony Wyss-Coray</w:t>
      </w:r>
      <w:r w:rsidR="00B43FC6">
        <w:rPr>
          <w:vertAlign w:val="superscript"/>
        </w:rPr>
        <w:t>29</w:t>
      </w:r>
      <w:r w:rsidR="007630AE" w:rsidRPr="007630AE">
        <w:rPr>
          <w:vertAlign w:val="superscript"/>
        </w:rPr>
        <w:t xml:space="preserve">, </w:t>
      </w:r>
      <w:r w:rsidR="00B43FC6">
        <w:rPr>
          <w:vertAlign w:val="superscript"/>
        </w:rPr>
        <w:t>30</w:t>
      </w:r>
      <w:r w:rsidR="007630AE" w:rsidRPr="007630AE">
        <w:t>, Lawrence Steinman</w:t>
      </w:r>
      <w:r w:rsidR="007B579E">
        <w:rPr>
          <w:vertAlign w:val="superscript"/>
        </w:rPr>
        <w:t>31</w:t>
      </w:r>
      <w:r w:rsidR="007630AE" w:rsidRPr="007630AE">
        <w:t>, Thomas Montine</w:t>
      </w:r>
      <w:r w:rsidR="007B579E">
        <w:rPr>
          <w:vertAlign w:val="superscript"/>
        </w:rPr>
        <w:t>32</w:t>
      </w:r>
      <w:r w:rsidR="007630AE" w:rsidRPr="007630AE">
        <w:t>, João Pedro de Magalhães</w:t>
      </w:r>
      <w:r w:rsidR="007630AE" w:rsidRPr="007630AE">
        <w:rPr>
          <w:vertAlign w:val="superscript"/>
        </w:rPr>
        <w:t>1</w:t>
      </w:r>
      <w:r w:rsidR="007630AE" w:rsidRPr="007630AE">
        <w:t>, Judith Campisi</w:t>
      </w:r>
      <w:r w:rsidR="007630AE" w:rsidRPr="007630AE">
        <w:rPr>
          <w:vertAlign w:val="superscript"/>
        </w:rPr>
        <w:t>3</w:t>
      </w:r>
      <w:r w:rsidR="004B4033">
        <w:rPr>
          <w:vertAlign w:val="superscript"/>
        </w:rPr>
        <w:t>3</w:t>
      </w:r>
      <w:r w:rsidR="007630AE" w:rsidRPr="007630AE">
        <w:rPr>
          <w:vertAlign w:val="superscript"/>
        </w:rPr>
        <w:t>,3</w:t>
      </w:r>
      <w:r w:rsidR="004B4033">
        <w:rPr>
          <w:vertAlign w:val="superscript"/>
        </w:rPr>
        <w:t>4</w:t>
      </w:r>
      <w:r w:rsidR="007630AE" w:rsidRPr="007630AE">
        <w:t>, George Church</w:t>
      </w:r>
      <w:r w:rsidR="007630AE" w:rsidRPr="007630AE">
        <w:rPr>
          <w:vertAlign w:val="superscript"/>
        </w:rPr>
        <w:t>3</w:t>
      </w:r>
      <w:r w:rsidR="004B4033">
        <w:rPr>
          <w:vertAlign w:val="superscript"/>
        </w:rPr>
        <w:t>5</w:t>
      </w:r>
      <w:r w:rsidR="007630AE" w:rsidRPr="007630AE">
        <w:rPr>
          <w:vertAlign w:val="superscript"/>
        </w:rPr>
        <w:t>,3</w:t>
      </w:r>
      <w:r w:rsidR="004B4033">
        <w:rPr>
          <w:vertAlign w:val="superscript"/>
        </w:rPr>
        <w:t>6</w:t>
      </w:r>
    </w:p>
    <w:p w14:paraId="07B1F1FC" w14:textId="77777777" w:rsidR="00AC6EC8" w:rsidRDefault="00AC6EC8">
      <w:pPr>
        <w:pStyle w:val="Deck"/>
        <w:sectPr w:rsidR="00AC6EC8" w:rsidSect="00411CD8">
          <w:type w:val="continuous"/>
          <w:pgSz w:w="12240" w:h="15840" w:code="1"/>
          <w:pgMar w:top="1296" w:right="835" w:bottom="1325" w:left="965" w:header="245" w:footer="245" w:gutter="0"/>
          <w:cols w:space="450"/>
          <w:titlePg/>
        </w:sectPr>
      </w:pPr>
    </w:p>
    <w:p w14:paraId="49581F5D" w14:textId="77777777" w:rsidR="00245ABF" w:rsidRDefault="00CC26F6" w:rsidP="00F31341">
      <w:pPr>
        <w:pStyle w:val="AuthorAttribute"/>
        <w:framePr w:w="3099" w:wrap="around"/>
      </w:pPr>
      <w:r>
        <w:t xml:space="preserve">See supplementary materials for affiliations. </w:t>
      </w:r>
    </w:p>
    <w:p w14:paraId="509D122F" w14:textId="7C94DB2A" w:rsidR="00CC26F6" w:rsidRDefault="00245ABF" w:rsidP="00F31341">
      <w:pPr>
        <w:pStyle w:val="AuthorAttribute"/>
        <w:framePr w:w="3099" w:wrap="around"/>
      </w:pPr>
      <w:r>
        <w:t>Emal</w:t>
      </w:r>
      <w:r w:rsidR="00CC26F6">
        <w:t>: stuart.calimport07@alumni.imperial.ac.uk</w:t>
      </w:r>
    </w:p>
    <w:p w14:paraId="385BC898" w14:textId="2A9C7900" w:rsidR="004D3E6D" w:rsidRDefault="002B25B3" w:rsidP="004D3E6D">
      <w:pPr>
        <w:pStyle w:val="Text"/>
        <w:ind w:firstLine="0"/>
      </w:pPr>
      <w:r>
        <w:lastRenderedPageBreak/>
        <w:t>Globally</w:t>
      </w:r>
      <w:r w:rsidR="002838E6">
        <w:t>,</w:t>
      </w:r>
      <w:r>
        <w:t xml:space="preserve"> c</w:t>
      </w:r>
      <w:r w:rsidR="00762261">
        <w:t>itizens exist for sustained periods in states of ageing-related disease and multi-morbidity</w:t>
      </w:r>
      <w:r w:rsidR="00D8190C">
        <w:t xml:space="preserve">. </w:t>
      </w:r>
      <w:r w:rsidR="00687730" w:rsidRPr="00CC26F6">
        <w:t xml:space="preserve">Given </w:t>
      </w:r>
      <w:r w:rsidR="00DD2B20">
        <w:t xml:space="preserve">the </w:t>
      </w:r>
      <w:r w:rsidR="00687730" w:rsidRPr="00CC26F6">
        <w:t xml:space="preserve">urgent and unmet </w:t>
      </w:r>
      <w:r w:rsidR="00687730">
        <w:t>cli</w:t>
      </w:r>
      <w:r w:rsidR="00687730">
        <w:t>n</w:t>
      </w:r>
      <w:r w:rsidR="00687730">
        <w:t xml:space="preserve">ical, healthcare, workforce, and economic </w:t>
      </w:r>
      <w:r w:rsidR="00687730" w:rsidRPr="00CC26F6">
        <w:t>needs of aging populations,</w:t>
      </w:r>
      <w:r w:rsidR="00332440">
        <w:t xml:space="preserve"> we need</w:t>
      </w:r>
      <w:r w:rsidR="00687730" w:rsidRPr="00CC26F6">
        <w:rPr>
          <w:lang w:val="en-GB"/>
        </w:rPr>
        <w:t xml:space="preserve"> inte</w:t>
      </w:r>
      <w:r w:rsidR="00687730" w:rsidRPr="00CC26F6">
        <w:rPr>
          <w:lang w:val="en-GB"/>
        </w:rPr>
        <w:t>r</w:t>
      </w:r>
      <w:r w:rsidR="00687730" w:rsidRPr="00CC26F6">
        <w:rPr>
          <w:lang w:val="en-GB"/>
        </w:rPr>
        <w:t>ventions and programs that regenerate ti</w:t>
      </w:r>
      <w:r w:rsidR="00687730" w:rsidRPr="00CC26F6">
        <w:rPr>
          <w:lang w:val="en-GB"/>
        </w:rPr>
        <w:t>s</w:t>
      </w:r>
      <w:r w:rsidR="00687730" w:rsidRPr="00CC26F6">
        <w:rPr>
          <w:lang w:val="en-GB"/>
        </w:rPr>
        <w:t>sue</w:t>
      </w:r>
      <w:r w:rsidR="00687730">
        <w:rPr>
          <w:lang w:val="en-GB"/>
        </w:rPr>
        <w:t>s</w:t>
      </w:r>
      <w:r w:rsidR="00687730" w:rsidRPr="00CC26F6">
        <w:rPr>
          <w:lang w:val="en-GB"/>
        </w:rPr>
        <w:t xml:space="preserve"> and organs</w:t>
      </w:r>
      <w:r w:rsidR="00E93833">
        <w:rPr>
          <w:lang w:val="en-GB"/>
        </w:rPr>
        <w:t>,</w:t>
      </w:r>
      <w:r w:rsidR="00687730" w:rsidRPr="00CC26F6">
        <w:rPr>
          <w:lang w:val="en-GB"/>
        </w:rPr>
        <w:t xml:space="preserve"> </w:t>
      </w:r>
      <w:r w:rsidR="00687730">
        <w:rPr>
          <w:lang w:val="en-GB"/>
        </w:rPr>
        <w:t>and</w:t>
      </w:r>
      <w:r w:rsidR="00332440">
        <w:rPr>
          <w:lang w:val="en-GB"/>
        </w:rPr>
        <w:t xml:space="preserve"> </w:t>
      </w:r>
      <w:r w:rsidR="00687730" w:rsidRPr="00CC26F6">
        <w:rPr>
          <w:lang w:val="en-GB"/>
        </w:rPr>
        <w:t>prevent</w:t>
      </w:r>
      <w:r w:rsidR="00687730">
        <w:rPr>
          <w:lang w:val="en-GB"/>
        </w:rPr>
        <w:t xml:space="preserve"> and </w:t>
      </w:r>
      <w:r w:rsidR="00687730" w:rsidRPr="00CC26F6">
        <w:rPr>
          <w:lang w:val="en-GB"/>
        </w:rPr>
        <w:t>r</w:t>
      </w:r>
      <w:r w:rsidR="00E93833">
        <w:rPr>
          <w:lang w:val="en-GB"/>
        </w:rPr>
        <w:t xml:space="preserve">everse </w:t>
      </w:r>
      <w:r w:rsidR="00687730" w:rsidRPr="00CC26F6">
        <w:rPr>
          <w:lang w:val="en-GB"/>
        </w:rPr>
        <w:t>ag</w:t>
      </w:r>
      <w:r w:rsidR="00687730">
        <w:rPr>
          <w:lang w:val="en-GB"/>
        </w:rPr>
        <w:t>ing</w:t>
      </w:r>
      <w:r w:rsidR="00687730" w:rsidRPr="00CC26F6">
        <w:rPr>
          <w:lang w:val="en-GB"/>
        </w:rPr>
        <w:t>-related damage, disease</w:t>
      </w:r>
      <w:r w:rsidR="003D568D">
        <w:rPr>
          <w:lang w:val="en-GB"/>
        </w:rPr>
        <w:t>,</w:t>
      </w:r>
      <w:r w:rsidR="00687730" w:rsidRPr="00CC26F6">
        <w:rPr>
          <w:lang w:val="en-GB"/>
        </w:rPr>
        <w:t xml:space="preserve"> and frailty</w:t>
      </w:r>
      <w:r w:rsidR="00687730">
        <w:rPr>
          <w:lang w:val="en-GB"/>
        </w:rPr>
        <w:t xml:space="preserve"> (</w:t>
      </w:r>
      <w:r w:rsidR="00687730" w:rsidRPr="00283949">
        <w:rPr>
          <w:i/>
          <w:lang w:val="en-GB"/>
        </w:rPr>
        <w:t>1</w:t>
      </w:r>
      <w:r w:rsidR="00687730">
        <w:rPr>
          <w:lang w:val="en-GB"/>
        </w:rPr>
        <w:t xml:space="preserve">). </w:t>
      </w:r>
      <w:r w:rsidR="003D568D">
        <w:rPr>
          <w:lang w:val="en-GB"/>
        </w:rPr>
        <w:t>In response to these challenges, t</w:t>
      </w:r>
      <w:r w:rsidR="003D568D" w:rsidRPr="00CC26F6">
        <w:rPr>
          <w:lang w:val="en-GB"/>
        </w:rPr>
        <w:t>he W</w:t>
      </w:r>
      <w:r w:rsidR="003D568D">
        <w:rPr>
          <w:lang w:val="en-GB"/>
        </w:rPr>
        <w:t xml:space="preserve">orld </w:t>
      </w:r>
      <w:r w:rsidR="003D568D" w:rsidRPr="00CC26F6">
        <w:rPr>
          <w:lang w:val="en-GB"/>
        </w:rPr>
        <w:t>H</w:t>
      </w:r>
      <w:r w:rsidR="003D568D">
        <w:rPr>
          <w:lang w:val="en-GB"/>
        </w:rPr>
        <w:t xml:space="preserve">ealth </w:t>
      </w:r>
      <w:r w:rsidR="003D568D" w:rsidRPr="00CC26F6">
        <w:rPr>
          <w:lang w:val="en-GB"/>
        </w:rPr>
        <w:t>O</w:t>
      </w:r>
      <w:r w:rsidR="003D568D">
        <w:rPr>
          <w:lang w:val="en-GB"/>
        </w:rPr>
        <w:t>rganization (WHO)</w:t>
      </w:r>
      <w:r w:rsidR="003D568D" w:rsidRPr="00CC26F6">
        <w:rPr>
          <w:lang w:val="en-GB"/>
        </w:rPr>
        <w:t xml:space="preserve"> </w:t>
      </w:r>
      <w:r w:rsidR="003D568D">
        <w:rPr>
          <w:lang w:val="en-GB"/>
        </w:rPr>
        <w:t>has called</w:t>
      </w:r>
      <w:r w:rsidR="003D568D" w:rsidRPr="00CC26F6">
        <w:rPr>
          <w:lang w:val="en-GB"/>
        </w:rPr>
        <w:t xml:space="preserve"> for a comprehensive public-health r</w:t>
      </w:r>
      <w:r w:rsidR="003D568D" w:rsidRPr="00CC26F6">
        <w:rPr>
          <w:lang w:val="en-GB"/>
        </w:rPr>
        <w:t>e</w:t>
      </w:r>
      <w:r w:rsidR="003D568D" w:rsidRPr="00CC26F6">
        <w:rPr>
          <w:lang w:val="en-GB"/>
        </w:rPr>
        <w:t>sponse</w:t>
      </w:r>
      <w:r w:rsidR="003D568D" w:rsidRPr="00CC26F6">
        <w:rPr>
          <w:vertAlign w:val="superscript"/>
          <w:lang w:val="en-GB"/>
        </w:rPr>
        <w:t xml:space="preserve"> </w:t>
      </w:r>
      <w:r w:rsidR="00766F34" w:rsidRPr="00CC26F6">
        <w:rPr>
          <w:lang w:val="en-GB"/>
        </w:rPr>
        <w:t>within an international legal fram</w:t>
      </w:r>
      <w:r w:rsidR="00766F34" w:rsidRPr="00CC26F6">
        <w:rPr>
          <w:lang w:val="en-GB"/>
        </w:rPr>
        <w:t>e</w:t>
      </w:r>
      <w:r w:rsidR="00766F34" w:rsidRPr="00CC26F6">
        <w:rPr>
          <w:lang w:val="en-GB"/>
        </w:rPr>
        <w:t xml:space="preserve">work based on human rights law </w:t>
      </w:r>
      <w:r w:rsidR="003D568D" w:rsidRPr="00CC26F6">
        <w:rPr>
          <w:i/>
          <w:lang w:val="en-GB"/>
        </w:rPr>
        <w:t>(1)</w:t>
      </w:r>
      <w:r w:rsidR="003D568D" w:rsidRPr="00CC26F6">
        <w:rPr>
          <w:lang w:val="en-GB"/>
        </w:rPr>
        <w:t xml:space="preserve">. </w:t>
      </w:r>
      <w:r w:rsidR="00687730">
        <w:rPr>
          <w:lang w:val="en-GB"/>
        </w:rPr>
        <w:t xml:space="preserve">Yet </w:t>
      </w:r>
      <w:r w:rsidR="00687730">
        <w:t>f</w:t>
      </w:r>
      <w:r w:rsidR="00687730" w:rsidRPr="00CC26F6">
        <w:t>or a clinical trial to be conducted, a disease to be diagnosed, intervention prescribed</w:t>
      </w:r>
      <w:r w:rsidR="005475BD">
        <w:t>,</w:t>
      </w:r>
      <w:r w:rsidR="00687730" w:rsidRPr="00CC26F6">
        <w:t xml:space="preserve"> and treatment administered, a corresponding disease classification code</w:t>
      </w:r>
      <w:r w:rsidR="00687730">
        <w:t xml:space="preserve"> is needed</w:t>
      </w:r>
      <w:r w:rsidR="00687730" w:rsidRPr="00CC26F6">
        <w:t xml:space="preserve">, </w:t>
      </w:r>
      <w:r w:rsidR="00687730">
        <w:t>adop</w:t>
      </w:r>
      <w:r w:rsidR="00687730">
        <w:t>t</w:t>
      </w:r>
      <w:r w:rsidR="00687730">
        <w:t xml:space="preserve">ed </w:t>
      </w:r>
      <w:r w:rsidR="00687730" w:rsidRPr="00CC26F6">
        <w:t xml:space="preserve">nationally from the </w:t>
      </w:r>
      <w:r w:rsidR="00687730">
        <w:t>WHO International Classification of Diseases (</w:t>
      </w:r>
      <w:r w:rsidR="00687730" w:rsidRPr="00CC26F6">
        <w:t>ICD</w:t>
      </w:r>
      <w:r w:rsidR="00687730">
        <w:t>). Such</w:t>
      </w:r>
      <w:r w:rsidR="00687730" w:rsidRPr="00CC26F6">
        <w:t xml:space="preserve"> class</w:t>
      </w:r>
      <w:r w:rsidR="00687730" w:rsidRPr="00CC26F6">
        <w:t>i</w:t>
      </w:r>
      <w:r w:rsidR="00687730" w:rsidRPr="00CC26F6">
        <w:t xml:space="preserve">fications and staging are fundamental for </w:t>
      </w:r>
      <w:r w:rsidR="00CB365A">
        <w:t xml:space="preserve">healthcare governance among </w:t>
      </w:r>
      <w:r w:rsidR="00687730" w:rsidRPr="00CC26F6">
        <w:t>governments and intergovernmental bodies</w:t>
      </w:r>
      <w:r w:rsidR="0062076B">
        <w:t>.</w:t>
      </w:r>
      <w:r w:rsidR="00687730" w:rsidRPr="00CC26F6">
        <w:t xml:space="preserve"> </w:t>
      </w:r>
      <w:r w:rsidR="00063387">
        <w:rPr>
          <w:lang w:val="en-GB"/>
        </w:rPr>
        <w:t>W</w:t>
      </w:r>
      <w:r w:rsidR="00CC26F6" w:rsidRPr="00CC26F6">
        <w:rPr>
          <w:lang w:val="en-GB"/>
        </w:rPr>
        <w:t xml:space="preserve">e </w:t>
      </w:r>
      <w:r w:rsidR="0098302F">
        <w:rPr>
          <w:lang w:val="en-GB"/>
        </w:rPr>
        <w:t xml:space="preserve">describe </w:t>
      </w:r>
      <w:r w:rsidR="00CC26F6" w:rsidRPr="00CC26F6">
        <w:rPr>
          <w:lang w:val="en-GB"/>
        </w:rPr>
        <w:t xml:space="preserve">a systematic and comprehensive </w:t>
      </w:r>
      <w:r w:rsidR="0098302F">
        <w:rPr>
          <w:lang w:val="en-GB"/>
        </w:rPr>
        <w:t xml:space="preserve">approach to the </w:t>
      </w:r>
      <w:r w:rsidR="00CC26F6" w:rsidRPr="00CC26F6">
        <w:rPr>
          <w:lang w:val="en-GB"/>
        </w:rPr>
        <w:t xml:space="preserve">classification and staging of </w:t>
      </w:r>
      <w:r w:rsidR="00EF1A6D">
        <w:rPr>
          <w:lang w:val="en-GB"/>
        </w:rPr>
        <w:t>organi</w:t>
      </w:r>
      <w:r w:rsidR="00EF1A6D">
        <w:rPr>
          <w:lang w:val="en-GB"/>
        </w:rPr>
        <w:t>s</w:t>
      </w:r>
      <w:r w:rsidR="00EF1A6D">
        <w:rPr>
          <w:lang w:val="en-GB"/>
        </w:rPr>
        <w:t xml:space="preserve">mal </w:t>
      </w:r>
      <w:r w:rsidR="00CC26F6" w:rsidRPr="00CC26F6">
        <w:rPr>
          <w:lang w:val="en-GB"/>
        </w:rPr>
        <w:t>senescence</w:t>
      </w:r>
      <w:r w:rsidR="00DF2CFC">
        <w:rPr>
          <w:lang w:val="en-GB"/>
        </w:rPr>
        <w:t xml:space="preserve"> and ag</w:t>
      </w:r>
      <w:r w:rsidR="00F91BFB">
        <w:rPr>
          <w:lang w:val="en-GB"/>
        </w:rPr>
        <w:t>ing-related disease</w:t>
      </w:r>
      <w:r w:rsidR="003B0C9D">
        <w:rPr>
          <w:lang w:val="en-GB"/>
        </w:rPr>
        <w:t>s</w:t>
      </w:r>
      <w:r w:rsidR="00EF1A6D">
        <w:rPr>
          <w:lang w:val="en-GB"/>
        </w:rPr>
        <w:t xml:space="preserve"> at the </w:t>
      </w:r>
      <w:r w:rsidR="00D902BF">
        <w:rPr>
          <w:lang w:val="en-GB"/>
        </w:rPr>
        <w:t xml:space="preserve">organ and </w:t>
      </w:r>
      <w:r w:rsidR="00EF1A6D">
        <w:rPr>
          <w:lang w:val="en-GB"/>
        </w:rPr>
        <w:t>tissue</w:t>
      </w:r>
      <w:r w:rsidR="00D902BF">
        <w:rPr>
          <w:lang w:val="en-GB"/>
        </w:rPr>
        <w:t xml:space="preserve"> levels,</w:t>
      </w:r>
      <w:r w:rsidR="00CC26F6" w:rsidRPr="00CC26F6">
        <w:rPr>
          <w:lang w:val="en-GB"/>
        </w:rPr>
        <w:t xml:space="preserve"> in order to </w:t>
      </w:r>
      <w:r w:rsidR="00B14124">
        <w:rPr>
          <w:lang w:val="en-GB"/>
        </w:rPr>
        <w:t>guide policy and practice</w:t>
      </w:r>
      <w:r w:rsidR="00495E6F">
        <w:rPr>
          <w:lang w:val="en-GB"/>
        </w:rPr>
        <w:t>,</w:t>
      </w:r>
      <w:r w:rsidR="00B14124">
        <w:rPr>
          <w:lang w:val="en-GB"/>
        </w:rPr>
        <w:t xml:space="preserve"> and </w:t>
      </w:r>
      <w:r w:rsidR="00CC26F6" w:rsidRPr="00CC26F6">
        <w:rPr>
          <w:lang w:val="en-GB"/>
        </w:rPr>
        <w:t>enable a</w:t>
      </w:r>
      <w:r w:rsidR="00CC26F6" w:rsidRPr="00CC26F6">
        <w:rPr>
          <w:lang w:val="en-GB"/>
        </w:rPr>
        <w:t>p</w:t>
      </w:r>
      <w:r w:rsidR="00CC26F6" w:rsidRPr="00CC26F6">
        <w:rPr>
          <w:lang w:val="en-GB"/>
        </w:rPr>
        <w:t>propriate interventions</w:t>
      </w:r>
      <w:r w:rsidR="00B14124">
        <w:rPr>
          <w:lang w:val="en-GB"/>
        </w:rPr>
        <w:t xml:space="preserve"> and </w:t>
      </w:r>
      <w:r w:rsidR="00CC26F6" w:rsidRPr="00CC26F6">
        <w:rPr>
          <w:lang w:val="en-GB"/>
        </w:rPr>
        <w:t>clinical gui</w:t>
      </w:r>
      <w:r w:rsidR="00CC26F6" w:rsidRPr="00CC26F6">
        <w:rPr>
          <w:lang w:val="en-GB"/>
        </w:rPr>
        <w:t>d</w:t>
      </w:r>
      <w:r w:rsidR="00CC26F6" w:rsidRPr="00CC26F6">
        <w:rPr>
          <w:lang w:val="en-GB"/>
        </w:rPr>
        <w:t>ance, systems</w:t>
      </w:r>
      <w:r w:rsidR="00D709AA">
        <w:rPr>
          <w:lang w:val="en-GB"/>
        </w:rPr>
        <w:t>, resources,</w:t>
      </w:r>
      <w:r w:rsidR="00CC26F6" w:rsidRPr="00CC26F6">
        <w:rPr>
          <w:lang w:val="en-GB"/>
        </w:rPr>
        <w:t xml:space="preserve"> and infrastructure. </w:t>
      </w:r>
    </w:p>
    <w:p w14:paraId="15A20257" w14:textId="4FDAB789" w:rsidR="00CC26F6" w:rsidRDefault="00787C7E" w:rsidP="00F31341">
      <w:pPr>
        <w:pStyle w:val="Text"/>
        <w:ind w:firstLine="0"/>
      </w:pPr>
      <w:r>
        <w:rPr>
          <w:b/>
          <w:lang w:val="en-GB"/>
        </w:rPr>
        <w:t xml:space="preserve">     </w:t>
      </w:r>
      <w:r w:rsidR="00074EDF" w:rsidRPr="00CC26F6">
        <w:t>Th</w:t>
      </w:r>
      <w:r w:rsidR="00E51084">
        <w:t>rough the ICD, the</w:t>
      </w:r>
      <w:r w:rsidR="00074EDF" w:rsidRPr="00CC26F6">
        <w:t xml:space="preserve"> WHO oversees the international approval of disease classific</w:t>
      </w:r>
      <w:r w:rsidR="00074EDF" w:rsidRPr="00CC26F6">
        <w:t>a</w:t>
      </w:r>
      <w:r w:rsidR="00074EDF" w:rsidRPr="00CC26F6">
        <w:t xml:space="preserve">tions </w:t>
      </w:r>
      <w:r w:rsidR="00E51084">
        <w:t xml:space="preserve">and staging </w:t>
      </w:r>
      <w:r w:rsidR="00074EDF" w:rsidRPr="00CC26F6">
        <w:t>that are subsequently adopted by governmental and regulatory bodies at the national level</w:t>
      </w:r>
      <w:r w:rsidR="00AB4E46">
        <w:t xml:space="preserve"> </w:t>
      </w:r>
      <w:r w:rsidR="00791C26">
        <w:t>for use in ep</w:t>
      </w:r>
      <w:r w:rsidR="00791C26">
        <w:t>i</w:t>
      </w:r>
      <w:r w:rsidR="00791C26">
        <w:t>demiolog</w:t>
      </w:r>
      <w:r w:rsidR="0011287E">
        <w:t>ical</w:t>
      </w:r>
      <w:r w:rsidR="00791C26">
        <w:t>, clinical, and management co</w:t>
      </w:r>
      <w:r w:rsidR="00791C26">
        <w:t>n</w:t>
      </w:r>
      <w:r w:rsidR="00791C26">
        <w:t>texts.</w:t>
      </w:r>
      <w:r w:rsidR="00074EDF" w:rsidRPr="00CC26F6">
        <w:t xml:space="preserve"> </w:t>
      </w:r>
      <w:r w:rsidR="00CC26F6" w:rsidRPr="00CC26F6">
        <w:t xml:space="preserve">Classification submission information is structured </w:t>
      </w:r>
      <w:r w:rsidR="00A83432">
        <w:t>to</w:t>
      </w:r>
      <w:r w:rsidR="00CC26F6" w:rsidRPr="00CC26F6">
        <w:t xml:space="preserve"> describ</w:t>
      </w:r>
      <w:r w:rsidR="00A83432">
        <w:t>e</w:t>
      </w:r>
      <w:r w:rsidR="00CC26F6" w:rsidRPr="00CC26F6">
        <w:t xml:space="preserve"> the temporality, severity</w:t>
      </w:r>
      <w:r w:rsidR="00D30B58">
        <w:t>,</w:t>
      </w:r>
      <w:r w:rsidR="00CC26F6" w:rsidRPr="00CC26F6">
        <w:t xml:space="preserve"> and pathology of a disease, cove</w:t>
      </w:r>
      <w:r w:rsidR="00CC26F6" w:rsidRPr="00CC26F6">
        <w:t>r</w:t>
      </w:r>
      <w:r w:rsidR="00CC26F6" w:rsidRPr="00CC26F6">
        <w:lastRenderedPageBreak/>
        <w:t>ing components such as aetiology, manife</w:t>
      </w:r>
      <w:r w:rsidR="00CC26F6" w:rsidRPr="00CC26F6">
        <w:t>s</w:t>
      </w:r>
      <w:r w:rsidR="00CC26F6" w:rsidRPr="00CC26F6">
        <w:t>tation, function, treatment</w:t>
      </w:r>
      <w:r w:rsidR="00D30B58">
        <w:t>,</w:t>
      </w:r>
      <w:r w:rsidR="00CC26F6" w:rsidRPr="00CC26F6">
        <w:t xml:space="preserve"> and diagnosis. </w:t>
      </w:r>
    </w:p>
    <w:p w14:paraId="129994AC" w14:textId="35895646" w:rsidR="004650C3" w:rsidRDefault="00E0478D" w:rsidP="004650C3">
      <w:pPr>
        <w:pStyle w:val="Text"/>
      </w:pPr>
      <w:r>
        <w:t>Organ and tissue s</w:t>
      </w:r>
      <w:r w:rsidRPr="00CC26F6">
        <w:t>enescence</w:t>
      </w:r>
      <w:r>
        <w:t xml:space="preserve"> and</w:t>
      </w:r>
      <w:r w:rsidRPr="00CC26F6">
        <w:t xml:space="preserve"> age-related damage, disease</w:t>
      </w:r>
      <w:r>
        <w:t>,</w:t>
      </w:r>
      <w:r w:rsidRPr="00CC26F6">
        <w:t xml:space="preserve"> and frailty are cu</w:t>
      </w:r>
      <w:r w:rsidRPr="00CC26F6">
        <w:t>r</w:t>
      </w:r>
      <w:r w:rsidRPr="00CC26F6">
        <w:t>rently classified and staged within the ICD</w:t>
      </w:r>
      <w:r>
        <w:t>, but</w:t>
      </w:r>
      <w:r w:rsidRPr="00CC26F6">
        <w:t xml:space="preserve"> in a non-systematic and non-comprehensive manner</w:t>
      </w:r>
      <w:r w:rsidR="00F2184D">
        <w:t>,</w:t>
      </w:r>
      <w:r w:rsidRPr="00CC26F6">
        <w:t xml:space="preserve"> including via class</w:t>
      </w:r>
      <w:r w:rsidRPr="00CC26F6">
        <w:t>i</w:t>
      </w:r>
      <w:r w:rsidRPr="00CC26F6">
        <w:t>fication codes for skin aging, geriatric</w:t>
      </w:r>
      <w:r>
        <w:t>,</w:t>
      </w:r>
      <w:r w:rsidRPr="00CC26F6">
        <w:t xml:space="preserve"> time in life </w:t>
      </w:r>
      <w:r>
        <w:t xml:space="preserve">and </w:t>
      </w:r>
      <w:r w:rsidRPr="00CC26F6">
        <w:t>senility</w:t>
      </w:r>
      <w:r>
        <w:t>, the old age code,</w:t>
      </w:r>
      <w:r w:rsidRPr="00CC26F6">
        <w:t xml:space="preserve"> in add</w:t>
      </w:r>
      <w:r w:rsidRPr="00CC26F6">
        <w:t>i</w:t>
      </w:r>
      <w:r w:rsidRPr="00CC26F6">
        <w:t xml:space="preserve">tion to </w:t>
      </w:r>
      <w:r>
        <w:t>aging-related diseases</w:t>
      </w:r>
      <w:r w:rsidRPr="00CC26F6">
        <w:t xml:space="preserve"> including ca</w:t>
      </w:r>
      <w:r w:rsidRPr="00CC26F6">
        <w:t>n</w:t>
      </w:r>
      <w:r w:rsidRPr="00CC26F6">
        <w:t>cers, cardiovascular diseases</w:t>
      </w:r>
      <w:r>
        <w:t>,</w:t>
      </w:r>
      <w:r w:rsidRPr="00CC26F6">
        <w:t xml:space="preserve"> and deme</w:t>
      </w:r>
      <w:r w:rsidRPr="00CC26F6">
        <w:t>n</w:t>
      </w:r>
      <w:r w:rsidRPr="00CC26F6">
        <w:t xml:space="preserve">tias. </w:t>
      </w:r>
      <w:r w:rsidR="00117F6C">
        <w:t>Within this system a</w:t>
      </w:r>
      <w:r w:rsidR="00CC580B">
        <w:t xml:space="preserve"> patient may have </w:t>
      </w:r>
      <w:r w:rsidR="00DC6F9A">
        <w:t>a</w:t>
      </w:r>
      <w:r w:rsidR="00CC580B">
        <w:t xml:space="preserve"> disease classified in one organ that exists unclassified in another organ</w:t>
      </w:r>
      <w:r w:rsidR="00A241E0">
        <w:t xml:space="preserve">, </w:t>
      </w:r>
      <w:r w:rsidR="000B3DE9">
        <w:t>with the po</w:t>
      </w:r>
      <w:r w:rsidR="000B3DE9">
        <w:t>s</w:t>
      </w:r>
      <w:r w:rsidR="000B3DE9">
        <w:t>sibility of</w:t>
      </w:r>
      <w:r w:rsidR="001E3A29">
        <w:t xml:space="preserve"> non-recorded </w:t>
      </w:r>
      <w:r w:rsidR="00A241E0">
        <w:t>drug effects</w:t>
      </w:r>
      <w:r w:rsidR="00BD6C7C">
        <w:t xml:space="preserve"> </w:t>
      </w:r>
      <w:r w:rsidR="000B3DE9">
        <w:t xml:space="preserve">in distal organs. </w:t>
      </w:r>
      <w:r w:rsidR="00CF4602">
        <w:t>D</w:t>
      </w:r>
      <w:r w:rsidR="00CC580B">
        <w:t xml:space="preserve">ue to lack of classifications and staging, </w:t>
      </w:r>
      <w:r w:rsidR="00D05711">
        <w:t>developing pathology may not be</w:t>
      </w:r>
      <w:r w:rsidR="00182A17">
        <w:t xml:space="preserve"> registered</w:t>
      </w:r>
      <w:r w:rsidR="00FF5B53">
        <w:t xml:space="preserve"> or treated</w:t>
      </w:r>
      <w:r w:rsidR="004650C3">
        <w:t>. Drugs that prevent or reverse this pathology may be left sitting on the shelf.</w:t>
      </w:r>
    </w:p>
    <w:p w14:paraId="0CC240EE" w14:textId="32B48544" w:rsidR="00BE25F6" w:rsidRDefault="00CC580B" w:rsidP="00BE25F6">
      <w:pPr>
        <w:pStyle w:val="Text"/>
      </w:pPr>
      <w:r>
        <w:t xml:space="preserve">Current practices include </w:t>
      </w:r>
      <w:r w:rsidR="00103E1D">
        <w:t>incomplete and</w:t>
      </w:r>
      <w:r w:rsidR="005F01A6">
        <w:t xml:space="preserve"> </w:t>
      </w:r>
      <w:r w:rsidR="005654D0">
        <w:t>imprecise</w:t>
      </w:r>
      <w:r>
        <w:t xml:space="preserve"> approaches of</w:t>
      </w:r>
      <w:r w:rsidR="008B4D52">
        <w:t>,</w:t>
      </w:r>
      <w:r>
        <w:t xml:space="preserve"> categorization of patients as “at risk of disease”</w:t>
      </w:r>
      <w:r w:rsidR="00172BE9">
        <w:t xml:space="preserve">, </w:t>
      </w:r>
      <w:r w:rsidR="00BE5655">
        <w:t xml:space="preserve">and via </w:t>
      </w:r>
      <w:r w:rsidR="00172BE9">
        <w:t xml:space="preserve">pre-disease </w:t>
      </w:r>
      <w:r w:rsidR="008B4D52">
        <w:t xml:space="preserve">and </w:t>
      </w:r>
      <w:r w:rsidR="005562B8">
        <w:t>advanced</w:t>
      </w:r>
      <w:r w:rsidR="008B4D52">
        <w:t xml:space="preserve"> pathology</w:t>
      </w:r>
      <w:r w:rsidR="00F13426">
        <w:t xml:space="preserve"> class</w:t>
      </w:r>
      <w:r w:rsidR="00F13426">
        <w:t>i</w:t>
      </w:r>
      <w:r w:rsidR="00F13426">
        <w:t>fications</w:t>
      </w:r>
      <w:r>
        <w:t>.</w:t>
      </w:r>
      <w:r w:rsidR="00787C7E">
        <w:t xml:space="preserve"> </w:t>
      </w:r>
      <w:r w:rsidR="00E47812">
        <w:t xml:space="preserve">Our aim is </w:t>
      </w:r>
      <w:r>
        <w:t>to augment and, where appropriate, replace these approaches. T</w:t>
      </w:r>
      <w:r w:rsidRPr="00FD06E8">
        <w:t>o not classify diseases and stages comprehe</w:t>
      </w:r>
      <w:r w:rsidRPr="00FD06E8">
        <w:t>n</w:t>
      </w:r>
      <w:r w:rsidRPr="00FD06E8">
        <w:t>sively is arbitrary, which</w:t>
      </w:r>
      <w:r w:rsidR="00D46E26">
        <w:t xml:space="preserve"> may</w:t>
      </w:r>
      <w:r w:rsidRPr="00FD06E8">
        <w:t xml:space="preserve"> give legal ju</w:t>
      </w:r>
      <w:r w:rsidRPr="00FD06E8">
        <w:t>s</w:t>
      </w:r>
      <w:r w:rsidRPr="00FD06E8">
        <w:t>tification for action</w:t>
      </w:r>
      <w:proofErr w:type="gramStart"/>
      <w:r w:rsidR="005654D0">
        <w:t>.</w:t>
      </w:r>
      <w:r w:rsidRPr="00FD06E8">
        <w:t>.</w:t>
      </w:r>
      <w:proofErr w:type="gramEnd"/>
      <w:r w:rsidRPr="00FD06E8">
        <w:t xml:space="preserve"> </w:t>
      </w:r>
      <w:r w:rsidR="006B62F2">
        <w:t>G</w:t>
      </w:r>
      <w:r w:rsidRPr="00FD06E8">
        <w:t xml:space="preserve">overnments and the WHO may have </w:t>
      </w:r>
      <w:r w:rsidR="006B62F2">
        <w:t xml:space="preserve">a </w:t>
      </w:r>
      <w:r w:rsidRPr="00FD06E8">
        <w:t>duty to ensure that the classification systems are systematic and comprehensive</w:t>
      </w:r>
      <w:r w:rsidR="00BE25F6">
        <w:t>.</w:t>
      </w:r>
    </w:p>
    <w:p w14:paraId="4507852E" w14:textId="77777777" w:rsidR="00787C7E" w:rsidRDefault="00787C7E" w:rsidP="00433909">
      <w:pPr>
        <w:pStyle w:val="Text"/>
        <w:ind w:firstLine="0"/>
      </w:pPr>
    </w:p>
    <w:p w14:paraId="5A60E87B" w14:textId="4FCC1FEA" w:rsidR="00787C7E" w:rsidRPr="00ED3272" w:rsidRDefault="00787C7E" w:rsidP="00433909">
      <w:pPr>
        <w:pStyle w:val="Text"/>
        <w:ind w:firstLine="0"/>
        <w:rPr>
          <w:b/>
        </w:rPr>
      </w:pPr>
      <w:r w:rsidRPr="00ED3272">
        <w:rPr>
          <w:b/>
        </w:rPr>
        <w:t>SYSTEMATIC AND COMPREHENSIVE</w:t>
      </w:r>
    </w:p>
    <w:p w14:paraId="11C75C64" w14:textId="71F9C492" w:rsidR="008D5F06" w:rsidRDefault="0073463F" w:rsidP="008D5F06">
      <w:pPr>
        <w:pStyle w:val="Text"/>
        <w:ind w:firstLine="0"/>
      </w:pPr>
      <w:r>
        <w:t xml:space="preserve">In our view, </w:t>
      </w:r>
      <w:r w:rsidR="00AB35BA">
        <w:t xml:space="preserve">the </w:t>
      </w:r>
      <w:r>
        <w:rPr>
          <w:lang w:val="en-GB"/>
        </w:rPr>
        <w:t>s</w:t>
      </w:r>
      <w:r w:rsidR="00A30590">
        <w:rPr>
          <w:lang w:val="en-GB"/>
        </w:rPr>
        <w:t>ystematic and comprehe</w:t>
      </w:r>
      <w:r w:rsidR="00A30590">
        <w:rPr>
          <w:lang w:val="en-GB"/>
        </w:rPr>
        <w:t>n</w:t>
      </w:r>
      <w:r w:rsidR="00A30590">
        <w:rPr>
          <w:lang w:val="en-GB"/>
        </w:rPr>
        <w:t xml:space="preserve">sive classification and staging of organismal senescence </w:t>
      </w:r>
      <w:r w:rsidR="0073486C">
        <w:rPr>
          <w:lang w:val="en-GB"/>
        </w:rPr>
        <w:t xml:space="preserve">and </w:t>
      </w:r>
      <w:r w:rsidR="005C49EC">
        <w:rPr>
          <w:lang w:val="en-GB"/>
        </w:rPr>
        <w:t>aging-</w:t>
      </w:r>
      <w:r w:rsidR="00592FA5">
        <w:rPr>
          <w:lang w:val="en-GB"/>
        </w:rPr>
        <w:t>related</w:t>
      </w:r>
      <w:r w:rsidR="00A30590">
        <w:rPr>
          <w:lang w:val="en-GB"/>
        </w:rPr>
        <w:t xml:space="preserve"> disease</w:t>
      </w:r>
      <w:r w:rsidR="00592FA5">
        <w:rPr>
          <w:lang w:val="en-GB"/>
        </w:rPr>
        <w:t>s</w:t>
      </w:r>
      <w:r w:rsidR="00A30590">
        <w:rPr>
          <w:lang w:val="en-GB"/>
        </w:rPr>
        <w:t xml:space="preserve"> at the system, organ, tissue</w:t>
      </w:r>
      <w:r w:rsidR="00247CD8">
        <w:rPr>
          <w:lang w:val="en-GB"/>
        </w:rPr>
        <w:t>,</w:t>
      </w:r>
      <w:r w:rsidR="00A30590">
        <w:rPr>
          <w:lang w:val="en-GB"/>
        </w:rPr>
        <w:t xml:space="preserve"> and metabolic level is readily achievable</w:t>
      </w:r>
      <w:r w:rsidR="00787C7E">
        <w:rPr>
          <w:lang w:val="en-GB"/>
        </w:rPr>
        <w:t xml:space="preserve"> via synthesis of the exis</w:t>
      </w:r>
      <w:r w:rsidR="00787C7E">
        <w:rPr>
          <w:lang w:val="en-GB"/>
        </w:rPr>
        <w:t>t</w:t>
      </w:r>
      <w:r w:rsidR="00787C7E">
        <w:rPr>
          <w:lang w:val="en-GB"/>
        </w:rPr>
        <w:t xml:space="preserve">ing knowledge base </w:t>
      </w:r>
      <w:r w:rsidR="00787C7E" w:rsidRPr="003E564D">
        <w:rPr>
          <w:i/>
          <w:lang w:val="en-GB"/>
        </w:rPr>
        <w:t>(2-1</w:t>
      </w:r>
      <w:r w:rsidR="00787C7E" w:rsidRPr="00E85E81">
        <w:rPr>
          <w:i/>
          <w:lang w:val="en-GB"/>
        </w:rPr>
        <w:t>0</w:t>
      </w:r>
      <w:r w:rsidR="00787C7E">
        <w:rPr>
          <w:i/>
          <w:lang w:val="en-GB"/>
        </w:rPr>
        <w:t>)</w:t>
      </w:r>
      <w:r w:rsidR="00A30590">
        <w:rPr>
          <w:lang w:val="en-GB"/>
        </w:rPr>
        <w:t xml:space="preserve">. </w:t>
      </w:r>
      <w:r w:rsidR="00433909" w:rsidRPr="00CC26F6">
        <w:t>Tissue and o</w:t>
      </w:r>
      <w:r w:rsidR="00433909" w:rsidRPr="00CC26F6">
        <w:t>r</w:t>
      </w:r>
      <w:r w:rsidR="00433909" w:rsidRPr="00CC26F6">
        <w:t>gan senescence are defined similarly to o</w:t>
      </w:r>
      <w:r w:rsidR="00433909" w:rsidRPr="00CC26F6">
        <w:t>r</w:t>
      </w:r>
      <w:r w:rsidR="00433909" w:rsidRPr="00CC26F6">
        <w:t xml:space="preserve">ganismal senescence at </w:t>
      </w:r>
      <w:r w:rsidR="00433909">
        <w:t>the tissue and organ level and</w:t>
      </w:r>
      <w:r w:rsidR="00433909" w:rsidRPr="00CC26F6">
        <w:t xml:space="preserve"> involve pathologic and pathogenic </w:t>
      </w:r>
      <w:r w:rsidR="00433909" w:rsidRPr="00CC26F6">
        <w:lastRenderedPageBreak/>
        <w:t>hallmarks of organismal and cellular sene</w:t>
      </w:r>
      <w:r w:rsidR="00433909" w:rsidRPr="00CC26F6">
        <w:t>s</w:t>
      </w:r>
      <w:r w:rsidR="00433909" w:rsidRPr="00CC26F6">
        <w:t>cence</w:t>
      </w:r>
      <w:r w:rsidR="00433909">
        <w:t>,</w:t>
      </w:r>
      <w:r w:rsidR="00433909" w:rsidRPr="00CC26F6">
        <w:t xml:space="preserve"> including</w:t>
      </w:r>
      <w:r w:rsidR="00433909">
        <w:t>:</w:t>
      </w:r>
      <w:r w:rsidR="00433909" w:rsidRPr="00CC26F6">
        <w:t xml:space="preserve"> reduced organ function, cell loss, stem cell dysfunction</w:t>
      </w:r>
      <w:r w:rsidR="00433909">
        <w:t xml:space="preserve"> and niche d</w:t>
      </w:r>
      <w:r w:rsidR="00433909">
        <w:t>e</w:t>
      </w:r>
      <w:r w:rsidR="00433909">
        <w:t>cline</w:t>
      </w:r>
      <w:r w:rsidR="00433909" w:rsidRPr="00CC26F6">
        <w:t>, telomere shortening, senescence-associate</w:t>
      </w:r>
      <w:r w:rsidR="00FA0528">
        <w:t>d</w:t>
      </w:r>
      <w:r w:rsidR="00433909" w:rsidRPr="00CC26F6">
        <w:t>-</w:t>
      </w:r>
      <w:r w:rsidR="00433909">
        <w:t>secretory-phenotype</w:t>
      </w:r>
      <w:r w:rsidR="00433909" w:rsidRPr="00CC26F6">
        <w:t>-related</w:t>
      </w:r>
      <w:r w:rsidR="00433909">
        <w:t xml:space="preserve"> p</w:t>
      </w:r>
      <w:r w:rsidR="00433909">
        <w:t>a</w:t>
      </w:r>
      <w:r w:rsidR="00433909">
        <w:t>thology, inflammation</w:t>
      </w:r>
      <w:r w:rsidR="00433909" w:rsidRPr="00CC26F6">
        <w:t xml:space="preserve">, </w:t>
      </w:r>
      <w:r w:rsidR="00433909">
        <w:t xml:space="preserve">nuclear and </w:t>
      </w:r>
      <w:r w:rsidR="00433909" w:rsidRPr="00CC26F6">
        <w:t>mit</w:t>
      </w:r>
      <w:r w:rsidR="00433909" w:rsidRPr="00CC26F6">
        <w:t>o</w:t>
      </w:r>
      <w:r w:rsidR="00433909" w:rsidRPr="00CC26F6">
        <w:t>chondrial mutation burden</w:t>
      </w:r>
      <w:r w:rsidR="001F17B9">
        <w:t xml:space="preserve">, </w:t>
      </w:r>
      <w:r w:rsidR="00433909" w:rsidRPr="00CC26F6">
        <w:t>matrix comp</w:t>
      </w:r>
      <w:r w:rsidR="00433909" w:rsidRPr="00CC26F6">
        <w:t>o</w:t>
      </w:r>
      <w:r w:rsidR="00433909" w:rsidRPr="00CC26F6">
        <w:t>sition</w:t>
      </w:r>
      <w:r w:rsidR="00433909">
        <w:t xml:space="preserve"> dysregulation</w:t>
      </w:r>
      <w:r w:rsidR="00433909" w:rsidRPr="00CC26F6">
        <w:t>, protein aggregation, reduced genomic stability, epigenetic dysregulation and extracellular crosslinks</w:t>
      </w:r>
      <w:r w:rsidR="00433909">
        <w:t>, steatosis and polyploidization</w:t>
      </w:r>
      <w:r w:rsidR="00433909" w:rsidRPr="00CC26F6">
        <w:t xml:space="preserve"> (</w:t>
      </w:r>
      <w:r w:rsidR="00433909" w:rsidRPr="00CC26F6">
        <w:rPr>
          <w:i/>
        </w:rPr>
        <w:t>2-1</w:t>
      </w:r>
      <w:r w:rsidR="00E85E81">
        <w:rPr>
          <w:i/>
        </w:rPr>
        <w:t>0</w:t>
      </w:r>
      <w:r w:rsidR="00433909" w:rsidRPr="00CC26F6">
        <w:t xml:space="preserve">). </w:t>
      </w:r>
    </w:p>
    <w:p w14:paraId="02025FAC" w14:textId="3AE371D8" w:rsidR="004D0BFE" w:rsidRPr="00ED3272" w:rsidRDefault="008D5F06" w:rsidP="00ED3272">
      <w:pPr>
        <w:pStyle w:val="Text"/>
        <w:ind w:firstLine="0"/>
        <w:rPr>
          <w:i/>
          <w:lang w:val="en-GB"/>
        </w:rPr>
      </w:pPr>
      <w:r>
        <w:t xml:space="preserve">     </w:t>
      </w:r>
      <w:r w:rsidR="00433909" w:rsidRPr="00CC26F6">
        <w:rPr>
          <w:lang w:val="en-GB"/>
        </w:rPr>
        <w:t xml:space="preserve">Organismal senescence at the tissue and organ level, which may involve replicative cellular senescence, </w:t>
      </w:r>
      <w:r w:rsidR="00341C56">
        <w:rPr>
          <w:lang w:val="en-GB"/>
        </w:rPr>
        <w:t>has</w:t>
      </w:r>
      <w:r w:rsidR="00433909" w:rsidRPr="00CC26F6">
        <w:rPr>
          <w:lang w:val="en-GB"/>
        </w:rPr>
        <w:t xml:space="preserve"> pathologic and pathogenic characteristics </w:t>
      </w:r>
      <w:r w:rsidR="00433909" w:rsidRPr="00CC26F6">
        <w:rPr>
          <w:i/>
          <w:lang w:val="en-GB"/>
        </w:rPr>
        <w:t>(2-1</w:t>
      </w:r>
      <w:r w:rsidR="00E85E81">
        <w:rPr>
          <w:i/>
          <w:lang w:val="en-GB"/>
        </w:rPr>
        <w:t>0</w:t>
      </w:r>
      <w:r w:rsidR="00433909" w:rsidRPr="00CC26F6">
        <w:rPr>
          <w:i/>
          <w:lang w:val="en-GB"/>
        </w:rPr>
        <w:t>)</w:t>
      </w:r>
      <w:r w:rsidR="00433909">
        <w:rPr>
          <w:i/>
          <w:lang w:val="en-GB"/>
        </w:rPr>
        <w:t>.</w:t>
      </w:r>
      <w:r>
        <w:rPr>
          <w:i/>
          <w:lang w:val="en-GB"/>
        </w:rPr>
        <w:t xml:space="preserve"> </w:t>
      </w:r>
      <w:r w:rsidR="004D0BFE">
        <w:t xml:space="preserve">Though </w:t>
      </w:r>
      <w:r w:rsidR="004D0BFE" w:rsidRPr="00CC26F6">
        <w:t>replicative cellular senescence may have a protective effect in relation to oncogenesis, we submit that replicative cellular sene</w:t>
      </w:r>
      <w:r w:rsidR="004D0BFE" w:rsidRPr="00CC26F6">
        <w:t>s</w:t>
      </w:r>
      <w:r w:rsidR="004D0BFE" w:rsidRPr="00CC26F6">
        <w:t>cence may be pathogenic (</w:t>
      </w:r>
      <w:r w:rsidR="004D0BFE" w:rsidRPr="00CC26F6">
        <w:rPr>
          <w:i/>
        </w:rPr>
        <w:t>2-4, 8</w:t>
      </w:r>
      <w:r w:rsidR="004D0BFE">
        <w:rPr>
          <w:i/>
        </w:rPr>
        <w:t>, 9</w:t>
      </w:r>
      <w:r w:rsidR="004D0BFE" w:rsidRPr="00CC26F6">
        <w:t>)</w:t>
      </w:r>
      <w:r w:rsidR="00FA37C0">
        <w:t xml:space="preserve">, which </w:t>
      </w:r>
      <w:r w:rsidR="004D0BFE" w:rsidRPr="00CC26F6">
        <w:t xml:space="preserve">may be </w:t>
      </w:r>
      <w:r w:rsidR="004D0BFE">
        <w:t xml:space="preserve">targeted, in specific tissues, and </w:t>
      </w:r>
      <w:r w:rsidR="004D0BFE" w:rsidRPr="00CC26F6">
        <w:t>r</w:t>
      </w:r>
      <w:r w:rsidR="004D0BFE" w:rsidRPr="00CC26F6">
        <w:t>e</w:t>
      </w:r>
      <w:r w:rsidR="004D0BFE" w:rsidRPr="00CC26F6">
        <w:t>moved in relation to pathologic and path</w:t>
      </w:r>
      <w:r w:rsidR="004D0BFE" w:rsidRPr="00CC26F6">
        <w:t>o</w:t>
      </w:r>
      <w:r w:rsidR="004D0BFE" w:rsidRPr="00CC26F6">
        <w:t>genic disease states of tissue and organ s</w:t>
      </w:r>
      <w:r w:rsidR="004D0BFE" w:rsidRPr="00CC26F6">
        <w:t>e</w:t>
      </w:r>
      <w:r w:rsidR="004D0BFE" w:rsidRPr="00CC26F6">
        <w:t>nescence</w:t>
      </w:r>
      <w:r w:rsidR="004D0BFE">
        <w:t>, treatment of co-morbid conditions,</w:t>
      </w:r>
      <w:r w:rsidR="004D0BFE" w:rsidRPr="00CC26F6">
        <w:t xml:space="preserve"> and any preventative and rege</w:t>
      </w:r>
      <w:r w:rsidR="004D0BFE" w:rsidRPr="00CC26F6">
        <w:t>n</w:t>
      </w:r>
      <w:r w:rsidR="004D0BFE" w:rsidRPr="00CC26F6">
        <w:t xml:space="preserve">erative approaches. </w:t>
      </w:r>
      <w:r w:rsidR="004D0BFE">
        <w:t>Circulating DNA can be traced to tissue of origin (</w:t>
      </w:r>
      <w:r w:rsidR="004D0BFE" w:rsidRPr="00283949">
        <w:rPr>
          <w:i/>
        </w:rPr>
        <w:t>11</w:t>
      </w:r>
      <w:r w:rsidR="004D0BFE">
        <w:t xml:space="preserve">), which may enable organ and tissue specific biomarkers for aging-related diseases </w:t>
      </w:r>
      <w:r w:rsidR="004B0D26">
        <w:t xml:space="preserve">and syndromes </w:t>
      </w:r>
      <w:r w:rsidR="004D0BFE">
        <w:t>by severity stage. Senescent cell burden and senescence</w:t>
      </w:r>
      <w:r w:rsidR="00AB35BA">
        <w:t>-</w:t>
      </w:r>
      <w:r w:rsidR="004D0BFE">
        <w:t>associated secretory factors have also been assessed from plasma pr</w:t>
      </w:r>
      <w:r w:rsidR="004D0BFE">
        <w:t>o</w:t>
      </w:r>
      <w:r w:rsidR="004D0BFE">
        <w:t>tein (</w:t>
      </w:r>
      <w:r w:rsidR="004D0BFE" w:rsidRPr="00283949">
        <w:rPr>
          <w:i/>
        </w:rPr>
        <w:t>9</w:t>
      </w:r>
      <w:r w:rsidR="004D0BFE">
        <w:t>), in addition to studies in humans with the removal of senescence cells demonstrating an alleviation of physical dysfunction (</w:t>
      </w:r>
      <w:r w:rsidR="004D0BFE" w:rsidRPr="00283949">
        <w:rPr>
          <w:i/>
        </w:rPr>
        <w:t>10</w:t>
      </w:r>
      <w:r w:rsidR="004D0BFE">
        <w:t xml:space="preserve">). </w:t>
      </w:r>
      <w:r w:rsidR="004D0BFE" w:rsidRPr="00CC26F6">
        <w:t xml:space="preserve">Comparative biology demonstrates that cellular </w:t>
      </w:r>
      <w:r w:rsidR="0011287E">
        <w:t xml:space="preserve">and organismal </w:t>
      </w:r>
      <w:r w:rsidR="004D0BFE" w:rsidRPr="00CC26F6">
        <w:t xml:space="preserve">senescence vary </w:t>
      </w:r>
      <w:r w:rsidR="004D0BFE">
        <w:t xml:space="preserve">across </w:t>
      </w:r>
      <w:r w:rsidR="004D0BFE" w:rsidRPr="00CC26F6">
        <w:t>cell type</w:t>
      </w:r>
      <w:r w:rsidR="004D0BFE">
        <w:t>s</w:t>
      </w:r>
      <w:r w:rsidR="004D0BFE" w:rsidRPr="00CC26F6">
        <w:t xml:space="preserve"> and sp</w:t>
      </w:r>
      <w:r w:rsidR="004D0BFE" w:rsidRPr="00CC26F6">
        <w:t>e</w:t>
      </w:r>
      <w:r w:rsidR="004D0BFE" w:rsidRPr="00CC26F6">
        <w:t>cies</w:t>
      </w:r>
      <w:r w:rsidR="00341C56">
        <w:t xml:space="preserve">, with some cell types being biologically immortal, </w:t>
      </w:r>
      <w:r w:rsidR="0033323B">
        <w:t xml:space="preserve">and </w:t>
      </w:r>
      <w:r w:rsidR="00341C56">
        <w:t>some organisms being negl</w:t>
      </w:r>
      <w:r w:rsidR="00341C56">
        <w:t>i</w:t>
      </w:r>
      <w:r w:rsidR="00341C56">
        <w:t>gibly senes</w:t>
      </w:r>
      <w:r w:rsidR="0033323B">
        <w:t xml:space="preserve">cent, </w:t>
      </w:r>
      <w:r w:rsidR="00341C56">
        <w:t xml:space="preserve">retaining their regenerative capabilities </w:t>
      </w:r>
      <w:r w:rsidR="0033323B">
        <w:t xml:space="preserve">and </w:t>
      </w:r>
      <w:r w:rsidR="00341C56">
        <w:t>be</w:t>
      </w:r>
      <w:r w:rsidR="0033323B">
        <w:t>ing</w:t>
      </w:r>
      <w:r w:rsidR="00341C56">
        <w:t xml:space="preserve"> </w:t>
      </w:r>
      <w:r w:rsidR="00D7188A">
        <w:t>cancer resistant</w:t>
      </w:r>
      <w:r w:rsidR="00CC62E4">
        <w:t xml:space="preserve"> </w:t>
      </w:r>
      <w:r w:rsidR="004D0BFE" w:rsidRPr="00CC26F6">
        <w:t>(</w:t>
      </w:r>
      <w:r w:rsidR="004D0BFE">
        <w:rPr>
          <w:i/>
        </w:rPr>
        <w:t>12-13</w:t>
      </w:r>
      <w:r w:rsidR="004D0BFE" w:rsidRPr="00CC26F6">
        <w:t>).</w:t>
      </w:r>
    </w:p>
    <w:p w14:paraId="02E477E6" w14:textId="14C874DB" w:rsidR="00BA5FF2" w:rsidRPr="00CC26F6" w:rsidRDefault="005C34B4" w:rsidP="00ED3272">
      <w:pPr>
        <w:pStyle w:val="Text"/>
        <w:ind w:firstLine="0"/>
      </w:pPr>
      <w:r>
        <w:t xml:space="preserve">     </w:t>
      </w:r>
      <w:r w:rsidR="00A944FC">
        <w:t>Potential benefits of</w:t>
      </w:r>
      <w:r w:rsidR="00CC26F6" w:rsidRPr="00CC26F6">
        <w:t xml:space="preserve"> </w:t>
      </w:r>
      <w:r w:rsidR="00A944FC">
        <w:t>such a</w:t>
      </w:r>
      <w:r w:rsidR="00CC26F6" w:rsidRPr="00CC26F6">
        <w:t xml:space="preserve"> staging and </w:t>
      </w:r>
      <w:r w:rsidR="00CC26F6" w:rsidRPr="00CC26F6">
        <w:lastRenderedPageBreak/>
        <w:t>classification system include</w:t>
      </w:r>
      <w:r w:rsidR="00194D19">
        <w:t xml:space="preserve"> improvements in</w:t>
      </w:r>
      <w:r w:rsidR="00CC26F6" w:rsidRPr="00CC26F6">
        <w:t xml:space="preserve">: </w:t>
      </w:r>
      <w:r w:rsidR="003B7112">
        <w:t>(</w:t>
      </w:r>
      <w:proofErr w:type="spellStart"/>
      <w:r w:rsidR="00CC26F6" w:rsidRPr="00CC26F6">
        <w:t>i</w:t>
      </w:r>
      <w:proofErr w:type="spellEnd"/>
      <w:r w:rsidR="00CC26F6" w:rsidRPr="00CC26F6">
        <w:t>) understanding of tissue and organ b</w:t>
      </w:r>
      <w:r w:rsidR="00CC26F6" w:rsidRPr="00CC26F6">
        <w:t>i</w:t>
      </w:r>
      <w:r w:rsidR="00CC26F6" w:rsidRPr="00CC26F6">
        <w:t>ology and pathology</w:t>
      </w:r>
      <w:r w:rsidR="00BE39E2">
        <w:t>,</w:t>
      </w:r>
      <w:r w:rsidR="00A42314">
        <w:t xml:space="preserve"> </w:t>
      </w:r>
      <w:r w:rsidR="00377E82">
        <w:t>including accelerated organ and tissue senescence from</w:t>
      </w:r>
      <w:r w:rsidR="006E6E8C">
        <w:t xml:space="preserve"> progeroid disorders,</w:t>
      </w:r>
      <w:r w:rsidR="00F27B51">
        <w:t xml:space="preserve"> metabolic diseases</w:t>
      </w:r>
      <w:r w:rsidR="00FB38A4">
        <w:t>,</w:t>
      </w:r>
      <w:r w:rsidR="006E6E8C">
        <w:t xml:space="preserve"> and</w:t>
      </w:r>
      <w:r w:rsidR="00377E82">
        <w:t xml:space="preserve"> exog</w:t>
      </w:r>
      <w:r w:rsidR="00377E82">
        <w:t>e</w:t>
      </w:r>
      <w:r w:rsidR="001135EA">
        <w:t>nous causes</w:t>
      </w:r>
      <w:r w:rsidR="00377E82">
        <w:t xml:space="preserve"> </w:t>
      </w:r>
      <w:r w:rsidR="00612FBD">
        <w:t>such as</w:t>
      </w:r>
      <w:r w:rsidR="00377E82">
        <w:t xml:space="preserve"> chemotherapy and r</w:t>
      </w:r>
      <w:r w:rsidR="00377E82">
        <w:t>a</w:t>
      </w:r>
      <w:r w:rsidR="00377E82">
        <w:t>diotherapy</w:t>
      </w:r>
      <w:r w:rsidR="00E31510">
        <w:t>, via the meeting of clinical dia</w:t>
      </w:r>
      <w:r w:rsidR="00E31510">
        <w:t>g</w:t>
      </w:r>
      <w:r w:rsidR="00E31510">
        <w:t>nostic criteria development requirements,</w:t>
      </w:r>
      <w:r w:rsidR="001A589D">
        <w:t xml:space="preserve"> enhancement of diagnostic criteria</w:t>
      </w:r>
      <w:r w:rsidR="007A5F77">
        <w:t>,</w:t>
      </w:r>
      <w:r w:rsidR="00E31510">
        <w:t xml:space="preserve"> and via clinical studies,</w:t>
      </w:r>
      <w:r w:rsidR="0022714B">
        <w:t xml:space="preserve"> (</w:t>
      </w:r>
      <w:r w:rsidR="00CC26F6" w:rsidRPr="00CC26F6">
        <w:t xml:space="preserve">ii) drug development </w:t>
      </w:r>
      <w:r w:rsidR="001E0449">
        <w:t xml:space="preserve">and repurposing </w:t>
      </w:r>
      <w:r w:rsidR="00CC26F6" w:rsidRPr="00CC26F6">
        <w:t>through</w:t>
      </w:r>
      <w:r w:rsidR="001E0449">
        <w:t xml:space="preserve"> </w:t>
      </w:r>
      <w:r w:rsidR="00CC26F6" w:rsidRPr="00CC26F6">
        <w:t>more accurately d</w:t>
      </w:r>
      <w:r w:rsidR="00CC26F6" w:rsidRPr="00CC26F6">
        <w:t>e</w:t>
      </w:r>
      <w:r w:rsidR="00CC26F6" w:rsidRPr="00CC26F6">
        <w:t>scribed diseases and stages</w:t>
      </w:r>
      <w:r w:rsidR="00CC1915">
        <w:t>,</w:t>
      </w:r>
      <w:r w:rsidR="00CC26F6" w:rsidRPr="00CC26F6">
        <w:t xml:space="preserve"> including i</w:t>
      </w:r>
      <w:r w:rsidR="00CC26F6" w:rsidRPr="00CC26F6">
        <w:t>n</w:t>
      </w:r>
      <w:r w:rsidR="00CC26F6" w:rsidRPr="00CC26F6">
        <w:t>creased accuracy and comprehensiveness of indications</w:t>
      </w:r>
      <w:r w:rsidR="00FF444F">
        <w:t>, staging</w:t>
      </w:r>
      <w:r w:rsidR="00D05E05">
        <w:t>,</w:t>
      </w:r>
      <w:r w:rsidR="00CC26F6" w:rsidRPr="00CC26F6">
        <w:t xml:space="preserve"> and</w:t>
      </w:r>
      <w:r w:rsidR="00FF444F">
        <w:t xml:space="preserve"> the</w:t>
      </w:r>
      <w:r w:rsidR="00CC26F6" w:rsidRPr="00CC26F6">
        <w:t xml:space="preserve"> increased availability and comprehensiveness of fun</w:t>
      </w:r>
      <w:r w:rsidR="00CC26F6" w:rsidRPr="00CC26F6">
        <w:t>c</w:t>
      </w:r>
      <w:r w:rsidR="00CC26F6" w:rsidRPr="00CC26F6">
        <w:t>tional endpoints</w:t>
      </w:r>
      <w:r w:rsidR="00E26A39">
        <w:t>,</w:t>
      </w:r>
      <w:r w:rsidR="00CC26F6" w:rsidRPr="00CC26F6">
        <w:t xml:space="preserve"> </w:t>
      </w:r>
      <w:r w:rsidR="00E26A39">
        <w:t>(</w:t>
      </w:r>
      <w:r w:rsidR="00CC26F6" w:rsidRPr="00CC26F6">
        <w:t>iii) drug development through regulatory pathway development</w:t>
      </w:r>
      <w:r w:rsidR="00E26A39">
        <w:t>, (</w:t>
      </w:r>
      <w:r w:rsidR="00CC26F6" w:rsidRPr="00CC26F6">
        <w:t>iv) pre-clinical trial models corresponding to the proposed classifications and staging</w:t>
      </w:r>
      <w:r w:rsidR="00E26A39">
        <w:t>,</w:t>
      </w:r>
      <w:r w:rsidR="00CC26F6" w:rsidRPr="00CC26F6">
        <w:t xml:space="preserve"> </w:t>
      </w:r>
      <w:r w:rsidR="00E26A39">
        <w:t>(</w:t>
      </w:r>
      <w:r w:rsidR="00CC26F6" w:rsidRPr="00CC26F6">
        <w:t>v) clinical trials</w:t>
      </w:r>
      <w:r w:rsidR="00F027B9">
        <w:t xml:space="preserve"> via </w:t>
      </w:r>
      <w:r w:rsidR="00CC26F6" w:rsidRPr="00CC26F6">
        <w:t>patient stratification and selection related to indications, multi-indications, multi-staged indications, co</w:t>
      </w:r>
      <w:r w:rsidR="00CC26F6" w:rsidRPr="00CC26F6">
        <w:t>m</w:t>
      </w:r>
      <w:r w:rsidR="00CC26F6" w:rsidRPr="00CC26F6">
        <w:t>bination drug regimens, multi-modal ther</w:t>
      </w:r>
      <w:r w:rsidR="00CC26F6" w:rsidRPr="00CC26F6">
        <w:t>a</w:t>
      </w:r>
      <w:r w:rsidR="00CC26F6" w:rsidRPr="00CC26F6">
        <w:t xml:space="preserve">pies, </w:t>
      </w:r>
      <w:r w:rsidR="00781C88">
        <w:t xml:space="preserve">enhanced </w:t>
      </w:r>
      <w:r w:rsidR="00CC26F6" w:rsidRPr="00CC26F6">
        <w:t>endpoint</w:t>
      </w:r>
      <w:r w:rsidR="00FD37DA">
        <w:t>s</w:t>
      </w:r>
      <w:r w:rsidR="004D1446">
        <w:t>,</w:t>
      </w:r>
      <w:r w:rsidR="00CC26F6" w:rsidRPr="00CC26F6">
        <w:t xml:space="preserve"> and differential response</w:t>
      </w:r>
      <w:r w:rsidR="00B81446">
        <w:t>s</w:t>
      </w:r>
      <w:r w:rsidR="00E26A39">
        <w:t>,</w:t>
      </w:r>
      <w:r w:rsidR="00CC26F6" w:rsidRPr="00CC26F6">
        <w:t xml:space="preserve"> </w:t>
      </w:r>
      <w:r w:rsidR="00E26A39">
        <w:t>(</w:t>
      </w:r>
      <w:r w:rsidR="00CC26F6" w:rsidRPr="00CC26F6">
        <w:t>vi) personali</w:t>
      </w:r>
      <w:r w:rsidR="009715BE">
        <w:t>z</w:t>
      </w:r>
      <w:r w:rsidR="00CC26F6" w:rsidRPr="00CC26F6">
        <w:t>ed medicine stra</w:t>
      </w:r>
      <w:r w:rsidR="00CC26F6" w:rsidRPr="00CC26F6">
        <w:t>t</w:t>
      </w:r>
      <w:r w:rsidR="00CC26F6" w:rsidRPr="00CC26F6">
        <w:t>egies</w:t>
      </w:r>
      <w:r w:rsidR="00E26A39">
        <w:t>,</w:t>
      </w:r>
      <w:r w:rsidR="00CC26F6" w:rsidRPr="00CC26F6">
        <w:t xml:space="preserve"> </w:t>
      </w:r>
      <w:r w:rsidR="00E26A39">
        <w:t>(</w:t>
      </w:r>
      <w:r w:rsidR="00CC26F6" w:rsidRPr="00CC26F6">
        <w:t>vii) early diagnosis and early preve</w:t>
      </w:r>
      <w:r w:rsidR="00CC26F6" w:rsidRPr="00CC26F6">
        <w:t>n</w:t>
      </w:r>
      <w:r w:rsidR="00CC26F6" w:rsidRPr="00CC26F6">
        <w:t>tion, rehabilitation and regeneration</w:t>
      </w:r>
      <w:r w:rsidR="00E26A39">
        <w:t>,</w:t>
      </w:r>
      <w:r w:rsidR="00CC26F6" w:rsidRPr="00CC26F6">
        <w:t xml:space="preserve"> </w:t>
      </w:r>
      <w:r w:rsidR="00E26A39">
        <w:t>(</w:t>
      </w:r>
      <w:r w:rsidR="00CC26F6" w:rsidRPr="00CC26F6">
        <w:t>viii) diagnosis in general</w:t>
      </w:r>
      <w:r w:rsidR="00E26A39">
        <w:t>,</w:t>
      </w:r>
      <w:r w:rsidR="00CC26F6" w:rsidRPr="00CC26F6">
        <w:t xml:space="preserve"> </w:t>
      </w:r>
      <w:r w:rsidR="00E26A39">
        <w:t>(</w:t>
      </w:r>
      <w:r w:rsidR="00CC26F6" w:rsidRPr="00CC26F6">
        <w:t>ix) medical records and digital twins</w:t>
      </w:r>
      <w:r w:rsidR="00E26A39">
        <w:t>,</w:t>
      </w:r>
      <w:r w:rsidR="00CC26F6" w:rsidRPr="00CC26F6">
        <w:t xml:space="preserve"> </w:t>
      </w:r>
      <w:r w:rsidR="00E26A39">
        <w:t>(</w:t>
      </w:r>
      <w:r w:rsidR="00CC26F6" w:rsidRPr="00CC26F6">
        <w:t xml:space="preserve">x) intervention capability in complex late stage </w:t>
      </w:r>
      <w:r w:rsidR="00B81446">
        <w:t xml:space="preserve">indications </w:t>
      </w:r>
      <w:r w:rsidR="00CC26F6" w:rsidRPr="00CC26F6">
        <w:t>and multi</w:t>
      </w:r>
      <w:r w:rsidR="002F5ABD">
        <w:t>-</w:t>
      </w:r>
      <w:r w:rsidR="00CC26F6" w:rsidRPr="00CC26F6">
        <w:t>morbidit</w:t>
      </w:r>
      <w:r w:rsidR="002F5ABD">
        <w:t>ies</w:t>
      </w:r>
      <w:r w:rsidR="00E26A39">
        <w:t>,</w:t>
      </w:r>
      <w:r w:rsidR="00CC26F6" w:rsidRPr="00CC26F6">
        <w:t xml:space="preserve"> </w:t>
      </w:r>
      <w:r w:rsidR="00E26A39">
        <w:t>(</w:t>
      </w:r>
      <w:r w:rsidR="00CC26F6" w:rsidRPr="00CC26F6">
        <w:t>xi) mitigation of age-related risk factors in prescribing and surgery</w:t>
      </w:r>
      <w:r w:rsidR="00E26A39">
        <w:t>,</w:t>
      </w:r>
      <w:r w:rsidR="00CC26F6" w:rsidRPr="00CC26F6">
        <w:t xml:space="preserve"> </w:t>
      </w:r>
      <w:r w:rsidR="00E26A39">
        <w:t>(</w:t>
      </w:r>
      <w:r w:rsidR="00CC26F6" w:rsidRPr="00CC26F6">
        <w:t>xii) preventative, regenerative and rehabilit</w:t>
      </w:r>
      <w:r w:rsidR="00CC26F6" w:rsidRPr="00CC26F6">
        <w:t>a</w:t>
      </w:r>
      <w:r w:rsidR="00CC26F6" w:rsidRPr="00CC26F6">
        <w:t>tive approaches and treatment planning</w:t>
      </w:r>
      <w:r w:rsidR="002D4B65">
        <w:t>,</w:t>
      </w:r>
      <w:r w:rsidR="00CC26F6" w:rsidRPr="00CC26F6">
        <w:t xml:space="preserve"> </w:t>
      </w:r>
      <w:r w:rsidR="002D4B65">
        <w:t>(</w:t>
      </w:r>
      <w:r w:rsidR="00CC26F6" w:rsidRPr="00CC26F6">
        <w:t>xiii) patient outcomes</w:t>
      </w:r>
      <w:r w:rsidR="00E26A39">
        <w:t>,</w:t>
      </w:r>
      <w:r w:rsidR="00CC26F6" w:rsidRPr="00CC26F6">
        <w:t xml:space="preserve"> and </w:t>
      </w:r>
      <w:r w:rsidR="00E26A39">
        <w:t>(</w:t>
      </w:r>
      <w:r w:rsidR="00CC26F6" w:rsidRPr="00CC26F6">
        <w:t>xiv) public health statistics, policy</w:t>
      </w:r>
      <w:r w:rsidR="00A944FC">
        <w:t>,</w:t>
      </w:r>
      <w:r w:rsidR="00CC26F6" w:rsidRPr="00CC26F6">
        <w:t xml:space="preserve"> and resourcing.</w:t>
      </w:r>
    </w:p>
    <w:p w14:paraId="018870E7" w14:textId="77777777" w:rsidR="009D6D8F" w:rsidRDefault="009D6D8F" w:rsidP="009D6D8F">
      <w:pPr>
        <w:pStyle w:val="Text"/>
        <w:ind w:firstLine="0"/>
        <w:rPr>
          <w:b/>
        </w:rPr>
      </w:pPr>
    </w:p>
    <w:p w14:paraId="2146EE7E" w14:textId="4C7ED5C0" w:rsidR="00CC26F6" w:rsidRPr="00CC26F6" w:rsidRDefault="00FA0528" w:rsidP="00F31341">
      <w:pPr>
        <w:pStyle w:val="Text"/>
        <w:ind w:firstLine="0"/>
        <w:rPr>
          <w:b/>
        </w:rPr>
      </w:pPr>
      <w:r>
        <w:rPr>
          <w:b/>
        </w:rPr>
        <w:t>PROPOSED SYSTEMS</w:t>
      </w:r>
    </w:p>
    <w:p w14:paraId="2A079748" w14:textId="2717E95B" w:rsidR="004D0BFE" w:rsidRDefault="00CC26F6" w:rsidP="00F31341">
      <w:pPr>
        <w:pStyle w:val="Text"/>
        <w:ind w:firstLine="0"/>
      </w:pPr>
      <w:r w:rsidRPr="00CC26F6">
        <w:t xml:space="preserve">We propose </w:t>
      </w:r>
      <w:r w:rsidR="00434C4B">
        <w:t>that</w:t>
      </w:r>
      <w:r w:rsidR="00434C4B" w:rsidRPr="00CC26F6">
        <w:t xml:space="preserve"> </w:t>
      </w:r>
      <w:r w:rsidR="00434C4B">
        <w:t>organ</w:t>
      </w:r>
      <w:r w:rsidR="00296FFC">
        <w:t xml:space="preserve"> and tissue sene</w:t>
      </w:r>
      <w:r w:rsidR="00296FFC">
        <w:t>s</w:t>
      </w:r>
      <w:r w:rsidR="00296FFC">
        <w:t>cence and related dis</w:t>
      </w:r>
      <w:r w:rsidR="000E4F24">
        <w:t>ease</w:t>
      </w:r>
      <w:r w:rsidRPr="00CC26F6">
        <w:t xml:space="preserve"> classification and staging systems </w:t>
      </w:r>
      <w:r w:rsidR="00194D19">
        <w:t>be</w:t>
      </w:r>
      <w:r w:rsidR="00041493">
        <w:t xml:space="preserve"> instantiated as</w:t>
      </w:r>
      <w:r w:rsidRPr="00CC26F6">
        <w:t xml:space="preserve"> WHO ICD disease codes</w:t>
      </w:r>
      <w:r w:rsidR="00632AB0">
        <w:t xml:space="preserve"> with appropriate correspon</w:t>
      </w:r>
      <w:r w:rsidR="00632AB0">
        <w:t>d</w:t>
      </w:r>
      <w:r w:rsidR="00632AB0">
        <w:t xml:space="preserve">ing </w:t>
      </w:r>
      <w:r w:rsidR="00632AB0" w:rsidRPr="00CC26F6">
        <w:t xml:space="preserve">general extension codes, </w:t>
      </w:r>
      <w:r w:rsidRPr="00CC26F6">
        <w:t>as they relate to senescing, atrophic, pathologically r</w:t>
      </w:r>
      <w:r w:rsidRPr="00CC26F6">
        <w:t>e</w:t>
      </w:r>
      <w:r w:rsidRPr="00CC26F6">
        <w:t>modeled</w:t>
      </w:r>
      <w:r w:rsidR="00CF2488">
        <w:t>,</w:t>
      </w:r>
      <w:r w:rsidRPr="00CC26F6">
        <w:t xml:space="preserve"> calcified</w:t>
      </w:r>
      <w:r w:rsidR="00C458A1">
        <w:t>,</w:t>
      </w:r>
      <w:r w:rsidRPr="00CC26F6">
        <w:t xml:space="preserve"> </w:t>
      </w:r>
      <w:r w:rsidR="00CF2488">
        <w:t>and otherwise metabol</w:t>
      </w:r>
      <w:r w:rsidR="00CF2488">
        <w:t>i</w:t>
      </w:r>
      <w:r w:rsidR="00CF2488">
        <w:t xml:space="preserve">cally </w:t>
      </w:r>
      <w:r w:rsidR="000E270C">
        <w:t>dysfunctional</w:t>
      </w:r>
      <w:r w:rsidR="00CF2488">
        <w:t xml:space="preserve"> </w:t>
      </w:r>
      <w:r w:rsidRPr="00CC26F6">
        <w:t>tissue</w:t>
      </w:r>
      <w:r w:rsidR="0011287E">
        <w:t>. This should i</w:t>
      </w:r>
      <w:r w:rsidR="0011287E">
        <w:t>n</w:t>
      </w:r>
      <w:r w:rsidR="0011287E">
        <w:t>clude</w:t>
      </w:r>
      <w:r w:rsidRPr="00CC26F6">
        <w:t xml:space="preserve"> sub-classifications for each tissue</w:t>
      </w:r>
      <w:r w:rsidR="00985C2D">
        <w:t xml:space="preserve"> and</w:t>
      </w:r>
      <w:r w:rsidR="00990170">
        <w:t xml:space="preserve"> di</w:t>
      </w:r>
      <w:r w:rsidR="00990170">
        <w:t>s</w:t>
      </w:r>
      <w:r w:rsidR="00990170">
        <w:t>ease sub-type</w:t>
      </w:r>
      <w:r w:rsidR="0011287E">
        <w:t>,</w:t>
      </w:r>
      <w:r w:rsidR="00A06DEF">
        <w:t xml:space="preserve"> and</w:t>
      </w:r>
      <w:r w:rsidRPr="00CC26F6">
        <w:t xml:space="preserve"> associated extension codes for staging and severity from effe</w:t>
      </w:r>
      <w:r w:rsidRPr="00CC26F6">
        <w:t>c</w:t>
      </w:r>
      <w:r w:rsidRPr="00CC26F6">
        <w:t>tively zero tissue senescence, atrophy, pat</w:t>
      </w:r>
      <w:r w:rsidRPr="00CC26F6">
        <w:t>h</w:t>
      </w:r>
      <w:r w:rsidRPr="00CC26F6">
        <w:t>ologic remodeling</w:t>
      </w:r>
      <w:r w:rsidR="00A2656B">
        <w:t>,</w:t>
      </w:r>
      <w:r w:rsidRPr="00CC26F6">
        <w:t xml:space="preserve"> calcification</w:t>
      </w:r>
      <w:r w:rsidR="00A2656B">
        <w:t xml:space="preserve"> and met</w:t>
      </w:r>
      <w:r w:rsidR="00A2656B">
        <w:t>a</w:t>
      </w:r>
      <w:r w:rsidR="00A2656B">
        <w:t>bolic dysfunction</w:t>
      </w:r>
      <w:r w:rsidRPr="00CC26F6">
        <w:t xml:space="preserve">. Codes </w:t>
      </w:r>
      <w:r w:rsidR="00C458A1">
        <w:t xml:space="preserve">should be classified </w:t>
      </w:r>
      <w:r w:rsidRPr="00CC26F6">
        <w:t xml:space="preserve">under aetiology and pathology, with tissue and cellular sub-classifications </w:t>
      </w:r>
      <w:r w:rsidR="003C2841">
        <w:t xml:space="preserve">to account </w:t>
      </w:r>
      <w:r w:rsidR="006C2A6D">
        <w:t>for</w:t>
      </w:r>
      <w:r w:rsidR="006C2A6D" w:rsidRPr="00CC26F6">
        <w:t xml:space="preserve"> differences</w:t>
      </w:r>
      <w:r w:rsidRPr="00CC26F6">
        <w:t xml:space="preserve"> in rates of aging at the tissue, organ</w:t>
      </w:r>
      <w:r w:rsidR="00C458A1">
        <w:t>,</w:t>
      </w:r>
      <w:r w:rsidRPr="00CC26F6">
        <w:t xml:space="preserve"> and organism level, the e</w:t>
      </w:r>
      <w:r w:rsidRPr="00CC26F6">
        <w:t>x</w:t>
      </w:r>
      <w:r w:rsidRPr="00CC26F6">
        <w:t>istence of aging damage during develo</w:t>
      </w:r>
      <w:r w:rsidRPr="00CC26F6">
        <w:t>p</w:t>
      </w:r>
      <w:r w:rsidRPr="00CC26F6">
        <w:t>ment and across life, and for the develo</w:t>
      </w:r>
      <w:r w:rsidRPr="00CC26F6">
        <w:t>p</w:t>
      </w:r>
      <w:r w:rsidRPr="00CC26F6">
        <w:t>ment of a chronologic-age-agnostic organ and tissue pathology framework with ass</w:t>
      </w:r>
      <w:r w:rsidRPr="00CC26F6">
        <w:t>o</w:t>
      </w:r>
      <w:r w:rsidRPr="00CC26F6">
        <w:t xml:space="preserve">ciated phenotypes and biomarkers. </w:t>
      </w:r>
      <w:r w:rsidR="00C458A1">
        <w:t>A</w:t>
      </w:r>
      <w:r w:rsidRPr="00CC26F6">
        <w:t xml:space="preserve"> co</w:t>
      </w:r>
      <w:r w:rsidRPr="00CC26F6">
        <w:t>m</w:t>
      </w:r>
      <w:r w:rsidRPr="00CC26F6">
        <w:lastRenderedPageBreak/>
        <w:t>prehensive set of classifications</w:t>
      </w:r>
      <w:r w:rsidR="00985C2D">
        <w:t xml:space="preserve">, </w:t>
      </w:r>
      <w:r w:rsidR="00985C2D" w:rsidRPr="00CC26F6">
        <w:t>ICD-Aging-related (ICD-A) or otherwise ICD-Senescent (ICD-S)</w:t>
      </w:r>
      <w:r w:rsidR="00985C2D">
        <w:t xml:space="preserve">, </w:t>
      </w:r>
      <w:r w:rsidR="00C458A1">
        <w:t xml:space="preserve">should be used </w:t>
      </w:r>
      <w:r w:rsidRPr="00CC26F6">
        <w:t>for senescing, atrophic, remodeled</w:t>
      </w:r>
      <w:r w:rsidR="00133EE5">
        <w:t>,</w:t>
      </w:r>
      <w:r w:rsidRPr="00CC26F6">
        <w:t xml:space="preserve"> calcified </w:t>
      </w:r>
      <w:r w:rsidR="00133EE5">
        <w:t>and metabol</w:t>
      </w:r>
      <w:r w:rsidR="00133EE5">
        <w:t>i</w:t>
      </w:r>
      <w:r w:rsidR="00133EE5">
        <w:t>cally dy</w:t>
      </w:r>
      <w:r w:rsidR="00133EE5">
        <w:t>s</w:t>
      </w:r>
      <w:r w:rsidR="00133EE5">
        <w:t xml:space="preserve">functional </w:t>
      </w:r>
      <w:r w:rsidRPr="00CC26F6">
        <w:t>tissue for each organ and gland</w:t>
      </w:r>
      <w:r w:rsidR="00985C2D">
        <w:t>.</w:t>
      </w:r>
    </w:p>
    <w:p w14:paraId="39380FF8" w14:textId="1D7ACF20" w:rsidR="00CC26F6" w:rsidRPr="00CC26F6" w:rsidRDefault="00C458A1" w:rsidP="00ED3272">
      <w:pPr>
        <w:pStyle w:val="Text"/>
      </w:pPr>
      <w:r>
        <w:t xml:space="preserve">Similar to </w:t>
      </w:r>
      <w:r w:rsidR="00CC26F6" w:rsidRPr="00CC26F6">
        <w:t xml:space="preserve">codes </w:t>
      </w:r>
      <w:r>
        <w:t xml:space="preserve">relating </w:t>
      </w:r>
      <w:r w:rsidR="00CC26F6" w:rsidRPr="00CC26F6">
        <w:t>to cancer class</w:t>
      </w:r>
      <w:r w:rsidR="00CC26F6" w:rsidRPr="00CC26F6">
        <w:t>i</w:t>
      </w:r>
      <w:r w:rsidR="00CC26F6" w:rsidRPr="00CC26F6">
        <w:t>fications</w:t>
      </w:r>
      <w:r>
        <w:t xml:space="preserve">, </w:t>
      </w:r>
      <w:r w:rsidR="00CC26F6" w:rsidRPr="00CC26F6">
        <w:t xml:space="preserve">we propose </w:t>
      </w:r>
      <w:r w:rsidR="00CC26F6" w:rsidRPr="00F31341">
        <w:rPr>
          <w:i/>
        </w:rPr>
        <w:t>Senescent</w:t>
      </w:r>
      <w:r w:rsidR="00CC26F6" w:rsidRPr="00CC26F6">
        <w:t xml:space="preserve">, </w:t>
      </w:r>
      <w:r w:rsidR="00CC26F6" w:rsidRPr="00F31341">
        <w:rPr>
          <w:i/>
        </w:rPr>
        <w:t>Senescent Secretory</w:t>
      </w:r>
      <w:r w:rsidR="00CC26F6" w:rsidRPr="00CC26F6">
        <w:t xml:space="preserve">, </w:t>
      </w:r>
      <w:r w:rsidR="00CC26F6" w:rsidRPr="00F31341">
        <w:rPr>
          <w:i/>
        </w:rPr>
        <w:t>Atrophic</w:t>
      </w:r>
      <w:r w:rsidR="00CC26F6" w:rsidRPr="00CC26F6">
        <w:t xml:space="preserve">, </w:t>
      </w:r>
      <w:r w:rsidR="00CC26F6" w:rsidRPr="00F31341">
        <w:rPr>
          <w:i/>
        </w:rPr>
        <w:t>Calcified</w:t>
      </w:r>
      <w:r w:rsidR="00CC26F6" w:rsidRPr="00CC26F6">
        <w:t xml:space="preserve"> and </w:t>
      </w:r>
      <w:r w:rsidR="00CC26F6" w:rsidRPr="00F31341">
        <w:rPr>
          <w:i/>
        </w:rPr>
        <w:t>Uncertain whether Senescent or Effectively Zero Sene</w:t>
      </w:r>
      <w:r w:rsidR="00CC26F6" w:rsidRPr="00F31341">
        <w:rPr>
          <w:i/>
        </w:rPr>
        <w:t>s</w:t>
      </w:r>
      <w:r w:rsidR="00CC26F6" w:rsidRPr="00F31341">
        <w:rPr>
          <w:i/>
        </w:rPr>
        <w:t>cence</w:t>
      </w:r>
      <w:r w:rsidR="00CC26F6" w:rsidRPr="00CC26F6">
        <w:t>. We envisage that organ-by-organ, ti</w:t>
      </w:r>
      <w:r w:rsidR="00CC26F6" w:rsidRPr="00CC26F6">
        <w:t>s</w:t>
      </w:r>
      <w:r w:rsidR="00CC26F6" w:rsidRPr="00CC26F6">
        <w:t>sue-by-tissue, senescing, atrophic, patholo</w:t>
      </w:r>
      <w:r w:rsidR="00CC26F6" w:rsidRPr="00CC26F6">
        <w:t>g</w:t>
      </w:r>
      <w:r w:rsidR="00CC26F6" w:rsidRPr="00CC26F6">
        <w:t>ic remodelling</w:t>
      </w:r>
      <w:r w:rsidR="0007493E">
        <w:t>,</w:t>
      </w:r>
      <w:r w:rsidR="00CC26F6" w:rsidRPr="00CC26F6">
        <w:t xml:space="preserve"> calcification</w:t>
      </w:r>
      <w:r w:rsidR="0007493E">
        <w:t xml:space="preserve"> and metabolic dysfunction</w:t>
      </w:r>
      <w:r w:rsidR="00E64E93">
        <w:t xml:space="preserve"> </w:t>
      </w:r>
      <w:r w:rsidR="00CC26F6" w:rsidRPr="00CC26F6">
        <w:t>codes,</w:t>
      </w:r>
      <w:r w:rsidR="00494246">
        <w:t xml:space="preserve"> </w:t>
      </w:r>
      <w:r w:rsidR="00CC26F6" w:rsidRPr="00CC26F6">
        <w:t>with cell specific sub-classifications comparable to ICD-O</w:t>
      </w:r>
      <w:r w:rsidR="00D80704">
        <w:t xml:space="preserve"> (onco</w:t>
      </w:r>
      <w:r w:rsidR="00D80704">
        <w:t>l</w:t>
      </w:r>
      <w:r w:rsidR="00D80704">
        <w:t xml:space="preserve">ogy) </w:t>
      </w:r>
      <w:r w:rsidR="00CC26F6" w:rsidRPr="00CC26F6">
        <w:t>classifications, would work in concert with existing age-related disease codes</w:t>
      </w:r>
      <w:r w:rsidR="004F2E4D">
        <w:t xml:space="preserve"> such as</w:t>
      </w:r>
      <w:r w:rsidR="00CC26F6" w:rsidRPr="00CC26F6">
        <w:t xml:space="preserve"> dementias, cancers</w:t>
      </w:r>
      <w:r w:rsidR="009F2A7F">
        <w:t>,</w:t>
      </w:r>
      <w:r w:rsidR="00CC26F6" w:rsidRPr="00CC26F6">
        <w:t xml:space="preserve"> and cardiovascular disease </w:t>
      </w:r>
      <w:r w:rsidR="003B3804">
        <w:t>and other systemic, metabolic and infectious disease codes</w:t>
      </w:r>
      <w:r w:rsidR="00CC26F6" w:rsidRPr="00CC26F6">
        <w:t xml:space="preserve"> to provide a co</w:t>
      </w:r>
      <w:r w:rsidR="00CC26F6" w:rsidRPr="00CC26F6">
        <w:t>m</w:t>
      </w:r>
      <w:r w:rsidR="00CC26F6" w:rsidRPr="00CC26F6">
        <w:t>prehensive and systematic disease classif</w:t>
      </w:r>
      <w:r w:rsidR="00CC26F6" w:rsidRPr="00CC26F6">
        <w:t>i</w:t>
      </w:r>
      <w:r w:rsidR="00CC26F6" w:rsidRPr="00CC26F6">
        <w:t>cation framework. Hyperactive and h</w:t>
      </w:r>
      <w:r w:rsidR="00CC26F6" w:rsidRPr="00CC26F6">
        <w:t>y</w:t>
      </w:r>
      <w:r w:rsidR="00CC26F6" w:rsidRPr="00CC26F6">
        <w:t>perproliferative tissues should be appropriately coded within such a fram</w:t>
      </w:r>
      <w:r w:rsidR="00CC26F6" w:rsidRPr="00CC26F6">
        <w:t>e</w:t>
      </w:r>
      <w:r w:rsidR="00CC26F6" w:rsidRPr="00CC26F6">
        <w:t xml:space="preserve">work. </w:t>
      </w:r>
      <w:r>
        <w:t>A</w:t>
      </w:r>
      <w:r w:rsidR="00CC26F6" w:rsidRPr="00CC26F6">
        <w:t>ny such classifications relating to a</w:t>
      </w:r>
      <w:r w:rsidR="00CC26F6" w:rsidRPr="00CC26F6">
        <w:t>g</w:t>
      </w:r>
      <w:r w:rsidR="00CC26F6" w:rsidRPr="00CC26F6">
        <w:t xml:space="preserve">ing tissue that have been developed on an ad hoc basis, such as skin aging, </w:t>
      </w:r>
      <w:r>
        <w:t xml:space="preserve">should </w:t>
      </w:r>
      <w:r w:rsidR="00CC26F6" w:rsidRPr="00CC26F6">
        <w:t xml:space="preserve">be formatted and combined with the </w:t>
      </w:r>
      <w:r>
        <w:t xml:space="preserve">proposed </w:t>
      </w:r>
      <w:r w:rsidR="00CC26F6" w:rsidRPr="00CC26F6">
        <w:t>comprehensive and systematic</w:t>
      </w:r>
      <w:r w:rsidR="00514337">
        <w:t xml:space="preserve"> </w:t>
      </w:r>
      <w:r w:rsidR="00CC26F6" w:rsidRPr="00CC26F6">
        <w:t xml:space="preserve">classification </w:t>
      </w:r>
      <w:r w:rsidR="00514337">
        <w:t xml:space="preserve">and staging </w:t>
      </w:r>
      <w:r w:rsidR="00CC26F6" w:rsidRPr="00CC26F6">
        <w:t>and structure</w:t>
      </w:r>
      <w:r w:rsidR="006C2A6D">
        <w:t xml:space="preserve"> outlined herein</w:t>
      </w:r>
      <w:r w:rsidR="00EC05BD">
        <w:t>,</w:t>
      </w:r>
      <w:r w:rsidR="004E3A70">
        <w:t xml:space="preserve"> including </w:t>
      </w:r>
      <w:r w:rsidR="00EC05BD">
        <w:t xml:space="preserve">classification of the ‘ageing-related’ extension code as an aetiology and causality code </w:t>
      </w:r>
      <w:r w:rsidR="00EC05BD" w:rsidRPr="003E564D">
        <w:rPr>
          <w:i/>
        </w:rPr>
        <w:t>(</w:t>
      </w:r>
      <w:r w:rsidR="00391990" w:rsidRPr="00391990">
        <w:rPr>
          <w:i/>
        </w:rPr>
        <w:t>14</w:t>
      </w:r>
      <w:r w:rsidR="00EC05BD" w:rsidRPr="003E564D">
        <w:rPr>
          <w:i/>
        </w:rPr>
        <w:t>)</w:t>
      </w:r>
      <w:r w:rsidR="007A5F77" w:rsidRPr="00ED3272">
        <w:t xml:space="preserve">(see </w:t>
      </w:r>
      <w:r w:rsidR="007A5F77">
        <w:t>supplementary m</w:t>
      </w:r>
      <w:r w:rsidR="007A5F77">
        <w:t>a</w:t>
      </w:r>
      <w:r w:rsidR="007A5F77">
        <w:t>terials for</w:t>
      </w:r>
      <w:r w:rsidR="007A5F77" w:rsidRPr="00ED3272">
        <w:t xml:space="preserve"> WHO ICD classification submi</w:t>
      </w:r>
      <w:r w:rsidR="007A5F77" w:rsidRPr="00ED3272">
        <w:t>s</w:t>
      </w:r>
      <w:r w:rsidR="007A5F77" w:rsidRPr="00ED3272">
        <w:t>sions by S.R.G.C and B.L.B</w:t>
      </w:r>
      <w:r w:rsidR="007A5F77">
        <w:t>.</w:t>
      </w:r>
      <w:r w:rsidR="007A5F77" w:rsidRPr="00ED3272">
        <w:t>)</w:t>
      </w:r>
      <w:r w:rsidR="00EC05BD" w:rsidRPr="00ED3272">
        <w:t>.</w:t>
      </w:r>
    </w:p>
    <w:p w14:paraId="6B37B13C" w14:textId="0D6B0A9A" w:rsidR="00CC26F6" w:rsidRPr="00CC26F6" w:rsidRDefault="00985C2D" w:rsidP="006E5D19">
      <w:pPr>
        <w:pStyle w:val="Text"/>
      </w:pPr>
      <w:r>
        <w:t>A</w:t>
      </w:r>
      <w:r w:rsidR="00CC26F6" w:rsidRPr="00CC26F6">
        <w:t xml:space="preserve"> 0-V staging system for senescing ti</w:t>
      </w:r>
      <w:r w:rsidR="00CC26F6" w:rsidRPr="00CC26F6">
        <w:t>s</w:t>
      </w:r>
      <w:r w:rsidR="00CC26F6" w:rsidRPr="00CC26F6">
        <w:t>sue, and a 0-X severity scale for atrophy, remodeling</w:t>
      </w:r>
      <w:r w:rsidR="0095114B">
        <w:t>,</w:t>
      </w:r>
      <w:r w:rsidR="00CC26F6" w:rsidRPr="00CC26F6">
        <w:t xml:space="preserve"> calcification</w:t>
      </w:r>
      <w:r w:rsidR="0095114B">
        <w:t xml:space="preserve"> and aging-related metabolic dysfunction</w:t>
      </w:r>
      <w:r w:rsidR="00C929A9">
        <w:t xml:space="preserve"> </w:t>
      </w:r>
      <w:r w:rsidR="009F7BF5">
        <w:t>classifications</w:t>
      </w:r>
      <w:r w:rsidR="00CC26F6" w:rsidRPr="00CC26F6">
        <w:t xml:space="preserve"> are appropriate, with 0 being effectively zero </w:t>
      </w:r>
      <w:r w:rsidR="00965CC4">
        <w:t xml:space="preserve">tissue </w:t>
      </w:r>
      <w:r w:rsidR="00CC26F6" w:rsidRPr="00CC26F6">
        <w:t>senescence and zero pathologic atr</w:t>
      </w:r>
      <w:r w:rsidR="00CC26F6" w:rsidRPr="00CC26F6">
        <w:t>o</w:t>
      </w:r>
      <w:r w:rsidR="00CC26F6" w:rsidRPr="00CC26F6">
        <w:t>phy, remodeling</w:t>
      </w:r>
      <w:r w:rsidR="007362F1">
        <w:t xml:space="preserve">, </w:t>
      </w:r>
      <w:r w:rsidR="007362F1" w:rsidRPr="00CC26F6">
        <w:t>calcification</w:t>
      </w:r>
      <w:r w:rsidR="0095114B">
        <w:t>, or metabolic dysfunction.</w:t>
      </w:r>
      <w:r w:rsidR="000E5D3D">
        <w:t xml:space="preserve"> </w:t>
      </w:r>
      <w:r w:rsidR="00247CD8">
        <w:t>A</w:t>
      </w:r>
      <w:r w:rsidR="00CC26F6" w:rsidRPr="00CC26F6">
        <w:t xml:space="preserve"> staging system for senescent tissue</w:t>
      </w:r>
      <w:r w:rsidR="00247CD8">
        <w:t xml:space="preserve"> comparable</w:t>
      </w:r>
      <w:r w:rsidR="00CC26F6" w:rsidRPr="00CC26F6">
        <w:t xml:space="preserve"> to the TNM Classification of Malignant Tumors (TNM) may be </w:t>
      </w:r>
      <w:r w:rsidR="00247CD8">
        <w:t xml:space="preserve">useful </w:t>
      </w:r>
      <w:r w:rsidR="00CC26F6" w:rsidRPr="00CC26F6">
        <w:t>for the inflammatory and pathologic secr</w:t>
      </w:r>
      <w:r w:rsidR="00CC26F6" w:rsidRPr="00CC26F6">
        <w:t>e</w:t>
      </w:r>
      <w:r w:rsidR="00CC26F6" w:rsidRPr="00CC26F6">
        <w:t xml:space="preserve">tory phenotype of senescing tissue. </w:t>
      </w:r>
      <w:r w:rsidR="00247CD8">
        <w:t>W</w:t>
      </w:r>
      <w:r w:rsidR="00CC26F6" w:rsidRPr="00CC26F6">
        <w:t>e pr</w:t>
      </w:r>
      <w:r w:rsidR="00CC26F6" w:rsidRPr="00CC26F6">
        <w:t>o</w:t>
      </w:r>
      <w:r w:rsidR="00CC26F6" w:rsidRPr="00CC26F6">
        <w:t xml:space="preserve">pose that a </w:t>
      </w:r>
      <w:r w:rsidR="00CC26F6" w:rsidRPr="00F31341">
        <w:rPr>
          <w:i/>
        </w:rPr>
        <w:t>Senescing</w:t>
      </w:r>
      <w:r w:rsidR="00CC26F6" w:rsidRPr="00CC26F6">
        <w:t xml:space="preserve">, </w:t>
      </w:r>
      <w:r w:rsidR="00CC26F6" w:rsidRPr="00F31341">
        <w:rPr>
          <w:i/>
        </w:rPr>
        <w:t>Secretory</w:t>
      </w:r>
      <w:r w:rsidR="00CC26F6" w:rsidRPr="00CC26F6">
        <w:t xml:space="preserve">, and </w:t>
      </w:r>
      <w:r w:rsidR="00CC26F6" w:rsidRPr="00F31341">
        <w:rPr>
          <w:i/>
        </w:rPr>
        <w:t>path</w:t>
      </w:r>
      <w:r w:rsidR="00CC26F6" w:rsidRPr="00F31341">
        <w:rPr>
          <w:i/>
        </w:rPr>
        <w:t>o</w:t>
      </w:r>
      <w:r w:rsidR="00CC26F6" w:rsidRPr="00F31341">
        <w:rPr>
          <w:i/>
        </w:rPr>
        <w:t>logic Atrophy</w:t>
      </w:r>
      <w:r w:rsidR="00CC26F6" w:rsidRPr="00CC26F6">
        <w:t xml:space="preserve">, </w:t>
      </w:r>
      <w:r w:rsidR="00CC26F6" w:rsidRPr="00F31341">
        <w:rPr>
          <w:i/>
        </w:rPr>
        <w:t>Remodelling</w:t>
      </w:r>
      <w:r w:rsidR="00CC26F6" w:rsidRPr="00CC26F6">
        <w:t xml:space="preserve"> and </w:t>
      </w:r>
      <w:r w:rsidR="00CC26F6" w:rsidRPr="00F31341">
        <w:rPr>
          <w:i/>
        </w:rPr>
        <w:t>Calcification</w:t>
      </w:r>
      <w:r w:rsidR="00CC26F6" w:rsidRPr="00CC26F6">
        <w:t xml:space="preserve"> </w:t>
      </w:r>
      <w:r w:rsidR="00247CD8">
        <w:t>(</w:t>
      </w:r>
      <w:r w:rsidR="00CC26F6" w:rsidRPr="00CC26F6">
        <w:t>SSeARC</w:t>
      </w:r>
      <w:r w:rsidR="00247CD8">
        <w:t>)</w:t>
      </w:r>
      <w:r w:rsidR="00CC26F6" w:rsidRPr="00CC26F6">
        <w:t xml:space="preserve"> Classification of Senescing Tissue system be developed</w:t>
      </w:r>
      <w:r w:rsidR="009814C1">
        <w:t>.</w:t>
      </w:r>
    </w:p>
    <w:p w14:paraId="529730A0" w14:textId="7E7E9A54" w:rsidR="00CC26F6" w:rsidRPr="00CC26F6" w:rsidRDefault="000B6F60" w:rsidP="00C01BED">
      <w:pPr>
        <w:pStyle w:val="Text"/>
      </w:pPr>
      <w:r>
        <w:t>T</w:t>
      </w:r>
      <w:r w:rsidR="00CC26F6" w:rsidRPr="00CC26F6">
        <w:t xml:space="preserve">he rationale for </w:t>
      </w:r>
      <w:r w:rsidR="009E1F52">
        <w:t xml:space="preserve">proposing a </w:t>
      </w:r>
      <w:r w:rsidR="00E8204E">
        <w:t xml:space="preserve">staging </w:t>
      </w:r>
      <w:r w:rsidR="00CC26F6" w:rsidRPr="00CC26F6">
        <w:t>s</w:t>
      </w:r>
      <w:r w:rsidR="00CC26F6" w:rsidRPr="00CC26F6">
        <w:t>e</w:t>
      </w:r>
      <w:r w:rsidR="00CC26F6" w:rsidRPr="00CC26F6">
        <w:t xml:space="preserve">verity </w:t>
      </w:r>
      <w:r w:rsidR="009E1F52">
        <w:t xml:space="preserve">scale </w:t>
      </w:r>
      <w:r w:rsidR="00CC26F6" w:rsidRPr="00CC26F6">
        <w:t>and</w:t>
      </w:r>
      <w:r w:rsidR="009E1F52">
        <w:t xml:space="preserve"> a</w:t>
      </w:r>
      <w:r w:rsidR="00CC26F6" w:rsidRPr="00CC26F6">
        <w:t xml:space="preserve"> pathogenic stage system for</w:t>
      </w:r>
      <w:r w:rsidR="00FA3A8F">
        <w:t xml:space="preserve"> organ and</w:t>
      </w:r>
      <w:r w:rsidR="00CC26F6" w:rsidRPr="00CC26F6">
        <w:t xml:space="preserve"> tissue senescence has its basis in oncology classifications, where cells that escape the pathologic phenotype of cellular senescence become cancerou</w:t>
      </w:r>
      <w:r w:rsidR="00C82FAE">
        <w:t>s</w:t>
      </w:r>
      <w:r w:rsidR="006613D9">
        <w:t xml:space="preserve"> with</w:t>
      </w:r>
      <w:r w:rsidR="00221B85">
        <w:t xml:space="preserve"> pr</w:t>
      </w:r>
      <w:r w:rsidR="00221B85">
        <w:t>o</w:t>
      </w:r>
      <w:r w:rsidR="002129DA">
        <w:t xml:space="preserve">gressive </w:t>
      </w:r>
      <w:r w:rsidR="00221B85">
        <w:t>and</w:t>
      </w:r>
      <w:r w:rsidR="006613D9">
        <w:t xml:space="preserve"> distal tissue effects</w:t>
      </w:r>
      <w:r w:rsidR="0096426E">
        <w:t xml:space="preserve">. </w:t>
      </w:r>
      <w:r w:rsidR="00CC26F6" w:rsidRPr="00CC26F6">
        <w:t xml:space="preserve"> These cells have both the TNM and the Stage 0-IV sy</w:t>
      </w:r>
      <w:r w:rsidR="00CC26F6" w:rsidRPr="00CC26F6">
        <w:t>s</w:t>
      </w:r>
      <w:r w:rsidR="00CC26F6" w:rsidRPr="00CC26F6">
        <w:t>tem</w:t>
      </w:r>
      <w:r w:rsidR="00626F44">
        <w:t>s.</w:t>
      </w:r>
    </w:p>
    <w:p w14:paraId="352EB63B" w14:textId="038B237D" w:rsidR="00CC26F6" w:rsidRPr="00CC26F6" w:rsidRDefault="00247CD8" w:rsidP="00CC26F6">
      <w:pPr>
        <w:pStyle w:val="Text"/>
      </w:pPr>
      <w:r>
        <w:t>S</w:t>
      </w:r>
      <w:r w:rsidR="00CC26F6" w:rsidRPr="00CC26F6">
        <w:t xml:space="preserve">pecific markers are envisaged to differ </w:t>
      </w:r>
      <w:r w:rsidR="00CC26F6" w:rsidRPr="00CC26F6">
        <w:lastRenderedPageBreak/>
        <w:t>per tissue</w:t>
      </w:r>
      <w:r w:rsidR="007F41AB">
        <w:t>,</w:t>
      </w:r>
      <w:r w:rsidR="00CC26F6" w:rsidRPr="00CC26F6">
        <w:t xml:space="preserve"> organ, and location within the body, and by the corresponding staging and severity scales. The staging system would classify senescing tissue from effectively z</w:t>
      </w:r>
      <w:r w:rsidR="00CC26F6" w:rsidRPr="00CC26F6">
        <w:t>e</w:t>
      </w:r>
      <w:r w:rsidR="00CC26F6" w:rsidRPr="00CC26F6">
        <w:t xml:space="preserve">ro presence of </w:t>
      </w:r>
      <w:r w:rsidR="00D25889">
        <w:t>organ and tissue senescence</w:t>
      </w:r>
      <w:r w:rsidR="00CC26F6" w:rsidRPr="00CC26F6">
        <w:t xml:space="preserve"> pathology, and any appearance, features and diagnostic criteria</w:t>
      </w:r>
      <w:r w:rsidR="00834F67">
        <w:t>.</w:t>
      </w:r>
      <w:r w:rsidR="00CC26F6" w:rsidRPr="00CC26F6">
        <w:t xml:space="preserve"> </w:t>
      </w:r>
      <w:r w:rsidR="00834F67">
        <w:t>S</w:t>
      </w:r>
      <w:r w:rsidR="00CC26F6" w:rsidRPr="00CC26F6">
        <w:t xml:space="preserve">tage I </w:t>
      </w:r>
      <w:r w:rsidR="008B00FC">
        <w:t>may</w:t>
      </w:r>
      <w:r w:rsidR="00834F67">
        <w:t xml:space="preserve"> </w:t>
      </w:r>
      <w:r w:rsidR="00CC26F6" w:rsidRPr="00CC26F6">
        <w:t>includ</w:t>
      </w:r>
      <w:r w:rsidR="00621F79">
        <w:t>e</w:t>
      </w:r>
      <w:r w:rsidR="00CC26F6" w:rsidRPr="00CC26F6">
        <w:t xml:space="preserve"> cells nearing senescence with minimal pathological effect, stage II </w:t>
      </w:r>
      <w:r w:rsidR="008B00FC">
        <w:t>may</w:t>
      </w:r>
      <w:r w:rsidR="00621F79">
        <w:t xml:space="preserve"> </w:t>
      </w:r>
      <w:r w:rsidR="00CC26F6" w:rsidRPr="00CC26F6">
        <w:t>includ</w:t>
      </w:r>
      <w:r w:rsidR="00621F79">
        <w:t>e</w:t>
      </w:r>
      <w:r w:rsidR="00CC26F6" w:rsidRPr="00CC26F6">
        <w:t xml:space="preserve"> s</w:t>
      </w:r>
      <w:r w:rsidR="00CC26F6" w:rsidRPr="00CC26F6">
        <w:t>e</w:t>
      </w:r>
      <w:r w:rsidR="00CC26F6" w:rsidRPr="00CC26F6">
        <w:t>nescent cell presence with minimal path</w:t>
      </w:r>
      <w:r w:rsidR="00CC26F6" w:rsidRPr="00CC26F6">
        <w:t>o</w:t>
      </w:r>
      <w:r w:rsidR="00CC26F6" w:rsidRPr="00CC26F6">
        <w:t xml:space="preserve">logical effect, stage III </w:t>
      </w:r>
      <w:r w:rsidR="008B00FC">
        <w:t>may</w:t>
      </w:r>
      <w:r w:rsidR="00621F79">
        <w:t xml:space="preserve"> include</w:t>
      </w:r>
      <w:r w:rsidR="00CC26F6" w:rsidRPr="00CC26F6">
        <w:t xml:space="preserve"> senescent cell presence and extracellular crosslinking with emerging pathological effect, stage IV </w:t>
      </w:r>
      <w:r w:rsidR="008B00FC">
        <w:t>may</w:t>
      </w:r>
      <w:r w:rsidR="00E41A35">
        <w:t xml:space="preserve"> </w:t>
      </w:r>
      <w:r w:rsidR="00CC26F6" w:rsidRPr="00CC26F6">
        <w:t>includ</w:t>
      </w:r>
      <w:r w:rsidR="00E41A35">
        <w:t>e</w:t>
      </w:r>
      <w:r w:rsidR="00CC26F6" w:rsidRPr="00CC26F6">
        <w:t xml:space="preserve"> senescen</w:t>
      </w:r>
      <w:r w:rsidR="00E41A35">
        <w:t>t</w:t>
      </w:r>
      <w:r w:rsidR="00CC26F6" w:rsidRPr="00CC26F6">
        <w:t xml:space="preserve"> cell and extracellular crosslinking with onset of age-related di</w:t>
      </w:r>
      <w:r w:rsidR="00CC26F6" w:rsidRPr="00CC26F6">
        <w:t>s</w:t>
      </w:r>
      <w:r w:rsidR="00CC26F6" w:rsidRPr="00CC26F6">
        <w:t>ease</w:t>
      </w:r>
      <w:r w:rsidR="008B00FC">
        <w:t>,</w:t>
      </w:r>
      <w:r w:rsidR="00CC26F6" w:rsidRPr="00CC26F6">
        <w:t xml:space="preserve"> and stage V may include hallmarks of organ, tissue and replicative senescence able to cause fatality.</w:t>
      </w:r>
    </w:p>
    <w:p w14:paraId="3329B804" w14:textId="689BDE4F" w:rsidR="00CC26F6" w:rsidRPr="00CC26F6" w:rsidRDefault="00CC26F6" w:rsidP="00C33524">
      <w:pPr>
        <w:pStyle w:val="Text"/>
      </w:pPr>
      <w:r w:rsidRPr="00CC26F6">
        <w:t xml:space="preserve">Characterization of </w:t>
      </w:r>
      <w:r w:rsidR="009D75D7">
        <w:t>atrophic tissue p</w:t>
      </w:r>
      <w:r w:rsidR="009D75D7">
        <w:t>a</w:t>
      </w:r>
      <w:r w:rsidR="009D75D7">
        <w:t xml:space="preserve">thology and </w:t>
      </w:r>
      <w:r w:rsidRPr="00CC26F6">
        <w:t>pathologic remodeling</w:t>
      </w:r>
      <w:r w:rsidR="00804395">
        <w:t xml:space="preserve">, and </w:t>
      </w:r>
      <w:r w:rsidR="00410928">
        <w:t xml:space="preserve">the </w:t>
      </w:r>
      <w:r w:rsidR="00804395">
        <w:t>related staging thresholds</w:t>
      </w:r>
      <w:r w:rsidR="00410928">
        <w:t>,</w:t>
      </w:r>
      <w:r w:rsidRPr="00CC26F6">
        <w:t xml:space="preserve"> may include hi</w:t>
      </w:r>
      <w:r w:rsidRPr="00CC26F6">
        <w:t>s</w:t>
      </w:r>
      <w:r w:rsidRPr="00CC26F6">
        <w:t>topathologic and functional studies in co</w:t>
      </w:r>
      <w:r w:rsidRPr="00CC26F6">
        <w:t>m</w:t>
      </w:r>
      <w:r w:rsidRPr="00CC26F6">
        <w:t xml:space="preserve">bination with population-based </w:t>
      </w:r>
      <w:r w:rsidR="00281DFB">
        <w:t>epidemi</w:t>
      </w:r>
      <w:r w:rsidR="00281DFB">
        <w:t>o</w:t>
      </w:r>
      <w:r w:rsidR="00281DFB">
        <w:t xml:space="preserve">logic </w:t>
      </w:r>
      <w:r w:rsidRPr="00CC26F6">
        <w:t>and personalized medicine metrics, with tissue and organ specific disease class</w:t>
      </w:r>
      <w:r w:rsidRPr="00CC26F6">
        <w:t>i</w:t>
      </w:r>
      <w:r w:rsidRPr="00CC26F6">
        <w:t>fications</w:t>
      </w:r>
      <w:r w:rsidR="009D75D7">
        <w:t>,</w:t>
      </w:r>
      <w:r w:rsidRPr="00CC26F6">
        <w:t xml:space="preserve"> including relevant structural, fun</w:t>
      </w:r>
      <w:r w:rsidRPr="00CC26F6">
        <w:t>c</w:t>
      </w:r>
      <w:r w:rsidRPr="00CC26F6">
        <w:t>tional and clinical criteria.</w:t>
      </w:r>
    </w:p>
    <w:p w14:paraId="2C6767C9" w14:textId="7A549AAE" w:rsidR="00CC26F6" w:rsidRPr="00CC26F6" w:rsidRDefault="00B14EF3" w:rsidP="00F66F13">
      <w:pPr>
        <w:pStyle w:val="Text"/>
      </w:pPr>
      <w:r>
        <w:t>We envisage</w:t>
      </w:r>
      <w:r w:rsidR="00E74A73">
        <w:t xml:space="preserve"> </w:t>
      </w:r>
      <w:r w:rsidR="00704436">
        <w:t>aging-related</w:t>
      </w:r>
      <w:r w:rsidR="00637192">
        <w:t xml:space="preserve"> atrophic,</w:t>
      </w:r>
      <w:r w:rsidR="009D75D7">
        <w:t xml:space="preserve"> pathologic remodelling,</w:t>
      </w:r>
      <w:r w:rsidR="00704436">
        <w:t xml:space="preserve"> </w:t>
      </w:r>
      <w:r w:rsidR="00E8449B">
        <w:t>calcification</w:t>
      </w:r>
      <w:r w:rsidR="009413D8">
        <w:t xml:space="preserve">, </w:t>
      </w:r>
      <w:proofErr w:type="gramStart"/>
      <w:r w:rsidR="009413D8">
        <w:t>sy</w:t>
      </w:r>
      <w:r w:rsidR="009413D8">
        <w:t>s</w:t>
      </w:r>
      <w:r w:rsidR="009413D8">
        <w:t>temic</w:t>
      </w:r>
      <w:proofErr w:type="gramEnd"/>
      <w:r w:rsidR="00E8449B">
        <w:t xml:space="preserve"> and </w:t>
      </w:r>
      <w:r>
        <w:t>meta</w:t>
      </w:r>
      <w:r w:rsidR="00704436">
        <w:t>bolic dysfunction</w:t>
      </w:r>
      <w:r w:rsidR="00786BD6">
        <w:t xml:space="preserve"> </w:t>
      </w:r>
      <w:r w:rsidR="00D47F20">
        <w:t>disease</w:t>
      </w:r>
      <w:r w:rsidR="00786BD6">
        <w:t xml:space="preserve"> classifications</w:t>
      </w:r>
      <w:r w:rsidR="00704436">
        <w:t xml:space="preserve"> </w:t>
      </w:r>
      <w:r w:rsidR="00E74A73">
        <w:t xml:space="preserve">to be </w:t>
      </w:r>
      <w:r w:rsidR="00B26D75">
        <w:t xml:space="preserve">classified and </w:t>
      </w:r>
      <w:r w:rsidR="00E74A73">
        <w:t>staged in a similar manner.</w:t>
      </w:r>
      <w:r w:rsidR="004F6071">
        <w:t xml:space="preserve"> </w:t>
      </w:r>
      <w:r w:rsidR="00CC26F6" w:rsidRPr="00CC26F6">
        <w:t>Diagnostic criteria may i</w:t>
      </w:r>
      <w:r w:rsidR="00CC26F6" w:rsidRPr="00CC26F6">
        <w:t>n</w:t>
      </w:r>
      <w:r w:rsidR="00CC26F6" w:rsidRPr="00CC26F6">
        <w:t xml:space="preserve">volve </w:t>
      </w:r>
      <w:r w:rsidR="000E0289">
        <w:t xml:space="preserve">a range of </w:t>
      </w:r>
      <w:r w:rsidR="00F66F13">
        <w:t xml:space="preserve">non-invasive and </w:t>
      </w:r>
      <w:r w:rsidR="000E0289">
        <w:t xml:space="preserve">minimally invasive tests and include </w:t>
      </w:r>
      <w:r w:rsidR="00CC26F6" w:rsidRPr="00CC26F6">
        <w:t>functional, ima</w:t>
      </w:r>
      <w:r w:rsidR="00CC26F6" w:rsidRPr="00CC26F6">
        <w:t>g</w:t>
      </w:r>
      <w:r w:rsidR="00CC26F6" w:rsidRPr="00CC26F6">
        <w:t xml:space="preserve">ing, fluid- </w:t>
      </w:r>
      <w:r w:rsidR="009B296B">
        <w:t>needle-</w:t>
      </w:r>
      <w:r w:rsidR="00070602">
        <w:t xml:space="preserve"> </w:t>
      </w:r>
      <w:r w:rsidR="009B296B">
        <w:t>or</w:t>
      </w:r>
      <w:r w:rsidR="00070602">
        <w:t xml:space="preserve"> tissue</w:t>
      </w:r>
      <w:r w:rsidR="00CC26F6" w:rsidRPr="00CC26F6">
        <w:t>-</w:t>
      </w:r>
      <w:r w:rsidR="00F66F13" w:rsidRPr="00CC26F6">
        <w:t>based</w:t>
      </w:r>
      <w:r w:rsidR="00F66F13">
        <w:t xml:space="preserve"> </w:t>
      </w:r>
      <w:r w:rsidR="00070602">
        <w:t xml:space="preserve">biopsy </w:t>
      </w:r>
      <w:r w:rsidR="00F66F13">
        <w:t>tests, biomarkers</w:t>
      </w:r>
      <w:r w:rsidR="00CC26F6" w:rsidRPr="00CC26F6">
        <w:t xml:space="preserve"> and biomarker panels</w:t>
      </w:r>
      <w:r w:rsidR="00E47296">
        <w:t xml:space="preserve">, with </w:t>
      </w:r>
      <w:r w:rsidR="00F66F13" w:rsidRPr="00CC26F6">
        <w:t>histopathology and tissue omics</w:t>
      </w:r>
      <w:r w:rsidR="00114177">
        <w:t xml:space="preserve"> as r</w:t>
      </w:r>
      <w:r w:rsidR="00114177">
        <w:t>e</w:t>
      </w:r>
      <w:r w:rsidR="00114177">
        <w:t>quired</w:t>
      </w:r>
      <w:r w:rsidR="00E47296">
        <w:t xml:space="preserve"> </w:t>
      </w:r>
      <w:r w:rsidR="00CC26F6" w:rsidRPr="00CC26F6">
        <w:t>(</w:t>
      </w:r>
      <w:r w:rsidR="00391990">
        <w:rPr>
          <w:i/>
        </w:rPr>
        <w:t>7</w:t>
      </w:r>
      <w:r w:rsidR="000254E1">
        <w:rPr>
          <w:i/>
        </w:rPr>
        <w:t>,</w:t>
      </w:r>
      <w:r w:rsidR="00391990">
        <w:rPr>
          <w:i/>
        </w:rPr>
        <w:t>9</w:t>
      </w:r>
      <w:r w:rsidR="000254E1">
        <w:rPr>
          <w:i/>
        </w:rPr>
        <w:t>,1</w:t>
      </w:r>
      <w:r w:rsidR="00391990">
        <w:rPr>
          <w:i/>
        </w:rPr>
        <w:t>0</w:t>
      </w:r>
      <w:r w:rsidR="000254E1">
        <w:rPr>
          <w:i/>
        </w:rPr>
        <w:t>,</w:t>
      </w:r>
      <w:r w:rsidR="00391990">
        <w:rPr>
          <w:i/>
        </w:rPr>
        <w:t>15</w:t>
      </w:r>
      <w:r w:rsidR="00CC26F6" w:rsidRPr="00CC26F6">
        <w:t>).</w:t>
      </w:r>
    </w:p>
    <w:p w14:paraId="16054FA1" w14:textId="77D7774B" w:rsidR="00CC26F6" w:rsidRDefault="004F6071" w:rsidP="00CC26F6">
      <w:pPr>
        <w:pStyle w:val="Text"/>
      </w:pPr>
      <w:r>
        <w:t>C</w:t>
      </w:r>
      <w:r w:rsidR="00CC26F6" w:rsidRPr="00CC26F6">
        <w:t>lassification pathology, appearance, features</w:t>
      </w:r>
      <w:r>
        <w:t>,</w:t>
      </w:r>
      <w:r w:rsidR="00CC26F6" w:rsidRPr="00CC26F6">
        <w:t xml:space="preserve"> and diagnostic criteria </w:t>
      </w:r>
      <w:r>
        <w:t>would</w:t>
      </w:r>
      <w:r w:rsidR="00CC26F6" w:rsidRPr="00CC26F6">
        <w:t xml:space="preserve"> i</w:t>
      </w:r>
      <w:r w:rsidR="00CC26F6" w:rsidRPr="00CC26F6">
        <w:t>n</w:t>
      </w:r>
      <w:r w:rsidR="00CC26F6" w:rsidRPr="00CC26F6">
        <w:t>clude similarities between organs and ti</w:t>
      </w:r>
      <w:r w:rsidR="00CC26F6" w:rsidRPr="00CC26F6">
        <w:t>s</w:t>
      </w:r>
      <w:r w:rsidR="00CC26F6" w:rsidRPr="00CC26F6">
        <w:t>sues relating to fundamental processes of tissue senescence</w:t>
      </w:r>
      <w:r w:rsidR="00FE050F">
        <w:t>,</w:t>
      </w:r>
      <w:r w:rsidR="00CC26F6" w:rsidRPr="00CC26F6">
        <w:t xml:space="preserve"> and commonalities in o</w:t>
      </w:r>
      <w:r w:rsidR="00CC26F6" w:rsidRPr="00CC26F6">
        <w:t>r</w:t>
      </w:r>
      <w:r w:rsidR="00CC26F6" w:rsidRPr="00CC26F6">
        <w:t xml:space="preserve">gan and tissue damage and organ-specific and tissue-specific criteria. </w:t>
      </w:r>
      <w:r>
        <w:t>C</w:t>
      </w:r>
      <w:r w:rsidR="00B61D02">
        <w:t>linical</w:t>
      </w:r>
      <w:r w:rsidR="00CC26F6" w:rsidRPr="00CC26F6">
        <w:t xml:space="preserve"> b</w:t>
      </w:r>
      <w:r w:rsidR="00CC26F6" w:rsidRPr="00CC26F6">
        <w:t>i</w:t>
      </w:r>
      <w:r w:rsidR="00CC26F6" w:rsidRPr="00CC26F6">
        <w:t>omarkers</w:t>
      </w:r>
      <w:r>
        <w:t xml:space="preserve"> should</w:t>
      </w:r>
      <w:r w:rsidR="00CC26F6" w:rsidRPr="00CC26F6">
        <w:t xml:space="preserve"> be developed to classify tissue senescence to the quality of classific</w:t>
      </w:r>
      <w:r w:rsidR="00CC26F6" w:rsidRPr="00CC26F6">
        <w:t>a</w:t>
      </w:r>
      <w:r w:rsidR="00CC26F6" w:rsidRPr="00CC26F6">
        <w:t>tion and staging appropriate for clinical practice.</w:t>
      </w:r>
    </w:p>
    <w:p w14:paraId="3B7291DF" w14:textId="05D1621A" w:rsidR="00AB3EE4" w:rsidRPr="00CC26F6" w:rsidRDefault="0063537F" w:rsidP="00CC26F6">
      <w:pPr>
        <w:pStyle w:val="Text"/>
      </w:pPr>
      <w:r>
        <w:t>To illustrate</w:t>
      </w:r>
      <w:r w:rsidR="00E0478D">
        <w:t xml:space="preserve"> the</w:t>
      </w:r>
      <w:r w:rsidR="00AB3EE4">
        <w:t xml:space="preserve"> proposed classification and staging system</w:t>
      </w:r>
      <w:r w:rsidR="009B259C">
        <w:t>, a</w:t>
      </w:r>
      <w:r w:rsidR="00AB3EE4">
        <w:t xml:space="preserve"> </w:t>
      </w:r>
      <w:r w:rsidR="000D4373">
        <w:t xml:space="preserve">55-year-old Caucasian male </w:t>
      </w:r>
      <w:r w:rsidR="00AB3EE4">
        <w:t>patient</w:t>
      </w:r>
      <w:r w:rsidR="00525DBB">
        <w:t xml:space="preserve"> at a</w:t>
      </w:r>
      <w:r w:rsidR="000572A2">
        <w:t xml:space="preserve"> general</w:t>
      </w:r>
      <w:r w:rsidR="00525DBB">
        <w:t xml:space="preserve"> medical </w:t>
      </w:r>
      <w:r w:rsidR="00F41304">
        <w:t>checkup</w:t>
      </w:r>
      <w:r w:rsidR="00AB3EE4">
        <w:t xml:space="preserve"> </w:t>
      </w:r>
      <w:r w:rsidR="00E0478D">
        <w:t>may present</w:t>
      </w:r>
      <w:r w:rsidR="00270DEC">
        <w:t xml:space="preserve"> a range of multi-morbidities</w:t>
      </w:r>
      <w:r w:rsidR="00884A24">
        <w:t xml:space="preserve"> </w:t>
      </w:r>
      <w:r w:rsidR="005670BE">
        <w:t xml:space="preserve">including </w:t>
      </w:r>
      <w:r w:rsidR="00AB3EE4">
        <w:t>stage III ageing-related muscle a</w:t>
      </w:r>
      <w:r w:rsidR="00AB3EE4">
        <w:t>t</w:t>
      </w:r>
      <w:r w:rsidR="00AB3EE4">
        <w:t>rophy and stage II muscle senescence, stage IV vascular senescence</w:t>
      </w:r>
      <w:r w:rsidR="00A72AA2">
        <w:t xml:space="preserve"> </w:t>
      </w:r>
      <w:r w:rsidR="00AB3EE4">
        <w:t>with risk of rupture</w:t>
      </w:r>
      <w:r w:rsidR="009B3D9D">
        <w:t>,</w:t>
      </w:r>
      <w:r w:rsidR="00A72AA2">
        <w:t xml:space="preserve"> </w:t>
      </w:r>
      <w:r w:rsidR="003E1761">
        <w:t>thresholded with</w:t>
      </w:r>
      <w:r w:rsidR="001F5C02">
        <w:t xml:space="preserve"> arterial stiffness</w:t>
      </w:r>
      <w:r w:rsidR="00745898">
        <w:t xml:space="preserve"> </w:t>
      </w:r>
      <w:r w:rsidR="002404FC">
        <w:t xml:space="preserve">measured from </w:t>
      </w:r>
      <w:r w:rsidR="00745898">
        <w:t>pulse wave velocity</w:t>
      </w:r>
      <w:r w:rsidR="00A72AA2">
        <w:t>,</w:t>
      </w:r>
      <w:r w:rsidR="00BE550D">
        <w:t xml:space="preserve"> and atheroscler</w:t>
      </w:r>
      <w:r w:rsidR="00BE550D">
        <w:t>o</w:t>
      </w:r>
      <w:r w:rsidR="00BE550D">
        <w:t>sis type III</w:t>
      </w:r>
      <w:r w:rsidR="00D53CEF">
        <w:t>, diag</w:t>
      </w:r>
      <w:r w:rsidR="000F225A">
        <w:t xml:space="preserve">nosed by </w:t>
      </w:r>
      <w:r w:rsidR="00077E15">
        <w:t>MRI</w:t>
      </w:r>
      <w:r w:rsidR="00E93FB7">
        <w:t xml:space="preserve"> and </w:t>
      </w:r>
      <w:r w:rsidR="000F225A">
        <w:t>blood test</w:t>
      </w:r>
      <w:r w:rsidR="00B32475">
        <w:t>.</w:t>
      </w:r>
      <w:r w:rsidR="00A01C4C">
        <w:t xml:space="preserve"> </w:t>
      </w:r>
      <w:r w:rsidR="001A10DB">
        <w:t xml:space="preserve">The clinical response includes the following: </w:t>
      </w:r>
      <w:r w:rsidR="00861E4B">
        <w:t>T</w:t>
      </w:r>
      <w:r w:rsidR="006C2C38">
        <w:t xml:space="preserve">reatment recommendations </w:t>
      </w:r>
      <w:r w:rsidR="001033EE">
        <w:t xml:space="preserve">with </w:t>
      </w:r>
      <w:r w:rsidR="006C2C38">
        <w:t>o</w:t>
      </w:r>
      <w:r w:rsidR="001A10DB">
        <w:t xml:space="preserve">ne or </w:t>
      </w:r>
      <w:r w:rsidR="005D4B36">
        <w:lastRenderedPageBreak/>
        <w:t>more senolytic interventions which act on vascular</w:t>
      </w:r>
      <w:r w:rsidR="00BE550D">
        <w:t xml:space="preserve"> </w:t>
      </w:r>
      <w:r w:rsidR="00700A18">
        <w:t>or</w:t>
      </w:r>
      <w:r w:rsidR="00BE550D">
        <w:t xml:space="preserve"> muscle senescence </w:t>
      </w:r>
      <w:r w:rsidR="005D4B36">
        <w:t>and the at</w:t>
      </w:r>
      <w:r w:rsidR="005D4B36">
        <w:t>h</w:t>
      </w:r>
      <w:r w:rsidR="005D4B36">
        <w:t>erosclerotic plaque, which takes into a</w:t>
      </w:r>
      <w:r w:rsidR="005D4B36">
        <w:t>c</w:t>
      </w:r>
      <w:r w:rsidR="005D4B36">
        <w:t>count organ specific disease staging diffe</w:t>
      </w:r>
      <w:r w:rsidR="005D4B36">
        <w:t>r</w:t>
      </w:r>
      <w:r w:rsidR="005D4B36">
        <w:t>entials, and a</w:t>
      </w:r>
      <w:r w:rsidR="00485DB6">
        <w:t>n exercise</w:t>
      </w:r>
      <w:r w:rsidR="005D4B36">
        <w:t xml:space="preserve"> regi</w:t>
      </w:r>
      <w:r w:rsidR="000254E7">
        <w:t>men</w:t>
      </w:r>
      <w:r w:rsidR="005D4B36">
        <w:t xml:space="preserve"> aimed at reversal of ageing-related muscle atrophy and atherosclerosis</w:t>
      </w:r>
      <w:r w:rsidR="003269AC">
        <w:t xml:space="preserve"> whilst also </w:t>
      </w:r>
      <w:r w:rsidR="001033EE">
        <w:t xml:space="preserve">preventing </w:t>
      </w:r>
      <w:r w:rsidR="00F30CAF">
        <w:t>senescence stage progression</w:t>
      </w:r>
      <w:r w:rsidR="00A9299A">
        <w:t>.</w:t>
      </w:r>
      <w:r w:rsidR="000254E7">
        <w:t xml:space="preserve"> </w:t>
      </w:r>
    </w:p>
    <w:p w14:paraId="64CCA383" w14:textId="44D39674" w:rsidR="00CC26F6" w:rsidRPr="00CC26F6" w:rsidRDefault="004F6071" w:rsidP="00CC26F6">
      <w:pPr>
        <w:pStyle w:val="Text"/>
      </w:pPr>
      <w:r>
        <w:t>S</w:t>
      </w:r>
      <w:r w:rsidR="00CC26F6" w:rsidRPr="00CC26F6">
        <w:t>arcopenia should be included in a sy</w:t>
      </w:r>
      <w:r w:rsidR="00CC26F6" w:rsidRPr="00CC26F6">
        <w:t>s</w:t>
      </w:r>
      <w:r w:rsidR="00CC26F6" w:rsidRPr="00CC26F6">
        <w:t>tematic and comprehensive manner alon</w:t>
      </w:r>
      <w:r w:rsidR="00CC26F6" w:rsidRPr="00CC26F6">
        <w:t>g</w:t>
      </w:r>
      <w:r w:rsidR="00CC26F6" w:rsidRPr="00CC26F6">
        <w:t xml:space="preserve">side the </w:t>
      </w:r>
      <w:r w:rsidR="007D550F">
        <w:t xml:space="preserve">senescence, </w:t>
      </w:r>
      <w:r w:rsidR="00CC26F6" w:rsidRPr="00CC26F6">
        <w:t>atrophy, remodeling and calcification of each and every tissue, gland</w:t>
      </w:r>
      <w:r>
        <w:t>,</w:t>
      </w:r>
      <w:r w:rsidR="00CC26F6" w:rsidRPr="00CC26F6">
        <w:t xml:space="preserve"> and organ</w:t>
      </w:r>
      <w:r w:rsidR="00D74F40">
        <w:t>.</w:t>
      </w:r>
      <w:r w:rsidR="00CC26F6" w:rsidRPr="00CC26F6">
        <w:t xml:space="preserve"> We submit that tissue a</w:t>
      </w:r>
      <w:r w:rsidR="00CC26F6" w:rsidRPr="00CC26F6">
        <w:t>t</w:t>
      </w:r>
      <w:r w:rsidR="00CC26F6" w:rsidRPr="00CC26F6">
        <w:t xml:space="preserve">rophy and remodeling has pathological </w:t>
      </w:r>
      <w:r w:rsidR="00E258BC" w:rsidRPr="00CC26F6">
        <w:t>e</w:t>
      </w:r>
      <w:r w:rsidR="00E258BC" w:rsidRPr="00CC26F6">
        <w:t>f</w:t>
      </w:r>
      <w:r w:rsidR="00E258BC" w:rsidRPr="00CC26F6">
        <w:t xml:space="preserve">fects, </w:t>
      </w:r>
      <w:r w:rsidR="00700A18">
        <w:t xml:space="preserve">such as </w:t>
      </w:r>
      <w:r w:rsidR="00CC26F6" w:rsidRPr="00CC26F6">
        <w:t>can be seen in pineal gland, and heart muscle atrophy, thymic invol</w:t>
      </w:r>
      <w:r w:rsidR="00CC26F6" w:rsidRPr="00CC26F6">
        <w:t>u</w:t>
      </w:r>
      <w:r w:rsidR="00CC26F6" w:rsidRPr="00CC26F6">
        <w:t xml:space="preserve">tion and remodelling, We </w:t>
      </w:r>
      <w:r w:rsidR="008638B1">
        <w:t>propose</w:t>
      </w:r>
      <w:r w:rsidR="00CC26F6" w:rsidRPr="00CC26F6">
        <w:t xml:space="preserve"> that a syste</w:t>
      </w:r>
      <w:r w:rsidR="00CC26F6" w:rsidRPr="00CC26F6">
        <w:t>m</w:t>
      </w:r>
      <w:r w:rsidR="00CC26F6" w:rsidRPr="00CC26F6">
        <w:t xml:space="preserve">atic and comprehensive framework cover </w:t>
      </w:r>
      <w:r w:rsidR="009371EE">
        <w:t>all</w:t>
      </w:r>
      <w:r w:rsidR="00CC26F6" w:rsidRPr="00CC26F6">
        <w:t xml:space="preserve"> tissues, organs</w:t>
      </w:r>
      <w:r w:rsidR="00036B5C">
        <w:t>,</w:t>
      </w:r>
      <w:r w:rsidR="00CC26F6" w:rsidRPr="00CC26F6">
        <w:t xml:space="preserve"> and glands</w:t>
      </w:r>
      <w:r w:rsidR="0047348E">
        <w:t xml:space="preserve"> across all functional scales</w:t>
      </w:r>
      <w:r w:rsidR="0019425E">
        <w:t>,</w:t>
      </w:r>
      <w:r w:rsidR="00CC26F6" w:rsidRPr="00CC26F6">
        <w:t xml:space="preserve"> including the heart and vasculature, neural lobes and architecture, glia, the pineal gland and the blood</w:t>
      </w:r>
      <w:r w:rsidR="00B018B6">
        <w:t>-</w:t>
      </w:r>
      <w:r w:rsidR="00CC26F6" w:rsidRPr="00CC26F6">
        <w:t>brain barrier</w:t>
      </w:r>
      <w:r w:rsidR="00A9797E">
        <w:t>.</w:t>
      </w:r>
      <w:r w:rsidR="00CC26F6" w:rsidRPr="00CC26F6">
        <w:t xml:space="preserve"> </w:t>
      </w:r>
      <w:r w:rsidR="005C336E">
        <w:t>Senescence, a</w:t>
      </w:r>
      <w:r w:rsidR="00CC26F6" w:rsidRPr="00CC26F6">
        <w:t>trophy, remodeling</w:t>
      </w:r>
      <w:r w:rsidR="00036B5C">
        <w:t>,</w:t>
      </w:r>
      <w:r w:rsidR="00CC26F6" w:rsidRPr="00CC26F6">
        <w:t xml:space="preserve"> and calcification, should be looked to </w:t>
      </w:r>
      <w:r w:rsidR="00511C67">
        <w:t>in r</w:t>
      </w:r>
      <w:r w:rsidR="00511C67">
        <w:t>e</w:t>
      </w:r>
      <w:r w:rsidR="00511C67">
        <w:t xml:space="preserve">lation to </w:t>
      </w:r>
      <w:r w:rsidR="00511C67" w:rsidRPr="00CC26F6">
        <w:t>glands</w:t>
      </w:r>
      <w:r w:rsidR="0023059D">
        <w:t xml:space="preserve">, </w:t>
      </w:r>
      <w:r w:rsidR="0023059D" w:rsidRPr="00CC26F6">
        <w:t>lymph</w:t>
      </w:r>
      <w:r w:rsidR="00511C67" w:rsidRPr="00CC26F6">
        <w:t xml:space="preserve"> nodes</w:t>
      </w:r>
      <w:r w:rsidR="00511C67">
        <w:t xml:space="preserve"> and bone ma</w:t>
      </w:r>
      <w:r w:rsidR="00511C67">
        <w:t>r</w:t>
      </w:r>
      <w:r w:rsidR="00511C67">
        <w:t>row</w:t>
      </w:r>
      <w:r w:rsidR="00511C67" w:rsidRPr="00CC26F6">
        <w:t xml:space="preserve"> </w:t>
      </w:r>
      <w:r w:rsidR="00CC26F6" w:rsidRPr="00CC26F6">
        <w:t>in addition to any corresponding blood cell populations relating to i</w:t>
      </w:r>
      <w:r w:rsidR="00CC26F6" w:rsidRPr="00CC26F6">
        <w:t>m</w:t>
      </w:r>
      <w:r w:rsidR="00CC26F6" w:rsidRPr="00CC26F6">
        <w:t>munosene</w:t>
      </w:r>
      <w:r w:rsidR="00CC26F6" w:rsidRPr="00CC26F6">
        <w:t>s</w:t>
      </w:r>
      <w:r w:rsidR="00CC26F6" w:rsidRPr="00CC26F6">
        <w:t>cence</w:t>
      </w:r>
      <w:r w:rsidR="00117D4C">
        <w:t>,</w:t>
      </w:r>
      <w:r w:rsidR="00F43760">
        <w:t xml:space="preserve"> and</w:t>
      </w:r>
      <w:r w:rsidR="00CC26F6" w:rsidRPr="00CC26F6">
        <w:t xml:space="preserve"> tissues that function as barriers </w:t>
      </w:r>
      <w:r w:rsidR="009432B2">
        <w:t>or</w:t>
      </w:r>
      <w:r w:rsidR="00CC26F6" w:rsidRPr="00CC26F6">
        <w:t xml:space="preserve"> are associated with filtration and micr</w:t>
      </w:r>
      <w:r w:rsidR="00CC26F6" w:rsidRPr="00CC26F6">
        <w:t>o</w:t>
      </w:r>
      <w:r w:rsidR="00CC26F6" w:rsidRPr="00CC26F6">
        <w:t>bial burden</w:t>
      </w:r>
      <w:r w:rsidR="00A9797E">
        <w:t>.</w:t>
      </w:r>
    </w:p>
    <w:p w14:paraId="28AC392B" w14:textId="3648AC9C" w:rsidR="005B44D1" w:rsidRDefault="00036B5C" w:rsidP="005B44D1">
      <w:pPr>
        <w:pStyle w:val="Text"/>
      </w:pPr>
      <w:r>
        <w:t>M</w:t>
      </w:r>
      <w:r w:rsidR="00CC26F6" w:rsidRPr="00CC26F6">
        <w:t xml:space="preserve">etabolic diseases </w:t>
      </w:r>
      <w:r>
        <w:t xml:space="preserve">should </w:t>
      </w:r>
      <w:r w:rsidR="00CC26F6" w:rsidRPr="00CC26F6">
        <w:t>be appropr</w:t>
      </w:r>
      <w:r w:rsidR="00CC26F6" w:rsidRPr="00CC26F6">
        <w:t>i</w:t>
      </w:r>
      <w:r w:rsidR="00CC26F6" w:rsidRPr="00CC26F6">
        <w:t>ately classified toward trials and treatment</w:t>
      </w:r>
      <w:r>
        <w:t>,</w:t>
      </w:r>
      <w:r w:rsidR="00CC26F6" w:rsidRPr="00CC26F6">
        <w:t xml:space="preserve"> including</w:t>
      </w:r>
      <w:r w:rsidR="002F5ABD">
        <w:t xml:space="preserve"> </w:t>
      </w:r>
      <w:r w:rsidR="00CC26F6" w:rsidRPr="00CC26F6">
        <w:t xml:space="preserve">diseases that accelerate organ and tissue senescence, and for patients with both senescent tissues and organs, and co-morbid metabolic and infectious diseases that affect multiple tissues and organs in combination. </w:t>
      </w:r>
      <w:r w:rsidR="004F6499" w:rsidRPr="004F6499">
        <w:t>“At Risk of Age-Related Di</w:t>
      </w:r>
      <w:r w:rsidR="004F6499" w:rsidRPr="004F6499">
        <w:t>s</w:t>
      </w:r>
      <w:r w:rsidR="004F6499" w:rsidRPr="004F6499">
        <w:t xml:space="preserve">ease” should be considered in relation to </w:t>
      </w:r>
      <w:r w:rsidR="00D005C0">
        <w:t xml:space="preserve">each and all ageing-related </w:t>
      </w:r>
      <w:r w:rsidR="004F6499" w:rsidRPr="004F6499">
        <w:t>indications</w:t>
      </w:r>
      <w:r w:rsidR="00D005C0">
        <w:t xml:space="preserve"> in r</w:t>
      </w:r>
      <w:r w:rsidR="00D005C0">
        <w:t>e</w:t>
      </w:r>
      <w:r w:rsidR="00D005C0">
        <w:t>lation to items herein and otherwise</w:t>
      </w:r>
      <w:r w:rsidR="004F6499" w:rsidRPr="004F6499">
        <w:t>, to e</w:t>
      </w:r>
      <w:r w:rsidR="004F6499" w:rsidRPr="004F6499">
        <w:t>n</w:t>
      </w:r>
      <w:r w:rsidR="004F6499" w:rsidRPr="004F6499">
        <w:t xml:space="preserve">hance approaches to </w:t>
      </w:r>
      <w:r w:rsidR="004F6499">
        <w:t xml:space="preserve">the </w:t>
      </w:r>
      <w:r w:rsidR="004F6499" w:rsidRPr="004F6499">
        <w:t>treatment of those at risk of disease and with pre-disease co</w:t>
      </w:r>
      <w:r w:rsidR="004F6499" w:rsidRPr="004F6499">
        <w:t>n</w:t>
      </w:r>
      <w:r w:rsidR="004F6499" w:rsidRPr="004F6499">
        <w:t>ditions.</w:t>
      </w:r>
      <w:r w:rsidR="004F6499" w:rsidRPr="004F6499" w:rsidDel="00E33376">
        <w:t xml:space="preserve"> </w:t>
      </w:r>
    </w:p>
    <w:p w14:paraId="6FA4A0D0" w14:textId="1AA79858" w:rsidR="00A73EEB" w:rsidRDefault="00036B5C" w:rsidP="00CC26F6">
      <w:pPr>
        <w:pStyle w:val="Text"/>
      </w:pPr>
      <w:r>
        <w:t>A</w:t>
      </w:r>
      <w:r w:rsidR="00A73EEB">
        <w:t xml:space="preserve">n overall scoring system </w:t>
      </w:r>
      <w:r>
        <w:t xml:space="preserve">should </w:t>
      </w:r>
      <w:r w:rsidR="00A73EEB">
        <w:t>be d</w:t>
      </w:r>
      <w:r w:rsidR="00A73EEB">
        <w:t>e</w:t>
      </w:r>
      <w:r w:rsidR="00A73EEB">
        <w:t>veloped for each organ and for patients that combines organ and tissue senescence, pathologic remodelling, m</w:t>
      </w:r>
      <w:r w:rsidR="006618BC">
        <w:t>etabolic damage, atrophy and ag</w:t>
      </w:r>
      <w:r w:rsidR="00A73EEB">
        <w:t>ing-related disease classific</w:t>
      </w:r>
      <w:r w:rsidR="00A73EEB">
        <w:t>a</w:t>
      </w:r>
      <w:r w:rsidR="00A73EEB">
        <w:t>tions and stages for aggregate scoring of o</w:t>
      </w:r>
      <w:r w:rsidR="00A73EEB">
        <w:t>r</w:t>
      </w:r>
      <w:r w:rsidR="00A73EEB">
        <w:t xml:space="preserve">gan </w:t>
      </w:r>
      <w:r w:rsidR="007B76F7">
        <w:t>damage and integrity</w:t>
      </w:r>
      <w:r w:rsidR="00911FCC">
        <w:t>,</w:t>
      </w:r>
      <w:r w:rsidR="007B76F7">
        <w:t xml:space="preserve"> </w:t>
      </w:r>
      <w:r w:rsidR="00A73EEB">
        <w:t>and patient</w:t>
      </w:r>
      <w:r w:rsidR="001E132F">
        <w:t xml:space="preserve"> st</w:t>
      </w:r>
      <w:r w:rsidR="001E132F">
        <w:t>a</w:t>
      </w:r>
      <w:r w:rsidR="001E132F">
        <w:t>tus</w:t>
      </w:r>
      <w:r>
        <w:t>.</w:t>
      </w:r>
    </w:p>
    <w:p w14:paraId="400F0611" w14:textId="01272C63" w:rsidR="00CC1915" w:rsidRPr="00ED3272" w:rsidRDefault="00F13426" w:rsidP="00ED3272">
      <w:pPr>
        <w:pStyle w:val="Text"/>
        <w:rPr>
          <w:lang w:val="en-GB"/>
        </w:rPr>
      </w:pPr>
      <w:r>
        <w:rPr>
          <w:lang w:val="en-GB"/>
        </w:rPr>
        <w:t>T</w:t>
      </w:r>
      <w:r w:rsidR="00CC1915">
        <w:rPr>
          <w:lang w:val="en-GB"/>
        </w:rPr>
        <w:t xml:space="preserve">here are challenges to be surmounted </w:t>
      </w:r>
      <w:r>
        <w:rPr>
          <w:lang w:val="en-GB"/>
        </w:rPr>
        <w:t xml:space="preserve">for </w:t>
      </w:r>
      <w:r w:rsidR="00A334C0">
        <w:rPr>
          <w:lang w:val="en-GB"/>
        </w:rPr>
        <w:t>the</w:t>
      </w:r>
      <w:r>
        <w:rPr>
          <w:lang w:val="en-GB"/>
        </w:rPr>
        <w:t xml:space="preserve"> comprehensive characterization</w:t>
      </w:r>
      <w:r w:rsidR="00250F77">
        <w:rPr>
          <w:lang w:val="en-GB"/>
        </w:rPr>
        <w:t xml:space="preserve"> of disease</w:t>
      </w:r>
      <w:r w:rsidR="00A334C0">
        <w:rPr>
          <w:lang w:val="en-GB"/>
        </w:rPr>
        <w:t xml:space="preserve"> including </w:t>
      </w:r>
      <w:r w:rsidR="00CC1915">
        <w:rPr>
          <w:lang w:val="en-GB"/>
        </w:rPr>
        <w:t>sub-types, stages, molec</w:t>
      </w:r>
      <w:r w:rsidR="00CC1915">
        <w:rPr>
          <w:lang w:val="en-GB"/>
        </w:rPr>
        <w:t>u</w:t>
      </w:r>
      <w:r w:rsidR="00CC1915">
        <w:rPr>
          <w:lang w:val="en-GB"/>
        </w:rPr>
        <w:t>lar mechanisms, and biomarker</w:t>
      </w:r>
      <w:r w:rsidR="0044404F">
        <w:rPr>
          <w:lang w:val="en-GB"/>
        </w:rPr>
        <w:t>s</w:t>
      </w:r>
      <w:r w:rsidR="00CC1915">
        <w:rPr>
          <w:lang w:val="en-GB"/>
        </w:rPr>
        <w:t>. However, diseases such as tumors were classified as neoplasms and staged as benign or mali</w:t>
      </w:r>
      <w:r w:rsidR="00CC1915">
        <w:rPr>
          <w:lang w:val="en-GB"/>
        </w:rPr>
        <w:t>g</w:t>
      </w:r>
      <w:r w:rsidR="00CC1915">
        <w:rPr>
          <w:lang w:val="en-GB"/>
        </w:rPr>
        <w:t xml:space="preserve">nant prior to any genetic characterization. Skin aging is already classified in the ICD, and staged, in the absence of a complete </w:t>
      </w:r>
      <w:r w:rsidR="00CC1915">
        <w:rPr>
          <w:lang w:val="en-GB"/>
        </w:rPr>
        <w:lastRenderedPageBreak/>
        <w:t>mechanistic understanding and molecular characterization of organ and tissue sene</w:t>
      </w:r>
      <w:r w:rsidR="00CC1915">
        <w:rPr>
          <w:lang w:val="en-GB"/>
        </w:rPr>
        <w:t>s</w:t>
      </w:r>
      <w:r w:rsidR="00CC1915">
        <w:rPr>
          <w:lang w:val="en-GB"/>
        </w:rPr>
        <w:t xml:space="preserve">cence. Limitations prior to a comprehensive molecular characterization of a disease may be present in relation to </w:t>
      </w:r>
      <w:r w:rsidR="00FF6FF5">
        <w:rPr>
          <w:lang w:val="en-GB"/>
        </w:rPr>
        <w:t>(</w:t>
      </w:r>
      <w:proofErr w:type="spellStart"/>
      <w:r w:rsidR="00FF6FF5">
        <w:rPr>
          <w:lang w:val="en-GB"/>
        </w:rPr>
        <w:t>i</w:t>
      </w:r>
      <w:proofErr w:type="spellEnd"/>
      <w:r w:rsidR="00FF6FF5">
        <w:rPr>
          <w:lang w:val="en-GB"/>
        </w:rPr>
        <w:t>) the</w:t>
      </w:r>
      <w:r w:rsidR="00CC1915">
        <w:rPr>
          <w:lang w:val="en-GB"/>
        </w:rPr>
        <w:t xml:space="preserve"> molecular metabolic disease classifications, </w:t>
      </w:r>
      <w:r w:rsidR="00FF6FF5">
        <w:rPr>
          <w:lang w:val="en-GB"/>
        </w:rPr>
        <w:t xml:space="preserve">(ii) </w:t>
      </w:r>
      <w:r w:rsidR="00CC1915">
        <w:rPr>
          <w:lang w:val="en-GB"/>
        </w:rPr>
        <w:t>disease severity staging based solely on molecular mechanisms and biomarkers, and</w:t>
      </w:r>
      <w:r w:rsidR="00FF6FF5">
        <w:rPr>
          <w:lang w:val="en-GB"/>
        </w:rPr>
        <w:t xml:space="preserve"> (iii)</w:t>
      </w:r>
      <w:r w:rsidR="00CC1915">
        <w:rPr>
          <w:lang w:val="en-GB"/>
        </w:rPr>
        <w:t xml:space="preserve"> m</w:t>
      </w:r>
      <w:r w:rsidR="00CC1915">
        <w:rPr>
          <w:lang w:val="en-GB"/>
        </w:rPr>
        <w:t>o</w:t>
      </w:r>
      <w:r w:rsidR="00CC1915">
        <w:rPr>
          <w:lang w:val="en-GB"/>
        </w:rPr>
        <w:t>lecular biomarker development in relation to WHO ICD classifications and diagnostic criteria.</w:t>
      </w:r>
      <w:r w:rsidR="003775FE">
        <w:rPr>
          <w:lang w:val="en-GB"/>
        </w:rPr>
        <w:t xml:space="preserve"> </w:t>
      </w:r>
    </w:p>
    <w:p w14:paraId="1E237827" w14:textId="77777777" w:rsidR="00CC26F6" w:rsidRPr="00CC26F6" w:rsidRDefault="00CC26F6" w:rsidP="00CC26F6">
      <w:pPr>
        <w:pStyle w:val="Text"/>
      </w:pPr>
    </w:p>
    <w:p w14:paraId="51C533AD" w14:textId="2C2352DA" w:rsidR="00CC26F6" w:rsidRPr="00CC26F6" w:rsidRDefault="00FA0528" w:rsidP="00F31341">
      <w:pPr>
        <w:pStyle w:val="Text"/>
        <w:ind w:firstLine="0"/>
        <w:rPr>
          <w:b/>
        </w:rPr>
      </w:pPr>
      <w:r>
        <w:rPr>
          <w:b/>
        </w:rPr>
        <w:t>IMPLEMENTATION</w:t>
      </w:r>
    </w:p>
    <w:p w14:paraId="51A9E137" w14:textId="22FA0438" w:rsidR="00CC26F6" w:rsidRPr="00CC26F6" w:rsidRDefault="00036B5C" w:rsidP="00ED3272">
      <w:pPr>
        <w:pStyle w:val="Text"/>
        <w:ind w:firstLine="0"/>
      </w:pPr>
      <w:r>
        <w:t>T</w:t>
      </w:r>
      <w:r w:rsidR="00CC26F6" w:rsidRPr="00CC26F6">
        <w:t xml:space="preserve">he United Nations and WHO </w:t>
      </w:r>
      <w:r>
        <w:t xml:space="preserve">should </w:t>
      </w:r>
      <w:r w:rsidR="00CC26F6" w:rsidRPr="00CC26F6">
        <w:t>su</w:t>
      </w:r>
      <w:r w:rsidR="00CC26F6" w:rsidRPr="00CC26F6">
        <w:t>p</w:t>
      </w:r>
      <w:r w:rsidR="00CC26F6" w:rsidRPr="00CC26F6">
        <w:t>port classification and staging efforts as part of the WHO policy focus on Healthy Ageing and Life Course</w:t>
      </w:r>
      <w:r w:rsidR="00646ED0">
        <w:t xml:space="preserve">. </w:t>
      </w:r>
      <w:r>
        <w:t>T</w:t>
      </w:r>
      <w:r w:rsidR="00CC26F6" w:rsidRPr="00CC26F6">
        <w:t xml:space="preserve">he WHO, </w:t>
      </w:r>
      <w:r w:rsidR="00B75ABB">
        <w:t>t</w:t>
      </w:r>
      <w:r w:rsidR="00CC26F6" w:rsidRPr="00CC26F6">
        <w:t xml:space="preserve">he International Agency for Research on Cancer (IARC) and relevant </w:t>
      </w:r>
      <w:r w:rsidR="004C1DAA">
        <w:t>other groups</w:t>
      </w:r>
      <w:r w:rsidR="00CC26F6" w:rsidRPr="00CC26F6">
        <w:t xml:space="preserve"> should develop such classifications and staging systems </w:t>
      </w:r>
      <w:r w:rsidR="008D3340">
        <w:t>including</w:t>
      </w:r>
      <w:r w:rsidR="00CA773D">
        <w:t xml:space="preserve"> the</w:t>
      </w:r>
      <w:r w:rsidR="00CC26F6" w:rsidRPr="00CC26F6">
        <w:t xml:space="preserve"> underlying pathology, appearance, fe</w:t>
      </w:r>
      <w:r w:rsidR="00CC26F6" w:rsidRPr="00CC26F6">
        <w:t>a</w:t>
      </w:r>
      <w:r w:rsidR="00CC26F6" w:rsidRPr="00CC26F6">
        <w:t>tures and diagnostic criteria towards i</w:t>
      </w:r>
      <w:r w:rsidR="00CC26F6" w:rsidRPr="00CC26F6">
        <w:t>m</w:t>
      </w:r>
      <w:r w:rsidR="00CC26F6" w:rsidRPr="00CC26F6">
        <w:t xml:space="preserve">proving health globally in relation to </w:t>
      </w:r>
      <w:r w:rsidR="00AB46AE">
        <w:t>orga</w:t>
      </w:r>
      <w:r w:rsidR="00AB46AE">
        <w:t>n</w:t>
      </w:r>
      <w:r w:rsidR="00AB46AE">
        <w:t xml:space="preserve">ismal </w:t>
      </w:r>
      <w:r w:rsidR="00CC26F6" w:rsidRPr="00CC26F6">
        <w:t xml:space="preserve">senescence. </w:t>
      </w:r>
      <w:r w:rsidR="00D13069">
        <w:t>G</w:t>
      </w:r>
      <w:r w:rsidR="00CC26F6" w:rsidRPr="00CC26F6">
        <w:t>iven the</w:t>
      </w:r>
      <w:r w:rsidR="00D13069">
        <w:t xml:space="preserve"> global</w:t>
      </w:r>
      <w:r w:rsidR="00CC26F6" w:rsidRPr="00CC26F6">
        <w:t xml:space="preserve"> importance of an aging society, gover</w:t>
      </w:r>
      <w:r w:rsidR="00CC26F6" w:rsidRPr="00CC26F6">
        <w:t>n</w:t>
      </w:r>
      <w:r w:rsidR="00CC26F6" w:rsidRPr="00CC26F6">
        <w:t xml:space="preserve">ments and intergovernmental bodies </w:t>
      </w:r>
      <w:r w:rsidR="00D13069">
        <w:t xml:space="preserve">should </w:t>
      </w:r>
      <w:r w:rsidR="00CC26F6" w:rsidRPr="00CC26F6">
        <w:t>engage in the development of</w:t>
      </w:r>
      <w:r w:rsidR="004F14C9">
        <w:t>,</w:t>
      </w:r>
      <w:r w:rsidR="00CC26F6" w:rsidRPr="00CC26F6">
        <w:t xml:space="preserve"> and support for</w:t>
      </w:r>
      <w:r w:rsidR="004F14C9">
        <w:t>,</w:t>
      </w:r>
      <w:r w:rsidR="00CC26F6" w:rsidRPr="00CC26F6">
        <w:t xml:space="preserve"> appropriate classifications</w:t>
      </w:r>
      <w:r w:rsidR="00C63B9B">
        <w:t xml:space="preserve"> </w:t>
      </w:r>
      <w:r w:rsidR="00CC26F6" w:rsidRPr="00CC26F6">
        <w:t>and staging</w:t>
      </w:r>
      <w:r w:rsidR="00C6186C">
        <w:t xml:space="preserve"> </w:t>
      </w:r>
      <w:r w:rsidR="00CC26F6" w:rsidRPr="00CC26F6">
        <w:t>with aligned healthcare policy and resour</w:t>
      </w:r>
      <w:r w:rsidR="00CC26F6" w:rsidRPr="00CC26F6">
        <w:t>c</w:t>
      </w:r>
      <w:r w:rsidR="00CC26F6" w:rsidRPr="00CC26F6">
        <w:t>ing.</w:t>
      </w:r>
      <w:r w:rsidR="00D13069">
        <w:t xml:space="preserve"> G</w:t>
      </w:r>
      <w:r w:rsidR="00CC26F6" w:rsidRPr="00CC26F6">
        <w:t xml:space="preserve">overnments </w:t>
      </w:r>
      <w:r w:rsidR="00D13069">
        <w:t>should consider</w:t>
      </w:r>
      <w:r w:rsidR="00CC26F6" w:rsidRPr="00CC26F6">
        <w:t xml:space="preserve"> bring</w:t>
      </w:r>
      <w:r w:rsidR="00D13069">
        <w:t>ing</w:t>
      </w:r>
      <w:r w:rsidR="00CC26F6" w:rsidRPr="00CC26F6">
        <w:t xml:space="preserve"> such a motion before the World Health A</w:t>
      </w:r>
      <w:r w:rsidR="00CC26F6" w:rsidRPr="00CC26F6">
        <w:t>s</w:t>
      </w:r>
      <w:r w:rsidR="00CC26F6" w:rsidRPr="00CC26F6">
        <w:t>sembly for ratification, to replicate the su</w:t>
      </w:r>
      <w:r w:rsidR="00CC26F6" w:rsidRPr="00CC26F6">
        <w:t>c</w:t>
      </w:r>
      <w:r w:rsidR="00CC26F6" w:rsidRPr="00CC26F6">
        <w:t>cesses of ICD-O and the IARC for</w:t>
      </w:r>
      <w:r w:rsidR="00817D67">
        <w:t xml:space="preserve"> organ and tissue</w:t>
      </w:r>
      <w:r w:rsidR="00CC26F6" w:rsidRPr="00CC26F6">
        <w:t xml:space="preserve"> senescence. </w:t>
      </w:r>
      <w:r w:rsidR="00D13069">
        <w:t>W</w:t>
      </w:r>
      <w:r w:rsidR="00CC26F6" w:rsidRPr="00CC26F6">
        <w:t xml:space="preserve">e submit that a WHO body commensurate to the IARC </w:t>
      </w:r>
      <w:r w:rsidR="00D13069">
        <w:t xml:space="preserve">should </w:t>
      </w:r>
      <w:r w:rsidR="00CC26F6" w:rsidRPr="00CC26F6">
        <w:t xml:space="preserve">be established for aging, and </w:t>
      </w:r>
      <w:r w:rsidR="00ED3272">
        <w:t xml:space="preserve">for </w:t>
      </w:r>
      <w:r w:rsidR="003C4D3D">
        <w:t xml:space="preserve">the </w:t>
      </w:r>
      <w:r w:rsidR="00CC26F6" w:rsidRPr="00CC26F6">
        <w:t>develo</w:t>
      </w:r>
      <w:r w:rsidR="00CC26F6" w:rsidRPr="00CC26F6">
        <w:t>p</w:t>
      </w:r>
      <w:r w:rsidR="00CC26F6" w:rsidRPr="00CC26F6">
        <w:t>ment of aging classifications and staging</w:t>
      </w:r>
      <w:r w:rsidR="003C4D3D">
        <w:t>, or otherwise</w:t>
      </w:r>
      <w:r w:rsidR="00D13069">
        <w:t xml:space="preserve"> </w:t>
      </w:r>
      <w:r w:rsidR="00CC26F6" w:rsidRPr="00CC26F6">
        <w:t xml:space="preserve">the IARC remit </w:t>
      </w:r>
      <w:r w:rsidR="00D13069">
        <w:t>be</w:t>
      </w:r>
      <w:r w:rsidR="00CC26F6" w:rsidRPr="00CC26F6">
        <w:t xml:space="preserve"> expanded to include </w:t>
      </w:r>
      <w:r w:rsidR="00C96D6E">
        <w:t xml:space="preserve">organ and tissue </w:t>
      </w:r>
      <w:r w:rsidR="00CC26F6" w:rsidRPr="00CC26F6">
        <w:t>senescence</w:t>
      </w:r>
      <w:r w:rsidR="0070078A">
        <w:t xml:space="preserve"> and r</w:t>
      </w:r>
      <w:r w:rsidR="0070078A">
        <w:t>e</w:t>
      </w:r>
      <w:r w:rsidR="0070078A">
        <w:t>lated diseases</w:t>
      </w:r>
      <w:r w:rsidR="00CC26F6" w:rsidRPr="00CC26F6">
        <w:t xml:space="preserve"> in addition to cancer. </w:t>
      </w:r>
      <w:r w:rsidR="00885144">
        <w:t>P</w:t>
      </w:r>
      <w:r w:rsidR="00CC26F6" w:rsidRPr="00CC26F6">
        <w:t>olicy and resourcing requirements for</w:t>
      </w:r>
      <w:r w:rsidR="00931265">
        <w:t xml:space="preserve"> organ and tissue</w:t>
      </w:r>
      <w:r w:rsidR="00CC26F6" w:rsidRPr="00CC26F6">
        <w:t xml:space="preserve"> senescence</w:t>
      </w:r>
      <w:r w:rsidR="00DA7E79">
        <w:t xml:space="preserve"> and aging-related organ and tissue damage and frailty</w:t>
      </w:r>
      <w:r w:rsidR="00CC26F6" w:rsidRPr="00CC26F6">
        <w:t xml:space="preserve"> involve sim</w:t>
      </w:r>
      <w:r w:rsidR="00CC26F6" w:rsidRPr="00CC26F6">
        <w:t>i</w:t>
      </w:r>
      <w:r w:rsidR="00CC26F6" w:rsidRPr="00CC26F6">
        <w:t>lar considerations as with oncology classif</w:t>
      </w:r>
      <w:r w:rsidR="00CC26F6" w:rsidRPr="00CC26F6">
        <w:t>i</w:t>
      </w:r>
      <w:r w:rsidR="00CC26F6" w:rsidRPr="00CC26F6">
        <w:t>cations and staging.</w:t>
      </w:r>
      <w:r w:rsidR="00646ED0">
        <w:t xml:space="preserve"> </w:t>
      </w:r>
    </w:p>
    <w:p w14:paraId="0FDE5AFD" w14:textId="1C2024A3" w:rsidR="00E86DFD" w:rsidRDefault="00C63C05" w:rsidP="00AF1399">
      <w:pPr>
        <w:pStyle w:val="Text"/>
      </w:pPr>
      <w:r>
        <w:t>A</w:t>
      </w:r>
      <w:r w:rsidR="00CC26F6" w:rsidRPr="00CC26F6">
        <w:t>s a counterpart to WHO ICD classific</w:t>
      </w:r>
      <w:r w:rsidR="00CC26F6" w:rsidRPr="00CC26F6">
        <w:t>a</w:t>
      </w:r>
      <w:r w:rsidR="00CC26F6" w:rsidRPr="00CC26F6">
        <w:t xml:space="preserve">tions and staging systems, corresponding pre-clinical models </w:t>
      </w:r>
      <w:r>
        <w:t xml:space="preserve">should </w:t>
      </w:r>
      <w:r w:rsidR="00CC26F6" w:rsidRPr="00CC26F6">
        <w:t>be developed, i</w:t>
      </w:r>
      <w:r w:rsidR="00CC26F6" w:rsidRPr="00CC26F6">
        <w:t>n</w:t>
      </w:r>
      <w:r w:rsidR="00CC26F6" w:rsidRPr="00CC26F6">
        <w:t>cluding development of organism, organ</w:t>
      </w:r>
      <w:r>
        <w:t>,</w:t>
      </w:r>
      <w:r w:rsidR="00CC26F6" w:rsidRPr="00CC26F6">
        <w:t xml:space="preserve"> and tissue specific counterparts to the WHO ICD classifications and stages for disease p</w:t>
      </w:r>
      <w:r w:rsidR="00CC26F6" w:rsidRPr="00CC26F6">
        <w:t>a</w:t>
      </w:r>
      <w:r w:rsidR="00CC26F6" w:rsidRPr="00CC26F6">
        <w:t>thology characteri</w:t>
      </w:r>
      <w:r w:rsidR="005B0820">
        <w:t>z</w:t>
      </w:r>
      <w:r w:rsidR="00CC26F6" w:rsidRPr="00CC26F6">
        <w:t>ation and drug develo</w:t>
      </w:r>
      <w:r w:rsidR="00CC26F6" w:rsidRPr="00CC26F6">
        <w:t>p</w:t>
      </w:r>
      <w:r w:rsidR="00CC26F6" w:rsidRPr="00CC26F6">
        <w:t>ment</w:t>
      </w:r>
      <w:r w:rsidR="003B0EB8">
        <w:t>,</w:t>
      </w:r>
      <w:r w:rsidR="00CC26F6" w:rsidRPr="00CC26F6">
        <w:t xml:space="preserve"> with aligned government resourcing and policy.</w:t>
      </w:r>
      <w:r w:rsidR="00885144">
        <w:t xml:space="preserve"> </w:t>
      </w:r>
      <w:r w:rsidR="00161775">
        <w:t>C</w:t>
      </w:r>
      <w:r w:rsidR="00CC26F6" w:rsidRPr="00CC26F6">
        <w:t xml:space="preserve">omprehensive and systematic classification and staging of </w:t>
      </w:r>
      <w:r w:rsidR="004810A0">
        <w:t xml:space="preserve">organ and tissue </w:t>
      </w:r>
      <w:r w:rsidR="00CC26F6" w:rsidRPr="00CC26F6">
        <w:t>senescence</w:t>
      </w:r>
      <w:r w:rsidR="0048673D">
        <w:t>, pat</w:t>
      </w:r>
      <w:r w:rsidR="00B46EFD">
        <w:t>hologic remodelling, atr</w:t>
      </w:r>
      <w:r w:rsidR="00B46EFD">
        <w:t>o</w:t>
      </w:r>
      <w:r w:rsidR="00B46EFD">
        <w:t>phy,</w:t>
      </w:r>
      <w:r w:rsidR="0048673D">
        <w:t xml:space="preserve"> calcification</w:t>
      </w:r>
      <w:r w:rsidR="00161775">
        <w:t>,</w:t>
      </w:r>
      <w:r w:rsidR="0048673D">
        <w:t xml:space="preserve"> </w:t>
      </w:r>
      <w:r w:rsidR="00B46EFD">
        <w:t xml:space="preserve">and </w:t>
      </w:r>
      <w:r w:rsidR="006618BC">
        <w:t>ag</w:t>
      </w:r>
      <w:r w:rsidR="00992152">
        <w:t xml:space="preserve">ing-related </w:t>
      </w:r>
      <w:r w:rsidR="00B46EFD">
        <w:t>met</w:t>
      </w:r>
      <w:r w:rsidR="00B46EFD">
        <w:t>a</w:t>
      </w:r>
      <w:r w:rsidR="00B46EFD">
        <w:t xml:space="preserve">bolic disease </w:t>
      </w:r>
      <w:r w:rsidR="00CC26F6" w:rsidRPr="00CC26F6">
        <w:t>is an urgent and unmet need</w:t>
      </w:r>
      <w:r w:rsidR="00161775">
        <w:t xml:space="preserve">. </w:t>
      </w:r>
      <w:r w:rsidR="00CC26F6" w:rsidRPr="00CC26F6">
        <w:t xml:space="preserve"> </w:t>
      </w:r>
    </w:p>
    <w:p w14:paraId="00C2D403" w14:textId="2EF09210" w:rsidR="004D0BFE" w:rsidRDefault="00CC1915" w:rsidP="00A33E62">
      <w:pPr>
        <w:pStyle w:val="Text"/>
      </w:pPr>
      <w:r>
        <w:t>The classification and staging fram</w:t>
      </w:r>
      <w:r>
        <w:t>e</w:t>
      </w:r>
      <w:r>
        <w:t>works proposed are intended to be utilised independently or in combination with exis</w:t>
      </w:r>
      <w:r>
        <w:t>t</w:t>
      </w:r>
      <w:r>
        <w:lastRenderedPageBreak/>
        <w:t>ing classification codes in a complimentary manner, across disease diagnosis, preve</w:t>
      </w:r>
      <w:r>
        <w:t>n</w:t>
      </w:r>
      <w:r>
        <w:t xml:space="preserve">tion, management and reversal.  </w:t>
      </w:r>
      <w:r w:rsidRPr="00F2184D">
        <w:t xml:space="preserve">The </w:t>
      </w:r>
      <w:r>
        <w:t>pr</w:t>
      </w:r>
      <w:r>
        <w:t>o</w:t>
      </w:r>
      <w:r>
        <w:t>posed approach will</w:t>
      </w:r>
      <w:r w:rsidRPr="00F2184D">
        <w:t xml:space="preserve"> </w:t>
      </w:r>
      <w:r>
        <w:t>c</w:t>
      </w:r>
      <w:r w:rsidRPr="00F2184D">
        <w:t xml:space="preserve">omplement existing codes for diseases </w:t>
      </w:r>
      <w:r w:rsidR="00223422">
        <w:t xml:space="preserve">and syndromes </w:t>
      </w:r>
      <w:r w:rsidRPr="00F2184D">
        <w:t>already recogni</w:t>
      </w:r>
      <w:r>
        <w:t>z</w:t>
      </w:r>
      <w:r w:rsidRPr="00F2184D">
        <w:t xml:space="preserve">ed to improve </w:t>
      </w:r>
      <w:r w:rsidR="00CF155D">
        <w:t>patient outcomes</w:t>
      </w:r>
      <w:r>
        <w:t>, and will a</w:t>
      </w:r>
      <w:r w:rsidRPr="00F2184D">
        <w:t>dd value to overall patient care by addressing gaps</w:t>
      </w:r>
      <w:r w:rsidR="00DD285B">
        <w:t xml:space="preserve"> in </w:t>
      </w:r>
      <w:r w:rsidR="00926255">
        <w:t>international healthcare governance.</w:t>
      </w:r>
    </w:p>
    <w:p w14:paraId="63B6928F" w14:textId="38197F12" w:rsidR="00CC26F6" w:rsidRPr="00CC26F6" w:rsidRDefault="00E12469" w:rsidP="00AF1399">
      <w:pPr>
        <w:pStyle w:val="Text"/>
      </w:pPr>
      <w:r>
        <w:t xml:space="preserve">We invite governments </w:t>
      </w:r>
      <w:r w:rsidR="00B96FDC">
        <w:t xml:space="preserve">and the World Health Organization </w:t>
      </w:r>
      <w:r>
        <w:t>to act on the items herein,</w:t>
      </w:r>
      <w:r w:rsidR="000F43DA">
        <w:t xml:space="preserve"> and welcome </w:t>
      </w:r>
      <w:r>
        <w:t xml:space="preserve">members of the </w:t>
      </w:r>
      <w:r w:rsidR="00546B4B">
        <w:t>scie</w:t>
      </w:r>
      <w:r w:rsidR="00546B4B">
        <w:t>n</w:t>
      </w:r>
      <w:r w:rsidR="00546B4B">
        <w:t>tific,</w:t>
      </w:r>
      <w:r>
        <w:t xml:space="preserve"> medical</w:t>
      </w:r>
      <w:r w:rsidR="00471CBB">
        <w:t>,</w:t>
      </w:r>
      <w:r>
        <w:t xml:space="preserve"> </w:t>
      </w:r>
      <w:r w:rsidR="00546B4B">
        <w:t xml:space="preserve">and patient advocacy </w:t>
      </w:r>
      <w:r>
        <w:t>comm</w:t>
      </w:r>
      <w:r>
        <w:t>u</w:t>
      </w:r>
      <w:r>
        <w:t>ni</w:t>
      </w:r>
      <w:r w:rsidR="00BF19FB">
        <w:t>ties</w:t>
      </w:r>
      <w:r>
        <w:t xml:space="preserve"> to contribute to this effort</w:t>
      </w:r>
      <w:r w:rsidR="006F5425">
        <w:t xml:space="preserve"> including via feedback, consensus development, and the development</w:t>
      </w:r>
      <w:r w:rsidR="001F0C16">
        <w:t xml:space="preserve"> </w:t>
      </w:r>
      <w:r w:rsidR="006F5425">
        <w:t>and utilisation of the pr</w:t>
      </w:r>
      <w:r w:rsidR="006F5425">
        <w:t>o</w:t>
      </w:r>
      <w:r w:rsidR="006F5425">
        <w:t>posed classification, staging and disease cr</w:t>
      </w:r>
      <w:r w:rsidR="006F5425">
        <w:t>i</w:t>
      </w:r>
      <w:r w:rsidR="006F5425">
        <w:t xml:space="preserve">teria </w:t>
      </w:r>
      <w:r w:rsidR="00735C5A">
        <w:t>frameworks.</w:t>
      </w:r>
    </w:p>
    <w:p w14:paraId="11650BE0" w14:textId="4DA7F458" w:rsidR="00CC26F6" w:rsidRPr="00CC26F6" w:rsidRDefault="00CC26F6" w:rsidP="00F31341">
      <w:pPr>
        <w:pStyle w:val="Referencehead"/>
      </w:pPr>
      <w:r w:rsidRPr="00CC26F6">
        <w:t>References and Notes</w:t>
      </w:r>
    </w:p>
    <w:p w14:paraId="6C85401A" w14:textId="77777777" w:rsidR="00CC26F6" w:rsidRPr="00CC26F6" w:rsidRDefault="00CC26F6" w:rsidP="00CC26F6">
      <w:pPr>
        <w:pStyle w:val="Referencesandnotes"/>
      </w:pPr>
      <w:r>
        <w:rPr>
          <w:lang w:val="en-GB"/>
        </w:rPr>
        <w:tab/>
        <w:t>1.</w:t>
      </w:r>
      <w:r>
        <w:rPr>
          <w:lang w:val="en-GB"/>
        </w:rPr>
        <w:tab/>
      </w:r>
      <w:r w:rsidRPr="00CC26F6">
        <w:rPr>
          <w:lang w:val="en-GB"/>
        </w:rPr>
        <w:t xml:space="preserve">World Health Organization </w:t>
      </w:r>
      <w:r w:rsidRPr="00CC26F6">
        <w:rPr>
          <w:i/>
          <w:lang w:val="en-GB"/>
        </w:rPr>
        <w:t xml:space="preserve">WORLD </w:t>
      </w:r>
      <w:proofErr w:type="gramStart"/>
      <w:r w:rsidRPr="00CC26F6">
        <w:rPr>
          <w:i/>
          <w:lang w:val="en-GB"/>
        </w:rPr>
        <w:t>REPORT</w:t>
      </w:r>
      <w:proofErr w:type="gramEnd"/>
      <w:r w:rsidRPr="00CC26F6">
        <w:rPr>
          <w:i/>
          <w:lang w:val="en-GB"/>
        </w:rPr>
        <w:t xml:space="preserve"> ON AGEING AND HEALTH</w:t>
      </w:r>
      <w:r w:rsidRPr="00CC26F6">
        <w:rPr>
          <w:lang w:val="en-GB"/>
        </w:rPr>
        <w:t xml:space="preserve">. World Health Organization, Geneva </w:t>
      </w:r>
      <w:r w:rsidRPr="00CC26F6">
        <w:t xml:space="preserve">https://who.int/iris/handle/10665/186463 </w:t>
      </w:r>
      <w:r w:rsidRPr="00CC26F6">
        <w:rPr>
          <w:lang w:val="en-GB"/>
        </w:rPr>
        <w:t>(2015).</w:t>
      </w:r>
    </w:p>
    <w:p w14:paraId="4EF91A55" w14:textId="48720382" w:rsidR="00CC26F6" w:rsidRPr="00CC26F6" w:rsidRDefault="00CC26F6" w:rsidP="00CC26F6">
      <w:pPr>
        <w:pStyle w:val="Referencesandnotes"/>
        <w:rPr>
          <w:lang w:val="en-GB"/>
        </w:rPr>
      </w:pPr>
      <w:r>
        <w:tab/>
        <w:t>2.</w:t>
      </w:r>
      <w:r>
        <w:tab/>
      </w:r>
      <w:r w:rsidRPr="00CC26F6">
        <w:t xml:space="preserve">A. Hernandez-Segura, J. Nehme, M. Demaria, </w:t>
      </w:r>
      <w:r w:rsidRPr="00CC26F6">
        <w:rPr>
          <w:i/>
        </w:rPr>
        <w:t>Trends Cell Biol.</w:t>
      </w:r>
      <w:r w:rsidRPr="00CC26F6">
        <w:t xml:space="preserve"> </w:t>
      </w:r>
      <w:r w:rsidRPr="00CC26F6">
        <w:rPr>
          <w:b/>
        </w:rPr>
        <w:t>28</w:t>
      </w:r>
      <w:r w:rsidRPr="00CC26F6">
        <w:t>, 6, (2018).</w:t>
      </w:r>
    </w:p>
    <w:p w14:paraId="45741681" w14:textId="52FCE6C3" w:rsidR="00CC26F6" w:rsidRPr="00CC26F6" w:rsidRDefault="00CC26F6" w:rsidP="00CC26F6">
      <w:pPr>
        <w:pStyle w:val="Referencesandnotes"/>
        <w:rPr>
          <w:lang w:val="en-GB"/>
        </w:rPr>
      </w:pPr>
      <w:r>
        <w:rPr>
          <w:lang w:val="en-GB"/>
        </w:rPr>
        <w:tab/>
        <w:t>3.</w:t>
      </w:r>
      <w:r>
        <w:rPr>
          <w:lang w:val="en-GB"/>
        </w:rPr>
        <w:tab/>
      </w:r>
      <w:r w:rsidRPr="00CC26F6">
        <w:rPr>
          <w:lang w:val="en-GB"/>
        </w:rPr>
        <w:t xml:space="preserve">J.P Coppé </w:t>
      </w:r>
      <w:r w:rsidRPr="00CC26F6">
        <w:rPr>
          <w:i/>
          <w:lang w:val="en-GB"/>
        </w:rPr>
        <w:t>et al</w:t>
      </w:r>
      <w:r>
        <w:rPr>
          <w:lang w:val="en-GB"/>
        </w:rPr>
        <w:t>.,</w:t>
      </w:r>
      <w:r w:rsidRPr="00CC26F6">
        <w:rPr>
          <w:lang w:val="en-GB"/>
        </w:rPr>
        <w:t xml:space="preserve"> </w:t>
      </w:r>
      <w:r w:rsidRPr="00CC26F6">
        <w:rPr>
          <w:i/>
          <w:lang w:val="en-GB"/>
        </w:rPr>
        <w:t>PLOS Biology</w:t>
      </w:r>
      <w:r w:rsidRPr="00CC26F6">
        <w:rPr>
          <w:lang w:val="en-GB"/>
        </w:rPr>
        <w:t xml:space="preserve"> </w:t>
      </w:r>
      <w:r w:rsidRPr="00CC26F6">
        <w:rPr>
          <w:b/>
          <w:lang w:val="en-GB"/>
        </w:rPr>
        <w:t>6</w:t>
      </w:r>
      <w:r>
        <w:rPr>
          <w:lang w:val="en-GB"/>
        </w:rPr>
        <w:t>,</w:t>
      </w:r>
      <w:r w:rsidRPr="00CC26F6">
        <w:rPr>
          <w:lang w:val="en-GB"/>
        </w:rPr>
        <w:t xml:space="preserve"> e301 doi.org/10.1371/journal.pbio.0060301 (2008).</w:t>
      </w:r>
    </w:p>
    <w:p w14:paraId="119034B9" w14:textId="4B2DA0C1" w:rsidR="00CC26F6" w:rsidRPr="00CC26F6" w:rsidRDefault="00CC26F6" w:rsidP="00CC26F6">
      <w:pPr>
        <w:pStyle w:val="Referencesandnotes"/>
        <w:rPr>
          <w:lang w:val="en-GB"/>
        </w:rPr>
      </w:pPr>
      <w:r>
        <w:rPr>
          <w:lang w:val="en-GB"/>
        </w:rPr>
        <w:tab/>
        <w:t>4.</w:t>
      </w:r>
      <w:r>
        <w:rPr>
          <w:lang w:val="en-GB"/>
        </w:rPr>
        <w:tab/>
      </w:r>
      <w:r w:rsidRPr="00CC26F6">
        <w:rPr>
          <w:lang w:val="en-GB"/>
        </w:rPr>
        <w:t xml:space="preserve">J.L. Kirkland, </w:t>
      </w:r>
      <w:r w:rsidRPr="00CC26F6">
        <w:rPr>
          <w:i/>
          <w:lang w:val="en-GB"/>
        </w:rPr>
        <w:t>Public Policy &amp; Aging Report</w:t>
      </w:r>
      <w:r w:rsidRPr="00CC26F6">
        <w:rPr>
          <w:lang w:val="en-GB"/>
        </w:rPr>
        <w:t xml:space="preserve">, </w:t>
      </w:r>
      <w:r w:rsidRPr="00CC26F6">
        <w:rPr>
          <w:b/>
          <w:lang w:val="en-GB"/>
        </w:rPr>
        <w:t>23</w:t>
      </w:r>
      <w:r>
        <w:rPr>
          <w:lang w:val="en-GB"/>
        </w:rPr>
        <w:t>,</w:t>
      </w:r>
      <w:r w:rsidRPr="00CC26F6">
        <w:rPr>
          <w:lang w:val="en-GB"/>
        </w:rPr>
        <w:t xml:space="preserve"> 12–15</w:t>
      </w:r>
      <w:r>
        <w:rPr>
          <w:lang w:val="en-GB"/>
        </w:rPr>
        <w:t xml:space="preserve"> (2013).</w:t>
      </w:r>
      <w:r w:rsidRPr="00CC26F6">
        <w:rPr>
          <w:lang w:val="en-GB"/>
        </w:rPr>
        <w:t xml:space="preserve"> </w:t>
      </w:r>
      <w:proofErr w:type="gramStart"/>
      <w:r w:rsidRPr="00CC26F6">
        <w:rPr>
          <w:lang w:val="en-GB"/>
        </w:rPr>
        <w:t>doi:10.1093</w:t>
      </w:r>
      <w:proofErr w:type="gramEnd"/>
      <w:r w:rsidRPr="00CC26F6">
        <w:rPr>
          <w:lang w:val="en-GB"/>
        </w:rPr>
        <w:t>/</w:t>
      </w:r>
      <w:proofErr w:type="spellStart"/>
      <w:r w:rsidRPr="00CC26F6">
        <w:rPr>
          <w:lang w:val="en-GB"/>
        </w:rPr>
        <w:t>ppar</w:t>
      </w:r>
      <w:proofErr w:type="spellEnd"/>
      <w:r w:rsidRPr="00CC26F6">
        <w:rPr>
          <w:lang w:val="en-GB"/>
        </w:rPr>
        <w:t>/23.4.12.</w:t>
      </w:r>
    </w:p>
    <w:p w14:paraId="64435939" w14:textId="307CE4C1" w:rsidR="00CC26F6" w:rsidRPr="00CC26F6" w:rsidRDefault="00CC26F6" w:rsidP="00CC26F6">
      <w:pPr>
        <w:pStyle w:val="Referencesandnotes"/>
        <w:rPr>
          <w:lang w:val="en-GB"/>
        </w:rPr>
      </w:pPr>
      <w:r>
        <w:rPr>
          <w:lang w:val="en-GB"/>
        </w:rPr>
        <w:tab/>
        <w:t>5.</w:t>
      </w:r>
      <w:r>
        <w:rPr>
          <w:lang w:val="en-GB"/>
        </w:rPr>
        <w:tab/>
      </w:r>
      <w:r w:rsidRPr="00CC26F6">
        <w:rPr>
          <w:lang w:val="en-GB"/>
        </w:rPr>
        <w:t>C. López-Otín, M. A. Blasco, L.</w:t>
      </w:r>
      <w:r>
        <w:rPr>
          <w:lang w:val="en-GB"/>
        </w:rPr>
        <w:t xml:space="preserve"> </w:t>
      </w:r>
      <w:r w:rsidRPr="00CC26F6">
        <w:rPr>
          <w:lang w:val="en-GB"/>
        </w:rPr>
        <w:t xml:space="preserve">Partridge, M. Serrano, G. Kroemer, </w:t>
      </w:r>
      <w:r w:rsidRPr="00CC26F6">
        <w:rPr>
          <w:i/>
          <w:lang w:val="en-GB"/>
        </w:rPr>
        <w:t>Cell</w:t>
      </w:r>
      <w:r w:rsidRPr="00CC26F6">
        <w:rPr>
          <w:lang w:val="en-GB"/>
        </w:rPr>
        <w:t xml:space="preserve"> </w:t>
      </w:r>
      <w:r w:rsidRPr="00CC26F6">
        <w:rPr>
          <w:b/>
          <w:lang w:val="en-GB"/>
        </w:rPr>
        <w:t>153</w:t>
      </w:r>
      <w:r>
        <w:rPr>
          <w:lang w:val="en-GB"/>
        </w:rPr>
        <w:t>,</w:t>
      </w:r>
      <w:r w:rsidRPr="00CC26F6">
        <w:rPr>
          <w:lang w:val="en-GB"/>
        </w:rPr>
        <w:t xml:space="preserve"> 1194-1217</w:t>
      </w:r>
      <w:r>
        <w:rPr>
          <w:lang w:val="en-GB"/>
        </w:rPr>
        <w:t xml:space="preserve"> (2013).</w:t>
      </w:r>
      <w:r w:rsidRPr="00CC26F6">
        <w:rPr>
          <w:lang w:val="en-GB"/>
        </w:rPr>
        <w:t xml:space="preserve"> </w:t>
      </w:r>
      <w:proofErr w:type="gramStart"/>
      <w:r w:rsidRPr="00CC26F6">
        <w:rPr>
          <w:lang w:val="en-GB"/>
        </w:rPr>
        <w:t>doi.org</w:t>
      </w:r>
      <w:proofErr w:type="gramEnd"/>
      <w:r w:rsidRPr="00CC26F6">
        <w:rPr>
          <w:lang w:val="en-GB"/>
        </w:rPr>
        <w:t>/10.1016/j.cell.2013.05.039.</w:t>
      </w:r>
    </w:p>
    <w:p w14:paraId="06C2CC82" w14:textId="77777777" w:rsidR="00CC26F6" w:rsidRPr="00CC26F6" w:rsidRDefault="00CC26F6" w:rsidP="00CC26F6">
      <w:pPr>
        <w:pStyle w:val="Referencesandnotes"/>
        <w:rPr>
          <w:lang w:val="en-GB"/>
        </w:rPr>
      </w:pPr>
      <w:r>
        <w:rPr>
          <w:lang w:val="en-GB"/>
        </w:rPr>
        <w:tab/>
        <w:t>6.</w:t>
      </w:r>
      <w:r>
        <w:rPr>
          <w:lang w:val="en-GB"/>
        </w:rPr>
        <w:tab/>
      </w:r>
      <w:r w:rsidRPr="00CC26F6">
        <w:rPr>
          <w:lang w:val="en-GB"/>
        </w:rPr>
        <w:t xml:space="preserve">A. Freemont, J. Hoyland, </w:t>
      </w:r>
      <w:r w:rsidRPr="00CC26F6">
        <w:rPr>
          <w:i/>
          <w:lang w:val="en-GB"/>
        </w:rPr>
        <w:t>J. Pathol</w:t>
      </w:r>
      <w:r w:rsidRPr="00CC26F6">
        <w:rPr>
          <w:lang w:val="en-GB"/>
        </w:rPr>
        <w:t xml:space="preserve"> </w:t>
      </w:r>
      <w:r w:rsidRPr="00CC26F6">
        <w:rPr>
          <w:b/>
          <w:lang w:val="en-GB"/>
        </w:rPr>
        <w:t>211</w:t>
      </w:r>
      <w:r>
        <w:rPr>
          <w:lang w:val="en-GB"/>
        </w:rPr>
        <w:t>,</w:t>
      </w:r>
      <w:r w:rsidRPr="00CC26F6">
        <w:rPr>
          <w:lang w:val="en-GB"/>
        </w:rPr>
        <w:t xml:space="preserve"> 252-259 doi</w:t>
      </w:r>
      <w:proofErr w:type="gramStart"/>
      <w:r w:rsidRPr="00CC26F6">
        <w:rPr>
          <w:lang w:val="en-GB"/>
        </w:rPr>
        <w:t>:10.1002</w:t>
      </w:r>
      <w:proofErr w:type="gramEnd"/>
      <w:r w:rsidRPr="00CC26F6">
        <w:rPr>
          <w:lang w:val="en-GB"/>
        </w:rPr>
        <w:t>/path.2097 (2007).</w:t>
      </w:r>
    </w:p>
    <w:p w14:paraId="7A2C40CF" w14:textId="6E2BAE28" w:rsidR="00CC26F6" w:rsidRPr="005D68E9" w:rsidRDefault="00CC26F6" w:rsidP="00CC26F6">
      <w:pPr>
        <w:pStyle w:val="Referencesandnotes"/>
        <w:rPr>
          <w:lang w:val="en-GB"/>
        </w:rPr>
      </w:pPr>
      <w:r>
        <w:rPr>
          <w:lang w:val="en-GB"/>
        </w:rPr>
        <w:tab/>
        <w:t>7.</w:t>
      </w:r>
      <w:r>
        <w:rPr>
          <w:lang w:val="en-GB"/>
        </w:rPr>
        <w:tab/>
      </w:r>
      <w:r w:rsidR="00AA59BE" w:rsidRPr="00E751AC">
        <w:rPr>
          <w:lang w:val="en-GB"/>
        </w:rPr>
        <w:t>A</w:t>
      </w:r>
      <w:r w:rsidR="00AA59BE">
        <w:rPr>
          <w:lang w:val="en-GB"/>
        </w:rPr>
        <w:t xml:space="preserve">. Bürkle et al., </w:t>
      </w:r>
      <w:r w:rsidR="00AA59BE" w:rsidRPr="00F31341">
        <w:rPr>
          <w:i/>
          <w:lang w:val="en-GB"/>
        </w:rPr>
        <w:t>Mech. Ageing Dev</w:t>
      </w:r>
      <w:r w:rsidR="00AA59BE">
        <w:rPr>
          <w:lang w:val="en-GB"/>
        </w:rPr>
        <w:t xml:space="preserve">. </w:t>
      </w:r>
      <w:r w:rsidR="00AA59BE" w:rsidRPr="00F31341">
        <w:rPr>
          <w:b/>
          <w:lang w:val="en-GB"/>
        </w:rPr>
        <w:t>15</w:t>
      </w:r>
      <w:r w:rsidR="00AA59BE" w:rsidRPr="003208B6">
        <w:rPr>
          <w:b/>
          <w:lang w:val="en-GB"/>
        </w:rPr>
        <w:t xml:space="preserve">, </w:t>
      </w:r>
      <w:r w:rsidR="00AA59BE" w:rsidRPr="00F31341">
        <w:rPr>
          <w:lang w:val="en-GB"/>
        </w:rPr>
        <w:t>2-12</w:t>
      </w:r>
      <w:r w:rsidR="00AA59BE">
        <w:rPr>
          <w:lang w:val="en-GB"/>
        </w:rPr>
        <w:t>. 10/1016/j</w:t>
      </w:r>
      <w:proofErr w:type="gramStart"/>
      <w:r w:rsidR="00AA59BE">
        <w:rPr>
          <w:lang w:val="en-GB"/>
        </w:rPr>
        <w:t>,mad.2015.03.006</w:t>
      </w:r>
      <w:proofErr w:type="gramEnd"/>
      <w:r w:rsidR="00AA59BE">
        <w:rPr>
          <w:lang w:val="en-GB"/>
        </w:rPr>
        <w:t xml:space="preserve"> (2015).</w:t>
      </w:r>
    </w:p>
    <w:p w14:paraId="3DFE1D6A" w14:textId="14B392CC" w:rsidR="00AA59BE" w:rsidRDefault="00CC26F6">
      <w:pPr>
        <w:pStyle w:val="Referencesandnotes"/>
        <w:rPr>
          <w:lang w:val="en-GB"/>
        </w:rPr>
      </w:pPr>
      <w:r w:rsidRPr="00E751AC">
        <w:tab/>
        <w:t>8.</w:t>
      </w:r>
      <w:r w:rsidRPr="00E751AC">
        <w:tab/>
      </w:r>
      <w:bookmarkStart w:id="0" w:name="baut0005"/>
      <w:r w:rsidR="009A2590">
        <w:rPr>
          <w:lang w:val="en-GB"/>
        </w:rPr>
        <w:t xml:space="preserve"> </w:t>
      </w:r>
      <w:r w:rsidR="00AA59BE">
        <w:rPr>
          <w:lang w:val="en-GB"/>
        </w:rPr>
        <w:t xml:space="preserve">D. Munoz-Espín, M. Serrano. </w:t>
      </w:r>
      <w:r w:rsidR="00AA59BE" w:rsidRPr="00F31341">
        <w:rPr>
          <w:i/>
          <w:lang w:val="en-GB"/>
        </w:rPr>
        <w:t>Nat. Rev. Mol. Cell</w:t>
      </w:r>
      <w:r w:rsidR="00AA59BE">
        <w:rPr>
          <w:lang w:val="en-GB"/>
        </w:rPr>
        <w:t xml:space="preserve"> Biol. </w:t>
      </w:r>
      <w:r w:rsidR="00AA59BE" w:rsidRPr="00F31341">
        <w:rPr>
          <w:b/>
          <w:lang w:val="en-GB"/>
        </w:rPr>
        <w:t>15</w:t>
      </w:r>
      <w:r w:rsidR="00AA59BE">
        <w:rPr>
          <w:lang w:val="en-GB"/>
        </w:rPr>
        <w:t xml:space="preserve"> 482-96</w:t>
      </w:r>
      <w:r w:rsidR="000F1ECB">
        <w:rPr>
          <w:lang w:val="en-GB"/>
        </w:rPr>
        <w:t xml:space="preserve"> </w:t>
      </w:r>
      <w:r w:rsidR="0094659C">
        <w:rPr>
          <w:lang w:val="en-GB"/>
        </w:rPr>
        <w:t>doi</w:t>
      </w:r>
      <w:proofErr w:type="gramStart"/>
      <w:r w:rsidR="0094659C">
        <w:rPr>
          <w:lang w:val="en-GB"/>
        </w:rPr>
        <w:t>:</w:t>
      </w:r>
      <w:r w:rsidR="00C10384" w:rsidRPr="00C10384">
        <w:rPr>
          <w:lang w:val="en-GB"/>
        </w:rPr>
        <w:t>10.1038</w:t>
      </w:r>
      <w:proofErr w:type="gramEnd"/>
      <w:r w:rsidR="00C10384" w:rsidRPr="00C10384">
        <w:rPr>
          <w:lang w:val="en-GB"/>
        </w:rPr>
        <w:t>/nrm3823</w:t>
      </w:r>
      <w:r w:rsidR="00E8399C">
        <w:rPr>
          <w:lang w:val="en-GB"/>
        </w:rPr>
        <w:t xml:space="preserve"> </w:t>
      </w:r>
      <w:r w:rsidR="00AA59BE">
        <w:rPr>
          <w:lang w:val="en-GB"/>
        </w:rPr>
        <w:t>(2014).</w:t>
      </w:r>
    </w:p>
    <w:p w14:paraId="58BB3B28" w14:textId="29C3E970" w:rsidR="00AA59BE" w:rsidRPr="00CC26F6" w:rsidRDefault="00AA59BE" w:rsidP="00CC26F6">
      <w:pPr>
        <w:pStyle w:val="Referencesandnotes"/>
        <w:rPr>
          <w:lang w:val="en-GB"/>
        </w:rPr>
      </w:pPr>
      <w:r>
        <w:rPr>
          <w:lang w:val="en-GB"/>
        </w:rPr>
        <w:t xml:space="preserve">   9. T. Tanaka et al., </w:t>
      </w:r>
      <w:r w:rsidRPr="00F31341">
        <w:rPr>
          <w:i/>
          <w:lang w:val="en-GB"/>
        </w:rPr>
        <w:t>Aging Cell.</w:t>
      </w:r>
      <w:r>
        <w:rPr>
          <w:lang w:val="en-GB"/>
        </w:rPr>
        <w:t xml:space="preserve"> </w:t>
      </w:r>
      <w:r w:rsidRPr="00F31341">
        <w:rPr>
          <w:b/>
          <w:lang w:val="en-GB"/>
        </w:rPr>
        <w:t>17</w:t>
      </w:r>
      <w:r>
        <w:rPr>
          <w:b/>
          <w:lang w:val="en-GB"/>
        </w:rPr>
        <w:t xml:space="preserve">, 5 </w:t>
      </w:r>
      <w:r w:rsidRPr="00F31341">
        <w:rPr>
          <w:lang w:val="en-GB"/>
        </w:rPr>
        <w:t>e12799</w:t>
      </w:r>
      <w:r>
        <w:rPr>
          <w:b/>
          <w:lang w:val="en-GB"/>
        </w:rPr>
        <w:t xml:space="preserve"> </w:t>
      </w:r>
      <w:r>
        <w:rPr>
          <w:lang w:val="en-GB"/>
        </w:rPr>
        <w:t>doi</w:t>
      </w:r>
      <w:proofErr w:type="gramStart"/>
      <w:r>
        <w:rPr>
          <w:lang w:val="en-GB"/>
        </w:rPr>
        <w:t>:10.1111</w:t>
      </w:r>
      <w:proofErr w:type="gramEnd"/>
      <w:r>
        <w:rPr>
          <w:lang w:val="en-GB"/>
        </w:rPr>
        <w:t>/acel.127</w:t>
      </w:r>
      <w:r w:rsidR="001825AA">
        <w:rPr>
          <w:lang w:val="en-GB"/>
        </w:rPr>
        <w:t>99</w:t>
      </w:r>
      <w:r>
        <w:rPr>
          <w:lang w:val="en-GB"/>
        </w:rPr>
        <w:t xml:space="preserve"> (2018).</w:t>
      </w:r>
    </w:p>
    <w:p w14:paraId="276D88A6" w14:textId="1F719B99" w:rsidR="00AA59BE" w:rsidRDefault="00AA59BE" w:rsidP="00AA59BE">
      <w:pPr>
        <w:pStyle w:val="Referencesandnotes"/>
        <w:rPr>
          <w:lang w:val="en-GB"/>
        </w:rPr>
      </w:pPr>
      <w:r>
        <w:rPr>
          <w:lang w:val="en-GB"/>
        </w:rPr>
        <w:t xml:space="preserve"> 10. J.N. Justice et al., </w:t>
      </w:r>
      <w:r w:rsidRPr="00F31341">
        <w:rPr>
          <w:i/>
          <w:lang w:val="en-GB"/>
        </w:rPr>
        <w:t>EBioMedicine</w:t>
      </w:r>
      <w:r>
        <w:rPr>
          <w:lang w:val="en-GB"/>
        </w:rPr>
        <w:t xml:space="preserve">, </w:t>
      </w:r>
      <w:r w:rsidRPr="00F31341">
        <w:rPr>
          <w:b/>
          <w:lang w:val="en-GB"/>
        </w:rPr>
        <w:t>40</w:t>
      </w:r>
      <w:r>
        <w:rPr>
          <w:lang w:val="en-GB"/>
        </w:rPr>
        <w:t>, 554-563doi</w:t>
      </w:r>
      <w:proofErr w:type="gramStart"/>
      <w:r>
        <w:rPr>
          <w:lang w:val="en-GB"/>
        </w:rPr>
        <w:t>:10.1016</w:t>
      </w:r>
      <w:proofErr w:type="gramEnd"/>
      <w:r>
        <w:rPr>
          <w:lang w:val="en-GB"/>
        </w:rPr>
        <w:t>/j.ebiom.2018.12.052</w:t>
      </w:r>
      <w:bookmarkEnd w:id="0"/>
      <w:r>
        <w:rPr>
          <w:lang w:val="en-GB"/>
        </w:rPr>
        <w:t xml:space="preserve"> (2018)</w:t>
      </w:r>
    </w:p>
    <w:p w14:paraId="5C619166" w14:textId="044533CC" w:rsidR="001E129D" w:rsidRPr="00ED3272" w:rsidRDefault="001E129D" w:rsidP="001E129D">
      <w:pPr>
        <w:pStyle w:val="Referencesandnotes"/>
        <w:rPr>
          <w:rFonts w:ascii="Helvetica" w:hAnsi="Helvetica"/>
          <w:lang w:val="en-GB"/>
        </w:rPr>
      </w:pPr>
      <w:r>
        <w:rPr>
          <w:rFonts w:ascii="Helvetica" w:hAnsi="Helvetica"/>
          <w:lang w:val="en-GB"/>
        </w:rPr>
        <w:t>11</w:t>
      </w:r>
      <w:r w:rsidRPr="00ED3272">
        <w:rPr>
          <w:rFonts w:ascii="Helvetica" w:hAnsi="Helvetica"/>
          <w:lang w:val="en-GB"/>
        </w:rPr>
        <w:t xml:space="preserve">. M.W. Snyder et al., </w:t>
      </w:r>
      <w:r w:rsidRPr="00ED3272">
        <w:rPr>
          <w:rFonts w:ascii="Helvetica" w:hAnsi="Helvetica"/>
          <w:i/>
          <w:lang w:val="en-GB"/>
        </w:rPr>
        <w:t>Cell.</w:t>
      </w:r>
      <w:r w:rsidRPr="00ED3272">
        <w:rPr>
          <w:rFonts w:ascii="Helvetica" w:hAnsi="Helvetica"/>
          <w:lang w:val="en-GB"/>
        </w:rPr>
        <w:t xml:space="preserve"> </w:t>
      </w:r>
      <w:r w:rsidRPr="00ED3272">
        <w:rPr>
          <w:rFonts w:ascii="Helvetica" w:hAnsi="Helvetica"/>
          <w:b/>
          <w:lang w:val="en-GB"/>
        </w:rPr>
        <w:t xml:space="preserve">164, </w:t>
      </w:r>
      <w:r w:rsidRPr="00ED3272">
        <w:rPr>
          <w:rFonts w:ascii="Helvetica" w:hAnsi="Helvetica"/>
          <w:lang w:val="en-GB"/>
        </w:rPr>
        <w:t>57-68 10.1016/j.cell.2015.11.050 (2016)</w:t>
      </w:r>
    </w:p>
    <w:p w14:paraId="2613EDDE" w14:textId="638B6E5F" w:rsidR="001E129D" w:rsidRPr="00ED3272" w:rsidRDefault="001E129D" w:rsidP="001E129D">
      <w:pPr>
        <w:pStyle w:val="Referencesandnotes"/>
        <w:rPr>
          <w:rFonts w:ascii="Helvetica" w:hAnsi="Helvetica"/>
          <w:lang w:val="en-GB"/>
        </w:rPr>
      </w:pPr>
      <w:r w:rsidRPr="00ED3272">
        <w:rPr>
          <w:rFonts w:ascii="Helvetica" w:hAnsi="Helvetica"/>
          <w:lang w:val="en-GB"/>
        </w:rPr>
        <w:tab/>
      </w:r>
      <w:r>
        <w:rPr>
          <w:rFonts w:ascii="Helvetica" w:hAnsi="Helvetica"/>
          <w:lang w:val="en-GB"/>
        </w:rPr>
        <w:t>12</w:t>
      </w:r>
      <w:r w:rsidRPr="00ED3272">
        <w:rPr>
          <w:rFonts w:ascii="Helvetica" w:hAnsi="Helvetica"/>
          <w:lang w:val="en-GB"/>
        </w:rPr>
        <w:t>.</w:t>
      </w:r>
      <w:r w:rsidRPr="00ED3272">
        <w:rPr>
          <w:rFonts w:ascii="Helvetica" w:hAnsi="Helvetica"/>
          <w:lang w:val="en-GB"/>
        </w:rPr>
        <w:tab/>
        <w:t xml:space="preserve">S. Piraino, F. Boero, B. Aeschbach, V Schmid, </w:t>
      </w:r>
      <w:r w:rsidRPr="00ED3272">
        <w:rPr>
          <w:rFonts w:ascii="Helvetica" w:hAnsi="Helvetica"/>
          <w:i/>
          <w:lang w:val="en-GB"/>
        </w:rPr>
        <w:t>The Biological Bulletin</w:t>
      </w:r>
      <w:r w:rsidRPr="00ED3272">
        <w:rPr>
          <w:rFonts w:ascii="Helvetica" w:hAnsi="Helvetica"/>
          <w:lang w:val="en-GB"/>
        </w:rPr>
        <w:t xml:space="preserve"> </w:t>
      </w:r>
      <w:r w:rsidRPr="00ED3272">
        <w:rPr>
          <w:rFonts w:ascii="Helvetica" w:hAnsi="Helvetica"/>
          <w:b/>
          <w:lang w:val="en-GB"/>
        </w:rPr>
        <w:t>190</w:t>
      </w:r>
      <w:r w:rsidRPr="00ED3272">
        <w:rPr>
          <w:rFonts w:ascii="Helvetica" w:hAnsi="Helvetica"/>
          <w:lang w:val="en-GB"/>
        </w:rPr>
        <w:t>, 3, 302-312 (1996).</w:t>
      </w:r>
    </w:p>
    <w:p w14:paraId="65992222" w14:textId="24BF208A" w:rsidR="001E129D" w:rsidRPr="00ED3272" w:rsidRDefault="001E129D" w:rsidP="001E129D">
      <w:pPr>
        <w:pStyle w:val="Referencesandnotes"/>
        <w:rPr>
          <w:rFonts w:ascii="Helvetica" w:hAnsi="Helvetica"/>
          <w:lang w:val="en-GB"/>
        </w:rPr>
      </w:pPr>
      <w:r w:rsidRPr="00ED3272">
        <w:rPr>
          <w:rFonts w:ascii="Helvetica" w:hAnsi="Helvetica"/>
          <w:lang w:val="en-GB"/>
        </w:rPr>
        <w:tab/>
      </w:r>
      <w:r>
        <w:rPr>
          <w:rFonts w:ascii="Helvetica" w:hAnsi="Helvetica"/>
          <w:lang w:val="en-GB"/>
        </w:rPr>
        <w:t>13</w:t>
      </w:r>
      <w:r w:rsidRPr="00ED3272">
        <w:rPr>
          <w:rFonts w:ascii="Helvetica" w:hAnsi="Helvetica"/>
          <w:lang w:val="en-GB"/>
        </w:rPr>
        <w:t>.</w:t>
      </w:r>
      <w:r w:rsidRPr="00ED3272">
        <w:rPr>
          <w:rFonts w:ascii="Helvetica" w:hAnsi="Helvetica"/>
          <w:lang w:val="en-GB"/>
        </w:rPr>
        <w:tab/>
        <w:t xml:space="preserve">R. J. Buffenstein, </w:t>
      </w:r>
      <w:r w:rsidRPr="00ED3272">
        <w:rPr>
          <w:rFonts w:ascii="Helvetica" w:hAnsi="Helvetica"/>
          <w:i/>
          <w:lang w:val="en-GB"/>
        </w:rPr>
        <w:t>Comp Physiol B</w:t>
      </w:r>
      <w:r w:rsidRPr="00ED3272">
        <w:rPr>
          <w:rFonts w:ascii="Helvetica" w:hAnsi="Helvetica"/>
          <w:lang w:val="en-GB"/>
        </w:rPr>
        <w:t xml:space="preserve"> </w:t>
      </w:r>
      <w:r w:rsidRPr="00ED3272">
        <w:rPr>
          <w:rFonts w:ascii="Helvetica" w:hAnsi="Helvetica"/>
          <w:b/>
          <w:lang w:val="en-GB"/>
        </w:rPr>
        <w:t>178</w:t>
      </w:r>
      <w:r w:rsidRPr="00ED3272">
        <w:rPr>
          <w:rFonts w:ascii="Helvetica" w:hAnsi="Helvetica"/>
          <w:lang w:val="en-GB"/>
        </w:rPr>
        <w:t>, 439 doi.org/10.1007/s00360-007-0237-5 (2008).</w:t>
      </w:r>
    </w:p>
    <w:p w14:paraId="3EBF4CF1" w14:textId="441D5882" w:rsidR="001E129D" w:rsidRPr="00660F55" w:rsidRDefault="001E129D" w:rsidP="001E129D">
      <w:pPr>
        <w:pStyle w:val="Referencesandnotes"/>
        <w:rPr>
          <w:rFonts w:ascii="Helvetica" w:hAnsi="Helvetica"/>
          <w:lang w:val="en-GB"/>
        </w:rPr>
      </w:pPr>
      <w:r>
        <w:rPr>
          <w:rFonts w:ascii="Helvetica" w:hAnsi="Helvetica"/>
          <w:lang w:val="en-GB"/>
        </w:rPr>
        <w:t>14</w:t>
      </w:r>
      <w:r w:rsidRPr="00660F55">
        <w:rPr>
          <w:rFonts w:ascii="Helvetica" w:hAnsi="Helvetica"/>
          <w:lang w:val="en-GB"/>
        </w:rPr>
        <w:t xml:space="preserve">   S. R. G. Calimport,</w:t>
      </w:r>
      <w:r w:rsidRPr="00660F55">
        <w:rPr>
          <w:rFonts w:ascii="Helvetica" w:hAnsi="Helvetica"/>
          <w:lang w:val="en-GB"/>
        </w:rPr>
        <w:tab/>
        <w:t xml:space="preserve"> B. L. Bentley, </w:t>
      </w:r>
      <w:r w:rsidRPr="00660F55">
        <w:rPr>
          <w:rFonts w:ascii="Helvetica" w:hAnsi="Helvetica"/>
          <w:i/>
          <w:lang w:val="en-GB"/>
        </w:rPr>
        <w:t>Rejuvenation Research</w:t>
      </w:r>
      <w:r w:rsidRPr="00660F55">
        <w:rPr>
          <w:rFonts w:ascii="Helvetica" w:hAnsi="Helvetica"/>
          <w:lang w:val="en-GB"/>
        </w:rPr>
        <w:t xml:space="preserve"> </w:t>
      </w:r>
      <w:r w:rsidRPr="00660F55">
        <w:rPr>
          <w:rFonts w:ascii="Helvetica" w:hAnsi="Helvetica"/>
          <w:b/>
          <w:lang w:val="en-GB"/>
        </w:rPr>
        <w:t>22</w:t>
      </w:r>
      <w:r w:rsidRPr="00660F55">
        <w:rPr>
          <w:rFonts w:ascii="Helvetica" w:hAnsi="Helvetica"/>
          <w:lang w:val="en-GB"/>
        </w:rPr>
        <w:t xml:space="preserve">, 281 (2019) </w:t>
      </w:r>
    </w:p>
    <w:p w14:paraId="2F87DFF3" w14:textId="72DB5C96" w:rsidR="00D132F1" w:rsidRDefault="001E129D" w:rsidP="00ED3272">
      <w:pPr>
        <w:pStyle w:val="Referencesandnotes"/>
        <w:ind w:left="187" w:hanging="187"/>
        <w:rPr>
          <w:rFonts w:ascii="Helvetica" w:hAnsi="Helvetica"/>
          <w:lang w:val="en-GB"/>
        </w:rPr>
      </w:pPr>
      <w:r>
        <w:rPr>
          <w:rFonts w:ascii="Helvetica" w:hAnsi="Helvetica"/>
          <w:lang w:val="en-GB"/>
        </w:rPr>
        <w:t>15</w:t>
      </w:r>
      <w:proofErr w:type="gramStart"/>
      <w:r w:rsidRPr="00ED3272">
        <w:rPr>
          <w:rFonts w:ascii="Helvetica" w:hAnsi="Helvetica"/>
          <w:lang w:val="en-GB"/>
        </w:rPr>
        <w:t>..</w:t>
      </w:r>
      <w:proofErr w:type="gramEnd"/>
      <w:r w:rsidRPr="00ED3272">
        <w:rPr>
          <w:rFonts w:ascii="Helvetica" w:hAnsi="Helvetica"/>
          <w:lang w:val="en-GB"/>
        </w:rPr>
        <w:tab/>
        <w:t xml:space="preserve">Unity Biotechnology, Inc., </w:t>
      </w:r>
      <w:r w:rsidRPr="00ED3272">
        <w:rPr>
          <w:rFonts w:ascii="Helvetica" w:hAnsi="Helvetica"/>
        </w:rPr>
        <w:t xml:space="preserve">An Exploratory Clinical Study to Investigate Biomarkers of Senescence in Patients With Osteoarthritis of the Knee. </w:t>
      </w:r>
      <w:proofErr w:type="spellStart"/>
      <w:proofErr w:type="gramStart"/>
      <w:r w:rsidRPr="00ED3272">
        <w:rPr>
          <w:rFonts w:ascii="Helvetica" w:hAnsi="Helvetica"/>
        </w:rPr>
        <w:t>url</w:t>
      </w:r>
      <w:proofErr w:type="spellEnd"/>
      <w:proofErr w:type="gramEnd"/>
      <w:r w:rsidRPr="00ED3272">
        <w:rPr>
          <w:rFonts w:ascii="Helvetica" w:hAnsi="Helvetica"/>
        </w:rPr>
        <w:t xml:space="preserve">: </w:t>
      </w:r>
      <w:r w:rsidR="00A81494" w:rsidRPr="00ED3272">
        <w:rPr>
          <w:rFonts w:ascii="Helvetica" w:hAnsi="Helvetica"/>
        </w:rPr>
        <w:t>https://clinicaltrials.gov/ct2/</w:t>
      </w:r>
      <w:r w:rsidR="00A81494">
        <w:rPr>
          <w:rFonts w:ascii="Helvetica" w:hAnsi="Helvetica"/>
        </w:rPr>
        <w:t xml:space="preserve"> </w:t>
      </w:r>
      <w:r w:rsidRPr="00ED3272">
        <w:rPr>
          <w:rFonts w:ascii="Helvetica" w:hAnsi="Helvetica"/>
        </w:rPr>
        <w:t>A</w:t>
      </w:r>
      <w:r w:rsidRPr="00ED3272">
        <w:rPr>
          <w:rFonts w:ascii="Helvetica" w:hAnsi="Helvetica"/>
        </w:rPr>
        <w:t>c</w:t>
      </w:r>
      <w:r w:rsidRPr="00ED3272">
        <w:rPr>
          <w:rFonts w:ascii="Helvetica" w:hAnsi="Helvetica"/>
        </w:rPr>
        <w:t xml:space="preserve">cessed, 2019 (Identification number </w:t>
      </w:r>
      <w:r w:rsidRPr="00ED3272">
        <w:rPr>
          <w:rFonts w:ascii="Helvetica" w:hAnsi="Helvetica"/>
          <w:lang w:val="en-GB"/>
        </w:rPr>
        <w:t>NCT03100799) (2017).</w:t>
      </w:r>
    </w:p>
    <w:p w14:paraId="647BC9FF" w14:textId="7B08B321" w:rsidR="00FA0528" w:rsidRDefault="00FA0528" w:rsidP="00ED3272">
      <w:pPr>
        <w:pStyle w:val="Referencesandnotes"/>
        <w:ind w:left="187" w:hanging="187"/>
        <w:rPr>
          <w:lang w:val="en-GB"/>
        </w:rPr>
      </w:pPr>
      <w:r>
        <w:rPr>
          <w:rFonts w:ascii="Helvetica" w:hAnsi="Helvetica"/>
          <w:lang w:val="en-GB"/>
        </w:rPr>
        <w:t>Acknowledgments: See supplementary materials for acknowledgments and disclosures.</w:t>
      </w:r>
    </w:p>
    <w:p w14:paraId="0BA55967" w14:textId="1B455169" w:rsidR="00CC26F6" w:rsidRPr="00CC26F6" w:rsidRDefault="00CC26F6" w:rsidP="00D25EEE">
      <w:pPr>
        <w:pStyle w:val="Referencesandnotes"/>
        <w:rPr>
          <w:lang w:val="en-GB"/>
        </w:rPr>
      </w:pPr>
    </w:p>
    <w:p w14:paraId="4E2DC025" w14:textId="4D50DB59" w:rsidR="00681680" w:rsidRDefault="00CC26F6">
      <w:pPr>
        <w:pStyle w:val="Referencesandnotes"/>
      </w:pPr>
      <w:r>
        <w:t>10.1126/science.aay7319</w:t>
      </w:r>
    </w:p>
    <w:p w14:paraId="579B5FCF" w14:textId="7EB75D17" w:rsidR="00161775" w:rsidRDefault="00161775" w:rsidP="00681680">
      <w:pPr>
        <w:pStyle w:val="Referencesandnotes"/>
      </w:pPr>
    </w:p>
    <w:p w14:paraId="5B7B33D7" w14:textId="41CD4136" w:rsidR="00161775" w:rsidRDefault="00161775" w:rsidP="00CC26F6">
      <w:pPr>
        <w:pStyle w:val="Referencesandnotes"/>
      </w:pPr>
      <w:r>
        <w:t>Supplementary materials</w:t>
      </w:r>
    </w:p>
    <w:p w14:paraId="74F72B74" w14:textId="20272093" w:rsidR="004A0020" w:rsidRDefault="00161775" w:rsidP="00D96CD6">
      <w:pPr>
        <w:pStyle w:val="Referencesandnotes"/>
      </w:pPr>
      <w:proofErr w:type="spellStart"/>
      <w:proofErr w:type="gramStart"/>
      <w:r>
        <w:t>url</w:t>
      </w:r>
      <w:proofErr w:type="spellEnd"/>
      <w:proofErr w:type="gramEnd"/>
    </w:p>
    <w:p w14:paraId="1745AE46" w14:textId="77777777" w:rsidR="008F029E" w:rsidRDefault="008F029E" w:rsidP="00D96CD6">
      <w:pPr>
        <w:pStyle w:val="Referencesandnotes"/>
      </w:pPr>
    </w:p>
    <w:p w14:paraId="673B8208" w14:textId="77777777" w:rsidR="008F029E" w:rsidRDefault="008F029E" w:rsidP="00D96CD6">
      <w:pPr>
        <w:pStyle w:val="Referencesandnotes"/>
      </w:pPr>
    </w:p>
    <w:p w14:paraId="31545C0A" w14:textId="77777777" w:rsidR="004E5BCA" w:rsidRDefault="004E5BCA">
      <w:pPr>
        <w:rPr>
          <w:rFonts w:ascii="BentonSansCondensed Book" w:hAnsi="BentonSansCondensed Book"/>
          <w:sz w:val="14"/>
        </w:rPr>
      </w:pPr>
      <w:r>
        <w:br w:type="page"/>
      </w:r>
    </w:p>
    <w:p w14:paraId="008DD5C0" w14:textId="764ADEDB" w:rsidR="008F029E" w:rsidRPr="00CC26F6" w:rsidRDefault="008F029E" w:rsidP="008F029E">
      <w:pPr>
        <w:pStyle w:val="Referencesandnotes"/>
      </w:pPr>
      <w:r>
        <w:lastRenderedPageBreak/>
        <w:t>SUPPLEMENTARY MATERIALS</w:t>
      </w:r>
    </w:p>
    <w:p w14:paraId="5C4DE41D" w14:textId="77777777" w:rsidR="008F029E" w:rsidRDefault="008F029E" w:rsidP="008F029E">
      <w:pPr>
        <w:pStyle w:val="Referencesandnotes"/>
      </w:pPr>
    </w:p>
    <w:p w14:paraId="333523AC"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Affiliations:</w:t>
      </w:r>
    </w:p>
    <w:p w14:paraId="18A65B72" w14:textId="77777777" w:rsidR="008F029E" w:rsidRDefault="008F029E" w:rsidP="008F029E">
      <w:pPr>
        <w:widowControl w:val="0"/>
        <w:autoSpaceDE w:val="0"/>
        <w:autoSpaceDN w:val="0"/>
        <w:adjustRightInd w:val="0"/>
        <w:rPr>
          <w:color w:val="000000"/>
          <w:sz w:val="15"/>
          <w:szCs w:val="15"/>
        </w:rPr>
      </w:pPr>
      <w:proofErr w:type="gramStart"/>
      <w:r w:rsidRPr="00D801FB">
        <w:rPr>
          <w:color w:val="000000"/>
          <w:sz w:val="15"/>
          <w:szCs w:val="15"/>
        </w:rPr>
        <w:t>1</w:t>
      </w:r>
      <w:r>
        <w:rPr>
          <w:color w:val="000000"/>
          <w:sz w:val="15"/>
          <w:szCs w:val="15"/>
        </w:rPr>
        <w:t xml:space="preserve"> U</w:t>
      </w:r>
      <w:r w:rsidRPr="00D801FB">
        <w:rPr>
          <w:color w:val="000000"/>
          <w:sz w:val="15"/>
          <w:szCs w:val="15"/>
        </w:rPr>
        <w:t>niversity of Liverpool, Institute of Ageing and Chronic Disease</w:t>
      </w:r>
      <w:r>
        <w:rPr>
          <w:color w:val="000000"/>
          <w:sz w:val="15"/>
          <w:szCs w:val="15"/>
        </w:rPr>
        <w:t xml:space="preserve">, </w:t>
      </w:r>
      <w:r w:rsidRPr="00D801FB">
        <w:rPr>
          <w:color w:val="000000"/>
          <w:sz w:val="15"/>
          <w:szCs w:val="15"/>
        </w:rPr>
        <w:t>Integrative Genomics of Ageing Group, UK.</w:t>
      </w:r>
      <w:proofErr w:type="gramEnd"/>
    </w:p>
    <w:p w14:paraId="410EF5B6" w14:textId="77777777" w:rsidR="008F029E" w:rsidRPr="00D801FB" w:rsidRDefault="008F029E" w:rsidP="008F029E">
      <w:pPr>
        <w:widowControl w:val="0"/>
        <w:autoSpaceDE w:val="0"/>
        <w:autoSpaceDN w:val="0"/>
        <w:adjustRightInd w:val="0"/>
        <w:rPr>
          <w:color w:val="000000"/>
          <w:sz w:val="15"/>
          <w:szCs w:val="15"/>
        </w:rPr>
      </w:pPr>
      <w:proofErr w:type="gramStart"/>
      <w:r>
        <w:rPr>
          <w:color w:val="000000"/>
          <w:sz w:val="15"/>
          <w:szCs w:val="15"/>
        </w:rPr>
        <w:t>2 University College London, School of Life and Medical Sciences, Collaboration for the A</w:t>
      </w:r>
      <w:r>
        <w:rPr>
          <w:color w:val="000000"/>
          <w:sz w:val="15"/>
          <w:szCs w:val="15"/>
        </w:rPr>
        <w:t>d</w:t>
      </w:r>
      <w:r>
        <w:rPr>
          <w:color w:val="000000"/>
          <w:sz w:val="15"/>
          <w:szCs w:val="15"/>
        </w:rPr>
        <w:t>vancement of Sustainable Medical Innovation, UK.</w:t>
      </w:r>
      <w:proofErr w:type="gramEnd"/>
    </w:p>
    <w:p w14:paraId="75F52406"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3</w:t>
      </w:r>
      <w:r w:rsidRPr="00D801FB">
        <w:rPr>
          <w:color w:val="000000"/>
          <w:sz w:val="15"/>
          <w:szCs w:val="15"/>
        </w:rPr>
        <w:t xml:space="preserve"> University of Cambridge,</w:t>
      </w:r>
      <w:r>
        <w:rPr>
          <w:color w:val="000000"/>
          <w:sz w:val="15"/>
          <w:szCs w:val="15"/>
        </w:rPr>
        <w:t xml:space="preserve"> </w:t>
      </w:r>
      <w:r w:rsidRPr="00D801FB">
        <w:rPr>
          <w:color w:val="000000"/>
          <w:sz w:val="15"/>
          <w:szCs w:val="15"/>
        </w:rPr>
        <w:t>Magdalene College,</w:t>
      </w:r>
    </w:p>
    <w:p w14:paraId="5874035F"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Cambridge, UK.</w:t>
      </w:r>
    </w:p>
    <w:p w14:paraId="75B243D4"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4</w:t>
      </w:r>
      <w:r w:rsidRPr="00D801FB">
        <w:rPr>
          <w:color w:val="000000"/>
          <w:sz w:val="15"/>
          <w:szCs w:val="15"/>
        </w:rPr>
        <w:t xml:space="preserve"> The Open University</w:t>
      </w:r>
      <w:r>
        <w:rPr>
          <w:color w:val="000000"/>
          <w:sz w:val="15"/>
          <w:szCs w:val="15"/>
        </w:rPr>
        <w:t xml:space="preserve">, </w:t>
      </w:r>
      <w:r w:rsidRPr="00D801FB">
        <w:rPr>
          <w:color w:val="000000"/>
          <w:sz w:val="15"/>
          <w:szCs w:val="15"/>
        </w:rPr>
        <w:t>Faculty of Science, Tec</w:t>
      </w:r>
      <w:r w:rsidRPr="00D801FB">
        <w:rPr>
          <w:color w:val="000000"/>
          <w:sz w:val="15"/>
          <w:szCs w:val="15"/>
        </w:rPr>
        <w:t>h</w:t>
      </w:r>
      <w:r w:rsidRPr="00D801FB">
        <w:rPr>
          <w:color w:val="000000"/>
          <w:sz w:val="15"/>
          <w:szCs w:val="15"/>
        </w:rPr>
        <w:t>nology, Engineering&amp; Mathematics, Milton Keynes, UK.</w:t>
      </w:r>
    </w:p>
    <w:p w14:paraId="52E10092"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5</w:t>
      </w:r>
      <w:r w:rsidRPr="00D801FB">
        <w:rPr>
          <w:color w:val="000000"/>
          <w:sz w:val="15"/>
          <w:szCs w:val="15"/>
        </w:rPr>
        <w:t xml:space="preserve"> Liverpool John Moores University, School</w:t>
      </w:r>
    </w:p>
    <w:p w14:paraId="1CDFB1E4"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of</w:t>
      </w:r>
      <w:proofErr w:type="gramEnd"/>
      <w:r w:rsidRPr="00D801FB">
        <w:rPr>
          <w:color w:val="000000"/>
          <w:sz w:val="15"/>
          <w:szCs w:val="15"/>
        </w:rPr>
        <w:t xml:space="preserve"> Sport and Exercise Sciences, Liverpool,</w:t>
      </w:r>
    </w:p>
    <w:p w14:paraId="4CB82AEE"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UK.</w:t>
      </w:r>
    </w:p>
    <w:p w14:paraId="5053C1A7"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6</w:t>
      </w:r>
      <w:r w:rsidRPr="00D801FB">
        <w:rPr>
          <w:color w:val="000000"/>
          <w:sz w:val="15"/>
          <w:szCs w:val="15"/>
        </w:rPr>
        <w:t xml:space="preserve"> University of Tüebingen, Department of</w:t>
      </w:r>
    </w:p>
    <w:p w14:paraId="383911AA" w14:textId="77777777" w:rsidR="008F029E" w:rsidRDefault="008F029E" w:rsidP="008F029E">
      <w:pPr>
        <w:widowControl w:val="0"/>
        <w:autoSpaceDE w:val="0"/>
        <w:autoSpaceDN w:val="0"/>
        <w:adjustRightInd w:val="0"/>
        <w:rPr>
          <w:color w:val="000000"/>
          <w:sz w:val="15"/>
          <w:szCs w:val="15"/>
        </w:rPr>
      </w:pPr>
      <w:proofErr w:type="gramStart"/>
      <w:r w:rsidRPr="00D801FB">
        <w:rPr>
          <w:color w:val="000000"/>
          <w:sz w:val="15"/>
          <w:szCs w:val="15"/>
        </w:rPr>
        <w:t>Immunology, Tüebingen, Germany.</w:t>
      </w:r>
      <w:proofErr w:type="gramEnd"/>
    </w:p>
    <w:p w14:paraId="0067731D"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7 Health Sciences North Research Institute, Su</w:t>
      </w:r>
      <w:r>
        <w:rPr>
          <w:color w:val="000000"/>
          <w:sz w:val="15"/>
          <w:szCs w:val="15"/>
        </w:rPr>
        <w:t>d</w:t>
      </w:r>
      <w:r>
        <w:rPr>
          <w:color w:val="000000"/>
          <w:sz w:val="15"/>
          <w:szCs w:val="15"/>
        </w:rPr>
        <w:t>bury, ON, Canada.</w:t>
      </w:r>
    </w:p>
    <w:p w14:paraId="1BB7D689"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8</w:t>
      </w:r>
      <w:r w:rsidRPr="00D801FB">
        <w:rPr>
          <w:color w:val="000000"/>
          <w:sz w:val="15"/>
          <w:szCs w:val="15"/>
        </w:rPr>
        <w:t xml:space="preserve"> University of Sassari, Department of Medical,</w:t>
      </w:r>
    </w:p>
    <w:p w14:paraId="76AE05AF"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Surgical, and Experimental Sciences,</w:t>
      </w:r>
    </w:p>
    <w:p w14:paraId="0D1CF07B"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Sassari, Italy.</w:t>
      </w:r>
    </w:p>
    <w:p w14:paraId="2A42535C" w14:textId="77777777" w:rsidR="008F029E" w:rsidRPr="00D801FB" w:rsidRDefault="008F029E" w:rsidP="008F029E">
      <w:pPr>
        <w:widowControl w:val="0"/>
        <w:autoSpaceDE w:val="0"/>
        <w:autoSpaceDN w:val="0"/>
        <w:adjustRightInd w:val="0"/>
        <w:rPr>
          <w:color w:val="222222"/>
          <w:sz w:val="15"/>
          <w:szCs w:val="15"/>
        </w:rPr>
      </w:pPr>
      <w:r>
        <w:rPr>
          <w:color w:val="000000"/>
          <w:sz w:val="15"/>
          <w:szCs w:val="15"/>
        </w:rPr>
        <w:t>9</w:t>
      </w:r>
      <w:r w:rsidRPr="00D801FB">
        <w:rPr>
          <w:color w:val="000000"/>
          <w:sz w:val="15"/>
          <w:szCs w:val="15"/>
        </w:rPr>
        <w:t xml:space="preserve"> </w:t>
      </w:r>
      <w:r w:rsidRPr="00D801FB">
        <w:rPr>
          <w:color w:val="222222"/>
          <w:sz w:val="15"/>
          <w:szCs w:val="15"/>
        </w:rPr>
        <w:t>International Clinical Research Center, St.</w:t>
      </w:r>
    </w:p>
    <w:p w14:paraId="4D84BE7F" w14:textId="77777777" w:rsidR="008F029E" w:rsidRPr="00D801FB" w:rsidRDefault="008F029E" w:rsidP="008F029E">
      <w:pPr>
        <w:widowControl w:val="0"/>
        <w:autoSpaceDE w:val="0"/>
        <w:autoSpaceDN w:val="0"/>
        <w:adjustRightInd w:val="0"/>
        <w:rPr>
          <w:color w:val="222222"/>
          <w:sz w:val="15"/>
          <w:szCs w:val="15"/>
        </w:rPr>
      </w:pPr>
      <w:r w:rsidRPr="00D801FB">
        <w:rPr>
          <w:color w:val="222222"/>
          <w:sz w:val="15"/>
          <w:szCs w:val="15"/>
        </w:rPr>
        <w:t>Anne's University Hospital, Brno, Czech</w:t>
      </w:r>
    </w:p>
    <w:p w14:paraId="788CF250" w14:textId="77777777" w:rsidR="008F029E" w:rsidRPr="00D801FB" w:rsidRDefault="008F029E" w:rsidP="008F029E">
      <w:pPr>
        <w:widowControl w:val="0"/>
        <w:autoSpaceDE w:val="0"/>
        <w:autoSpaceDN w:val="0"/>
        <w:adjustRightInd w:val="0"/>
        <w:rPr>
          <w:color w:val="000000"/>
          <w:sz w:val="15"/>
          <w:szCs w:val="15"/>
        </w:rPr>
      </w:pPr>
      <w:r w:rsidRPr="00D801FB">
        <w:rPr>
          <w:color w:val="222222"/>
          <w:sz w:val="15"/>
          <w:szCs w:val="15"/>
        </w:rPr>
        <w:t>Republic</w:t>
      </w:r>
      <w:r w:rsidRPr="00D801FB">
        <w:rPr>
          <w:color w:val="000000"/>
          <w:sz w:val="15"/>
          <w:szCs w:val="15"/>
        </w:rPr>
        <w:t>.</w:t>
      </w:r>
    </w:p>
    <w:p w14:paraId="5238E1A5"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10</w:t>
      </w:r>
      <w:r w:rsidRPr="00D801FB">
        <w:rPr>
          <w:color w:val="000000"/>
          <w:sz w:val="15"/>
          <w:szCs w:val="15"/>
        </w:rPr>
        <w:t xml:space="preserve"> Aston </w:t>
      </w:r>
      <w:proofErr w:type="gramStart"/>
      <w:r w:rsidRPr="00D801FB">
        <w:rPr>
          <w:color w:val="000000"/>
          <w:sz w:val="15"/>
          <w:szCs w:val="15"/>
        </w:rPr>
        <w:t>University</w:t>
      </w:r>
      <w:proofErr w:type="gramEnd"/>
      <w:r w:rsidRPr="00D801FB">
        <w:rPr>
          <w:color w:val="000000"/>
          <w:sz w:val="15"/>
          <w:szCs w:val="15"/>
        </w:rPr>
        <w:t>, School of Life &amp; Health</w:t>
      </w:r>
    </w:p>
    <w:p w14:paraId="6B355712"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Sciences, Birmingham, UK.</w:t>
      </w:r>
      <w:proofErr w:type="gramEnd"/>
    </w:p>
    <w:p w14:paraId="785A4F76"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11</w:t>
      </w:r>
      <w:r w:rsidRPr="00D801FB">
        <w:rPr>
          <w:color w:val="000000"/>
          <w:sz w:val="15"/>
          <w:szCs w:val="15"/>
        </w:rPr>
        <w:t xml:space="preserve"> </w:t>
      </w:r>
      <w:proofErr w:type="gramStart"/>
      <w:r w:rsidRPr="00D801FB">
        <w:rPr>
          <w:color w:val="000000"/>
          <w:sz w:val="15"/>
          <w:szCs w:val="15"/>
        </w:rPr>
        <w:t>University</w:t>
      </w:r>
      <w:proofErr w:type="gramEnd"/>
      <w:r w:rsidRPr="00D801FB">
        <w:rPr>
          <w:color w:val="000000"/>
          <w:sz w:val="15"/>
          <w:szCs w:val="15"/>
        </w:rPr>
        <w:t xml:space="preserve"> of California, Berkeley, Nutritional</w:t>
      </w:r>
    </w:p>
    <w:p w14:paraId="3BA760DF"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Sciences &amp; Toxicology, Berkeley,</w:t>
      </w:r>
    </w:p>
    <w:p w14:paraId="1F3C205B"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CA, US.</w:t>
      </w:r>
    </w:p>
    <w:p w14:paraId="60B218A0"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1</w:t>
      </w:r>
      <w:r>
        <w:rPr>
          <w:color w:val="000000"/>
          <w:sz w:val="15"/>
          <w:szCs w:val="15"/>
        </w:rPr>
        <w:t>2</w:t>
      </w:r>
      <w:r w:rsidRPr="00D801FB">
        <w:rPr>
          <w:color w:val="000000"/>
          <w:sz w:val="15"/>
          <w:szCs w:val="15"/>
        </w:rPr>
        <w:t xml:space="preserve"> University of Exeter, College of Medicine</w:t>
      </w:r>
    </w:p>
    <w:p w14:paraId="2B679C9A"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and</w:t>
      </w:r>
      <w:proofErr w:type="gramEnd"/>
      <w:r w:rsidRPr="00D801FB">
        <w:rPr>
          <w:color w:val="000000"/>
          <w:sz w:val="15"/>
          <w:szCs w:val="15"/>
        </w:rPr>
        <w:t xml:space="preserve"> Health, Exeter, UK.</w:t>
      </w:r>
    </w:p>
    <w:p w14:paraId="40EF77B1"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1</w:t>
      </w:r>
      <w:r>
        <w:rPr>
          <w:color w:val="000000"/>
          <w:sz w:val="15"/>
          <w:szCs w:val="15"/>
        </w:rPr>
        <w:t>3</w:t>
      </w:r>
      <w:r w:rsidRPr="00D801FB">
        <w:rPr>
          <w:color w:val="000000"/>
          <w:sz w:val="15"/>
          <w:szCs w:val="15"/>
        </w:rPr>
        <w:t xml:space="preserve"> Arizona State University, Sandra Day</w:t>
      </w:r>
    </w:p>
    <w:p w14:paraId="3DCFA089"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O’Connor College of Law, AZ, US.</w:t>
      </w:r>
    </w:p>
    <w:p w14:paraId="614E7C70"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1</w:t>
      </w:r>
      <w:r>
        <w:rPr>
          <w:color w:val="000000"/>
          <w:sz w:val="15"/>
          <w:szCs w:val="15"/>
        </w:rPr>
        <w:t>4</w:t>
      </w:r>
      <w:r w:rsidRPr="00D801FB">
        <w:rPr>
          <w:color w:val="000000"/>
          <w:sz w:val="15"/>
          <w:szCs w:val="15"/>
        </w:rPr>
        <w:t xml:space="preserve"> Arizona State University, Center for Law,</w:t>
      </w:r>
    </w:p>
    <w:p w14:paraId="1B08B845"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Science and Innovation, AZ, US.</w:t>
      </w:r>
    </w:p>
    <w:p w14:paraId="3891F1E7"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1</w:t>
      </w:r>
      <w:r>
        <w:rPr>
          <w:color w:val="000000"/>
          <w:sz w:val="15"/>
          <w:szCs w:val="15"/>
        </w:rPr>
        <w:t>5</w:t>
      </w:r>
      <w:r w:rsidRPr="00D801FB">
        <w:rPr>
          <w:color w:val="000000"/>
          <w:sz w:val="15"/>
          <w:szCs w:val="15"/>
        </w:rPr>
        <w:t xml:space="preserve"> Kinexum Inc, Washington, DC, US.</w:t>
      </w:r>
      <w:proofErr w:type="gramEnd"/>
    </w:p>
    <w:p w14:paraId="51FA05A8"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1</w:t>
      </w:r>
      <w:r>
        <w:rPr>
          <w:color w:val="000000"/>
          <w:sz w:val="15"/>
          <w:szCs w:val="15"/>
        </w:rPr>
        <w:t>6</w:t>
      </w:r>
      <w:r w:rsidRPr="00D801FB">
        <w:rPr>
          <w:color w:val="000000"/>
          <w:sz w:val="15"/>
          <w:szCs w:val="15"/>
        </w:rPr>
        <w:t xml:space="preserve"> Tolerion Inc, Portola Valley, CA, US.</w:t>
      </w:r>
      <w:proofErr w:type="gramEnd"/>
    </w:p>
    <w:p w14:paraId="7FB7D698"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1</w:t>
      </w:r>
      <w:r>
        <w:rPr>
          <w:color w:val="000000"/>
          <w:sz w:val="15"/>
          <w:szCs w:val="15"/>
        </w:rPr>
        <w:t>7</w:t>
      </w:r>
      <w:r w:rsidRPr="00D801FB">
        <w:rPr>
          <w:color w:val="000000"/>
          <w:sz w:val="15"/>
          <w:szCs w:val="15"/>
        </w:rPr>
        <w:t xml:space="preserve"> </w:t>
      </w:r>
      <w:proofErr w:type="gramStart"/>
      <w:r w:rsidRPr="00D801FB">
        <w:rPr>
          <w:color w:val="000000"/>
          <w:sz w:val="15"/>
          <w:szCs w:val="15"/>
        </w:rPr>
        <w:t>University</w:t>
      </w:r>
      <w:proofErr w:type="gramEnd"/>
      <w:r w:rsidRPr="00D801FB">
        <w:rPr>
          <w:color w:val="000000"/>
          <w:sz w:val="15"/>
          <w:szCs w:val="15"/>
        </w:rPr>
        <w:t xml:space="preserve"> of California, Berkeley, Department</w:t>
      </w:r>
    </w:p>
    <w:p w14:paraId="4AB079E2"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of</w:t>
      </w:r>
      <w:proofErr w:type="gramEnd"/>
      <w:r w:rsidRPr="00D801FB">
        <w:rPr>
          <w:color w:val="000000"/>
          <w:sz w:val="15"/>
          <w:szCs w:val="15"/>
        </w:rPr>
        <w:t xml:space="preserve"> Bioengineering, Berkeley, CA,</w:t>
      </w:r>
    </w:p>
    <w:p w14:paraId="6F40A5E5"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US.</w:t>
      </w:r>
    </w:p>
    <w:p w14:paraId="1E293762"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1</w:t>
      </w:r>
      <w:r>
        <w:rPr>
          <w:color w:val="000000"/>
          <w:sz w:val="15"/>
          <w:szCs w:val="15"/>
        </w:rPr>
        <w:t>8</w:t>
      </w:r>
      <w:r w:rsidRPr="00D801FB">
        <w:rPr>
          <w:color w:val="000000"/>
          <w:sz w:val="15"/>
          <w:szCs w:val="15"/>
        </w:rPr>
        <w:t xml:space="preserve"> Max Planck Institute for Biology of Ageing,</w:t>
      </w:r>
    </w:p>
    <w:p w14:paraId="2E3E6160"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Cologne, Germany.</w:t>
      </w:r>
    </w:p>
    <w:p w14:paraId="2A2A7140" w14:textId="77777777" w:rsidR="008F029E" w:rsidRPr="00D801FB" w:rsidRDefault="008F029E" w:rsidP="008F029E">
      <w:pPr>
        <w:widowControl w:val="0"/>
        <w:autoSpaceDE w:val="0"/>
        <w:autoSpaceDN w:val="0"/>
        <w:adjustRightInd w:val="0"/>
        <w:rPr>
          <w:color w:val="222222"/>
          <w:sz w:val="15"/>
          <w:szCs w:val="15"/>
        </w:rPr>
      </w:pPr>
      <w:r>
        <w:rPr>
          <w:color w:val="000000"/>
          <w:sz w:val="15"/>
          <w:szCs w:val="15"/>
        </w:rPr>
        <w:t xml:space="preserve">19 </w:t>
      </w:r>
      <w:r w:rsidRPr="00D801FB">
        <w:rPr>
          <w:color w:val="222222"/>
          <w:sz w:val="15"/>
          <w:szCs w:val="15"/>
        </w:rPr>
        <w:t>CECAD, University of Cologne, Cologne,</w:t>
      </w:r>
    </w:p>
    <w:p w14:paraId="394761C4" w14:textId="77777777" w:rsidR="008F029E" w:rsidRPr="00D801FB" w:rsidRDefault="008F029E" w:rsidP="008F029E">
      <w:pPr>
        <w:widowControl w:val="0"/>
        <w:autoSpaceDE w:val="0"/>
        <w:autoSpaceDN w:val="0"/>
        <w:adjustRightInd w:val="0"/>
        <w:rPr>
          <w:color w:val="222222"/>
          <w:sz w:val="15"/>
          <w:szCs w:val="15"/>
        </w:rPr>
      </w:pPr>
      <w:r w:rsidRPr="00D801FB">
        <w:rPr>
          <w:color w:val="222222"/>
          <w:sz w:val="15"/>
          <w:szCs w:val="15"/>
        </w:rPr>
        <w:t>Germany.</w:t>
      </w:r>
    </w:p>
    <w:p w14:paraId="027E7AEB"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20</w:t>
      </w:r>
      <w:r w:rsidRPr="00D801FB">
        <w:rPr>
          <w:color w:val="000000"/>
          <w:sz w:val="15"/>
          <w:szCs w:val="15"/>
        </w:rPr>
        <w:t xml:space="preserve"> University of California, Los Angeles,</w:t>
      </w:r>
    </w:p>
    <w:p w14:paraId="493E2D43"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David Geffen School of Medicine &amp; Longevity</w:t>
      </w:r>
    </w:p>
    <w:p w14:paraId="715B3D67"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Center, Los Angeles, CA, US.</w:t>
      </w:r>
      <w:proofErr w:type="gramEnd"/>
    </w:p>
    <w:p w14:paraId="544F95FF"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21</w:t>
      </w:r>
      <w:r w:rsidRPr="00D801FB">
        <w:rPr>
          <w:color w:val="000000"/>
          <w:sz w:val="15"/>
          <w:szCs w:val="15"/>
        </w:rPr>
        <w:t xml:space="preserve"> Imperial College London, Faculty of</w:t>
      </w:r>
    </w:p>
    <w:p w14:paraId="0C3A41F7"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Medicine, Institute of Clinical Sciences,</w:t>
      </w:r>
    </w:p>
    <w:p w14:paraId="32014A8B"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London, UK.</w:t>
      </w:r>
    </w:p>
    <w:p w14:paraId="7695779B"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2</w:t>
      </w:r>
      <w:r>
        <w:rPr>
          <w:color w:val="000000"/>
          <w:sz w:val="15"/>
          <w:szCs w:val="15"/>
        </w:rPr>
        <w:t>2</w:t>
      </w:r>
      <w:r w:rsidRPr="00D801FB">
        <w:rPr>
          <w:color w:val="000000"/>
          <w:sz w:val="15"/>
          <w:szCs w:val="15"/>
        </w:rPr>
        <w:t xml:space="preserve"> MRC London Institute of Medical Sciences,</w:t>
      </w:r>
    </w:p>
    <w:p w14:paraId="5F1A6F97"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London, UK</w:t>
      </w:r>
    </w:p>
    <w:p w14:paraId="1437DE7B"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2</w:t>
      </w:r>
      <w:r>
        <w:rPr>
          <w:color w:val="000000"/>
          <w:sz w:val="15"/>
          <w:szCs w:val="15"/>
        </w:rPr>
        <w:t>3</w:t>
      </w:r>
      <w:r w:rsidRPr="00D801FB">
        <w:rPr>
          <w:color w:val="000000"/>
          <w:sz w:val="15"/>
          <w:szCs w:val="15"/>
        </w:rPr>
        <w:t xml:space="preserve"> National </w:t>
      </w:r>
      <w:proofErr w:type="gramStart"/>
      <w:r w:rsidRPr="00D801FB">
        <w:rPr>
          <w:color w:val="000000"/>
          <w:sz w:val="15"/>
          <w:szCs w:val="15"/>
        </w:rPr>
        <w:t>Institute</w:t>
      </w:r>
      <w:proofErr w:type="gramEnd"/>
      <w:r w:rsidRPr="00D801FB">
        <w:rPr>
          <w:color w:val="000000"/>
          <w:sz w:val="15"/>
          <w:szCs w:val="15"/>
        </w:rPr>
        <w:t xml:space="preserve"> on Aging, Laboratory</w:t>
      </w:r>
    </w:p>
    <w:p w14:paraId="3E5EDA5E"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of</w:t>
      </w:r>
      <w:proofErr w:type="gramEnd"/>
      <w:r w:rsidRPr="00D801FB">
        <w:rPr>
          <w:color w:val="000000"/>
          <w:sz w:val="15"/>
          <w:szCs w:val="15"/>
        </w:rPr>
        <w:t xml:space="preserve"> Cardiovascular Science, Baltimore, MD,</w:t>
      </w:r>
    </w:p>
    <w:p w14:paraId="57EC1F24"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US.</w:t>
      </w:r>
    </w:p>
    <w:p w14:paraId="18737D80"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2</w:t>
      </w:r>
      <w:r>
        <w:rPr>
          <w:color w:val="000000"/>
          <w:sz w:val="15"/>
          <w:szCs w:val="15"/>
        </w:rPr>
        <w:t>4</w:t>
      </w:r>
      <w:r w:rsidRPr="00D801FB">
        <w:rPr>
          <w:color w:val="000000"/>
          <w:sz w:val="15"/>
          <w:szCs w:val="15"/>
        </w:rPr>
        <w:t xml:space="preserve"> University of Oklahoma, Health Science</w:t>
      </w:r>
    </w:p>
    <w:p w14:paraId="21A24DAD"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Center, Department of Geriatric Medicine,</w:t>
      </w:r>
    </w:p>
    <w:p w14:paraId="6A8AA5D6"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Norman, OK, US.</w:t>
      </w:r>
      <w:proofErr w:type="gramEnd"/>
    </w:p>
    <w:p w14:paraId="6408E13A"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2</w:t>
      </w:r>
      <w:r>
        <w:rPr>
          <w:color w:val="000000"/>
          <w:sz w:val="15"/>
          <w:szCs w:val="15"/>
        </w:rPr>
        <w:t>5</w:t>
      </w:r>
      <w:r w:rsidRPr="00D801FB">
        <w:rPr>
          <w:color w:val="000000"/>
          <w:sz w:val="15"/>
          <w:szCs w:val="15"/>
        </w:rPr>
        <w:t xml:space="preserve"> Oklahoma City Veterans Affairs Medical</w:t>
      </w:r>
    </w:p>
    <w:p w14:paraId="43B549C8"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Center, Oklahoma City, OK, US.</w:t>
      </w:r>
      <w:proofErr w:type="gramEnd"/>
    </w:p>
    <w:p w14:paraId="1CDC6416"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2</w:t>
      </w:r>
      <w:r>
        <w:rPr>
          <w:color w:val="000000"/>
          <w:sz w:val="15"/>
          <w:szCs w:val="15"/>
        </w:rPr>
        <w:t>6</w:t>
      </w:r>
      <w:r w:rsidRPr="00D801FB">
        <w:rPr>
          <w:color w:val="000000"/>
          <w:sz w:val="15"/>
          <w:szCs w:val="15"/>
        </w:rPr>
        <w:t xml:space="preserve"> Maine Medical Center Research Institute,</w:t>
      </w:r>
    </w:p>
    <w:p w14:paraId="4DF85F15"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Portland, ME, US.</w:t>
      </w:r>
    </w:p>
    <w:p w14:paraId="4C648038"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2</w:t>
      </w:r>
      <w:r>
        <w:rPr>
          <w:color w:val="000000"/>
          <w:sz w:val="15"/>
          <w:szCs w:val="15"/>
        </w:rPr>
        <w:t>7</w:t>
      </w:r>
      <w:r w:rsidRPr="00D801FB">
        <w:rPr>
          <w:color w:val="000000"/>
          <w:sz w:val="15"/>
          <w:szCs w:val="15"/>
        </w:rPr>
        <w:t xml:space="preserve"> Tufts University School of Medicine, Depar</w:t>
      </w:r>
      <w:r w:rsidRPr="00D801FB">
        <w:rPr>
          <w:color w:val="000000"/>
          <w:sz w:val="15"/>
          <w:szCs w:val="15"/>
        </w:rPr>
        <w:t>t</w:t>
      </w:r>
      <w:r w:rsidRPr="00D801FB">
        <w:rPr>
          <w:color w:val="000000"/>
          <w:sz w:val="15"/>
          <w:szCs w:val="15"/>
        </w:rPr>
        <w:t>ment</w:t>
      </w:r>
      <w:r>
        <w:rPr>
          <w:color w:val="000000"/>
          <w:sz w:val="15"/>
          <w:szCs w:val="15"/>
        </w:rPr>
        <w:t xml:space="preserve"> </w:t>
      </w:r>
      <w:r w:rsidRPr="00D801FB">
        <w:rPr>
          <w:color w:val="000000"/>
          <w:sz w:val="15"/>
          <w:szCs w:val="15"/>
        </w:rPr>
        <w:t>of Medicine, Medford, MA, US.</w:t>
      </w:r>
      <w:proofErr w:type="gramEnd"/>
    </w:p>
    <w:p w14:paraId="4697CB25"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2</w:t>
      </w:r>
      <w:r>
        <w:rPr>
          <w:color w:val="000000"/>
          <w:sz w:val="15"/>
          <w:szCs w:val="15"/>
        </w:rPr>
        <w:t>8</w:t>
      </w:r>
      <w:r w:rsidRPr="00D801FB">
        <w:rPr>
          <w:color w:val="000000"/>
          <w:sz w:val="15"/>
          <w:szCs w:val="15"/>
        </w:rPr>
        <w:t xml:space="preserve"> Stanford </w:t>
      </w:r>
      <w:proofErr w:type="gramStart"/>
      <w:r w:rsidRPr="00D801FB">
        <w:rPr>
          <w:color w:val="000000"/>
          <w:sz w:val="15"/>
          <w:szCs w:val="15"/>
        </w:rPr>
        <w:t>University</w:t>
      </w:r>
      <w:proofErr w:type="gramEnd"/>
      <w:r w:rsidRPr="00D801FB">
        <w:rPr>
          <w:color w:val="000000"/>
          <w:sz w:val="15"/>
          <w:szCs w:val="15"/>
        </w:rPr>
        <w:t>, Department of Psychiatry</w:t>
      </w:r>
    </w:p>
    <w:p w14:paraId="48592C5F"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and</w:t>
      </w:r>
      <w:proofErr w:type="gramEnd"/>
      <w:r w:rsidRPr="00D801FB">
        <w:rPr>
          <w:color w:val="000000"/>
          <w:sz w:val="15"/>
          <w:szCs w:val="15"/>
        </w:rPr>
        <w:t xml:space="preserve"> Behavioral Sciences, CA, US.</w:t>
      </w:r>
    </w:p>
    <w:p w14:paraId="200821DD" w14:textId="77777777" w:rsidR="008F029E" w:rsidRPr="00D801FB" w:rsidRDefault="008F029E" w:rsidP="008F029E">
      <w:pPr>
        <w:widowControl w:val="0"/>
        <w:autoSpaceDE w:val="0"/>
        <w:autoSpaceDN w:val="0"/>
        <w:adjustRightInd w:val="0"/>
        <w:rPr>
          <w:color w:val="000000"/>
          <w:sz w:val="15"/>
          <w:szCs w:val="15"/>
        </w:rPr>
      </w:pPr>
      <w:proofErr w:type="gramStart"/>
      <w:r>
        <w:rPr>
          <w:color w:val="000000"/>
          <w:sz w:val="15"/>
          <w:szCs w:val="15"/>
        </w:rPr>
        <w:t>29</w:t>
      </w:r>
      <w:r w:rsidRPr="00D801FB">
        <w:rPr>
          <w:color w:val="000000"/>
          <w:sz w:val="15"/>
          <w:szCs w:val="15"/>
        </w:rPr>
        <w:t xml:space="preserve"> Alkahest Inc, San Carlos, CA, US.</w:t>
      </w:r>
      <w:proofErr w:type="gramEnd"/>
    </w:p>
    <w:p w14:paraId="7307DD98"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t>30</w:t>
      </w:r>
      <w:r w:rsidRPr="00D801FB">
        <w:rPr>
          <w:color w:val="000000"/>
          <w:sz w:val="15"/>
          <w:szCs w:val="15"/>
        </w:rPr>
        <w:t xml:space="preserve"> Stanford </w:t>
      </w:r>
      <w:proofErr w:type="gramStart"/>
      <w:r w:rsidRPr="00D801FB">
        <w:rPr>
          <w:color w:val="000000"/>
          <w:sz w:val="15"/>
          <w:szCs w:val="15"/>
        </w:rPr>
        <w:t>University</w:t>
      </w:r>
      <w:proofErr w:type="gramEnd"/>
      <w:r w:rsidRPr="00D801FB">
        <w:rPr>
          <w:color w:val="000000"/>
          <w:sz w:val="15"/>
          <w:szCs w:val="15"/>
        </w:rPr>
        <w:t>, Glenn Center for Aging,</w:t>
      </w:r>
    </w:p>
    <w:p w14:paraId="0FCD06E9"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Neurosciences Institute &amp; National Institutes</w:t>
      </w:r>
    </w:p>
    <w:p w14:paraId="478EC155"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of</w:t>
      </w:r>
      <w:proofErr w:type="gramEnd"/>
      <w:r w:rsidRPr="00D801FB">
        <w:rPr>
          <w:color w:val="000000"/>
          <w:sz w:val="15"/>
          <w:szCs w:val="15"/>
        </w:rPr>
        <w:t xml:space="preserve"> Health Alzheimer’s Disease Research</w:t>
      </w:r>
    </w:p>
    <w:p w14:paraId="4A9BA58E"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Centre, Stanford, CA, US.</w:t>
      </w:r>
      <w:proofErr w:type="gramEnd"/>
    </w:p>
    <w:p w14:paraId="502B23F5" w14:textId="77777777" w:rsidR="008F029E" w:rsidRPr="00D801FB" w:rsidRDefault="008F029E" w:rsidP="008F029E">
      <w:pPr>
        <w:widowControl w:val="0"/>
        <w:autoSpaceDE w:val="0"/>
        <w:autoSpaceDN w:val="0"/>
        <w:adjustRightInd w:val="0"/>
        <w:rPr>
          <w:color w:val="000000"/>
          <w:sz w:val="15"/>
          <w:szCs w:val="15"/>
        </w:rPr>
      </w:pPr>
      <w:r>
        <w:rPr>
          <w:color w:val="000000"/>
          <w:sz w:val="15"/>
          <w:szCs w:val="15"/>
        </w:rPr>
        <w:lastRenderedPageBreak/>
        <w:t>31</w:t>
      </w:r>
      <w:r w:rsidRPr="00D801FB">
        <w:rPr>
          <w:color w:val="000000"/>
          <w:sz w:val="15"/>
          <w:szCs w:val="15"/>
        </w:rPr>
        <w:t xml:space="preserve"> Stanford </w:t>
      </w:r>
      <w:proofErr w:type="gramStart"/>
      <w:r w:rsidRPr="00D801FB">
        <w:rPr>
          <w:color w:val="000000"/>
          <w:sz w:val="15"/>
          <w:szCs w:val="15"/>
        </w:rPr>
        <w:t>University</w:t>
      </w:r>
      <w:proofErr w:type="gramEnd"/>
      <w:r w:rsidRPr="00D801FB">
        <w:rPr>
          <w:color w:val="000000"/>
          <w:sz w:val="15"/>
          <w:szCs w:val="15"/>
        </w:rPr>
        <w:t>, Neurology &amp; Neurology</w:t>
      </w:r>
    </w:p>
    <w:p w14:paraId="220F5302"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Sciences, Pediatrics, Maternal &amp;</w:t>
      </w:r>
    </w:p>
    <w:p w14:paraId="40F047DF"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Child Health Research Institute, Wu Tsai</w:t>
      </w:r>
    </w:p>
    <w:p w14:paraId="5D020F2D"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Neuroscience Institute, Stanford, CA, US</w:t>
      </w:r>
    </w:p>
    <w:p w14:paraId="330D1108"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3</w:t>
      </w:r>
      <w:r>
        <w:rPr>
          <w:color w:val="000000"/>
          <w:sz w:val="15"/>
          <w:szCs w:val="15"/>
        </w:rPr>
        <w:t>2</w:t>
      </w:r>
      <w:r w:rsidRPr="00D801FB">
        <w:rPr>
          <w:color w:val="000000"/>
          <w:sz w:val="15"/>
          <w:szCs w:val="15"/>
        </w:rPr>
        <w:t xml:space="preserve"> Stanford </w:t>
      </w:r>
      <w:proofErr w:type="gramStart"/>
      <w:r w:rsidRPr="00D801FB">
        <w:rPr>
          <w:color w:val="000000"/>
          <w:sz w:val="15"/>
          <w:szCs w:val="15"/>
        </w:rPr>
        <w:t>University</w:t>
      </w:r>
      <w:proofErr w:type="gramEnd"/>
      <w:r w:rsidRPr="00D801FB">
        <w:rPr>
          <w:color w:val="000000"/>
          <w:sz w:val="15"/>
          <w:szCs w:val="15"/>
        </w:rPr>
        <w:t>, Department of Pathology,</w:t>
      </w:r>
    </w:p>
    <w:p w14:paraId="17533806"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Wu Tsai Neurosciences Institute,</w:t>
      </w:r>
    </w:p>
    <w:p w14:paraId="6E990908"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Stanford, CA, US.</w:t>
      </w:r>
    </w:p>
    <w:p w14:paraId="7FFC635A"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3</w:t>
      </w:r>
      <w:r>
        <w:rPr>
          <w:color w:val="000000"/>
          <w:sz w:val="15"/>
          <w:szCs w:val="15"/>
        </w:rPr>
        <w:t>3</w:t>
      </w:r>
      <w:r w:rsidRPr="00D801FB">
        <w:rPr>
          <w:color w:val="000000"/>
          <w:sz w:val="15"/>
          <w:szCs w:val="15"/>
        </w:rPr>
        <w:t xml:space="preserve"> The Buck Institute for Research on Aging,</w:t>
      </w:r>
    </w:p>
    <w:p w14:paraId="107C5FD2"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Novato, CA, US.</w:t>
      </w:r>
    </w:p>
    <w:p w14:paraId="0E74B2F7"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3</w:t>
      </w:r>
      <w:r>
        <w:rPr>
          <w:color w:val="000000"/>
          <w:sz w:val="15"/>
          <w:szCs w:val="15"/>
        </w:rPr>
        <w:t>4</w:t>
      </w:r>
      <w:r w:rsidRPr="00D801FB">
        <w:rPr>
          <w:color w:val="000000"/>
          <w:sz w:val="15"/>
          <w:szCs w:val="15"/>
        </w:rPr>
        <w:t xml:space="preserve"> Unity Biotechnology Inc, Brisbane, CA,</w:t>
      </w:r>
    </w:p>
    <w:p w14:paraId="2E025FA2"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US.</w:t>
      </w:r>
    </w:p>
    <w:p w14:paraId="2C1BA2A5"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3</w:t>
      </w:r>
      <w:r>
        <w:rPr>
          <w:color w:val="000000"/>
          <w:sz w:val="15"/>
          <w:szCs w:val="15"/>
        </w:rPr>
        <w:t>5</w:t>
      </w:r>
      <w:r w:rsidRPr="00D801FB">
        <w:rPr>
          <w:color w:val="000000"/>
          <w:sz w:val="15"/>
          <w:szCs w:val="15"/>
        </w:rPr>
        <w:t xml:space="preserve"> Harvard University, Harvard Medical</w:t>
      </w:r>
    </w:p>
    <w:p w14:paraId="3B3B50C9"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School, Wyss Institute and National Institutes</w:t>
      </w:r>
    </w:p>
    <w:p w14:paraId="6D96F560" w14:textId="77777777" w:rsidR="008F029E" w:rsidRPr="00D801FB" w:rsidRDefault="008F029E" w:rsidP="008F029E">
      <w:pPr>
        <w:widowControl w:val="0"/>
        <w:autoSpaceDE w:val="0"/>
        <w:autoSpaceDN w:val="0"/>
        <w:adjustRightInd w:val="0"/>
        <w:rPr>
          <w:color w:val="000000"/>
          <w:sz w:val="15"/>
          <w:szCs w:val="15"/>
        </w:rPr>
      </w:pPr>
      <w:proofErr w:type="gramStart"/>
      <w:r w:rsidRPr="00D801FB">
        <w:rPr>
          <w:color w:val="000000"/>
          <w:sz w:val="15"/>
          <w:szCs w:val="15"/>
        </w:rPr>
        <w:t>of</w:t>
      </w:r>
      <w:proofErr w:type="gramEnd"/>
      <w:r w:rsidRPr="00D801FB">
        <w:rPr>
          <w:color w:val="000000"/>
          <w:sz w:val="15"/>
          <w:szCs w:val="15"/>
        </w:rPr>
        <w:t xml:space="preserve"> Health Center for Excellence in Genomic</w:t>
      </w:r>
    </w:p>
    <w:p w14:paraId="53505338" w14:textId="77777777" w:rsidR="008F029E" w:rsidRPr="00D801FB" w:rsidRDefault="008F029E" w:rsidP="008F029E">
      <w:pPr>
        <w:widowControl w:val="0"/>
        <w:autoSpaceDE w:val="0"/>
        <w:autoSpaceDN w:val="0"/>
        <w:adjustRightInd w:val="0"/>
        <w:rPr>
          <w:color w:val="000000"/>
          <w:sz w:val="15"/>
          <w:szCs w:val="15"/>
        </w:rPr>
      </w:pPr>
      <w:r w:rsidRPr="00D801FB">
        <w:rPr>
          <w:color w:val="000000"/>
          <w:sz w:val="15"/>
          <w:szCs w:val="15"/>
        </w:rPr>
        <w:t>Science Cambridge, MA, US.</w:t>
      </w:r>
    </w:p>
    <w:p w14:paraId="4B95622F" w14:textId="77777777" w:rsidR="008F029E" w:rsidRDefault="008F029E" w:rsidP="008F029E">
      <w:pPr>
        <w:pStyle w:val="Referencesandnotes"/>
        <w:rPr>
          <w:rFonts w:ascii="Times New Roman" w:hAnsi="Times New Roman"/>
          <w:color w:val="000000"/>
          <w:sz w:val="15"/>
          <w:szCs w:val="15"/>
        </w:rPr>
      </w:pPr>
      <w:proofErr w:type="gramStart"/>
      <w:r w:rsidRPr="00D801FB">
        <w:rPr>
          <w:rFonts w:ascii="Times New Roman" w:hAnsi="Times New Roman"/>
          <w:color w:val="000000"/>
          <w:sz w:val="15"/>
          <w:szCs w:val="15"/>
        </w:rPr>
        <w:t>3</w:t>
      </w:r>
      <w:r>
        <w:rPr>
          <w:rFonts w:ascii="Times New Roman" w:hAnsi="Times New Roman"/>
          <w:color w:val="000000"/>
          <w:sz w:val="15"/>
          <w:szCs w:val="15"/>
        </w:rPr>
        <w:t>6</w:t>
      </w:r>
      <w:r w:rsidRPr="00D801FB">
        <w:rPr>
          <w:rFonts w:ascii="Times New Roman" w:hAnsi="Times New Roman"/>
          <w:color w:val="000000"/>
          <w:sz w:val="15"/>
          <w:szCs w:val="15"/>
        </w:rPr>
        <w:t xml:space="preserve"> Massachusetts Institute of Technology, Ca</w:t>
      </w:r>
      <w:r w:rsidRPr="00D801FB">
        <w:rPr>
          <w:rFonts w:ascii="Times New Roman" w:hAnsi="Times New Roman"/>
          <w:color w:val="000000"/>
          <w:sz w:val="15"/>
          <w:szCs w:val="15"/>
        </w:rPr>
        <w:t>m</w:t>
      </w:r>
      <w:r w:rsidRPr="00D801FB">
        <w:rPr>
          <w:rFonts w:ascii="Times New Roman" w:hAnsi="Times New Roman"/>
          <w:color w:val="000000"/>
          <w:sz w:val="15"/>
          <w:szCs w:val="15"/>
        </w:rPr>
        <w:t>bridge, MA, US.</w:t>
      </w:r>
      <w:proofErr w:type="gramEnd"/>
    </w:p>
    <w:p w14:paraId="3CE492EB" w14:textId="77777777" w:rsidR="008F029E" w:rsidRDefault="008F029E" w:rsidP="008F029E">
      <w:pPr>
        <w:pStyle w:val="Referencesandnotes"/>
        <w:rPr>
          <w:rFonts w:ascii="Times New Roman" w:hAnsi="Times New Roman"/>
          <w:color w:val="000000"/>
          <w:sz w:val="15"/>
          <w:szCs w:val="15"/>
        </w:rPr>
      </w:pPr>
    </w:p>
    <w:p w14:paraId="725338F8" w14:textId="77777777" w:rsidR="008F029E" w:rsidRDefault="008F029E" w:rsidP="008F029E">
      <w:pPr>
        <w:widowControl w:val="0"/>
        <w:autoSpaceDE w:val="0"/>
        <w:autoSpaceDN w:val="0"/>
        <w:adjustRightInd w:val="0"/>
        <w:rPr>
          <w:color w:val="000000"/>
          <w:sz w:val="14"/>
          <w:szCs w:val="14"/>
        </w:rPr>
      </w:pPr>
      <w:r>
        <w:rPr>
          <w:color w:val="000000"/>
          <w:sz w:val="14"/>
          <w:szCs w:val="14"/>
        </w:rPr>
        <w:t xml:space="preserve">Funding: </w:t>
      </w:r>
      <w:proofErr w:type="spellStart"/>
      <w:r>
        <w:rPr>
          <w:color w:val="000000"/>
          <w:sz w:val="14"/>
          <w:szCs w:val="14"/>
        </w:rPr>
        <w:t>Dr</w:t>
      </w:r>
      <w:proofErr w:type="spellEnd"/>
      <w:r>
        <w:rPr>
          <w:color w:val="000000"/>
          <w:sz w:val="14"/>
          <w:szCs w:val="14"/>
        </w:rPr>
        <w:t xml:space="preserve"> João Pedro de Magalhães is supported</w:t>
      </w:r>
    </w:p>
    <w:p w14:paraId="732FAA95" w14:textId="5203F7B0" w:rsidR="008F029E" w:rsidRDefault="008F029E" w:rsidP="008F029E">
      <w:pPr>
        <w:widowControl w:val="0"/>
        <w:autoSpaceDE w:val="0"/>
        <w:autoSpaceDN w:val="0"/>
        <w:adjustRightInd w:val="0"/>
        <w:rPr>
          <w:color w:val="000000"/>
          <w:sz w:val="14"/>
          <w:szCs w:val="14"/>
        </w:rPr>
      </w:pPr>
      <w:proofErr w:type="gramStart"/>
      <w:r>
        <w:rPr>
          <w:color w:val="000000"/>
          <w:sz w:val="14"/>
          <w:szCs w:val="14"/>
        </w:rPr>
        <w:t>by</w:t>
      </w:r>
      <w:proofErr w:type="gramEnd"/>
      <w:r>
        <w:rPr>
          <w:color w:val="000000"/>
          <w:sz w:val="14"/>
          <w:szCs w:val="14"/>
        </w:rPr>
        <w:t xml:space="preserve"> the Wellcome Trust</w:t>
      </w:r>
      <w:r w:rsidR="00FF6FF5">
        <w:rPr>
          <w:color w:val="000000"/>
          <w:sz w:val="14"/>
          <w:szCs w:val="14"/>
        </w:rPr>
        <w:t xml:space="preserve"> </w:t>
      </w:r>
      <w:r>
        <w:rPr>
          <w:color w:val="000000"/>
          <w:sz w:val="14"/>
          <w:szCs w:val="14"/>
        </w:rPr>
        <w:t>(208375/Z/17/Z), the Leve</w:t>
      </w:r>
      <w:r>
        <w:rPr>
          <w:color w:val="000000"/>
          <w:sz w:val="14"/>
          <w:szCs w:val="14"/>
        </w:rPr>
        <w:t>r</w:t>
      </w:r>
      <w:r>
        <w:rPr>
          <w:color w:val="000000"/>
          <w:sz w:val="14"/>
          <w:szCs w:val="14"/>
        </w:rPr>
        <w:t>hulme Trust (RPG-2016-015), LongeCity, and the B</w:t>
      </w:r>
      <w:r>
        <w:rPr>
          <w:color w:val="000000"/>
          <w:sz w:val="14"/>
          <w:szCs w:val="14"/>
        </w:rPr>
        <w:t>i</w:t>
      </w:r>
      <w:r>
        <w:rPr>
          <w:color w:val="000000"/>
          <w:sz w:val="14"/>
          <w:szCs w:val="14"/>
        </w:rPr>
        <w:t>otechnology</w:t>
      </w:r>
      <w:r w:rsidR="00FF6FF5">
        <w:rPr>
          <w:color w:val="000000"/>
          <w:sz w:val="14"/>
          <w:szCs w:val="14"/>
        </w:rPr>
        <w:t xml:space="preserve"> </w:t>
      </w:r>
      <w:r>
        <w:rPr>
          <w:color w:val="000000"/>
          <w:sz w:val="14"/>
          <w:szCs w:val="14"/>
        </w:rPr>
        <w:t>and Biological Sciences Research Cou</w:t>
      </w:r>
      <w:r>
        <w:rPr>
          <w:color w:val="000000"/>
          <w:sz w:val="14"/>
          <w:szCs w:val="14"/>
        </w:rPr>
        <w:t>n</w:t>
      </w:r>
      <w:r>
        <w:rPr>
          <w:color w:val="000000"/>
          <w:sz w:val="14"/>
          <w:szCs w:val="14"/>
        </w:rPr>
        <w:t>cil</w:t>
      </w:r>
      <w:r w:rsidR="00FF6FF5">
        <w:rPr>
          <w:color w:val="000000"/>
          <w:sz w:val="14"/>
          <w:szCs w:val="14"/>
        </w:rPr>
        <w:t xml:space="preserve"> </w:t>
      </w:r>
      <w:r>
        <w:rPr>
          <w:color w:val="000000"/>
          <w:sz w:val="14"/>
          <w:szCs w:val="14"/>
        </w:rPr>
        <w:t>(BB/R014949/1).</w:t>
      </w:r>
      <w:proofErr w:type="spellStart"/>
      <w:r>
        <w:rPr>
          <w:color w:val="000000"/>
          <w:sz w:val="14"/>
          <w:szCs w:val="14"/>
        </w:rPr>
        <w:t>Dr</w:t>
      </w:r>
      <w:proofErr w:type="spellEnd"/>
      <w:r>
        <w:rPr>
          <w:color w:val="000000"/>
          <w:sz w:val="14"/>
          <w:szCs w:val="14"/>
        </w:rPr>
        <w:t xml:space="preserve"> Manlio Vinciguerra is supported</w:t>
      </w:r>
      <w:r w:rsidR="00FF6FF5">
        <w:rPr>
          <w:color w:val="000000"/>
          <w:sz w:val="14"/>
          <w:szCs w:val="14"/>
        </w:rPr>
        <w:t xml:space="preserve"> </w:t>
      </w:r>
      <w:r>
        <w:rPr>
          <w:color w:val="000000"/>
          <w:sz w:val="14"/>
          <w:szCs w:val="14"/>
        </w:rPr>
        <w:t>by the European Social Fund and European</w:t>
      </w:r>
    </w:p>
    <w:p w14:paraId="3288A1A0" w14:textId="66276A29" w:rsidR="008F029E" w:rsidRDefault="008F029E" w:rsidP="008F029E">
      <w:pPr>
        <w:widowControl w:val="0"/>
        <w:autoSpaceDE w:val="0"/>
        <w:autoSpaceDN w:val="0"/>
        <w:adjustRightInd w:val="0"/>
        <w:rPr>
          <w:color w:val="000000"/>
          <w:sz w:val="14"/>
          <w:szCs w:val="14"/>
        </w:rPr>
      </w:pPr>
      <w:r>
        <w:rPr>
          <w:color w:val="000000"/>
          <w:sz w:val="14"/>
          <w:szCs w:val="14"/>
        </w:rPr>
        <w:t>Regional Development Fund –</w:t>
      </w:r>
      <w:r w:rsidR="00FF6FF5">
        <w:rPr>
          <w:color w:val="000000"/>
          <w:sz w:val="14"/>
          <w:szCs w:val="14"/>
        </w:rPr>
        <w:t xml:space="preserve"> </w:t>
      </w:r>
      <w:r>
        <w:rPr>
          <w:color w:val="000000"/>
          <w:sz w:val="14"/>
          <w:szCs w:val="14"/>
        </w:rPr>
        <w:t>MAGNET (No.</w:t>
      </w:r>
      <w:r w:rsidR="00FF6FF5">
        <w:rPr>
          <w:color w:val="000000"/>
          <w:sz w:val="14"/>
          <w:szCs w:val="14"/>
        </w:rPr>
        <w:t xml:space="preserve"> </w:t>
      </w:r>
      <w:r>
        <w:rPr>
          <w:color w:val="000000"/>
          <w:sz w:val="14"/>
          <w:szCs w:val="14"/>
        </w:rPr>
        <w:t>CZ/02.1.01/0.0/15_003/0000492)</w:t>
      </w:r>
    </w:p>
    <w:p w14:paraId="3EAD5490" w14:textId="77777777" w:rsidR="008F029E" w:rsidRDefault="008F029E" w:rsidP="008F029E">
      <w:pPr>
        <w:widowControl w:val="0"/>
        <w:autoSpaceDE w:val="0"/>
        <w:autoSpaceDN w:val="0"/>
        <w:adjustRightInd w:val="0"/>
        <w:rPr>
          <w:color w:val="000000"/>
          <w:sz w:val="14"/>
          <w:szCs w:val="14"/>
        </w:rPr>
      </w:pPr>
    </w:p>
    <w:p w14:paraId="1A91DF33" w14:textId="77777777" w:rsidR="008F029E" w:rsidRDefault="008F029E" w:rsidP="008F029E">
      <w:pPr>
        <w:widowControl w:val="0"/>
        <w:autoSpaceDE w:val="0"/>
        <w:autoSpaceDN w:val="0"/>
        <w:adjustRightInd w:val="0"/>
        <w:rPr>
          <w:color w:val="000000"/>
          <w:sz w:val="14"/>
          <w:szCs w:val="14"/>
        </w:rPr>
      </w:pPr>
      <w:r>
        <w:rPr>
          <w:color w:val="000000"/>
          <w:sz w:val="14"/>
          <w:szCs w:val="14"/>
        </w:rPr>
        <w:t>Competing interests: The author(s) declare the</w:t>
      </w:r>
    </w:p>
    <w:p w14:paraId="692C548F" w14:textId="77777777" w:rsidR="008F029E" w:rsidRDefault="008F029E" w:rsidP="008F029E">
      <w:pPr>
        <w:widowControl w:val="0"/>
        <w:autoSpaceDE w:val="0"/>
        <w:autoSpaceDN w:val="0"/>
        <w:adjustRightInd w:val="0"/>
        <w:rPr>
          <w:color w:val="000000"/>
          <w:sz w:val="14"/>
          <w:szCs w:val="14"/>
        </w:rPr>
      </w:pPr>
      <w:proofErr w:type="gramStart"/>
      <w:r>
        <w:rPr>
          <w:color w:val="000000"/>
          <w:sz w:val="14"/>
          <w:szCs w:val="14"/>
        </w:rPr>
        <w:t>following</w:t>
      </w:r>
      <w:proofErr w:type="gramEnd"/>
      <w:r>
        <w:rPr>
          <w:color w:val="000000"/>
          <w:sz w:val="14"/>
          <w:szCs w:val="14"/>
        </w:rPr>
        <w:t xml:space="preserve"> competing interests: </w:t>
      </w:r>
      <w:proofErr w:type="spellStart"/>
      <w:r>
        <w:rPr>
          <w:color w:val="000000"/>
          <w:sz w:val="14"/>
          <w:szCs w:val="14"/>
        </w:rPr>
        <w:t>Dr</w:t>
      </w:r>
      <w:proofErr w:type="spellEnd"/>
      <w:r>
        <w:rPr>
          <w:color w:val="000000"/>
          <w:sz w:val="14"/>
          <w:szCs w:val="14"/>
        </w:rPr>
        <w:t xml:space="preserve"> Stuart Calimport</w:t>
      </w:r>
    </w:p>
    <w:p w14:paraId="64B4D228" w14:textId="77777777" w:rsidR="008F029E" w:rsidRDefault="008F029E" w:rsidP="008F029E">
      <w:pPr>
        <w:widowControl w:val="0"/>
        <w:autoSpaceDE w:val="0"/>
        <w:autoSpaceDN w:val="0"/>
        <w:adjustRightInd w:val="0"/>
        <w:rPr>
          <w:color w:val="000000"/>
          <w:sz w:val="14"/>
          <w:szCs w:val="14"/>
        </w:rPr>
      </w:pPr>
      <w:proofErr w:type="gramStart"/>
      <w:r>
        <w:rPr>
          <w:color w:val="000000"/>
          <w:sz w:val="14"/>
          <w:szCs w:val="14"/>
        </w:rPr>
        <w:t>is</w:t>
      </w:r>
      <w:proofErr w:type="gramEnd"/>
      <w:r>
        <w:rPr>
          <w:color w:val="000000"/>
          <w:sz w:val="14"/>
          <w:szCs w:val="14"/>
        </w:rPr>
        <w:t xml:space="preserve"> a shareholder in GlaxoSmithKline </w:t>
      </w:r>
      <w:proofErr w:type="spellStart"/>
      <w:r>
        <w:rPr>
          <w:color w:val="000000"/>
          <w:sz w:val="14"/>
          <w:szCs w:val="14"/>
        </w:rPr>
        <w:t>plc</w:t>
      </w:r>
      <w:proofErr w:type="spellEnd"/>
      <w:r>
        <w:rPr>
          <w:color w:val="000000"/>
          <w:sz w:val="14"/>
          <w:szCs w:val="14"/>
        </w:rPr>
        <w:t xml:space="preserve"> and Syncona Limited. Professor Graham Pawelec has received r</w:t>
      </w:r>
      <w:r>
        <w:rPr>
          <w:color w:val="000000"/>
          <w:sz w:val="14"/>
          <w:szCs w:val="14"/>
        </w:rPr>
        <w:t>e</w:t>
      </w:r>
      <w:r>
        <w:rPr>
          <w:color w:val="000000"/>
          <w:sz w:val="14"/>
          <w:szCs w:val="14"/>
        </w:rPr>
        <w:t>search support from Immatics Biotechnologies GmbH, speaker’s honoraria from Celgene, Pfizer, Sanofi, 4DPharma, Clasado and Seqirus, and is a co</w:t>
      </w:r>
      <w:r>
        <w:rPr>
          <w:color w:val="000000"/>
          <w:sz w:val="14"/>
          <w:szCs w:val="14"/>
        </w:rPr>
        <w:t>n</w:t>
      </w:r>
      <w:r>
        <w:rPr>
          <w:color w:val="000000"/>
          <w:sz w:val="14"/>
          <w:szCs w:val="14"/>
        </w:rPr>
        <w:t xml:space="preserve">sultant to Repair Biotechnologies Inc. </w:t>
      </w:r>
      <w:proofErr w:type="spellStart"/>
      <w:r>
        <w:rPr>
          <w:color w:val="000000"/>
          <w:sz w:val="14"/>
          <w:szCs w:val="14"/>
        </w:rPr>
        <w:t>Dr</w:t>
      </w:r>
      <w:proofErr w:type="spellEnd"/>
      <w:r>
        <w:rPr>
          <w:color w:val="000000"/>
          <w:sz w:val="14"/>
          <w:szCs w:val="14"/>
        </w:rPr>
        <w:t xml:space="preserve"> Alexander</w:t>
      </w:r>
    </w:p>
    <w:p w14:paraId="07EF2B11" w14:textId="77777777" w:rsidR="008F029E" w:rsidRDefault="008F029E" w:rsidP="008F029E">
      <w:pPr>
        <w:widowControl w:val="0"/>
        <w:autoSpaceDE w:val="0"/>
        <w:autoSpaceDN w:val="0"/>
        <w:adjustRightInd w:val="0"/>
        <w:rPr>
          <w:color w:val="000000"/>
          <w:sz w:val="14"/>
          <w:szCs w:val="14"/>
        </w:rPr>
      </w:pPr>
      <w:r>
        <w:rPr>
          <w:color w:val="000000"/>
          <w:sz w:val="14"/>
          <w:szCs w:val="14"/>
        </w:rPr>
        <w:t>Fleming is the Chairman of Kinexum, advising co</w:t>
      </w:r>
      <w:r>
        <w:rPr>
          <w:color w:val="000000"/>
          <w:sz w:val="14"/>
          <w:szCs w:val="14"/>
        </w:rPr>
        <w:t>m</w:t>
      </w:r>
      <w:r>
        <w:rPr>
          <w:color w:val="000000"/>
          <w:sz w:val="14"/>
          <w:szCs w:val="14"/>
        </w:rPr>
        <w:t>panies focused on age related diseases Professor Jesus Gil owns equity and is a consultant for Unity Bi</w:t>
      </w:r>
      <w:r>
        <w:rPr>
          <w:color w:val="000000"/>
          <w:sz w:val="14"/>
          <w:szCs w:val="14"/>
        </w:rPr>
        <w:t>o</w:t>
      </w:r>
      <w:r>
        <w:rPr>
          <w:color w:val="000000"/>
          <w:sz w:val="14"/>
          <w:szCs w:val="14"/>
        </w:rPr>
        <w:t>technology Inc and Geras Bio. Unity Biotechnology</w:t>
      </w:r>
    </w:p>
    <w:p w14:paraId="7D53D92E" w14:textId="77777777" w:rsidR="008F029E" w:rsidRDefault="008F029E" w:rsidP="008F029E">
      <w:pPr>
        <w:widowControl w:val="0"/>
        <w:autoSpaceDE w:val="0"/>
        <w:autoSpaceDN w:val="0"/>
        <w:adjustRightInd w:val="0"/>
        <w:rPr>
          <w:color w:val="000000"/>
          <w:sz w:val="14"/>
          <w:szCs w:val="14"/>
        </w:rPr>
      </w:pPr>
      <w:r>
        <w:rPr>
          <w:color w:val="000000"/>
          <w:sz w:val="14"/>
          <w:szCs w:val="14"/>
        </w:rPr>
        <w:t xml:space="preserve">Inc funds research on senolytics with Professor Jesus Gil. Professor Jesus Gil is a named inventor on a filed Medical Research Council patent related to senolytic therapies (PCT/GB2018/051437) licensed to Unity Biotechnology Inc. </w:t>
      </w:r>
      <w:proofErr w:type="spellStart"/>
      <w:r>
        <w:rPr>
          <w:color w:val="000000"/>
          <w:sz w:val="14"/>
          <w:szCs w:val="14"/>
        </w:rPr>
        <w:t>Dr</w:t>
      </w:r>
      <w:proofErr w:type="spellEnd"/>
      <w:r>
        <w:rPr>
          <w:color w:val="000000"/>
          <w:sz w:val="14"/>
          <w:szCs w:val="14"/>
        </w:rPr>
        <w:t xml:space="preserve"> Gary Small owns a US patent,</w:t>
      </w:r>
    </w:p>
    <w:p w14:paraId="14BFA7C9" w14:textId="77777777" w:rsidR="008F029E" w:rsidRDefault="008F029E" w:rsidP="008F029E">
      <w:pPr>
        <w:widowControl w:val="0"/>
        <w:autoSpaceDE w:val="0"/>
        <w:autoSpaceDN w:val="0"/>
        <w:adjustRightInd w:val="0"/>
        <w:rPr>
          <w:color w:val="000000"/>
          <w:sz w:val="14"/>
          <w:szCs w:val="14"/>
        </w:rPr>
      </w:pPr>
      <w:r>
        <w:rPr>
          <w:color w:val="000000"/>
          <w:sz w:val="14"/>
          <w:szCs w:val="14"/>
        </w:rPr>
        <w:t xml:space="preserve">6,274,119, which </w:t>
      </w:r>
      <w:proofErr w:type="gramStart"/>
      <w:r>
        <w:rPr>
          <w:color w:val="000000"/>
          <w:sz w:val="14"/>
          <w:szCs w:val="14"/>
        </w:rPr>
        <w:t>has</w:t>
      </w:r>
      <w:proofErr w:type="gramEnd"/>
      <w:r>
        <w:rPr>
          <w:color w:val="000000"/>
          <w:sz w:val="14"/>
          <w:szCs w:val="14"/>
        </w:rPr>
        <w:t xml:space="preserve"> been licensed to Ceremark Pharma LLC, is among the inventors, is a co-founder of and has equity interest in Ceremark Pharma LLC. </w:t>
      </w:r>
      <w:proofErr w:type="spellStart"/>
      <w:r>
        <w:rPr>
          <w:color w:val="000000"/>
          <w:sz w:val="14"/>
          <w:szCs w:val="14"/>
        </w:rPr>
        <w:t>Dr</w:t>
      </w:r>
      <w:proofErr w:type="spellEnd"/>
      <w:r>
        <w:rPr>
          <w:color w:val="000000"/>
          <w:sz w:val="14"/>
          <w:szCs w:val="14"/>
        </w:rPr>
        <w:t xml:space="preserve"> Small reports having served as a consultant and/or</w:t>
      </w:r>
    </w:p>
    <w:p w14:paraId="1794770E" w14:textId="77777777" w:rsidR="008F029E" w:rsidRDefault="008F029E" w:rsidP="008F029E">
      <w:pPr>
        <w:widowControl w:val="0"/>
        <w:autoSpaceDE w:val="0"/>
        <w:autoSpaceDN w:val="0"/>
        <w:adjustRightInd w:val="0"/>
        <w:rPr>
          <w:color w:val="000000"/>
          <w:sz w:val="14"/>
          <w:szCs w:val="14"/>
        </w:rPr>
      </w:pPr>
      <w:proofErr w:type="gramStart"/>
      <w:r>
        <w:rPr>
          <w:color w:val="000000"/>
          <w:sz w:val="14"/>
          <w:szCs w:val="14"/>
        </w:rPr>
        <w:t>having</w:t>
      </w:r>
      <w:proofErr w:type="gramEnd"/>
      <w:r>
        <w:rPr>
          <w:color w:val="000000"/>
          <w:sz w:val="14"/>
          <w:szCs w:val="14"/>
        </w:rPr>
        <w:t xml:space="preserve"> received lecture or writing fees from AARP, Acadia, Allerga Inc, Avanir, Forum Pharmaceuticals Inc, Gerontological Society of America, Handok Inc, Herbalife International, Herbalife Nutrition, Janssen Pharmaceuticals Inc, lily, Lundbeck Inc, Newsmax Media, Novartis Pharmaceuticals Corporation,</w:t>
      </w:r>
    </w:p>
    <w:p w14:paraId="35A80DEE" w14:textId="6D259226" w:rsidR="008F029E" w:rsidRPr="00962A38" w:rsidRDefault="008F029E" w:rsidP="008F029E">
      <w:pPr>
        <w:widowControl w:val="0"/>
        <w:autoSpaceDE w:val="0"/>
        <w:autoSpaceDN w:val="0"/>
        <w:adjustRightInd w:val="0"/>
        <w:rPr>
          <w:color w:val="000000"/>
          <w:sz w:val="14"/>
          <w:szCs w:val="14"/>
        </w:rPr>
      </w:pPr>
      <w:r>
        <w:rPr>
          <w:color w:val="000000"/>
          <w:sz w:val="14"/>
          <w:szCs w:val="14"/>
        </w:rPr>
        <w:t xml:space="preserve">Otsuka Pharmaecuticals </w:t>
      </w:r>
      <w:proofErr w:type="gramStart"/>
      <w:r>
        <w:rPr>
          <w:color w:val="000000"/>
          <w:sz w:val="14"/>
          <w:szCs w:val="14"/>
        </w:rPr>
        <w:t>Corporation  Ltd</w:t>
      </w:r>
      <w:proofErr w:type="gramEnd"/>
      <w:r>
        <w:rPr>
          <w:color w:val="000000"/>
          <w:sz w:val="14"/>
          <w:szCs w:val="14"/>
        </w:rPr>
        <w:t>, Pfizer Inc, RB Health and Theravalues. Professor Tony-Wyss Coray and Professor Karoly Nikolich</w:t>
      </w:r>
      <w:r w:rsidR="00D34D8F">
        <w:rPr>
          <w:color w:val="000000"/>
          <w:sz w:val="14"/>
          <w:szCs w:val="14"/>
        </w:rPr>
        <w:t xml:space="preserve"> are</w:t>
      </w:r>
      <w:r>
        <w:rPr>
          <w:color w:val="000000"/>
          <w:sz w:val="14"/>
          <w:szCs w:val="14"/>
        </w:rPr>
        <w:t xml:space="preserve"> </w:t>
      </w:r>
      <w:r w:rsidR="00D34D8F">
        <w:rPr>
          <w:color w:val="000000"/>
          <w:sz w:val="14"/>
          <w:szCs w:val="14"/>
        </w:rPr>
        <w:t xml:space="preserve">founders and board members of </w:t>
      </w:r>
      <w:r>
        <w:rPr>
          <w:color w:val="000000"/>
          <w:sz w:val="14"/>
          <w:szCs w:val="14"/>
        </w:rPr>
        <w:t>Alkahest a regenerative med</w:t>
      </w:r>
      <w:r>
        <w:rPr>
          <w:color w:val="000000"/>
          <w:sz w:val="14"/>
          <w:szCs w:val="14"/>
        </w:rPr>
        <w:t>i</w:t>
      </w:r>
      <w:r>
        <w:rPr>
          <w:color w:val="000000"/>
          <w:sz w:val="14"/>
          <w:szCs w:val="14"/>
        </w:rPr>
        <w:t xml:space="preserve">cine company developing products for age-related diseases. </w:t>
      </w:r>
      <w:proofErr w:type="spellStart"/>
      <w:r>
        <w:rPr>
          <w:color w:val="000000"/>
          <w:sz w:val="14"/>
          <w:szCs w:val="14"/>
        </w:rPr>
        <w:t>Dr</w:t>
      </w:r>
      <w:proofErr w:type="spellEnd"/>
      <w:r>
        <w:rPr>
          <w:color w:val="000000"/>
          <w:sz w:val="14"/>
          <w:szCs w:val="14"/>
        </w:rPr>
        <w:t xml:space="preserve"> João Pedro de Magalhães is or has r</w:t>
      </w:r>
      <w:r>
        <w:rPr>
          <w:color w:val="000000"/>
          <w:sz w:val="14"/>
          <w:szCs w:val="14"/>
        </w:rPr>
        <w:t>e</w:t>
      </w:r>
      <w:r>
        <w:rPr>
          <w:color w:val="000000"/>
          <w:sz w:val="14"/>
          <w:szCs w:val="14"/>
        </w:rPr>
        <w:t xml:space="preserve">cently been an advisor/consultant for 4D Pharma </w:t>
      </w:r>
      <w:proofErr w:type="spellStart"/>
      <w:r>
        <w:rPr>
          <w:color w:val="000000"/>
          <w:sz w:val="14"/>
          <w:szCs w:val="14"/>
        </w:rPr>
        <w:t>Plc</w:t>
      </w:r>
      <w:proofErr w:type="spellEnd"/>
      <w:r>
        <w:rPr>
          <w:color w:val="000000"/>
          <w:sz w:val="14"/>
          <w:szCs w:val="14"/>
        </w:rPr>
        <w:t xml:space="preserve">, Aviva, </w:t>
      </w:r>
      <w:r w:rsidR="00545D54" w:rsidRPr="008A6DAC">
        <w:rPr>
          <w:color w:val="000000"/>
          <w:sz w:val="14"/>
          <w:szCs w:val="14"/>
        </w:rPr>
        <w:t>Longevity Vision Fund</w:t>
      </w:r>
      <w:r w:rsidR="00545D54">
        <w:rPr>
          <w:color w:val="000000"/>
          <w:sz w:val="14"/>
          <w:szCs w:val="14"/>
        </w:rPr>
        <w:t>, Centaura,</w:t>
      </w:r>
      <w:r w:rsidR="00545D54" w:rsidRPr="008A6DAC">
        <w:rPr>
          <w:color w:val="000000"/>
          <w:sz w:val="14"/>
          <w:szCs w:val="14"/>
        </w:rPr>
        <w:t xml:space="preserve"> </w:t>
      </w:r>
      <w:r w:rsidR="00545D54">
        <w:rPr>
          <w:color w:val="000000"/>
          <w:sz w:val="14"/>
          <w:szCs w:val="14"/>
        </w:rPr>
        <w:t>Xobaderm</w:t>
      </w:r>
      <w:r w:rsidR="00545D54">
        <w:rPr>
          <w:color w:val="000000"/>
          <w:sz w:val="17"/>
          <w:szCs w:val="17"/>
        </w:rPr>
        <w:t xml:space="preserve"> </w:t>
      </w:r>
      <w:r w:rsidR="00545D54">
        <w:rPr>
          <w:color w:val="000000"/>
          <w:sz w:val="14"/>
          <w:szCs w:val="14"/>
        </w:rPr>
        <w:t xml:space="preserve">Ltd, Five Alarm Bio, BioViva and is the founder of </w:t>
      </w:r>
      <w:r w:rsidR="00545D54" w:rsidRPr="008A6DAC">
        <w:rPr>
          <w:color w:val="000000"/>
          <w:sz w:val="14"/>
          <w:szCs w:val="14"/>
        </w:rPr>
        <w:t>Magellan Science Ltd</w:t>
      </w:r>
      <w:r>
        <w:rPr>
          <w:color w:val="000000"/>
          <w:sz w:val="14"/>
          <w:szCs w:val="14"/>
        </w:rPr>
        <w:t>. Professor</w:t>
      </w:r>
      <w:r>
        <w:rPr>
          <w:color w:val="000000"/>
          <w:sz w:val="17"/>
          <w:szCs w:val="17"/>
        </w:rPr>
        <w:t xml:space="preserve"> </w:t>
      </w:r>
      <w:r>
        <w:rPr>
          <w:color w:val="000000"/>
          <w:sz w:val="14"/>
          <w:szCs w:val="14"/>
        </w:rPr>
        <w:t>Judith Campisi is a founder and shareholder of Unity Biotechnology Inc, which has licensing rights to certain patents filed by the Buck Institute. Professor George Church is a founder and advisor to a number</w:t>
      </w:r>
      <w:r>
        <w:rPr>
          <w:color w:val="000000"/>
          <w:sz w:val="17"/>
          <w:szCs w:val="17"/>
        </w:rPr>
        <w:t xml:space="preserve"> </w:t>
      </w:r>
      <w:r>
        <w:rPr>
          <w:color w:val="000000"/>
          <w:sz w:val="14"/>
          <w:szCs w:val="14"/>
        </w:rPr>
        <w:t>of regenerative me</w:t>
      </w:r>
      <w:r>
        <w:rPr>
          <w:color w:val="000000"/>
          <w:sz w:val="14"/>
          <w:szCs w:val="14"/>
        </w:rPr>
        <w:t>d</w:t>
      </w:r>
      <w:r>
        <w:rPr>
          <w:color w:val="000000"/>
          <w:sz w:val="14"/>
          <w:szCs w:val="14"/>
        </w:rPr>
        <w:t>icine and diagnostics companies focused on age-related diseases</w:t>
      </w:r>
      <w:bookmarkStart w:id="1" w:name="_GoBack"/>
      <w:bookmarkEnd w:id="1"/>
      <w:r w:rsidR="00DD111C">
        <w:rPr>
          <w:color w:val="000000"/>
          <w:sz w:val="14"/>
          <w:szCs w:val="14"/>
        </w:rPr>
        <w:t xml:space="preserve"> </w:t>
      </w:r>
      <w:proofErr w:type="spellStart"/>
      <w:r w:rsidR="00DD111C">
        <w:rPr>
          <w:color w:val="000000"/>
          <w:sz w:val="14"/>
          <w:szCs w:val="14"/>
        </w:rPr>
        <w:t>url</w:t>
      </w:r>
      <w:proofErr w:type="spellEnd"/>
      <w:r w:rsidR="00DD111C">
        <w:rPr>
          <w:color w:val="000000"/>
          <w:sz w:val="14"/>
          <w:szCs w:val="14"/>
        </w:rPr>
        <w:t xml:space="preserve">: </w:t>
      </w:r>
      <w:r w:rsidR="00F846F1" w:rsidRPr="00F846F1">
        <w:rPr>
          <w:color w:val="000000"/>
          <w:sz w:val="14"/>
          <w:szCs w:val="14"/>
        </w:rPr>
        <w:t>http://arep.med.harvard.edu/gmc/</w:t>
      </w:r>
      <w:proofErr w:type="gramStart"/>
      <w:r w:rsidR="00F846F1" w:rsidRPr="00F846F1">
        <w:rPr>
          <w:color w:val="000000"/>
          <w:sz w:val="14"/>
          <w:szCs w:val="14"/>
        </w:rPr>
        <w:t>tech.html</w:t>
      </w:r>
      <w:r w:rsidR="00F846F1" w:rsidRPr="00F846F1" w:rsidDel="00F846F1">
        <w:rPr>
          <w:color w:val="000000"/>
          <w:sz w:val="14"/>
          <w:szCs w:val="14"/>
        </w:rPr>
        <w:t xml:space="preserve"> </w:t>
      </w:r>
      <w:r>
        <w:rPr>
          <w:color w:val="000000"/>
          <w:sz w:val="14"/>
          <w:szCs w:val="14"/>
        </w:rPr>
        <w:t>.</w:t>
      </w:r>
      <w:proofErr w:type="gramEnd"/>
    </w:p>
    <w:p w14:paraId="0B2B45FF" w14:textId="77777777" w:rsidR="008F029E" w:rsidDel="00104FF6" w:rsidRDefault="008F029E" w:rsidP="008F029E">
      <w:pPr>
        <w:widowControl w:val="0"/>
        <w:autoSpaceDE w:val="0"/>
        <w:autoSpaceDN w:val="0"/>
        <w:adjustRightInd w:val="0"/>
        <w:rPr>
          <w:color w:val="000000"/>
          <w:sz w:val="14"/>
          <w:szCs w:val="14"/>
        </w:rPr>
      </w:pPr>
    </w:p>
    <w:p w14:paraId="1628F5A5" w14:textId="77777777" w:rsidR="008F029E" w:rsidDel="00104FF6" w:rsidRDefault="008F029E" w:rsidP="008F029E">
      <w:pPr>
        <w:widowControl w:val="0"/>
        <w:autoSpaceDE w:val="0"/>
        <w:autoSpaceDN w:val="0"/>
        <w:adjustRightInd w:val="0"/>
        <w:rPr>
          <w:color w:val="000000"/>
          <w:sz w:val="14"/>
          <w:szCs w:val="14"/>
        </w:rPr>
      </w:pPr>
    </w:p>
    <w:p w14:paraId="3A8325A5" w14:textId="77777777" w:rsidR="00FA0528" w:rsidRDefault="00FA0528" w:rsidP="00FA0528">
      <w:pPr>
        <w:pStyle w:val="Referencesandnotes"/>
        <w:rPr>
          <w:rFonts w:ascii="Times New Roman" w:hAnsi="Times New Roman"/>
          <w:color w:val="000000"/>
          <w:sz w:val="15"/>
          <w:szCs w:val="15"/>
        </w:rPr>
      </w:pPr>
      <w:r>
        <w:rPr>
          <w:rFonts w:ascii="Times New Roman" w:hAnsi="Times New Roman"/>
          <w:color w:val="000000"/>
          <w:sz w:val="15"/>
          <w:szCs w:val="15"/>
        </w:rPr>
        <w:t xml:space="preserve">Exemplar submissions to the World Health </w:t>
      </w:r>
    </w:p>
    <w:p w14:paraId="54480262" w14:textId="77777777" w:rsidR="00FA0528" w:rsidRDefault="00FA0528" w:rsidP="00FA0528">
      <w:pPr>
        <w:pStyle w:val="Referencesandnotes"/>
        <w:rPr>
          <w:rFonts w:ascii="Times New Roman" w:hAnsi="Times New Roman"/>
          <w:color w:val="000000"/>
          <w:sz w:val="15"/>
          <w:szCs w:val="15"/>
        </w:rPr>
      </w:pPr>
      <w:r>
        <w:rPr>
          <w:rFonts w:ascii="Times New Roman" w:hAnsi="Times New Roman"/>
          <w:color w:val="000000"/>
          <w:sz w:val="15"/>
          <w:szCs w:val="15"/>
        </w:rPr>
        <w:t xml:space="preserve">Organization International Classification of </w:t>
      </w:r>
    </w:p>
    <w:p w14:paraId="69904277" w14:textId="77777777" w:rsidR="00FA0528" w:rsidRDefault="00FA0528" w:rsidP="00FA0528">
      <w:pPr>
        <w:pStyle w:val="Referencesandnotes"/>
        <w:rPr>
          <w:rFonts w:ascii="Times New Roman" w:hAnsi="Times New Roman"/>
          <w:color w:val="000000"/>
          <w:sz w:val="15"/>
          <w:szCs w:val="15"/>
        </w:rPr>
      </w:pPr>
      <w:r>
        <w:rPr>
          <w:rFonts w:ascii="Times New Roman" w:hAnsi="Times New Roman"/>
          <w:color w:val="000000"/>
          <w:sz w:val="15"/>
          <w:szCs w:val="15"/>
        </w:rPr>
        <w:t xml:space="preserve">Diseases: </w:t>
      </w:r>
    </w:p>
    <w:p w14:paraId="5E52B967" w14:textId="77777777" w:rsidR="00FA0528" w:rsidRDefault="00FA0528" w:rsidP="00FA0528">
      <w:pPr>
        <w:pStyle w:val="Referencesandnotes"/>
        <w:rPr>
          <w:rFonts w:ascii="Times New Roman" w:hAnsi="Times New Roman"/>
          <w:color w:val="000000"/>
          <w:sz w:val="15"/>
          <w:szCs w:val="15"/>
        </w:rPr>
      </w:pPr>
    </w:p>
    <w:p w14:paraId="5F5F5570" w14:textId="0A6293A3" w:rsidR="00E349FB" w:rsidRDefault="00E349FB" w:rsidP="00FA0528">
      <w:pPr>
        <w:pStyle w:val="Referencesandnotes"/>
        <w:rPr>
          <w:rFonts w:ascii="Times New Roman" w:hAnsi="Times New Roman"/>
          <w:color w:val="000000"/>
          <w:sz w:val="15"/>
          <w:szCs w:val="15"/>
        </w:rPr>
      </w:pPr>
      <w:r>
        <w:rPr>
          <w:rFonts w:ascii="Times New Roman" w:hAnsi="Times New Roman"/>
          <w:color w:val="000000"/>
          <w:sz w:val="15"/>
          <w:szCs w:val="15"/>
        </w:rPr>
        <w:t>Submissions to WHO ICD-11 related to compr</w:t>
      </w:r>
      <w:r>
        <w:rPr>
          <w:rFonts w:ascii="Times New Roman" w:hAnsi="Times New Roman"/>
          <w:color w:val="000000"/>
          <w:sz w:val="15"/>
          <w:szCs w:val="15"/>
        </w:rPr>
        <w:t>e</w:t>
      </w:r>
      <w:r>
        <w:rPr>
          <w:rFonts w:ascii="Times New Roman" w:hAnsi="Times New Roman"/>
          <w:color w:val="000000"/>
          <w:sz w:val="15"/>
          <w:szCs w:val="15"/>
        </w:rPr>
        <w:t>hensive and systematic classification of ag</w:t>
      </w:r>
      <w:r>
        <w:rPr>
          <w:rFonts w:ascii="Times New Roman" w:hAnsi="Times New Roman"/>
          <w:color w:val="000000"/>
          <w:sz w:val="15"/>
          <w:szCs w:val="15"/>
        </w:rPr>
        <w:t>e</w:t>
      </w:r>
      <w:r>
        <w:rPr>
          <w:rFonts w:ascii="Times New Roman" w:hAnsi="Times New Roman"/>
          <w:color w:val="000000"/>
          <w:sz w:val="15"/>
          <w:szCs w:val="15"/>
        </w:rPr>
        <w:lastRenderedPageBreak/>
        <w:t>ing-related diseases at the systemic, organ, ti</w:t>
      </w:r>
      <w:r>
        <w:rPr>
          <w:rFonts w:ascii="Times New Roman" w:hAnsi="Times New Roman"/>
          <w:color w:val="000000"/>
          <w:sz w:val="15"/>
          <w:szCs w:val="15"/>
        </w:rPr>
        <w:t>s</w:t>
      </w:r>
      <w:r>
        <w:rPr>
          <w:rFonts w:ascii="Times New Roman" w:hAnsi="Times New Roman"/>
          <w:color w:val="000000"/>
          <w:sz w:val="15"/>
          <w:szCs w:val="15"/>
        </w:rPr>
        <w:t>sue and metabolic level.</w:t>
      </w:r>
      <w:r w:rsidR="004D1349">
        <w:rPr>
          <w:rFonts w:ascii="Times New Roman" w:hAnsi="Times New Roman"/>
          <w:color w:val="000000"/>
          <w:sz w:val="15"/>
          <w:szCs w:val="15"/>
        </w:rPr>
        <w:t xml:space="preserve"> Illustrative submi</w:t>
      </w:r>
      <w:r w:rsidR="004D1349">
        <w:rPr>
          <w:rFonts w:ascii="Times New Roman" w:hAnsi="Times New Roman"/>
          <w:color w:val="000000"/>
          <w:sz w:val="15"/>
          <w:szCs w:val="15"/>
        </w:rPr>
        <w:t>s</w:t>
      </w:r>
      <w:r w:rsidR="004D1349">
        <w:rPr>
          <w:rFonts w:ascii="Times New Roman" w:hAnsi="Times New Roman"/>
          <w:color w:val="000000"/>
          <w:sz w:val="15"/>
          <w:szCs w:val="15"/>
        </w:rPr>
        <w:t>sions include senescence, pathologic remode</w:t>
      </w:r>
      <w:r w:rsidR="004D1349">
        <w:rPr>
          <w:rFonts w:ascii="Times New Roman" w:hAnsi="Times New Roman"/>
          <w:color w:val="000000"/>
          <w:sz w:val="15"/>
          <w:szCs w:val="15"/>
        </w:rPr>
        <w:t>l</w:t>
      </w:r>
      <w:r w:rsidR="004D1349">
        <w:rPr>
          <w:rFonts w:ascii="Times New Roman" w:hAnsi="Times New Roman"/>
          <w:color w:val="000000"/>
          <w:sz w:val="15"/>
          <w:szCs w:val="15"/>
        </w:rPr>
        <w:t>ling, atrophy, calcification and metabolic pathology classifications.</w:t>
      </w:r>
      <w:r w:rsidR="004725B7">
        <w:rPr>
          <w:rFonts w:ascii="Times New Roman" w:hAnsi="Times New Roman"/>
          <w:color w:val="000000"/>
          <w:sz w:val="15"/>
          <w:szCs w:val="15"/>
        </w:rPr>
        <w:t xml:space="preserve"> Proposal contrib</w:t>
      </w:r>
      <w:r w:rsidR="004725B7">
        <w:rPr>
          <w:rFonts w:ascii="Times New Roman" w:hAnsi="Times New Roman"/>
          <w:color w:val="000000"/>
          <w:sz w:val="15"/>
          <w:szCs w:val="15"/>
        </w:rPr>
        <w:t>u</w:t>
      </w:r>
      <w:r w:rsidR="004725B7">
        <w:rPr>
          <w:rFonts w:ascii="Times New Roman" w:hAnsi="Times New Roman"/>
          <w:color w:val="000000"/>
          <w:sz w:val="15"/>
          <w:szCs w:val="15"/>
        </w:rPr>
        <w:t xml:space="preserve">tions may be viewed via the WHO ICD-11 Maintenance Platform </w:t>
      </w:r>
      <w:proofErr w:type="spellStart"/>
      <w:proofErr w:type="gramStart"/>
      <w:r w:rsidR="004725B7">
        <w:rPr>
          <w:rFonts w:ascii="Times New Roman" w:hAnsi="Times New Roman"/>
          <w:color w:val="000000"/>
          <w:sz w:val="15"/>
          <w:szCs w:val="15"/>
        </w:rPr>
        <w:t>url</w:t>
      </w:r>
      <w:proofErr w:type="spellEnd"/>
      <w:proofErr w:type="gramEnd"/>
      <w:r w:rsidR="004725B7">
        <w:rPr>
          <w:rFonts w:ascii="Times New Roman" w:hAnsi="Times New Roman"/>
          <w:color w:val="000000"/>
          <w:sz w:val="15"/>
          <w:szCs w:val="15"/>
        </w:rPr>
        <w:t xml:space="preserve">: </w:t>
      </w:r>
      <w:r w:rsidR="00F846F1">
        <w:rPr>
          <w:rFonts w:ascii="Times New Roman" w:hAnsi="Times New Roman"/>
          <w:color w:val="000000"/>
          <w:sz w:val="15"/>
          <w:szCs w:val="15"/>
        </w:rPr>
        <w:t>http://</w:t>
      </w:r>
      <w:r w:rsidR="004725B7">
        <w:rPr>
          <w:rFonts w:ascii="Times New Roman" w:hAnsi="Times New Roman"/>
          <w:color w:val="000000"/>
          <w:sz w:val="15"/>
          <w:szCs w:val="15"/>
        </w:rPr>
        <w:t>icd.who.int/dev11/l-m/en</w:t>
      </w:r>
    </w:p>
    <w:p w14:paraId="675D9056" w14:textId="77777777" w:rsidR="00E349FB" w:rsidRDefault="00E349FB" w:rsidP="00FA0528">
      <w:pPr>
        <w:pStyle w:val="Referencesandnotes"/>
        <w:rPr>
          <w:rFonts w:ascii="Times New Roman" w:hAnsi="Times New Roman"/>
          <w:color w:val="000000"/>
          <w:sz w:val="15"/>
          <w:szCs w:val="15"/>
        </w:rPr>
      </w:pPr>
    </w:p>
    <w:p w14:paraId="269F8D05" w14:textId="77777777" w:rsidR="00FA0528" w:rsidRPr="00754A2C" w:rsidRDefault="00FA0528" w:rsidP="00FA0528">
      <w:pPr>
        <w:pStyle w:val="Referencesandnotes"/>
        <w:rPr>
          <w:rFonts w:ascii="Times New Roman" w:hAnsi="Times New Roman"/>
          <w:sz w:val="15"/>
          <w:szCs w:val="15"/>
        </w:rPr>
      </w:pPr>
      <w:r w:rsidRPr="0092790E">
        <w:rPr>
          <w:rFonts w:ascii="Times New Roman" w:hAnsi="Times New Roman"/>
          <w:sz w:val="15"/>
          <w:szCs w:val="15"/>
        </w:rPr>
        <w:t>Age</w:t>
      </w:r>
      <w:r w:rsidRPr="00EA74DF">
        <w:rPr>
          <w:rFonts w:ascii="Times New Roman" w:hAnsi="Times New Roman"/>
          <w:sz w:val="15"/>
          <w:szCs w:val="15"/>
        </w:rPr>
        <w:t>ing</w:t>
      </w:r>
      <w:r w:rsidRPr="00754A2C">
        <w:rPr>
          <w:rFonts w:ascii="Times New Roman" w:hAnsi="Times New Roman"/>
          <w:sz w:val="15"/>
          <w:szCs w:val="15"/>
        </w:rPr>
        <w:t>-related extension code, reclassification</w:t>
      </w:r>
    </w:p>
    <w:p w14:paraId="51F1C22C" w14:textId="77777777" w:rsidR="00FA0528" w:rsidRPr="0092790E" w:rsidRDefault="00FA0528" w:rsidP="00FA0528">
      <w:pPr>
        <w:pStyle w:val="Referencesandnotes"/>
        <w:ind w:left="0" w:firstLine="0"/>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Identifiers: #1Z9X &amp; #1Z9Y</w:t>
      </w:r>
    </w:p>
    <w:p w14:paraId="42B2E528"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Submissions to entities:</w:t>
      </w:r>
      <w:r w:rsidRPr="0092790E">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 xml:space="preserve">459275392 &amp; </w:t>
      </w:r>
    </w:p>
    <w:p w14:paraId="640DFAD5" w14:textId="65CC0F25" w:rsidR="00FA0528"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1698138964</w:t>
      </w:r>
    </w:p>
    <w:p w14:paraId="606DED8F"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p>
    <w:p w14:paraId="075CAC47"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Ageing-related histopathology</w:t>
      </w:r>
    </w:p>
    <w:p w14:paraId="0949CCAE"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 xml:space="preserve">Identifiers: #1Z5W#1Z9Z, #2001, #2002,  </w:t>
      </w:r>
    </w:p>
    <w:p w14:paraId="6F3DDB1E"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#2003, #2882 &amp; #2881</w:t>
      </w:r>
    </w:p>
    <w:p w14:paraId="330BF8AC"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Submissions to entities: 411368752 &amp;</w:t>
      </w:r>
    </w:p>
    <w:p w14:paraId="6D4FB22D" w14:textId="743F6F19" w:rsidR="00FA0528"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1295816090</w:t>
      </w:r>
    </w:p>
    <w:p w14:paraId="4095FE5B"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p>
    <w:p w14:paraId="2573646E"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ICD-Ageing/ICD-Senescence</w:t>
      </w:r>
    </w:p>
    <w:p w14:paraId="56E0A202"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 #1Z5V</w:t>
      </w:r>
    </w:p>
    <w:p w14:paraId="02B3FC99"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Submissions to entity:</w:t>
      </w:r>
      <w:r w:rsidRPr="0092790E">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77159832</w:t>
      </w:r>
    </w:p>
    <w:p w14:paraId="5378A625" w14:textId="77777777" w:rsidR="00FA0528" w:rsidRDefault="00FA0528" w:rsidP="00FA0528">
      <w:pPr>
        <w:pStyle w:val="Referencesandnotes"/>
        <w:rPr>
          <w:rFonts w:ascii="Times New Roman" w:hAnsi="Times New Roman"/>
          <w:color w:val="222222"/>
          <w:sz w:val="15"/>
          <w:szCs w:val="15"/>
          <w:shd w:val="clear" w:color="auto" w:fill="FFFFFF"/>
          <w:lang w:val="en-GB"/>
        </w:rPr>
      </w:pPr>
    </w:p>
    <w:p w14:paraId="4DEE3334" w14:textId="554BAEAA"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Biological age</w:t>
      </w:r>
    </w:p>
    <w:p w14:paraId="462F1F85"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 #2883</w:t>
      </w:r>
    </w:p>
    <w:p w14:paraId="18D902B1"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1390117811</w:t>
      </w:r>
    </w:p>
    <w:p w14:paraId="22012359" w14:textId="77777777" w:rsidR="00FA0528" w:rsidRDefault="00FA0528" w:rsidP="00FA0528">
      <w:pPr>
        <w:pStyle w:val="Referencesandnotes"/>
        <w:rPr>
          <w:rFonts w:ascii="Times New Roman" w:hAnsi="Times New Roman"/>
          <w:color w:val="222222"/>
          <w:sz w:val="15"/>
          <w:szCs w:val="15"/>
          <w:shd w:val="clear" w:color="auto" w:fill="FFFFFF"/>
          <w:lang w:val="en-GB"/>
        </w:rPr>
      </w:pPr>
    </w:p>
    <w:p w14:paraId="5848FDD1" w14:textId="568AB2FB"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Old age, reclassification</w:t>
      </w:r>
    </w:p>
    <w:p w14:paraId="033E19A4"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 xml:space="preserve">Identifiers: #241G, </w:t>
      </w:r>
      <w:r w:rsidRPr="00553BCD">
        <w:rPr>
          <w:rFonts w:ascii="Times New Roman" w:hAnsi="Times New Roman"/>
          <w:color w:val="222222"/>
          <w:sz w:val="15"/>
          <w:szCs w:val="15"/>
          <w:shd w:val="clear" w:color="auto" w:fill="FFFFFF"/>
          <w:lang w:val="en-GB"/>
        </w:rPr>
        <w:t>#241H</w:t>
      </w:r>
    </w:p>
    <w:p w14:paraId="006A4C79" w14:textId="77777777" w:rsidR="00FA0528" w:rsidRPr="00754A2C"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entities:</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835503193</w:t>
      </w:r>
      <w:r w:rsidRPr="00EA74DF">
        <w:rPr>
          <w:rFonts w:ascii="Times New Roman" w:hAnsi="Times New Roman"/>
          <w:color w:val="222222"/>
          <w:sz w:val="15"/>
          <w:szCs w:val="15"/>
          <w:shd w:val="clear" w:color="auto" w:fill="FFFFFF"/>
          <w:lang w:val="en-GB"/>
        </w:rPr>
        <w:t xml:space="preserve">, </w:t>
      </w:r>
      <w:r w:rsidRPr="00754A2C">
        <w:rPr>
          <w:rFonts w:ascii="Times New Roman" w:hAnsi="Times New Roman"/>
          <w:color w:val="222222"/>
          <w:sz w:val="15"/>
          <w:szCs w:val="15"/>
          <w:shd w:val="clear" w:color="auto" w:fill="FFFFFF"/>
          <w:lang w:val="en-GB"/>
        </w:rPr>
        <w:t>1596590595</w:t>
      </w:r>
    </w:p>
    <w:p w14:paraId="7A19BB31" w14:textId="77777777" w:rsidR="00FA0528" w:rsidRDefault="00FA0528" w:rsidP="00FA0528">
      <w:pPr>
        <w:pStyle w:val="Referencesandnotes"/>
        <w:rPr>
          <w:rFonts w:ascii="Times New Roman" w:hAnsi="Times New Roman"/>
          <w:color w:val="222222"/>
          <w:sz w:val="15"/>
          <w:szCs w:val="15"/>
          <w:shd w:val="clear" w:color="auto" w:fill="FFFFFF"/>
          <w:lang w:val="en-GB"/>
        </w:rPr>
      </w:pPr>
    </w:p>
    <w:p w14:paraId="090471AA" w14:textId="20B5D0D8"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Liver senescence</w:t>
      </w:r>
    </w:p>
    <w:p w14:paraId="0A89379C"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 #240I</w:t>
      </w:r>
    </w:p>
    <w:p w14:paraId="4D270C82"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328366540</w:t>
      </w:r>
    </w:p>
    <w:p w14:paraId="58C3C31C" w14:textId="77777777" w:rsidR="00FA0528" w:rsidRDefault="00FA0528" w:rsidP="00FA0528">
      <w:pPr>
        <w:pStyle w:val="Referencesandnotes"/>
        <w:rPr>
          <w:rFonts w:ascii="Times New Roman" w:hAnsi="Times New Roman"/>
          <w:sz w:val="15"/>
          <w:szCs w:val="15"/>
        </w:rPr>
      </w:pPr>
    </w:p>
    <w:p w14:paraId="6E17A308" w14:textId="482F4701" w:rsidR="00FA0528" w:rsidRPr="00553BCD" w:rsidRDefault="00FA0528" w:rsidP="00FA0528">
      <w:pPr>
        <w:pStyle w:val="Referencesandnotes"/>
        <w:rPr>
          <w:rFonts w:ascii="Times New Roman" w:hAnsi="Times New Roman"/>
          <w:sz w:val="15"/>
          <w:szCs w:val="15"/>
        </w:rPr>
      </w:pPr>
      <w:r w:rsidRPr="00553BCD">
        <w:rPr>
          <w:rFonts w:ascii="Times New Roman" w:hAnsi="Times New Roman"/>
          <w:sz w:val="15"/>
          <w:szCs w:val="15"/>
        </w:rPr>
        <w:t>Cerebrovascular pathologic remodelling</w:t>
      </w:r>
    </w:p>
    <w:p w14:paraId="1BD66B16"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w:t>
      </w:r>
      <w:r w:rsidRPr="00EA74DF">
        <w:rPr>
          <w:rFonts w:ascii="Times New Roman" w:hAnsi="Times New Roman"/>
          <w:color w:val="222222"/>
          <w:sz w:val="15"/>
          <w:szCs w:val="15"/>
          <w:shd w:val="clear" w:color="auto" w:fill="FFFFFF"/>
          <w:lang w:val="en-GB"/>
        </w:rPr>
        <w:t xml:space="preserve">: </w:t>
      </w:r>
      <w:r w:rsidRPr="00553BCD">
        <w:rPr>
          <w:rFonts w:ascii="Times New Roman" w:hAnsi="Times New Roman"/>
          <w:color w:val="222222"/>
          <w:sz w:val="15"/>
          <w:szCs w:val="15"/>
          <w:shd w:val="clear" w:color="auto" w:fill="FFFFFF"/>
          <w:lang w:val="en-GB"/>
        </w:rPr>
        <w:t>#2895</w:t>
      </w:r>
    </w:p>
    <w:p w14:paraId="0BD6E42A"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843843448</w:t>
      </w:r>
    </w:p>
    <w:p w14:paraId="2EABD083" w14:textId="77777777" w:rsidR="00FA0528" w:rsidRDefault="00FA0528" w:rsidP="00FA0528">
      <w:pPr>
        <w:pStyle w:val="Referencesandnotes"/>
        <w:rPr>
          <w:rFonts w:ascii="Times New Roman" w:hAnsi="Times New Roman"/>
          <w:sz w:val="15"/>
          <w:szCs w:val="15"/>
        </w:rPr>
      </w:pPr>
    </w:p>
    <w:p w14:paraId="4DFBE970" w14:textId="6920E987" w:rsidR="00FA0528" w:rsidRPr="00553BCD" w:rsidRDefault="00FA0528" w:rsidP="00FA0528">
      <w:pPr>
        <w:pStyle w:val="Referencesandnotes"/>
        <w:rPr>
          <w:rFonts w:ascii="Times New Roman" w:hAnsi="Times New Roman"/>
          <w:sz w:val="15"/>
          <w:szCs w:val="15"/>
        </w:rPr>
      </w:pPr>
      <w:r w:rsidRPr="00553BCD">
        <w:rPr>
          <w:rFonts w:ascii="Times New Roman" w:hAnsi="Times New Roman"/>
          <w:sz w:val="15"/>
          <w:szCs w:val="15"/>
        </w:rPr>
        <w:t>Pineal atrophy</w:t>
      </w:r>
    </w:p>
    <w:p w14:paraId="543740C8"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w:t>
      </w:r>
      <w:r w:rsidRPr="00EA74DF">
        <w:rPr>
          <w:rFonts w:ascii="Times New Roman" w:hAnsi="Times New Roman"/>
          <w:color w:val="222222"/>
          <w:sz w:val="15"/>
          <w:szCs w:val="15"/>
          <w:shd w:val="clear" w:color="auto" w:fill="FFFFFF"/>
          <w:lang w:val="en-GB"/>
        </w:rPr>
        <w:t xml:space="preserve">: </w:t>
      </w:r>
      <w:r w:rsidRPr="00553BCD">
        <w:rPr>
          <w:rFonts w:ascii="Times New Roman" w:hAnsi="Times New Roman"/>
          <w:color w:val="222222"/>
          <w:sz w:val="15"/>
          <w:szCs w:val="15"/>
          <w:shd w:val="clear" w:color="auto" w:fill="FFFFFF"/>
          <w:lang w:val="en-GB"/>
        </w:rPr>
        <w:t>#240N</w:t>
      </w:r>
    </w:p>
    <w:p w14:paraId="66BD235A"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112148603</w:t>
      </w:r>
    </w:p>
    <w:p w14:paraId="7394444C" w14:textId="77777777" w:rsidR="00FA0528" w:rsidRDefault="00FA0528" w:rsidP="00FA0528">
      <w:pPr>
        <w:pStyle w:val="Referencesandnotes"/>
        <w:rPr>
          <w:rFonts w:ascii="Times New Roman" w:hAnsi="Times New Roman"/>
          <w:sz w:val="15"/>
          <w:szCs w:val="15"/>
        </w:rPr>
      </w:pPr>
    </w:p>
    <w:p w14:paraId="010226B7" w14:textId="106AFDB8" w:rsidR="00FA0528" w:rsidRPr="00553BCD" w:rsidRDefault="00FA0528" w:rsidP="00FA0528">
      <w:pPr>
        <w:pStyle w:val="Referencesandnotes"/>
        <w:rPr>
          <w:rFonts w:ascii="Times New Roman" w:hAnsi="Times New Roman"/>
          <w:sz w:val="15"/>
          <w:szCs w:val="15"/>
        </w:rPr>
      </w:pPr>
      <w:r w:rsidRPr="00553BCD">
        <w:rPr>
          <w:rFonts w:ascii="Times New Roman" w:hAnsi="Times New Roman"/>
          <w:sz w:val="15"/>
          <w:szCs w:val="15"/>
        </w:rPr>
        <w:t>Vascular calcification, arteries, bone marrow</w:t>
      </w:r>
    </w:p>
    <w:p w14:paraId="4A93E6FD"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w:t>
      </w:r>
      <w:r w:rsidRPr="00EA74DF">
        <w:rPr>
          <w:rFonts w:ascii="Times New Roman" w:hAnsi="Times New Roman"/>
          <w:color w:val="222222"/>
          <w:sz w:val="15"/>
          <w:szCs w:val="15"/>
          <w:shd w:val="clear" w:color="auto" w:fill="FFFFFF"/>
          <w:lang w:val="en-GB"/>
        </w:rPr>
        <w:t xml:space="preserve">: </w:t>
      </w:r>
      <w:r w:rsidRPr="00553BCD">
        <w:rPr>
          <w:rFonts w:ascii="Times New Roman" w:hAnsi="Times New Roman"/>
          <w:color w:val="222222"/>
          <w:sz w:val="15"/>
          <w:szCs w:val="15"/>
          <w:shd w:val="clear" w:color="auto" w:fill="FFFFFF"/>
          <w:lang w:val="en-GB"/>
        </w:rPr>
        <w:t>#2871</w:t>
      </w:r>
    </w:p>
    <w:p w14:paraId="27114DB5"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1164983645</w:t>
      </w:r>
    </w:p>
    <w:p w14:paraId="014F0FCC" w14:textId="77777777" w:rsidR="00FA0528" w:rsidRDefault="00FA0528" w:rsidP="00FA0528">
      <w:pPr>
        <w:pStyle w:val="Referencesandnotes"/>
        <w:rPr>
          <w:rFonts w:ascii="Times New Roman" w:hAnsi="Times New Roman"/>
          <w:sz w:val="15"/>
          <w:szCs w:val="15"/>
        </w:rPr>
      </w:pPr>
    </w:p>
    <w:p w14:paraId="5DDED6DE" w14:textId="1A0D0A41" w:rsidR="00FA0528" w:rsidRPr="00553BCD" w:rsidRDefault="00FA0528" w:rsidP="00FA0528">
      <w:pPr>
        <w:pStyle w:val="Referencesandnotes"/>
        <w:rPr>
          <w:rFonts w:ascii="Times New Roman" w:hAnsi="Times New Roman"/>
          <w:sz w:val="15"/>
          <w:szCs w:val="15"/>
        </w:rPr>
      </w:pPr>
      <w:r w:rsidRPr="00553BCD">
        <w:rPr>
          <w:rFonts w:ascii="Times New Roman" w:hAnsi="Times New Roman"/>
          <w:sz w:val="15"/>
          <w:szCs w:val="15"/>
        </w:rPr>
        <w:t>Immunosenescence</w:t>
      </w:r>
    </w:p>
    <w:p w14:paraId="48E5F2BE"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w:t>
      </w:r>
      <w:r w:rsidRPr="00EA74DF">
        <w:rPr>
          <w:rFonts w:ascii="Times New Roman" w:hAnsi="Times New Roman"/>
          <w:color w:val="222222"/>
          <w:sz w:val="15"/>
          <w:szCs w:val="15"/>
          <w:shd w:val="clear" w:color="auto" w:fill="FFFFFF"/>
          <w:lang w:val="en-GB"/>
        </w:rPr>
        <w:t xml:space="preserve">: </w:t>
      </w:r>
      <w:r w:rsidRPr="00553BCD">
        <w:rPr>
          <w:rFonts w:ascii="Times New Roman" w:hAnsi="Times New Roman"/>
          <w:color w:val="222222"/>
          <w:sz w:val="15"/>
          <w:szCs w:val="15"/>
          <w:shd w:val="clear" w:color="auto" w:fill="FFFFFF"/>
          <w:lang w:val="en-GB"/>
        </w:rPr>
        <w:t>#290R</w:t>
      </w:r>
    </w:p>
    <w:p w14:paraId="389E32AC"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978368870</w:t>
      </w:r>
    </w:p>
    <w:p w14:paraId="7B1151BE" w14:textId="77777777" w:rsidR="00FA0528" w:rsidRDefault="00FA0528" w:rsidP="00FA0528">
      <w:pPr>
        <w:pStyle w:val="Referencesandnotes"/>
        <w:ind w:left="0" w:firstLine="0"/>
        <w:rPr>
          <w:rFonts w:ascii="Times New Roman" w:hAnsi="Times New Roman"/>
          <w:sz w:val="15"/>
          <w:szCs w:val="15"/>
        </w:rPr>
      </w:pPr>
    </w:p>
    <w:p w14:paraId="280ACD8C" w14:textId="511DB0B8" w:rsidR="00FA0528" w:rsidRPr="00553BCD" w:rsidRDefault="00FA0528" w:rsidP="00FA0528">
      <w:pPr>
        <w:pStyle w:val="Referencesandnotes"/>
        <w:ind w:left="0" w:firstLine="0"/>
        <w:rPr>
          <w:rFonts w:ascii="Times New Roman" w:hAnsi="Times New Roman"/>
          <w:sz w:val="15"/>
          <w:szCs w:val="15"/>
        </w:rPr>
      </w:pPr>
      <w:r w:rsidRPr="00553BCD">
        <w:rPr>
          <w:rFonts w:ascii="Times New Roman" w:hAnsi="Times New Roman"/>
          <w:sz w:val="15"/>
          <w:szCs w:val="15"/>
        </w:rPr>
        <w:t>Ceroid lipofuscinosis, ageing-related</w:t>
      </w:r>
    </w:p>
    <w:p w14:paraId="417C3E43"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 xml:space="preserve">Identifier: </w:t>
      </w:r>
      <w:r w:rsidRPr="00553BCD">
        <w:rPr>
          <w:rFonts w:ascii="Times New Roman" w:hAnsi="Times New Roman"/>
          <w:color w:val="222222"/>
          <w:sz w:val="15"/>
          <w:szCs w:val="15"/>
          <w:shd w:val="clear" w:color="auto" w:fill="FFFFFF"/>
          <w:lang w:val="en-GB"/>
        </w:rPr>
        <w:t>#290A</w:t>
      </w:r>
    </w:p>
    <w:p w14:paraId="566D7857"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21500692</w:t>
      </w:r>
    </w:p>
    <w:p w14:paraId="7703ED86" w14:textId="77777777" w:rsidR="00FA0528" w:rsidRDefault="00FA0528" w:rsidP="00FA0528">
      <w:pPr>
        <w:pStyle w:val="Referencesandnotes"/>
        <w:rPr>
          <w:rFonts w:ascii="Times New Roman" w:hAnsi="Times New Roman"/>
          <w:sz w:val="15"/>
          <w:szCs w:val="15"/>
        </w:rPr>
      </w:pPr>
    </w:p>
    <w:p w14:paraId="40AE7FF1" w14:textId="6279D597" w:rsidR="00FA0528" w:rsidRPr="00553BCD" w:rsidRDefault="00FA0528" w:rsidP="00FA0528">
      <w:pPr>
        <w:pStyle w:val="Referencesandnotes"/>
        <w:rPr>
          <w:rFonts w:ascii="Times New Roman" w:hAnsi="Times New Roman"/>
          <w:sz w:val="15"/>
          <w:szCs w:val="15"/>
        </w:rPr>
      </w:pPr>
      <w:r w:rsidRPr="00553BCD">
        <w:rPr>
          <w:rFonts w:ascii="Times New Roman" w:hAnsi="Times New Roman"/>
          <w:sz w:val="15"/>
          <w:szCs w:val="15"/>
        </w:rPr>
        <w:t>Nonhereditary metabolic lipidosis</w:t>
      </w:r>
    </w:p>
    <w:p w14:paraId="016F0E55"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 xml:space="preserve">Identifier: </w:t>
      </w:r>
      <w:r w:rsidRPr="00553BCD">
        <w:rPr>
          <w:rFonts w:ascii="Times New Roman" w:hAnsi="Times New Roman"/>
          <w:color w:val="222222"/>
          <w:sz w:val="15"/>
          <w:szCs w:val="15"/>
          <w:shd w:val="clear" w:color="auto" w:fill="FFFFFF"/>
          <w:lang w:val="en-GB"/>
        </w:rPr>
        <w:t>#2406</w:t>
      </w:r>
    </w:p>
    <w:p w14:paraId="1C8574D3"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155258022</w:t>
      </w:r>
    </w:p>
    <w:p w14:paraId="0A52E79D" w14:textId="77777777" w:rsidR="00FA0528" w:rsidRDefault="00FA0528" w:rsidP="00FA0528">
      <w:pPr>
        <w:pStyle w:val="Referencesandnotes"/>
        <w:rPr>
          <w:rFonts w:ascii="Times New Roman" w:hAnsi="Times New Roman"/>
          <w:sz w:val="15"/>
          <w:szCs w:val="15"/>
        </w:rPr>
      </w:pPr>
    </w:p>
    <w:p w14:paraId="46DF80FE" w14:textId="6CBC2E8E" w:rsidR="00FA0528" w:rsidRPr="00553BCD" w:rsidRDefault="00FA0528" w:rsidP="00FA0528">
      <w:pPr>
        <w:pStyle w:val="Referencesandnotes"/>
        <w:rPr>
          <w:rFonts w:ascii="Times New Roman" w:hAnsi="Times New Roman"/>
          <w:sz w:val="15"/>
          <w:szCs w:val="15"/>
        </w:rPr>
      </w:pPr>
      <w:r w:rsidRPr="00553BCD">
        <w:rPr>
          <w:rFonts w:ascii="Times New Roman" w:hAnsi="Times New Roman"/>
          <w:sz w:val="15"/>
          <w:szCs w:val="15"/>
        </w:rPr>
        <w:t>Glycatosis</w:t>
      </w:r>
    </w:p>
    <w:p w14:paraId="07647A6A"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 xml:space="preserve">Identifier: </w:t>
      </w:r>
      <w:r w:rsidRPr="00553BCD">
        <w:rPr>
          <w:rFonts w:ascii="Times New Roman" w:hAnsi="Times New Roman"/>
          <w:color w:val="222222"/>
          <w:sz w:val="15"/>
          <w:szCs w:val="15"/>
          <w:shd w:val="clear" w:color="auto" w:fill="FFFFFF"/>
          <w:lang w:val="en-GB"/>
        </w:rPr>
        <w:t>#2909</w:t>
      </w:r>
    </w:p>
    <w:p w14:paraId="34B8E01E"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393047701</w:t>
      </w:r>
    </w:p>
    <w:p w14:paraId="00AA62B7" w14:textId="77777777" w:rsidR="00FA0528" w:rsidRDefault="00FA0528" w:rsidP="00FA0528">
      <w:pPr>
        <w:pStyle w:val="Referencesandnotes"/>
        <w:rPr>
          <w:rFonts w:ascii="Times New Roman" w:hAnsi="Times New Roman"/>
          <w:color w:val="222222"/>
          <w:sz w:val="15"/>
          <w:szCs w:val="15"/>
          <w:shd w:val="clear" w:color="auto" w:fill="FFFFFF"/>
          <w:lang w:val="en-GB"/>
        </w:rPr>
      </w:pPr>
    </w:p>
    <w:p w14:paraId="337AADCD" w14:textId="298C2669"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Fatty heart disease</w:t>
      </w:r>
    </w:p>
    <w:p w14:paraId="046A4F38" w14:textId="77777777" w:rsidR="00FA0528" w:rsidRPr="0092790E" w:rsidRDefault="00FA0528" w:rsidP="00FA0528">
      <w:pPr>
        <w:pStyle w:val="Referencesandnotes"/>
        <w:rPr>
          <w:rFonts w:ascii="Times New Roman" w:hAnsi="Times New Roman"/>
          <w:color w:val="222222"/>
          <w:sz w:val="15"/>
          <w:szCs w:val="15"/>
          <w:shd w:val="clear" w:color="auto" w:fill="FFFFFF"/>
          <w:lang w:val="en-GB"/>
        </w:rPr>
      </w:pPr>
      <w:r w:rsidRPr="0092790E">
        <w:rPr>
          <w:rFonts w:ascii="Times New Roman" w:hAnsi="Times New Roman"/>
          <w:color w:val="222222"/>
          <w:sz w:val="15"/>
          <w:szCs w:val="15"/>
          <w:shd w:val="clear" w:color="auto" w:fill="FFFFFF"/>
          <w:lang w:val="en-GB"/>
        </w:rPr>
        <w:t>Identifier: #241N</w:t>
      </w:r>
    </w:p>
    <w:p w14:paraId="7D6DBE3A" w14:textId="77777777" w:rsidR="00FA0528" w:rsidRPr="00EA74DF" w:rsidRDefault="00FA0528" w:rsidP="00FA0528">
      <w:pPr>
        <w:pStyle w:val="Referencesandnotes"/>
        <w:rPr>
          <w:rFonts w:ascii="Times New Roman" w:hAnsi="Times New Roman"/>
          <w:color w:val="222222"/>
          <w:sz w:val="15"/>
          <w:szCs w:val="15"/>
          <w:shd w:val="clear" w:color="auto" w:fill="FFFFFF"/>
          <w:lang w:val="en-GB"/>
        </w:rPr>
      </w:pPr>
      <w:r w:rsidRPr="00EA74DF">
        <w:rPr>
          <w:rFonts w:ascii="Times New Roman" w:hAnsi="Times New Roman"/>
          <w:color w:val="222222"/>
          <w:sz w:val="15"/>
          <w:szCs w:val="15"/>
          <w:shd w:val="clear" w:color="auto" w:fill="FFFFFF"/>
          <w:lang w:val="en-GB"/>
        </w:rPr>
        <w:t>Submissions to entity</w:t>
      </w:r>
      <w:r w:rsidRPr="00754A2C">
        <w:rPr>
          <w:rFonts w:ascii="Times New Roman" w:hAnsi="Times New Roman"/>
          <w:color w:val="222222"/>
          <w:sz w:val="15"/>
          <w:szCs w:val="15"/>
          <w:shd w:val="clear" w:color="auto" w:fill="FFFFFF"/>
          <w:lang w:val="en-GB"/>
        </w:rPr>
        <w:t>:</w:t>
      </w:r>
      <w:r w:rsidRPr="00553BCD">
        <w:rPr>
          <w:rFonts w:ascii="Times New Roman" w:hAnsi="Times New Roman"/>
          <w:sz w:val="15"/>
          <w:szCs w:val="15"/>
        </w:rPr>
        <w:t xml:space="preserve"> </w:t>
      </w:r>
      <w:r w:rsidRPr="0092790E">
        <w:rPr>
          <w:rFonts w:ascii="Times New Roman" w:hAnsi="Times New Roman"/>
          <w:color w:val="222222"/>
          <w:sz w:val="15"/>
          <w:szCs w:val="15"/>
          <w:shd w:val="clear" w:color="auto" w:fill="FFFFFF"/>
          <w:lang w:val="en-GB"/>
        </w:rPr>
        <w:t>1986774235</w:t>
      </w:r>
    </w:p>
    <w:p w14:paraId="70F84C23" w14:textId="77777777" w:rsidR="008F029E" w:rsidRDefault="008F029E" w:rsidP="00D96CD6">
      <w:pPr>
        <w:pStyle w:val="Referencesandnotes"/>
      </w:pPr>
    </w:p>
    <w:sectPr w:rsidR="008F029E" w:rsidSect="00E54710">
      <w:type w:val="continuous"/>
      <w:pgSz w:w="12240" w:h="15840" w:code="1"/>
      <w:pgMar w:top="1584" w:right="835" w:bottom="1325" w:left="965" w:header="245" w:footer="245" w:gutter="0"/>
      <w:cols w:num="3" w:space="634"/>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A96400" w15:done="0"/>
  <w15:commentEx w15:paraId="367623A6" w15:done="0"/>
  <w15:commentEx w15:paraId="78FFB8E0" w15:done="0"/>
  <w15:commentEx w15:paraId="03A99731" w15:done="0"/>
  <w15:commentEx w15:paraId="085B83A3" w15:done="0"/>
  <w15:commentEx w15:paraId="3867DF94" w15:done="0"/>
  <w15:commentEx w15:paraId="095D75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96400" w16cid:durableId="21503EB4"/>
  <w16cid:commentId w16cid:paraId="367623A6" w16cid:durableId="21504161"/>
  <w16cid:commentId w16cid:paraId="78FFB8E0" w16cid:durableId="2144E154"/>
  <w16cid:commentId w16cid:paraId="03A99731" w16cid:durableId="21438ABE"/>
  <w16cid:commentId w16cid:paraId="085B83A3" w16cid:durableId="21506589"/>
  <w16cid:commentId w16cid:paraId="3867DF94" w16cid:durableId="215065A2"/>
  <w16cid:commentId w16cid:paraId="095D759E" w16cid:durableId="2150646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C903A" w14:textId="77777777" w:rsidR="00A334C0" w:rsidRDefault="00A334C0">
      <w:r>
        <w:separator/>
      </w:r>
    </w:p>
  </w:endnote>
  <w:endnote w:type="continuationSeparator" w:id="0">
    <w:p w14:paraId="2885169C" w14:textId="77777777" w:rsidR="00A334C0" w:rsidRDefault="00A334C0">
      <w:r>
        <w:continuationSeparator/>
      </w:r>
    </w:p>
  </w:endnote>
  <w:endnote w:type="continuationNotice" w:id="1">
    <w:p w14:paraId="53D868CE" w14:textId="77777777" w:rsidR="00A334C0" w:rsidRDefault="00A33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BlissBold">
    <w:altName w:val="Calibri"/>
    <w:panose1 w:val="00000000000000000000"/>
    <w:charset w:val="00"/>
    <w:family w:val="roman"/>
    <w:notTrueType/>
    <w:pitch w:val="variable"/>
    <w:sig w:usb0="00000003" w:usb1="00000000" w:usb2="00000000" w:usb3="00000000" w:csb0="00000001" w:csb1="00000000"/>
  </w:font>
  <w:font w:name="MillerDaily Roman">
    <w:altName w:val="Cambria"/>
    <w:charset w:val="00"/>
    <w:family w:val="auto"/>
    <w:pitch w:val="variable"/>
    <w:sig w:usb0="00000003" w:usb1="5000204A" w:usb2="00000000" w:usb3="00000000" w:csb0="00000001" w:csb1="00000000"/>
  </w:font>
  <w:font w:name="BentonSans">
    <w:altName w:val="Andale Mono"/>
    <w:panose1 w:val="00000000000000000000"/>
    <w:charset w:val="00"/>
    <w:family w:val="modern"/>
    <w:notTrueType/>
    <w:pitch w:val="variable"/>
    <w:sig w:usb0="00000007" w:usb1="00000001" w:usb2="00000000" w:usb3="00000000" w:csb0="00000093" w:csb1="00000000"/>
  </w:font>
  <w:font w:name="RockyCond BlackItalic">
    <w:altName w:val="Andale Mono"/>
    <w:panose1 w:val="00000000000000000000"/>
    <w:charset w:val="00"/>
    <w:family w:val="modern"/>
    <w:notTrueType/>
    <w:pitch w:val="variable"/>
    <w:sig w:usb0="800000AF" w:usb1="5000204A" w:usb2="00000000" w:usb3="00000000" w:csb0="00000001" w:csb1="00000000"/>
  </w:font>
  <w:font w:name="MillerDaily">
    <w:altName w:val="Andale Mono"/>
    <w:panose1 w:val="00000000000000000000"/>
    <w:charset w:val="00"/>
    <w:family w:val="modern"/>
    <w:notTrueType/>
    <w:pitch w:val="variable"/>
    <w:sig w:usb0="800000AF" w:usb1="5000204A" w:usb2="00000000" w:usb3="00000000" w:csb0="00000001" w:csb1="00000000"/>
  </w:font>
  <w:font w:name="BentonSansCondensed Book">
    <w:altName w:val="Avenir Light"/>
    <w:panose1 w:val="00000000000000000000"/>
    <w:charset w:val="00"/>
    <w:family w:val="modern"/>
    <w:notTrueType/>
    <w:pitch w:val="variable"/>
    <w:sig w:usb0="00000007" w:usb1="00000001" w:usb2="00000000" w:usb3="00000000" w:csb0="00000093" w:csb1="00000000"/>
  </w:font>
  <w:font w:name="Rocky Light">
    <w:altName w:val="Times New Roman"/>
    <w:panose1 w:val="00000000000000000000"/>
    <w:charset w:val="00"/>
    <w:family w:val="modern"/>
    <w:notTrueType/>
    <w:pitch w:val="variable"/>
    <w:sig w:usb0="800000AF" w:usb1="5000204A" w:usb2="00000000" w:usb3="00000000" w:csb0="00000001" w:csb1="00000000"/>
  </w:font>
  <w:font w:name="BentonSansCondensed Medium">
    <w:panose1 w:val="00000000000000000000"/>
    <w:charset w:val="00"/>
    <w:family w:val="modern"/>
    <w:notTrueType/>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0FFC1" w14:textId="77777777" w:rsidR="00A334C0" w:rsidRDefault="00A334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276A" w14:textId="38DB0CF4" w:rsidR="00A334C0" w:rsidRDefault="00A334C0" w:rsidP="00420B98">
    <w:pPr>
      <w:pStyle w:val="Footer"/>
      <w:jc w:val="center"/>
    </w:pPr>
    <w:r>
      <w:t xml:space="preserve">                             </w:t>
    </w:r>
    <w:proofErr w:type="gramStart"/>
    <w:r>
      <w:t>sciencemag.org</w:t>
    </w:r>
    <w:proofErr w:type="gramEnd"/>
    <w:r>
      <w:t xml:space="preserve">     </w:t>
    </w:r>
    <w:r w:rsidRPr="00420B98">
      <w:rPr>
        <w:b/>
      </w:rPr>
      <w:t xml:space="preserve"> SCIENCE</w:t>
    </w:r>
    <w:r w:rsidRPr="00420B98">
      <w:t xml:space="preserve">    VOL. xxx  • galley printed </w:t>
    </w:r>
    <w:r w:rsidRPr="00420B98">
      <w:fldChar w:fldCharType="begin"/>
    </w:r>
    <w:r w:rsidRPr="00420B98">
      <w:instrText xml:space="preserve"> TIME \@ "d MMMM, yyyy" </w:instrText>
    </w:r>
    <w:r w:rsidRPr="00420B98">
      <w:fldChar w:fldCharType="separate"/>
    </w:r>
    <w:r w:rsidR="00283949">
      <w:rPr>
        <w:noProof/>
      </w:rPr>
      <w:t>17 October, 2019</w:t>
    </w:r>
    <w:r w:rsidRPr="00420B98">
      <w:fldChar w:fldCharType="end"/>
    </w:r>
    <w:r w:rsidRPr="00420B98">
      <w:t xml:space="preserve">  • </w:t>
    </w:r>
    <w:proofErr w:type="spellStart"/>
    <w:r w:rsidRPr="00420B98">
      <w:t>•</w:t>
    </w:r>
    <w:proofErr w:type="spellEnd"/>
    <w:r w:rsidRPr="00420B98">
      <w:t xml:space="preserve">  For Issue Date: ????</w:t>
    </w:r>
    <w:r>
      <w:tab/>
    </w:r>
    <w:r>
      <w:fldChar w:fldCharType="begin"/>
    </w:r>
    <w:r>
      <w:instrText xml:space="preserve"> PAGE </w:instrText>
    </w:r>
    <w:r>
      <w:fldChar w:fldCharType="separate"/>
    </w:r>
    <w:r w:rsidR="00283949">
      <w:rPr>
        <w:noProof/>
      </w:rPr>
      <w:t>4</w:t>
    </w:r>
    <w:r>
      <w:rPr>
        <w:noProof/>
      </w:rPr>
      <w:fldChar w:fldCharType="end"/>
    </w:r>
  </w:p>
  <w:p w14:paraId="18DEF091" w14:textId="77777777" w:rsidR="00A334C0" w:rsidRPr="00420B98" w:rsidRDefault="00A334C0" w:rsidP="00420B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A3E4" w14:textId="12A1E084" w:rsidR="00A334C0" w:rsidRDefault="00A334C0" w:rsidP="00420B98">
    <w:pPr>
      <w:pStyle w:val="Footer"/>
      <w:jc w:val="center"/>
    </w:pPr>
    <w:r>
      <w:t xml:space="preserve">                             </w:t>
    </w:r>
    <w:proofErr w:type="gramStart"/>
    <w:r>
      <w:t>sciencemag.org</w:t>
    </w:r>
    <w:proofErr w:type="gramEnd"/>
    <w:r>
      <w:t xml:space="preserve">     </w:t>
    </w:r>
    <w:r w:rsidRPr="00420B98">
      <w:rPr>
        <w:b/>
      </w:rPr>
      <w:t xml:space="preserve"> SCIENCE</w:t>
    </w:r>
    <w:r w:rsidRPr="00420B98">
      <w:t xml:space="preserve">    VOL. xxx  • galley printed </w:t>
    </w:r>
    <w:r w:rsidRPr="00420B98">
      <w:fldChar w:fldCharType="begin"/>
    </w:r>
    <w:r w:rsidRPr="00420B98">
      <w:instrText xml:space="preserve"> TIME \@ "d MMMM, yyyy" </w:instrText>
    </w:r>
    <w:r w:rsidRPr="00420B98">
      <w:fldChar w:fldCharType="separate"/>
    </w:r>
    <w:r w:rsidR="00283949">
      <w:rPr>
        <w:noProof/>
      </w:rPr>
      <w:t>17 October, 2019</w:t>
    </w:r>
    <w:r w:rsidRPr="00420B98">
      <w:fldChar w:fldCharType="end"/>
    </w:r>
    <w:r w:rsidRPr="00420B98">
      <w:t xml:space="preserve">  • </w:t>
    </w:r>
    <w:proofErr w:type="spellStart"/>
    <w:r w:rsidRPr="00420B98">
      <w:t>•</w:t>
    </w:r>
    <w:proofErr w:type="spellEnd"/>
    <w:r w:rsidRPr="00420B98">
      <w:t xml:space="preserve">  For Issue Date: ????</w:t>
    </w:r>
    <w:r>
      <w:tab/>
    </w:r>
    <w:r>
      <w:fldChar w:fldCharType="begin"/>
    </w:r>
    <w:r>
      <w:instrText xml:space="preserve"> PAGE </w:instrText>
    </w:r>
    <w:r>
      <w:fldChar w:fldCharType="separate"/>
    </w:r>
    <w:r w:rsidR="00283949">
      <w:rPr>
        <w:noProof/>
      </w:rPr>
      <w:t>1</w:t>
    </w:r>
    <w:r>
      <w:rPr>
        <w:noProof/>
      </w:rPr>
      <w:fldChar w:fldCharType="end"/>
    </w:r>
  </w:p>
  <w:p w14:paraId="75C542EF" w14:textId="77777777" w:rsidR="00A334C0" w:rsidRDefault="00A334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7F3D6" w14:textId="77777777" w:rsidR="00A334C0" w:rsidRDefault="00A334C0">
      <w:r>
        <w:separator/>
      </w:r>
    </w:p>
  </w:footnote>
  <w:footnote w:type="continuationSeparator" w:id="0">
    <w:p w14:paraId="7FA3F3A9" w14:textId="77777777" w:rsidR="00A334C0" w:rsidRDefault="00A334C0">
      <w:r>
        <w:continuationSeparator/>
      </w:r>
    </w:p>
  </w:footnote>
  <w:footnote w:type="continuationNotice" w:id="1">
    <w:p w14:paraId="37B94EF3" w14:textId="77777777" w:rsidR="00A334C0" w:rsidRDefault="00A334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E1349" w14:textId="77777777" w:rsidR="00A334C0" w:rsidRDefault="00A334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3D3B" w14:textId="7E5CD597" w:rsidR="00A334C0" w:rsidRDefault="00A334C0">
    <w:r>
      <w:rPr>
        <w:noProof/>
      </w:rPr>
      <mc:AlternateContent>
        <mc:Choice Requires="wps">
          <w:drawing>
            <wp:anchor distT="0" distB="0" distL="114300" distR="114300" simplePos="0" relativeHeight="251659776" behindDoc="0" locked="1" layoutInCell="1" allowOverlap="1" wp14:anchorId="2B83417B" wp14:editId="4E50853C">
              <wp:simplePos x="0" y="0"/>
              <wp:positionH relativeFrom="column">
                <wp:posOffset>-446405</wp:posOffset>
              </wp:positionH>
              <wp:positionV relativeFrom="paragraph">
                <wp:posOffset>761365</wp:posOffset>
              </wp:positionV>
              <wp:extent cx="342900" cy="8458200"/>
              <wp:effectExtent l="0" t="0" r="0" b="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B2637" w14:textId="77777777" w:rsidR="00A334C0" w:rsidRDefault="00A334C0" w:rsidP="00420B98">
                          <w:pPr>
                            <w:pStyle w:val="1stParaText"/>
                          </w:pPr>
                          <w:r>
                            <w:t>1</w:t>
                          </w:r>
                        </w:p>
                        <w:p w14:paraId="7F85B45D" w14:textId="77777777" w:rsidR="00A334C0" w:rsidRDefault="00A334C0" w:rsidP="00420B98">
                          <w:pPr>
                            <w:pStyle w:val="1stParaText"/>
                          </w:pPr>
                          <w:r>
                            <w:t>2</w:t>
                          </w:r>
                        </w:p>
                        <w:p w14:paraId="47655051" w14:textId="77777777" w:rsidR="00A334C0" w:rsidRDefault="00A334C0" w:rsidP="00420B98">
                          <w:pPr>
                            <w:pStyle w:val="1stParaText"/>
                          </w:pPr>
                          <w:r>
                            <w:t>3</w:t>
                          </w:r>
                        </w:p>
                        <w:p w14:paraId="14C70912" w14:textId="77777777" w:rsidR="00A334C0" w:rsidRDefault="00A334C0" w:rsidP="00420B98">
                          <w:pPr>
                            <w:pStyle w:val="1stParaText"/>
                          </w:pPr>
                          <w:r>
                            <w:t>4</w:t>
                          </w:r>
                        </w:p>
                        <w:p w14:paraId="32B3C29E" w14:textId="77777777" w:rsidR="00A334C0" w:rsidRDefault="00A334C0" w:rsidP="00420B98">
                          <w:pPr>
                            <w:pStyle w:val="1stParaText"/>
                          </w:pPr>
                          <w:r>
                            <w:t>5</w:t>
                          </w:r>
                        </w:p>
                        <w:p w14:paraId="353E0163" w14:textId="77777777" w:rsidR="00A334C0" w:rsidRDefault="00A334C0" w:rsidP="00420B98">
                          <w:pPr>
                            <w:pStyle w:val="1stParaText"/>
                          </w:pPr>
                          <w:r>
                            <w:t>6</w:t>
                          </w:r>
                        </w:p>
                        <w:p w14:paraId="26C81293" w14:textId="77777777" w:rsidR="00A334C0" w:rsidRDefault="00A334C0" w:rsidP="00420B98">
                          <w:pPr>
                            <w:pStyle w:val="1stParaText"/>
                          </w:pPr>
                          <w:r>
                            <w:t>7</w:t>
                          </w:r>
                        </w:p>
                        <w:p w14:paraId="647D628C" w14:textId="77777777" w:rsidR="00A334C0" w:rsidRDefault="00A334C0" w:rsidP="00420B98">
                          <w:pPr>
                            <w:pStyle w:val="1stParaText"/>
                          </w:pPr>
                          <w:r>
                            <w:t>8</w:t>
                          </w:r>
                        </w:p>
                        <w:p w14:paraId="393A8A33" w14:textId="77777777" w:rsidR="00A334C0" w:rsidRDefault="00A334C0" w:rsidP="00420B98">
                          <w:pPr>
                            <w:pStyle w:val="1stParaText"/>
                          </w:pPr>
                          <w:r>
                            <w:t>9</w:t>
                          </w:r>
                        </w:p>
                        <w:p w14:paraId="15D48B3D" w14:textId="77777777" w:rsidR="00A334C0" w:rsidRDefault="00A334C0" w:rsidP="00420B98">
                          <w:pPr>
                            <w:pStyle w:val="1stParaText"/>
                          </w:pPr>
                          <w:r>
                            <w:t>10</w:t>
                          </w:r>
                        </w:p>
                        <w:p w14:paraId="15EE6C4B" w14:textId="77777777" w:rsidR="00A334C0" w:rsidRDefault="00A334C0" w:rsidP="00420B98">
                          <w:pPr>
                            <w:pStyle w:val="1stParaText"/>
                          </w:pPr>
                          <w:r>
                            <w:t>11</w:t>
                          </w:r>
                        </w:p>
                        <w:p w14:paraId="76BD3782" w14:textId="77777777" w:rsidR="00A334C0" w:rsidRDefault="00A334C0" w:rsidP="00420B98">
                          <w:pPr>
                            <w:pStyle w:val="1stParaText"/>
                          </w:pPr>
                          <w:r>
                            <w:t>12</w:t>
                          </w:r>
                        </w:p>
                        <w:p w14:paraId="54077441" w14:textId="77777777" w:rsidR="00A334C0" w:rsidRDefault="00A334C0" w:rsidP="00420B98">
                          <w:pPr>
                            <w:pStyle w:val="1stParaText"/>
                          </w:pPr>
                          <w:r>
                            <w:t>13</w:t>
                          </w:r>
                        </w:p>
                        <w:p w14:paraId="3D03CF89" w14:textId="77777777" w:rsidR="00A334C0" w:rsidRDefault="00A334C0" w:rsidP="00420B98">
                          <w:pPr>
                            <w:pStyle w:val="1stParaText"/>
                          </w:pPr>
                          <w:r>
                            <w:t>14</w:t>
                          </w:r>
                        </w:p>
                        <w:p w14:paraId="563D8027" w14:textId="77777777" w:rsidR="00A334C0" w:rsidRDefault="00A334C0" w:rsidP="00420B98">
                          <w:pPr>
                            <w:pStyle w:val="1stParaText"/>
                          </w:pPr>
                          <w:r>
                            <w:t>15</w:t>
                          </w:r>
                        </w:p>
                        <w:p w14:paraId="106A39A7" w14:textId="77777777" w:rsidR="00A334C0" w:rsidRDefault="00A334C0" w:rsidP="00420B98">
                          <w:pPr>
                            <w:pStyle w:val="1stParaText"/>
                          </w:pPr>
                          <w:r>
                            <w:t>16</w:t>
                          </w:r>
                        </w:p>
                        <w:p w14:paraId="56327B35" w14:textId="77777777" w:rsidR="00A334C0" w:rsidRDefault="00A334C0" w:rsidP="00420B98">
                          <w:pPr>
                            <w:pStyle w:val="1stParaText"/>
                          </w:pPr>
                          <w:r>
                            <w:t>17</w:t>
                          </w:r>
                        </w:p>
                        <w:p w14:paraId="69AD7B4A" w14:textId="77777777" w:rsidR="00A334C0" w:rsidRDefault="00A334C0" w:rsidP="00420B98">
                          <w:pPr>
                            <w:pStyle w:val="1stParaText"/>
                          </w:pPr>
                          <w:r>
                            <w:t>18</w:t>
                          </w:r>
                        </w:p>
                        <w:p w14:paraId="3F5FBA52" w14:textId="77777777" w:rsidR="00A334C0" w:rsidRDefault="00A334C0" w:rsidP="00420B98">
                          <w:pPr>
                            <w:pStyle w:val="1stParaText"/>
                          </w:pPr>
                          <w:r>
                            <w:t>19</w:t>
                          </w:r>
                        </w:p>
                        <w:p w14:paraId="567BBFF8" w14:textId="77777777" w:rsidR="00A334C0" w:rsidRDefault="00A334C0" w:rsidP="00420B98">
                          <w:pPr>
                            <w:pStyle w:val="1stParaText"/>
                          </w:pPr>
                          <w:r>
                            <w:t>20</w:t>
                          </w:r>
                        </w:p>
                        <w:p w14:paraId="64806150" w14:textId="77777777" w:rsidR="00A334C0" w:rsidRDefault="00A334C0" w:rsidP="00420B98">
                          <w:pPr>
                            <w:pStyle w:val="1stParaText"/>
                          </w:pPr>
                          <w:r>
                            <w:t>21</w:t>
                          </w:r>
                        </w:p>
                        <w:p w14:paraId="2C221A32" w14:textId="77777777" w:rsidR="00A334C0" w:rsidRDefault="00A334C0" w:rsidP="00420B98">
                          <w:pPr>
                            <w:pStyle w:val="1stParaText"/>
                          </w:pPr>
                          <w:r>
                            <w:t>22</w:t>
                          </w:r>
                        </w:p>
                        <w:p w14:paraId="3353CBBA" w14:textId="77777777" w:rsidR="00A334C0" w:rsidRDefault="00A334C0" w:rsidP="00420B98">
                          <w:pPr>
                            <w:pStyle w:val="1stParaText"/>
                          </w:pPr>
                          <w:r>
                            <w:t>23</w:t>
                          </w:r>
                        </w:p>
                        <w:p w14:paraId="30BB7710" w14:textId="77777777" w:rsidR="00A334C0" w:rsidRDefault="00A334C0" w:rsidP="00420B98">
                          <w:pPr>
                            <w:pStyle w:val="1stParaText"/>
                          </w:pPr>
                          <w:r>
                            <w:t>24</w:t>
                          </w:r>
                        </w:p>
                        <w:p w14:paraId="22D36825" w14:textId="77777777" w:rsidR="00A334C0" w:rsidRDefault="00A334C0" w:rsidP="00420B98">
                          <w:pPr>
                            <w:pStyle w:val="1stParaText"/>
                          </w:pPr>
                          <w:r>
                            <w:t>25</w:t>
                          </w:r>
                        </w:p>
                        <w:p w14:paraId="234F2A49" w14:textId="77777777" w:rsidR="00A334C0" w:rsidRDefault="00A334C0" w:rsidP="00420B98">
                          <w:pPr>
                            <w:pStyle w:val="1stParaText"/>
                          </w:pPr>
                          <w:r>
                            <w:t>26</w:t>
                          </w:r>
                        </w:p>
                        <w:p w14:paraId="2F15FA01" w14:textId="77777777" w:rsidR="00A334C0" w:rsidRDefault="00A334C0" w:rsidP="00420B98">
                          <w:pPr>
                            <w:pStyle w:val="1stParaText"/>
                          </w:pPr>
                          <w:r>
                            <w:t>27</w:t>
                          </w:r>
                        </w:p>
                        <w:p w14:paraId="7924B6C6" w14:textId="77777777" w:rsidR="00A334C0" w:rsidRDefault="00A334C0" w:rsidP="00420B98">
                          <w:pPr>
                            <w:pStyle w:val="1stParaText"/>
                          </w:pPr>
                          <w:r>
                            <w:t>28</w:t>
                          </w:r>
                        </w:p>
                        <w:p w14:paraId="1084D5E6" w14:textId="77777777" w:rsidR="00A334C0" w:rsidRDefault="00A334C0" w:rsidP="00420B98">
                          <w:pPr>
                            <w:pStyle w:val="1stParaText"/>
                          </w:pPr>
                          <w:r>
                            <w:t>29</w:t>
                          </w:r>
                        </w:p>
                        <w:p w14:paraId="530E97B8" w14:textId="77777777" w:rsidR="00A334C0" w:rsidRDefault="00A334C0" w:rsidP="00420B98">
                          <w:pPr>
                            <w:pStyle w:val="1stParaText"/>
                          </w:pPr>
                          <w:r>
                            <w:t>30</w:t>
                          </w:r>
                        </w:p>
                        <w:p w14:paraId="71DF4C67" w14:textId="77777777" w:rsidR="00A334C0" w:rsidRDefault="00A334C0" w:rsidP="00420B98">
                          <w:pPr>
                            <w:pStyle w:val="1stParaText"/>
                          </w:pPr>
                          <w:r>
                            <w:t>31</w:t>
                          </w:r>
                        </w:p>
                        <w:p w14:paraId="1E82EE1A" w14:textId="77777777" w:rsidR="00A334C0" w:rsidRDefault="00A334C0" w:rsidP="00420B98">
                          <w:pPr>
                            <w:pStyle w:val="1stParaText"/>
                          </w:pPr>
                          <w:r>
                            <w:t>32</w:t>
                          </w:r>
                        </w:p>
                        <w:p w14:paraId="1FF51777" w14:textId="77777777" w:rsidR="00A334C0" w:rsidRDefault="00A334C0" w:rsidP="00420B98">
                          <w:pPr>
                            <w:pStyle w:val="1stParaText"/>
                          </w:pPr>
                          <w:r>
                            <w:t>33</w:t>
                          </w:r>
                        </w:p>
                        <w:p w14:paraId="1891F6AA" w14:textId="77777777" w:rsidR="00A334C0" w:rsidRDefault="00A334C0" w:rsidP="00420B98">
                          <w:pPr>
                            <w:pStyle w:val="1stParaText"/>
                          </w:pPr>
                          <w:r>
                            <w:t>34</w:t>
                          </w:r>
                        </w:p>
                        <w:p w14:paraId="32B0A7B5" w14:textId="77777777" w:rsidR="00A334C0" w:rsidRDefault="00A334C0" w:rsidP="00420B98">
                          <w:pPr>
                            <w:pStyle w:val="1stParaText"/>
                          </w:pPr>
                          <w:r>
                            <w:t>35</w:t>
                          </w:r>
                        </w:p>
                        <w:p w14:paraId="3E1E9D53" w14:textId="77777777" w:rsidR="00A334C0" w:rsidRDefault="00A334C0" w:rsidP="00420B98">
                          <w:pPr>
                            <w:pStyle w:val="1stParaText"/>
                          </w:pPr>
                          <w:r>
                            <w:t>36</w:t>
                          </w:r>
                        </w:p>
                        <w:p w14:paraId="37865970" w14:textId="77777777" w:rsidR="00A334C0" w:rsidRDefault="00A334C0" w:rsidP="00420B98">
                          <w:pPr>
                            <w:pStyle w:val="1stParaText"/>
                          </w:pPr>
                          <w:r>
                            <w:t>37</w:t>
                          </w:r>
                        </w:p>
                        <w:p w14:paraId="3821E0D3" w14:textId="77777777" w:rsidR="00A334C0" w:rsidRDefault="00A334C0" w:rsidP="00420B98">
                          <w:pPr>
                            <w:pStyle w:val="1stParaText"/>
                          </w:pPr>
                          <w:r>
                            <w:t>38</w:t>
                          </w:r>
                        </w:p>
                        <w:p w14:paraId="06BACEE8" w14:textId="77777777" w:rsidR="00A334C0" w:rsidRDefault="00A334C0" w:rsidP="00420B98">
                          <w:pPr>
                            <w:pStyle w:val="1stParaText"/>
                          </w:pPr>
                          <w:r>
                            <w:t>39</w:t>
                          </w:r>
                        </w:p>
                        <w:p w14:paraId="47A03C00" w14:textId="77777777" w:rsidR="00A334C0" w:rsidRDefault="00A334C0" w:rsidP="00420B98">
                          <w:pPr>
                            <w:pStyle w:val="1stParaText"/>
                          </w:pPr>
                          <w:r>
                            <w:t>40</w:t>
                          </w:r>
                        </w:p>
                        <w:p w14:paraId="692A9BCC" w14:textId="77777777" w:rsidR="00A334C0" w:rsidRDefault="00A334C0" w:rsidP="00420B98">
                          <w:pPr>
                            <w:pStyle w:val="1stParaText"/>
                          </w:pPr>
                          <w:r>
                            <w:t>41</w:t>
                          </w:r>
                        </w:p>
                        <w:p w14:paraId="22A7CC1C" w14:textId="77777777" w:rsidR="00A334C0" w:rsidRDefault="00A334C0" w:rsidP="00420B98">
                          <w:pPr>
                            <w:pStyle w:val="1stParaText"/>
                          </w:pPr>
                          <w:r>
                            <w:t>42</w:t>
                          </w:r>
                        </w:p>
                        <w:p w14:paraId="1A4E1056" w14:textId="77777777" w:rsidR="00A334C0" w:rsidRDefault="00A334C0" w:rsidP="00420B98">
                          <w:pPr>
                            <w:pStyle w:val="1stParaText"/>
                          </w:pPr>
                          <w:r>
                            <w:t>43</w:t>
                          </w:r>
                        </w:p>
                        <w:p w14:paraId="3FD575A1" w14:textId="77777777" w:rsidR="00A334C0" w:rsidRDefault="00A334C0" w:rsidP="00420B98">
                          <w:pPr>
                            <w:pStyle w:val="1stParaText"/>
                          </w:pPr>
                          <w:r>
                            <w:t>44</w:t>
                          </w:r>
                        </w:p>
                        <w:p w14:paraId="7B0E78C7" w14:textId="77777777" w:rsidR="00A334C0" w:rsidRDefault="00A334C0" w:rsidP="00420B98">
                          <w:pPr>
                            <w:pStyle w:val="1stParaText"/>
                          </w:pPr>
                          <w:r>
                            <w:t>45</w:t>
                          </w:r>
                        </w:p>
                        <w:p w14:paraId="753C5B95" w14:textId="77777777" w:rsidR="00A334C0" w:rsidRDefault="00A334C0" w:rsidP="00420B98">
                          <w:pPr>
                            <w:pStyle w:val="1stParaText"/>
                          </w:pPr>
                          <w:r>
                            <w:t>46</w:t>
                          </w:r>
                        </w:p>
                        <w:p w14:paraId="2792558C" w14:textId="77777777" w:rsidR="00A334C0" w:rsidRDefault="00A334C0" w:rsidP="00420B98">
                          <w:pPr>
                            <w:pStyle w:val="1stParaText"/>
                          </w:pPr>
                          <w:r>
                            <w:t>47</w:t>
                          </w:r>
                        </w:p>
                        <w:p w14:paraId="33E89D6C" w14:textId="77777777" w:rsidR="00A334C0" w:rsidRDefault="00A334C0" w:rsidP="00420B98">
                          <w:pPr>
                            <w:pStyle w:val="1stParaText"/>
                          </w:pPr>
                          <w:r>
                            <w:t>48</w:t>
                          </w:r>
                        </w:p>
                        <w:p w14:paraId="7DEC0F99" w14:textId="77777777" w:rsidR="00A334C0" w:rsidRDefault="00A334C0" w:rsidP="00420B98">
                          <w:pPr>
                            <w:pStyle w:val="1stParaText"/>
                          </w:pPr>
                          <w:r>
                            <w:t>49</w:t>
                          </w:r>
                        </w:p>
                        <w:p w14:paraId="641F58D7" w14:textId="77777777" w:rsidR="00A334C0" w:rsidRDefault="00A334C0" w:rsidP="00420B98">
                          <w:pPr>
                            <w:pStyle w:val="1stParaText"/>
                          </w:pPr>
                          <w:r>
                            <w:t>50</w:t>
                          </w:r>
                        </w:p>
                        <w:p w14:paraId="21A01E7A" w14:textId="77777777" w:rsidR="00A334C0" w:rsidRDefault="00A334C0" w:rsidP="00420B98">
                          <w:pPr>
                            <w:pStyle w:val="1stParaText"/>
                          </w:pPr>
                          <w:r>
                            <w:t>51</w:t>
                          </w:r>
                        </w:p>
                        <w:p w14:paraId="16BDF727" w14:textId="77777777" w:rsidR="00A334C0" w:rsidRDefault="00A334C0" w:rsidP="00420B98">
                          <w:pPr>
                            <w:pStyle w:val="1stParaText"/>
                          </w:pPr>
                          <w:r>
                            <w:t>52</w:t>
                          </w:r>
                        </w:p>
                        <w:p w14:paraId="10BF5BED" w14:textId="77777777" w:rsidR="00A334C0" w:rsidRDefault="00A334C0" w:rsidP="00420B98">
                          <w:pPr>
                            <w:pStyle w:val="1stParaText"/>
                          </w:pPr>
                          <w:r>
                            <w:t>53</w:t>
                          </w:r>
                        </w:p>
                        <w:p w14:paraId="183654E3" w14:textId="77777777" w:rsidR="00A334C0" w:rsidRDefault="00A334C0" w:rsidP="00420B98">
                          <w:pPr>
                            <w:pStyle w:val="1stParaText"/>
                          </w:pPr>
                          <w:r>
                            <w:t>54</w:t>
                          </w:r>
                        </w:p>
                        <w:p w14:paraId="77634E5F" w14:textId="77777777" w:rsidR="00A334C0" w:rsidRDefault="00A334C0" w:rsidP="00420B98">
                          <w:pPr>
                            <w:pStyle w:val="1stParaText"/>
                          </w:pPr>
                          <w:r>
                            <w:t>55</w:t>
                          </w:r>
                        </w:p>
                        <w:p w14:paraId="37C27E69" w14:textId="77777777" w:rsidR="00A334C0" w:rsidRDefault="00A334C0" w:rsidP="00420B98">
                          <w:pPr>
                            <w:pStyle w:val="1stParaText"/>
                          </w:pPr>
                          <w:r>
                            <w:t>56</w:t>
                          </w:r>
                        </w:p>
                        <w:p w14:paraId="3B784B33" w14:textId="77777777" w:rsidR="00A334C0" w:rsidRDefault="00A334C0" w:rsidP="00420B98">
                          <w:pPr>
                            <w:pStyle w:val="1stParaText"/>
                          </w:pPr>
                          <w:r>
                            <w:t>57</w:t>
                          </w:r>
                        </w:p>
                        <w:p w14:paraId="10E9C131" w14:textId="77777777" w:rsidR="00A334C0" w:rsidRDefault="00A334C0" w:rsidP="00420B98">
                          <w:pPr>
                            <w:pStyle w:val="1stParaText"/>
                          </w:pPr>
                          <w:r>
                            <w:t>58</w:t>
                          </w:r>
                        </w:p>
                        <w:p w14:paraId="72A52A39" w14:textId="77777777" w:rsidR="00A334C0" w:rsidRDefault="00A334C0" w:rsidP="00420B98">
                          <w:pPr>
                            <w:pStyle w:val="1stParaText"/>
                          </w:pPr>
                          <w:r>
                            <w:t>59</w:t>
                          </w:r>
                        </w:p>
                        <w:p w14:paraId="4551BA1A" w14:textId="77777777" w:rsidR="00A334C0" w:rsidRDefault="00A334C0" w:rsidP="00420B98">
                          <w:pPr>
                            <w:pStyle w:val="1stParaText"/>
                          </w:pPr>
                        </w:p>
                        <w:p w14:paraId="6B5D58C6" w14:textId="77777777" w:rsidR="00A334C0" w:rsidRDefault="00A334C0" w:rsidP="00420B98">
                          <w:pPr>
                            <w:pStyle w:val="1stParaText"/>
                          </w:pPr>
                        </w:p>
                        <w:p w14:paraId="7723A241" w14:textId="77777777" w:rsidR="00A334C0" w:rsidRDefault="00A334C0" w:rsidP="00420B98">
                          <w:pPr>
                            <w:pStyle w:val="1stParaText"/>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5.1pt;margin-top:59.95pt;width:27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mLLn8CAAAQ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" stroked="f">
              <v:textbox inset=",7.2pt">
                <w:txbxContent>
                  <w:p w14:paraId="0FCB2637" w14:textId="77777777" w:rsidR="0047057B" w:rsidRDefault="0047057B" w:rsidP="00420B98">
                    <w:pPr>
                      <w:pStyle w:val="1stParaText"/>
                    </w:pPr>
                    <w:r>
                      <w:t>1</w:t>
                    </w:r>
                  </w:p>
                  <w:p w14:paraId="7F85B45D" w14:textId="77777777" w:rsidR="0047057B" w:rsidRDefault="0047057B" w:rsidP="00420B98">
                    <w:pPr>
                      <w:pStyle w:val="1stParaText"/>
                    </w:pPr>
                    <w:r>
                      <w:t>2</w:t>
                    </w:r>
                  </w:p>
                  <w:p w14:paraId="47655051" w14:textId="77777777" w:rsidR="0047057B" w:rsidRDefault="0047057B" w:rsidP="00420B98">
                    <w:pPr>
                      <w:pStyle w:val="1stParaText"/>
                    </w:pPr>
                    <w:r>
                      <w:t>3</w:t>
                    </w:r>
                  </w:p>
                  <w:p w14:paraId="14C70912" w14:textId="77777777" w:rsidR="0047057B" w:rsidRDefault="0047057B" w:rsidP="00420B98">
                    <w:pPr>
                      <w:pStyle w:val="1stParaText"/>
                    </w:pPr>
                    <w:r>
                      <w:t>4</w:t>
                    </w:r>
                  </w:p>
                  <w:p w14:paraId="32B3C29E" w14:textId="77777777" w:rsidR="0047057B" w:rsidRDefault="0047057B" w:rsidP="00420B98">
                    <w:pPr>
                      <w:pStyle w:val="1stParaText"/>
                    </w:pPr>
                    <w:r>
                      <w:t>5</w:t>
                    </w:r>
                  </w:p>
                  <w:p w14:paraId="353E0163" w14:textId="77777777" w:rsidR="0047057B" w:rsidRDefault="0047057B" w:rsidP="00420B98">
                    <w:pPr>
                      <w:pStyle w:val="1stParaText"/>
                    </w:pPr>
                    <w:r>
                      <w:t>6</w:t>
                    </w:r>
                  </w:p>
                  <w:p w14:paraId="26C81293" w14:textId="77777777" w:rsidR="0047057B" w:rsidRDefault="0047057B" w:rsidP="00420B98">
                    <w:pPr>
                      <w:pStyle w:val="1stParaText"/>
                    </w:pPr>
                    <w:r>
                      <w:t>7</w:t>
                    </w:r>
                  </w:p>
                  <w:p w14:paraId="647D628C" w14:textId="77777777" w:rsidR="0047057B" w:rsidRDefault="0047057B" w:rsidP="00420B98">
                    <w:pPr>
                      <w:pStyle w:val="1stParaText"/>
                    </w:pPr>
                    <w:r>
                      <w:t>8</w:t>
                    </w:r>
                  </w:p>
                  <w:p w14:paraId="393A8A33" w14:textId="77777777" w:rsidR="0047057B" w:rsidRDefault="0047057B" w:rsidP="00420B98">
                    <w:pPr>
                      <w:pStyle w:val="1stParaText"/>
                    </w:pPr>
                    <w:r>
                      <w:t>9</w:t>
                    </w:r>
                  </w:p>
                  <w:p w14:paraId="15D48B3D" w14:textId="77777777" w:rsidR="0047057B" w:rsidRDefault="0047057B" w:rsidP="00420B98">
                    <w:pPr>
                      <w:pStyle w:val="1stParaText"/>
                    </w:pPr>
                    <w:r>
                      <w:t>10</w:t>
                    </w:r>
                  </w:p>
                  <w:p w14:paraId="15EE6C4B" w14:textId="77777777" w:rsidR="0047057B" w:rsidRDefault="0047057B" w:rsidP="00420B98">
                    <w:pPr>
                      <w:pStyle w:val="1stParaText"/>
                    </w:pPr>
                    <w:r>
                      <w:t>11</w:t>
                    </w:r>
                  </w:p>
                  <w:p w14:paraId="76BD3782" w14:textId="77777777" w:rsidR="0047057B" w:rsidRDefault="0047057B" w:rsidP="00420B98">
                    <w:pPr>
                      <w:pStyle w:val="1stParaText"/>
                    </w:pPr>
                    <w:r>
                      <w:t>12</w:t>
                    </w:r>
                  </w:p>
                  <w:p w14:paraId="54077441" w14:textId="77777777" w:rsidR="0047057B" w:rsidRDefault="0047057B" w:rsidP="00420B98">
                    <w:pPr>
                      <w:pStyle w:val="1stParaText"/>
                    </w:pPr>
                    <w:r>
                      <w:t>13</w:t>
                    </w:r>
                  </w:p>
                  <w:p w14:paraId="3D03CF89" w14:textId="77777777" w:rsidR="0047057B" w:rsidRDefault="0047057B" w:rsidP="00420B98">
                    <w:pPr>
                      <w:pStyle w:val="1stParaText"/>
                    </w:pPr>
                    <w:r>
                      <w:t>14</w:t>
                    </w:r>
                  </w:p>
                  <w:p w14:paraId="563D8027" w14:textId="77777777" w:rsidR="0047057B" w:rsidRDefault="0047057B" w:rsidP="00420B98">
                    <w:pPr>
                      <w:pStyle w:val="1stParaText"/>
                    </w:pPr>
                    <w:r>
                      <w:t>15</w:t>
                    </w:r>
                  </w:p>
                  <w:p w14:paraId="106A39A7" w14:textId="77777777" w:rsidR="0047057B" w:rsidRDefault="0047057B" w:rsidP="00420B98">
                    <w:pPr>
                      <w:pStyle w:val="1stParaText"/>
                    </w:pPr>
                    <w:r>
                      <w:t>16</w:t>
                    </w:r>
                  </w:p>
                  <w:p w14:paraId="56327B35" w14:textId="77777777" w:rsidR="0047057B" w:rsidRDefault="0047057B" w:rsidP="00420B98">
                    <w:pPr>
                      <w:pStyle w:val="1stParaText"/>
                    </w:pPr>
                    <w:r>
                      <w:t>17</w:t>
                    </w:r>
                  </w:p>
                  <w:p w14:paraId="69AD7B4A" w14:textId="77777777" w:rsidR="0047057B" w:rsidRDefault="0047057B" w:rsidP="00420B98">
                    <w:pPr>
                      <w:pStyle w:val="1stParaText"/>
                    </w:pPr>
                    <w:r>
                      <w:t>18</w:t>
                    </w:r>
                  </w:p>
                  <w:p w14:paraId="3F5FBA52" w14:textId="77777777" w:rsidR="0047057B" w:rsidRDefault="0047057B" w:rsidP="00420B98">
                    <w:pPr>
                      <w:pStyle w:val="1stParaText"/>
                    </w:pPr>
                    <w:r>
                      <w:t>19</w:t>
                    </w:r>
                  </w:p>
                  <w:p w14:paraId="567BBFF8" w14:textId="77777777" w:rsidR="0047057B" w:rsidRDefault="0047057B" w:rsidP="00420B98">
                    <w:pPr>
                      <w:pStyle w:val="1stParaText"/>
                    </w:pPr>
                    <w:r>
                      <w:t>20</w:t>
                    </w:r>
                  </w:p>
                  <w:p w14:paraId="64806150" w14:textId="77777777" w:rsidR="0047057B" w:rsidRDefault="0047057B" w:rsidP="00420B98">
                    <w:pPr>
                      <w:pStyle w:val="1stParaText"/>
                    </w:pPr>
                    <w:r>
                      <w:t>21</w:t>
                    </w:r>
                  </w:p>
                  <w:p w14:paraId="2C221A32" w14:textId="77777777" w:rsidR="0047057B" w:rsidRDefault="0047057B" w:rsidP="00420B98">
                    <w:pPr>
                      <w:pStyle w:val="1stParaText"/>
                    </w:pPr>
                    <w:r>
                      <w:t>22</w:t>
                    </w:r>
                  </w:p>
                  <w:p w14:paraId="3353CBBA" w14:textId="77777777" w:rsidR="0047057B" w:rsidRDefault="0047057B" w:rsidP="00420B98">
                    <w:pPr>
                      <w:pStyle w:val="1stParaText"/>
                    </w:pPr>
                    <w:r>
                      <w:t>23</w:t>
                    </w:r>
                  </w:p>
                  <w:p w14:paraId="30BB7710" w14:textId="77777777" w:rsidR="0047057B" w:rsidRDefault="0047057B" w:rsidP="00420B98">
                    <w:pPr>
                      <w:pStyle w:val="1stParaText"/>
                    </w:pPr>
                    <w:r>
                      <w:t>24</w:t>
                    </w:r>
                  </w:p>
                  <w:p w14:paraId="22D36825" w14:textId="77777777" w:rsidR="0047057B" w:rsidRDefault="0047057B" w:rsidP="00420B98">
                    <w:pPr>
                      <w:pStyle w:val="1stParaText"/>
                    </w:pPr>
                    <w:r>
                      <w:t>25</w:t>
                    </w:r>
                  </w:p>
                  <w:p w14:paraId="234F2A49" w14:textId="77777777" w:rsidR="0047057B" w:rsidRDefault="0047057B" w:rsidP="00420B98">
                    <w:pPr>
                      <w:pStyle w:val="1stParaText"/>
                    </w:pPr>
                    <w:r>
                      <w:t>26</w:t>
                    </w:r>
                  </w:p>
                  <w:p w14:paraId="2F15FA01" w14:textId="77777777" w:rsidR="0047057B" w:rsidRDefault="0047057B" w:rsidP="00420B98">
                    <w:pPr>
                      <w:pStyle w:val="1stParaText"/>
                    </w:pPr>
                    <w:r>
                      <w:t>27</w:t>
                    </w:r>
                  </w:p>
                  <w:p w14:paraId="7924B6C6" w14:textId="77777777" w:rsidR="0047057B" w:rsidRDefault="0047057B" w:rsidP="00420B98">
                    <w:pPr>
                      <w:pStyle w:val="1stParaText"/>
                    </w:pPr>
                    <w:r>
                      <w:t>28</w:t>
                    </w:r>
                  </w:p>
                  <w:p w14:paraId="1084D5E6" w14:textId="77777777" w:rsidR="0047057B" w:rsidRDefault="0047057B" w:rsidP="00420B98">
                    <w:pPr>
                      <w:pStyle w:val="1stParaText"/>
                    </w:pPr>
                    <w:r>
                      <w:t>29</w:t>
                    </w:r>
                  </w:p>
                  <w:p w14:paraId="530E97B8" w14:textId="77777777" w:rsidR="0047057B" w:rsidRDefault="0047057B" w:rsidP="00420B98">
                    <w:pPr>
                      <w:pStyle w:val="1stParaText"/>
                    </w:pPr>
                    <w:r>
                      <w:t>30</w:t>
                    </w:r>
                  </w:p>
                  <w:p w14:paraId="71DF4C67" w14:textId="77777777" w:rsidR="0047057B" w:rsidRDefault="0047057B" w:rsidP="00420B98">
                    <w:pPr>
                      <w:pStyle w:val="1stParaText"/>
                    </w:pPr>
                    <w:r>
                      <w:t>31</w:t>
                    </w:r>
                  </w:p>
                  <w:p w14:paraId="1E82EE1A" w14:textId="77777777" w:rsidR="0047057B" w:rsidRDefault="0047057B" w:rsidP="00420B98">
                    <w:pPr>
                      <w:pStyle w:val="1stParaText"/>
                    </w:pPr>
                    <w:r>
                      <w:t>32</w:t>
                    </w:r>
                  </w:p>
                  <w:p w14:paraId="1FF51777" w14:textId="77777777" w:rsidR="0047057B" w:rsidRDefault="0047057B" w:rsidP="00420B98">
                    <w:pPr>
                      <w:pStyle w:val="1stParaText"/>
                    </w:pPr>
                    <w:r>
                      <w:t>33</w:t>
                    </w:r>
                  </w:p>
                  <w:p w14:paraId="1891F6AA" w14:textId="77777777" w:rsidR="0047057B" w:rsidRDefault="0047057B" w:rsidP="00420B98">
                    <w:pPr>
                      <w:pStyle w:val="1stParaText"/>
                    </w:pPr>
                    <w:r>
                      <w:t>34</w:t>
                    </w:r>
                  </w:p>
                  <w:p w14:paraId="32B0A7B5" w14:textId="77777777" w:rsidR="0047057B" w:rsidRDefault="0047057B" w:rsidP="00420B98">
                    <w:pPr>
                      <w:pStyle w:val="1stParaText"/>
                    </w:pPr>
                    <w:r>
                      <w:t>35</w:t>
                    </w:r>
                  </w:p>
                  <w:p w14:paraId="3E1E9D53" w14:textId="77777777" w:rsidR="0047057B" w:rsidRDefault="0047057B" w:rsidP="00420B98">
                    <w:pPr>
                      <w:pStyle w:val="1stParaText"/>
                    </w:pPr>
                    <w:r>
                      <w:t>36</w:t>
                    </w:r>
                  </w:p>
                  <w:p w14:paraId="37865970" w14:textId="77777777" w:rsidR="0047057B" w:rsidRDefault="0047057B" w:rsidP="00420B98">
                    <w:pPr>
                      <w:pStyle w:val="1stParaText"/>
                    </w:pPr>
                    <w:r>
                      <w:t>37</w:t>
                    </w:r>
                  </w:p>
                  <w:p w14:paraId="3821E0D3" w14:textId="77777777" w:rsidR="0047057B" w:rsidRDefault="0047057B" w:rsidP="00420B98">
                    <w:pPr>
                      <w:pStyle w:val="1stParaText"/>
                    </w:pPr>
                    <w:r>
                      <w:t>38</w:t>
                    </w:r>
                  </w:p>
                  <w:p w14:paraId="06BACEE8" w14:textId="77777777" w:rsidR="0047057B" w:rsidRDefault="0047057B" w:rsidP="00420B98">
                    <w:pPr>
                      <w:pStyle w:val="1stParaText"/>
                    </w:pPr>
                    <w:r>
                      <w:t>39</w:t>
                    </w:r>
                  </w:p>
                  <w:p w14:paraId="47A03C00" w14:textId="77777777" w:rsidR="0047057B" w:rsidRDefault="0047057B" w:rsidP="00420B98">
                    <w:pPr>
                      <w:pStyle w:val="1stParaText"/>
                    </w:pPr>
                    <w:r>
                      <w:t>40</w:t>
                    </w:r>
                  </w:p>
                  <w:p w14:paraId="692A9BCC" w14:textId="77777777" w:rsidR="0047057B" w:rsidRDefault="0047057B" w:rsidP="00420B98">
                    <w:pPr>
                      <w:pStyle w:val="1stParaText"/>
                    </w:pPr>
                    <w:r>
                      <w:t>41</w:t>
                    </w:r>
                  </w:p>
                  <w:p w14:paraId="22A7CC1C" w14:textId="77777777" w:rsidR="0047057B" w:rsidRDefault="0047057B" w:rsidP="00420B98">
                    <w:pPr>
                      <w:pStyle w:val="1stParaText"/>
                    </w:pPr>
                    <w:r>
                      <w:t>42</w:t>
                    </w:r>
                  </w:p>
                  <w:p w14:paraId="1A4E1056" w14:textId="77777777" w:rsidR="0047057B" w:rsidRDefault="0047057B" w:rsidP="00420B98">
                    <w:pPr>
                      <w:pStyle w:val="1stParaText"/>
                    </w:pPr>
                    <w:r>
                      <w:t>43</w:t>
                    </w:r>
                  </w:p>
                  <w:p w14:paraId="3FD575A1" w14:textId="77777777" w:rsidR="0047057B" w:rsidRDefault="0047057B" w:rsidP="00420B98">
                    <w:pPr>
                      <w:pStyle w:val="1stParaText"/>
                    </w:pPr>
                    <w:r>
                      <w:t>44</w:t>
                    </w:r>
                  </w:p>
                  <w:p w14:paraId="7B0E78C7" w14:textId="77777777" w:rsidR="0047057B" w:rsidRDefault="0047057B" w:rsidP="00420B98">
                    <w:pPr>
                      <w:pStyle w:val="1stParaText"/>
                    </w:pPr>
                    <w:r>
                      <w:t>45</w:t>
                    </w:r>
                  </w:p>
                  <w:p w14:paraId="753C5B95" w14:textId="77777777" w:rsidR="0047057B" w:rsidRDefault="0047057B" w:rsidP="00420B98">
                    <w:pPr>
                      <w:pStyle w:val="1stParaText"/>
                    </w:pPr>
                    <w:r>
                      <w:t>46</w:t>
                    </w:r>
                  </w:p>
                  <w:p w14:paraId="2792558C" w14:textId="77777777" w:rsidR="0047057B" w:rsidRDefault="0047057B" w:rsidP="00420B98">
                    <w:pPr>
                      <w:pStyle w:val="1stParaText"/>
                    </w:pPr>
                    <w:r>
                      <w:t>47</w:t>
                    </w:r>
                  </w:p>
                  <w:p w14:paraId="33E89D6C" w14:textId="77777777" w:rsidR="0047057B" w:rsidRDefault="0047057B" w:rsidP="00420B98">
                    <w:pPr>
                      <w:pStyle w:val="1stParaText"/>
                    </w:pPr>
                    <w:r>
                      <w:t>48</w:t>
                    </w:r>
                  </w:p>
                  <w:p w14:paraId="7DEC0F99" w14:textId="77777777" w:rsidR="0047057B" w:rsidRDefault="0047057B" w:rsidP="00420B98">
                    <w:pPr>
                      <w:pStyle w:val="1stParaText"/>
                    </w:pPr>
                    <w:r>
                      <w:t>49</w:t>
                    </w:r>
                  </w:p>
                  <w:p w14:paraId="641F58D7" w14:textId="77777777" w:rsidR="0047057B" w:rsidRDefault="0047057B" w:rsidP="00420B98">
                    <w:pPr>
                      <w:pStyle w:val="1stParaText"/>
                    </w:pPr>
                    <w:r>
                      <w:t>50</w:t>
                    </w:r>
                  </w:p>
                  <w:p w14:paraId="21A01E7A" w14:textId="77777777" w:rsidR="0047057B" w:rsidRDefault="0047057B" w:rsidP="00420B98">
                    <w:pPr>
                      <w:pStyle w:val="1stParaText"/>
                    </w:pPr>
                    <w:r>
                      <w:t>51</w:t>
                    </w:r>
                  </w:p>
                  <w:p w14:paraId="16BDF727" w14:textId="77777777" w:rsidR="0047057B" w:rsidRDefault="0047057B" w:rsidP="00420B98">
                    <w:pPr>
                      <w:pStyle w:val="1stParaText"/>
                    </w:pPr>
                    <w:r>
                      <w:t>52</w:t>
                    </w:r>
                  </w:p>
                  <w:p w14:paraId="10BF5BED" w14:textId="77777777" w:rsidR="0047057B" w:rsidRDefault="0047057B" w:rsidP="00420B98">
                    <w:pPr>
                      <w:pStyle w:val="1stParaText"/>
                    </w:pPr>
                    <w:r>
                      <w:t>53</w:t>
                    </w:r>
                  </w:p>
                  <w:p w14:paraId="183654E3" w14:textId="77777777" w:rsidR="0047057B" w:rsidRDefault="0047057B" w:rsidP="00420B98">
                    <w:pPr>
                      <w:pStyle w:val="1stParaText"/>
                    </w:pPr>
                    <w:r>
                      <w:t>54</w:t>
                    </w:r>
                  </w:p>
                  <w:p w14:paraId="77634E5F" w14:textId="77777777" w:rsidR="0047057B" w:rsidRDefault="0047057B" w:rsidP="00420B98">
                    <w:pPr>
                      <w:pStyle w:val="1stParaText"/>
                    </w:pPr>
                    <w:r>
                      <w:t>55</w:t>
                    </w:r>
                  </w:p>
                  <w:p w14:paraId="37C27E69" w14:textId="77777777" w:rsidR="0047057B" w:rsidRDefault="0047057B" w:rsidP="00420B98">
                    <w:pPr>
                      <w:pStyle w:val="1stParaText"/>
                    </w:pPr>
                    <w:r>
                      <w:t>56</w:t>
                    </w:r>
                  </w:p>
                  <w:p w14:paraId="3B784B33" w14:textId="77777777" w:rsidR="0047057B" w:rsidRDefault="0047057B" w:rsidP="00420B98">
                    <w:pPr>
                      <w:pStyle w:val="1stParaText"/>
                    </w:pPr>
                    <w:r>
                      <w:t>57</w:t>
                    </w:r>
                  </w:p>
                  <w:p w14:paraId="10E9C131" w14:textId="77777777" w:rsidR="0047057B" w:rsidRDefault="0047057B" w:rsidP="00420B98">
                    <w:pPr>
                      <w:pStyle w:val="1stParaText"/>
                    </w:pPr>
                    <w:r>
                      <w:t>58</w:t>
                    </w:r>
                  </w:p>
                  <w:p w14:paraId="72A52A39" w14:textId="77777777" w:rsidR="0047057B" w:rsidRDefault="0047057B" w:rsidP="00420B98">
                    <w:pPr>
                      <w:pStyle w:val="1stParaText"/>
                    </w:pPr>
                    <w:r>
                      <w:t>59</w:t>
                    </w:r>
                  </w:p>
                  <w:p w14:paraId="4551BA1A" w14:textId="77777777" w:rsidR="0047057B" w:rsidRDefault="0047057B" w:rsidP="00420B98">
                    <w:pPr>
                      <w:pStyle w:val="1stParaText"/>
                    </w:pPr>
                  </w:p>
                  <w:p w14:paraId="6B5D58C6" w14:textId="77777777" w:rsidR="0047057B" w:rsidRDefault="0047057B" w:rsidP="00420B98">
                    <w:pPr>
                      <w:pStyle w:val="1stParaText"/>
                    </w:pPr>
                  </w:p>
                  <w:p w14:paraId="7723A241" w14:textId="77777777" w:rsidR="0047057B" w:rsidRDefault="0047057B" w:rsidP="00420B98">
                    <w:pPr>
                      <w:pStyle w:val="1stParaText"/>
                    </w:pPr>
                  </w:p>
                </w:txbxContent>
              </v:textbox>
              <w10:wrap type="square"/>
              <w10:anchorlock/>
            </v:shape>
          </w:pict>
        </mc:Fallback>
      </mc:AlternateContent>
    </w:r>
    <w:r>
      <w:rPr>
        <w:noProof/>
      </w:rPr>
      <mc:AlternateContent>
        <mc:Choice Requires="wps">
          <w:drawing>
            <wp:anchor distT="0" distB="0" distL="114300" distR="114300" simplePos="0" relativeHeight="251655680" behindDoc="0" locked="1" layoutInCell="0" allowOverlap="1" wp14:anchorId="6573D6FC" wp14:editId="09981892">
              <wp:simplePos x="0" y="0"/>
              <wp:positionH relativeFrom="margin">
                <wp:posOffset>0</wp:posOffset>
              </wp:positionH>
              <wp:positionV relativeFrom="page">
                <wp:posOffset>365760</wp:posOffset>
              </wp:positionV>
              <wp:extent cx="6705600" cy="762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6200"/>
                      </a:xfrm>
                      <a:prstGeom prst="rect">
                        <a:avLst/>
                      </a:prstGeom>
                      <a:solidFill>
                        <a:srgbClr val="CCCCC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A6B19" id="Rectangle 3" o:spid="_x0000_s1026" style="position:absolute;margin-left:0;margin-top:28.8pt;width:528pt;height: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" o:allowincell="f" fillcolor="#ccc" stroked="f">
              <w10:wrap anchorx="margin" anchory="page"/>
              <w10:anchorlock/>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C74E" w14:textId="77777777" w:rsidR="00A334C0" w:rsidRDefault="00283949" w:rsidP="00FC138D">
    <w:pPr>
      <w:pBdr>
        <w:bottom w:val="single" w:sz="4" w:space="20" w:color="auto"/>
      </w:pBdr>
      <w:spacing w:line="240" w:lineRule="exact"/>
      <w:rPr>
        <w:rFonts w:ascii="BlissBold" w:hAnsi="BlissBold"/>
        <w:sz w:val="44"/>
      </w:rPr>
    </w:pPr>
    <w:r>
      <w:rPr>
        <w:rFonts w:ascii="BlissBold" w:hAnsi="BlissBold"/>
        <w:sz w:val="44"/>
      </w:rPr>
      <w:pict w14:anchorId="280B7071">
        <v:rect id="_x0000_i1025" style="width:0;height:1.5pt" o:hralign="center" o:hrstd="t" o:hr="t" fillcolor="#a0a0a0" stroked="f"/>
      </w:pict>
    </w:r>
  </w:p>
  <w:p w14:paraId="674AD147" w14:textId="33965AA4" w:rsidR="00A334C0" w:rsidRDefault="00A334C0" w:rsidP="00FC138D">
    <w:pPr>
      <w:pBdr>
        <w:bottom w:val="single" w:sz="4" w:space="20" w:color="auto"/>
      </w:pBdr>
      <w:spacing w:line="240" w:lineRule="exact"/>
      <w:rPr>
        <w:rFonts w:ascii="BlissBold" w:hAnsi="BlissBold"/>
        <w:sz w:val="44"/>
      </w:rPr>
    </w:pPr>
    <w:r>
      <w:rPr>
        <w:noProof/>
      </w:rPr>
      <mc:AlternateContent>
        <mc:Choice Requires="wps">
          <w:drawing>
            <wp:anchor distT="0" distB="0" distL="114300" distR="114300" simplePos="0" relativeHeight="251656704" behindDoc="0" locked="0" layoutInCell="1" allowOverlap="1" wp14:anchorId="59E5724B" wp14:editId="45B80040">
              <wp:simplePos x="0" y="0"/>
              <wp:positionH relativeFrom="column">
                <wp:posOffset>172085</wp:posOffset>
              </wp:positionH>
              <wp:positionV relativeFrom="paragraph">
                <wp:posOffset>151765</wp:posOffset>
              </wp:positionV>
              <wp:extent cx="2941320" cy="231140"/>
              <wp:effectExtent l="0" t="0" r="0"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0EE1F" w14:textId="77777777" w:rsidR="00A334C0" w:rsidRPr="00470082" w:rsidRDefault="00A334C0" w:rsidP="00470082">
                          <w:pPr>
                            <w:pStyle w:val="Header"/>
                            <w:rPr>
                              <w:b w:val="0"/>
                            </w:rPr>
                          </w:pPr>
                          <w:r>
                            <w:t xml:space="preserve">INSIGHTS  </w:t>
                          </w:r>
                          <w:proofErr w:type="gramStart"/>
                          <w:r>
                            <w:t>|  PERSPECTIVES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13.55pt;margin-top:11.95pt;width:231.6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" filled="f" stroked="f">
              <v:textbox>
                <w:txbxContent>
                  <w:p w14:paraId="0B80EE1F" w14:textId="77777777" w:rsidR="0047057B" w:rsidRPr="00470082" w:rsidRDefault="0047057B" w:rsidP="00470082">
                    <w:pPr>
                      <w:pStyle w:val="Header"/>
                      <w:rPr>
                        <w:b w:val="0"/>
                      </w:rPr>
                    </w:pPr>
                    <w:r>
                      <w:t xml:space="preserve">INSIGHTS  </w:t>
                    </w:r>
                    <w:proofErr w:type="gramStart"/>
                    <w:r>
                      <w:t>|  PERSPECTIVES</w:t>
                    </w:r>
                    <w:proofErr w:type="gramEnd"/>
                  </w:p>
                </w:txbxContent>
              </v:textbox>
              <w10:wrap type="square"/>
            </v:shape>
          </w:pict>
        </mc:Fallback>
      </mc:AlternateContent>
    </w:r>
    <w:r>
      <w:rPr>
        <w:noProof/>
      </w:rPr>
      <mc:AlternateContent>
        <mc:Choice Requires="wps">
          <w:drawing>
            <wp:anchor distT="0" distB="0" distL="114300" distR="114300" simplePos="0" relativeHeight="251658752" behindDoc="0" locked="1" layoutInCell="0" allowOverlap="1" wp14:anchorId="525E9FE1" wp14:editId="0438BE50">
              <wp:simplePos x="0" y="0"/>
              <wp:positionH relativeFrom="column">
                <wp:posOffset>-559435</wp:posOffset>
              </wp:positionH>
              <wp:positionV relativeFrom="paragraph">
                <wp:posOffset>1411605</wp:posOffset>
              </wp:positionV>
              <wp:extent cx="342900" cy="803656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3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0FE87" w14:textId="77777777" w:rsidR="00A334C0" w:rsidRDefault="00A334C0" w:rsidP="001345AC">
                          <w:pPr>
                            <w:pStyle w:val="1stParaText"/>
                          </w:pPr>
                          <w:r>
                            <w:t>1</w:t>
                          </w:r>
                        </w:p>
                        <w:p w14:paraId="059156D7" w14:textId="77777777" w:rsidR="00A334C0" w:rsidRDefault="00A334C0" w:rsidP="001345AC">
                          <w:pPr>
                            <w:pStyle w:val="1stParaText"/>
                          </w:pPr>
                          <w:r>
                            <w:t>2</w:t>
                          </w:r>
                        </w:p>
                        <w:p w14:paraId="33BD28C2" w14:textId="77777777" w:rsidR="00A334C0" w:rsidRDefault="00A334C0" w:rsidP="001345AC">
                          <w:pPr>
                            <w:pStyle w:val="1stParaText"/>
                          </w:pPr>
                          <w:r>
                            <w:t>3</w:t>
                          </w:r>
                        </w:p>
                        <w:p w14:paraId="7AD16C38" w14:textId="77777777" w:rsidR="00A334C0" w:rsidRDefault="00A334C0" w:rsidP="001345AC">
                          <w:pPr>
                            <w:pStyle w:val="1stParaText"/>
                          </w:pPr>
                          <w:r>
                            <w:t>4</w:t>
                          </w:r>
                        </w:p>
                        <w:p w14:paraId="4F31A710" w14:textId="77777777" w:rsidR="00A334C0" w:rsidRDefault="00A334C0" w:rsidP="001345AC">
                          <w:pPr>
                            <w:pStyle w:val="1stParaText"/>
                          </w:pPr>
                          <w:r>
                            <w:t>5</w:t>
                          </w:r>
                        </w:p>
                        <w:p w14:paraId="3EE3016E" w14:textId="77777777" w:rsidR="00A334C0" w:rsidRDefault="00A334C0" w:rsidP="001345AC">
                          <w:pPr>
                            <w:pStyle w:val="1stParaText"/>
                          </w:pPr>
                          <w:r>
                            <w:t>6</w:t>
                          </w:r>
                        </w:p>
                        <w:p w14:paraId="25BAB307" w14:textId="77777777" w:rsidR="00A334C0" w:rsidRDefault="00A334C0" w:rsidP="001345AC">
                          <w:pPr>
                            <w:pStyle w:val="1stParaText"/>
                          </w:pPr>
                          <w:r>
                            <w:t>7</w:t>
                          </w:r>
                        </w:p>
                        <w:p w14:paraId="0672D3C3" w14:textId="77777777" w:rsidR="00A334C0" w:rsidRDefault="00A334C0" w:rsidP="001345AC">
                          <w:pPr>
                            <w:pStyle w:val="1stParaText"/>
                          </w:pPr>
                          <w:r>
                            <w:t>8</w:t>
                          </w:r>
                        </w:p>
                        <w:p w14:paraId="7E328680" w14:textId="77777777" w:rsidR="00A334C0" w:rsidRDefault="00A334C0" w:rsidP="001345AC">
                          <w:pPr>
                            <w:pStyle w:val="1stParaText"/>
                          </w:pPr>
                          <w:r>
                            <w:t>9</w:t>
                          </w:r>
                        </w:p>
                        <w:p w14:paraId="735ED236" w14:textId="77777777" w:rsidR="00A334C0" w:rsidRDefault="00A334C0" w:rsidP="001345AC">
                          <w:pPr>
                            <w:pStyle w:val="1stParaText"/>
                          </w:pPr>
                          <w:r>
                            <w:t>10</w:t>
                          </w:r>
                        </w:p>
                        <w:p w14:paraId="17B3493F" w14:textId="77777777" w:rsidR="00A334C0" w:rsidRDefault="00A334C0" w:rsidP="001345AC">
                          <w:pPr>
                            <w:pStyle w:val="1stParaText"/>
                          </w:pPr>
                          <w:r>
                            <w:t>11</w:t>
                          </w:r>
                        </w:p>
                        <w:p w14:paraId="540DB174" w14:textId="77777777" w:rsidR="00A334C0" w:rsidRDefault="00A334C0" w:rsidP="001345AC">
                          <w:pPr>
                            <w:pStyle w:val="1stParaText"/>
                          </w:pPr>
                          <w:r>
                            <w:t>12</w:t>
                          </w:r>
                        </w:p>
                        <w:p w14:paraId="2C5D987E" w14:textId="77777777" w:rsidR="00A334C0" w:rsidRDefault="00A334C0" w:rsidP="001345AC">
                          <w:pPr>
                            <w:pStyle w:val="1stParaText"/>
                          </w:pPr>
                          <w:r>
                            <w:t>13</w:t>
                          </w:r>
                        </w:p>
                        <w:p w14:paraId="1DAFDC16" w14:textId="77777777" w:rsidR="00A334C0" w:rsidRDefault="00A334C0" w:rsidP="001345AC">
                          <w:pPr>
                            <w:pStyle w:val="1stParaText"/>
                          </w:pPr>
                          <w:r>
                            <w:t>14</w:t>
                          </w:r>
                        </w:p>
                        <w:p w14:paraId="7E9B0850" w14:textId="77777777" w:rsidR="00A334C0" w:rsidRDefault="00A334C0" w:rsidP="001345AC">
                          <w:pPr>
                            <w:pStyle w:val="1stParaText"/>
                          </w:pPr>
                          <w:r>
                            <w:t>15</w:t>
                          </w:r>
                        </w:p>
                        <w:p w14:paraId="1C9ADA7A" w14:textId="77777777" w:rsidR="00A334C0" w:rsidRDefault="00A334C0" w:rsidP="001345AC">
                          <w:pPr>
                            <w:pStyle w:val="1stParaText"/>
                          </w:pPr>
                          <w:r>
                            <w:t>16</w:t>
                          </w:r>
                        </w:p>
                        <w:p w14:paraId="7BBC4612" w14:textId="77777777" w:rsidR="00A334C0" w:rsidRDefault="00A334C0" w:rsidP="001345AC">
                          <w:pPr>
                            <w:pStyle w:val="1stParaText"/>
                          </w:pPr>
                          <w:r>
                            <w:t>17</w:t>
                          </w:r>
                        </w:p>
                        <w:p w14:paraId="00D912E2" w14:textId="77777777" w:rsidR="00A334C0" w:rsidRDefault="00A334C0" w:rsidP="001345AC">
                          <w:pPr>
                            <w:pStyle w:val="1stParaText"/>
                          </w:pPr>
                          <w:r>
                            <w:t>18</w:t>
                          </w:r>
                        </w:p>
                        <w:p w14:paraId="22B622C6" w14:textId="77777777" w:rsidR="00A334C0" w:rsidRDefault="00A334C0" w:rsidP="001345AC">
                          <w:pPr>
                            <w:pStyle w:val="1stParaText"/>
                          </w:pPr>
                          <w:r>
                            <w:t>19</w:t>
                          </w:r>
                        </w:p>
                        <w:p w14:paraId="4060C206" w14:textId="77777777" w:rsidR="00A334C0" w:rsidRDefault="00A334C0" w:rsidP="001345AC">
                          <w:pPr>
                            <w:pStyle w:val="1stParaText"/>
                          </w:pPr>
                          <w:r>
                            <w:t>20</w:t>
                          </w:r>
                        </w:p>
                        <w:p w14:paraId="5B003915" w14:textId="77777777" w:rsidR="00A334C0" w:rsidRDefault="00A334C0" w:rsidP="001345AC">
                          <w:pPr>
                            <w:pStyle w:val="1stParaText"/>
                          </w:pPr>
                          <w:r>
                            <w:t>21</w:t>
                          </w:r>
                        </w:p>
                        <w:p w14:paraId="329AB525" w14:textId="77777777" w:rsidR="00A334C0" w:rsidRDefault="00A334C0" w:rsidP="001345AC">
                          <w:pPr>
                            <w:pStyle w:val="1stParaText"/>
                          </w:pPr>
                          <w:r>
                            <w:t>22</w:t>
                          </w:r>
                        </w:p>
                        <w:p w14:paraId="74241019" w14:textId="77777777" w:rsidR="00A334C0" w:rsidRDefault="00A334C0" w:rsidP="001345AC">
                          <w:pPr>
                            <w:pStyle w:val="1stParaText"/>
                          </w:pPr>
                          <w:r>
                            <w:t>23</w:t>
                          </w:r>
                        </w:p>
                        <w:p w14:paraId="268A901C" w14:textId="77777777" w:rsidR="00A334C0" w:rsidRDefault="00A334C0" w:rsidP="001345AC">
                          <w:pPr>
                            <w:pStyle w:val="1stParaText"/>
                          </w:pPr>
                          <w:r>
                            <w:t>24</w:t>
                          </w:r>
                        </w:p>
                        <w:p w14:paraId="2CC753EC" w14:textId="77777777" w:rsidR="00A334C0" w:rsidRDefault="00A334C0" w:rsidP="001345AC">
                          <w:pPr>
                            <w:pStyle w:val="1stParaText"/>
                          </w:pPr>
                          <w:r>
                            <w:t>25</w:t>
                          </w:r>
                        </w:p>
                        <w:p w14:paraId="75EB3EBA" w14:textId="77777777" w:rsidR="00A334C0" w:rsidRDefault="00A334C0" w:rsidP="001345AC">
                          <w:pPr>
                            <w:pStyle w:val="1stParaText"/>
                          </w:pPr>
                          <w:r>
                            <w:t>26</w:t>
                          </w:r>
                        </w:p>
                        <w:p w14:paraId="5CD25609" w14:textId="77777777" w:rsidR="00A334C0" w:rsidRDefault="00A334C0" w:rsidP="001345AC">
                          <w:pPr>
                            <w:pStyle w:val="1stParaText"/>
                          </w:pPr>
                          <w:r>
                            <w:t>27</w:t>
                          </w:r>
                        </w:p>
                        <w:p w14:paraId="0C3B89D7" w14:textId="77777777" w:rsidR="00A334C0" w:rsidRDefault="00A334C0" w:rsidP="001345AC">
                          <w:pPr>
                            <w:pStyle w:val="1stParaText"/>
                          </w:pPr>
                          <w:r>
                            <w:t>28</w:t>
                          </w:r>
                        </w:p>
                        <w:p w14:paraId="6323A62A" w14:textId="77777777" w:rsidR="00A334C0" w:rsidRDefault="00A334C0" w:rsidP="001345AC">
                          <w:pPr>
                            <w:pStyle w:val="1stParaText"/>
                          </w:pPr>
                          <w:r>
                            <w:t>29</w:t>
                          </w:r>
                        </w:p>
                        <w:p w14:paraId="69AA87C6" w14:textId="77777777" w:rsidR="00A334C0" w:rsidRDefault="00A334C0" w:rsidP="001345AC">
                          <w:pPr>
                            <w:pStyle w:val="1stParaText"/>
                          </w:pPr>
                          <w:r>
                            <w:t>30</w:t>
                          </w:r>
                        </w:p>
                        <w:p w14:paraId="4E27B40F" w14:textId="77777777" w:rsidR="00A334C0" w:rsidRDefault="00A334C0" w:rsidP="001345AC">
                          <w:pPr>
                            <w:pStyle w:val="1stParaText"/>
                          </w:pPr>
                          <w:r>
                            <w:t>31</w:t>
                          </w:r>
                        </w:p>
                        <w:p w14:paraId="64338A53" w14:textId="77777777" w:rsidR="00A334C0" w:rsidRDefault="00A334C0" w:rsidP="001345AC">
                          <w:pPr>
                            <w:pStyle w:val="1stParaText"/>
                          </w:pPr>
                          <w:r>
                            <w:t>32</w:t>
                          </w:r>
                        </w:p>
                        <w:p w14:paraId="284E7B0E" w14:textId="77777777" w:rsidR="00A334C0" w:rsidRDefault="00A334C0" w:rsidP="001345AC">
                          <w:pPr>
                            <w:pStyle w:val="1stParaText"/>
                          </w:pPr>
                          <w:r>
                            <w:t>33</w:t>
                          </w:r>
                        </w:p>
                        <w:p w14:paraId="65D386F3" w14:textId="77777777" w:rsidR="00A334C0" w:rsidRDefault="00A334C0" w:rsidP="001345AC">
                          <w:pPr>
                            <w:pStyle w:val="1stParaText"/>
                          </w:pPr>
                          <w:r>
                            <w:t>34</w:t>
                          </w:r>
                        </w:p>
                        <w:p w14:paraId="7EED0153" w14:textId="77777777" w:rsidR="00A334C0" w:rsidRDefault="00A334C0" w:rsidP="001345AC">
                          <w:pPr>
                            <w:pStyle w:val="1stParaText"/>
                          </w:pPr>
                          <w:r>
                            <w:t>35</w:t>
                          </w:r>
                        </w:p>
                        <w:p w14:paraId="6558C051" w14:textId="77777777" w:rsidR="00A334C0" w:rsidRDefault="00A334C0" w:rsidP="001345AC">
                          <w:pPr>
                            <w:pStyle w:val="1stParaText"/>
                          </w:pPr>
                          <w:r>
                            <w:t>36</w:t>
                          </w:r>
                        </w:p>
                        <w:p w14:paraId="18D6C450" w14:textId="77777777" w:rsidR="00A334C0" w:rsidRDefault="00A334C0" w:rsidP="001345AC">
                          <w:pPr>
                            <w:pStyle w:val="1stParaText"/>
                          </w:pPr>
                          <w:r>
                            <w:t>37</w:t>
                          </w:r>
                        </w:p>
                        <w:p w14:paraId="0235DF39" w14:textId="77777777" w:rsidR="00A334C0" w:rsidRDefault="00A334C0" w:rsidP="001345AC">
                          <w:pPr>
                            <w:pStyle w:val="1stParaText"/>
                          </w:pPr>
                          <w:r>
                            <w:t>38</w:t>
                          </w:r>
                        </w:p>
                        <w:p w14:paraId="67C13CFC" w14:textId="77777777" w:rsidR="00A334C0" w:rsidRDefault="00A334C0" w:rsidP="001345AC">
                          <w:pPr>
                            <w:pStyle w:val="1stParaText"/>
                          </w:pPr>
                          <w:r>
                            <w:t>39</w:t>
                          </w:r>
                        </w:p>
                        <w:p w14:paraId="7B4D80FD" w14:textId="77777777" w:rsidR="00A334C0" w:rsidRDefault="00A334C0" w:rsidP="001345AC">
                          <w:pPr>
                            <w:pStyle w:val="1stParaText"/>
                          </w:pPr>
                          <w:r>
                            <w:t>40</w:t>
                          </w:r>
                        </w:p>
                        <w:p w14:paraId="675A5AE6" w14:textId="77777777" w:rsidR="00A334C0" w:rsidRDefault="00A334C0" w:rsidP="001345AC">
                          <w:pPr>
                            <w:pStyle w:val="1stParaText"/>
                          </w:pPr>
                          <w:r>
                            <w:t>41</w:t>
                          </w:r>
                        </w:p>
                        <w:p w14:paraId="105E2677" w14:textId="77777777" w:rsidR="00A334C0" w:rsidRDefault="00A334C0" w:rsidP="001345AC">
                          <w:pPr>
                            <w:pStyle w:val="1stParaText"/>
                          </w:pPr>
                          <w:r>
                            <w:t>42</w:t>
                          </w:r>
                        </w:p>
                        <w:p w14:paraId="06F64ED8" w14:textId="77777777" w:rsidR="00A334C0" w:rsidRDefault="00A334C0" w:rsidP="001345AC">
                          <w:pPr>
                            <w:pStyle w:val="1stParaText"/>
                          </w:pPr>
                          <w:r>
                            <w:t>43</w:t>
                          </w:r>
                        </w:p>
                        <w:p w14:paraId="323B5D02" w14:textId="77777777" w:rsidR="00A334C0" w:rsidRDefault="00A334C0" w:rsidP="001345AC">
                          <w:pPr>
                            <w:pStyle w:val="1stParaText"/>
                          </w:pPr>
                          <w:r>
                            <w:t>44</w:t>
                          </w:r>
                        </w:p>
                        <w:p w14:paraId="2A6BD378" w14:textId="77777777" w:rsidR="00A334C0" w:rsidRDefault="00A334C0" w:rsidP="001345AC">
                          <w:pPr>
                            <w:pStyle w:val="1stParaText"/>
                          </w:pPr>
                          <w:r>
                            <w:t>45</w:t>
                          </w:r>
                        </w:p>
                        <w:p w14:paraId="059C6FD9" w14:textId="77777777" w:rsidR="00A334C0" w:rsidRDefault="00A334C0" w:rsidP="001345AC">
                          <w:pPr>
                            <w:pStyle w:val="1stParaText"/>
                          </w:pPr>
                          <w:r>
                            <w:t>46</w:t>
                          </w:r>
                        </w:p>
                        <w:p w14:paraId="5D7B95B9" w14:textId="77777777" w:rsidR="00A334C0" w:rsidRDefault="00A334C0" w:rsidP="001345AC">
                          <w:pPr>
                            <w:pStyle w:val="1stParaText"/>
                          </w:pPr>
                          <w:r>
                            <w:t>47</w:t>
                          </w:r>
                        </w:p>
                        <w:p w14:paraId="692BB564" w14:textId="77777777" w:rsidR="00A334C0" w:rsidRDefault="00A334C0" w:rsidP="001345AC">
                          <w:pPr>
                            <w:pStyle w:val="1stParaText"/>
                          </w:pPr>
                          <w:r>
                            <w:t>48</w:t>
                          </w:r>
                        </w:p>
                        <w:p w14:paraId="4CDABFB4" w14:textId="77777777" w:rsidR="00A334C0" w:rsidRDefault="00A334C0" w:rsidP="001345AC">
                          <w:pPr>
                            <w:pStyle w:val="1stParaText"/>
                          </w:pPr>
                          <w:r>
                            <w:t>49</w:t>
                          </w:r>
                        </w:p>
                        <w:p w14:paraId="7EF93853" w14:textId="77777777" w:rsidR="00A334C0" w:rsidRDefault="00A334C0" w:rsidP="001345AC">
                          <w:pPr>
                            <w:pStyle w:val="1stParaText"/>
                          </w:pPr>
                          <w:r>
                            <w:t>50</w:t>
                          </w:r>
                        </w:p>
                        <w:p w14:paraId="39F2C37C" w14:textId="77777777" w:rsidR="00A334C0" w:rsidRDefault="00A334C0" w:rsidP="001345AC">
                          <w:pPr>
                            <w:pStyle w:val="1stParaText"/>
                          </w:pPr>
                          <w:r>
                            <w:t>51</w:t>
                          </w:r>
                        </w:p>
                        <w:p w14:paraId="3142454A" w14:textId="77777777" w:rsidR="00A334C0" w:rsidRDefault="00A334C0" w:rsidP="001345AC">
                          <w:pPr>
                            <w:pStyle w:val="1stParaText"/>
                          </w:pPr>
                          <w:r>
                            <w:t>52</w:t>
                          </w:r>
                        </w:p>
                        <w:p w14:paraId="5668E82C" w14:textId="77777777" w:rsidR="00A334C0" w:rsidRDefault="00A334C0" w:rsidP="001345AC">
                          <w:pPr>
                            <w:pStyle w:val="1stParaText"/>
                          </w:pPr>
                          <w:r>
                            <w:t>53</w:t>
                          </w:r>
                        </w:p>
                        <w:p w14:paraId="119FB3FB" w14:textId="77777777" w:rsidR="00A334C0" w:rsidRDefault="00A334C0" w:rsidP="001345AC">
                          <w:pPr>
                            <w:pStyle w:val="1stParaText"/>
                          </w:pPr>
                          <w:r>
                            <w:t>54</w:t>
                          </w:r>
                        </w:p>
                        <w:p w14:paraId="36C86F6A" w14:textId="77777777" w:rsidR="00A334C0" w:rsidRDefault="00A334C0" w:rsidP="001345AC">
                          <w:pPr>
                            <w:pStyle w:val="1stParaText"/>
                          </w:pPr>
                          <w:r>
                            <w:t>55</w:t>
                          </w:r>
                        </w:p>
                        <w:p w14:paraId="4266F712" w14:textId="77777777" w:rsidR="00A334C0" w:rsidRDefault="00A334C0" w:rsidP="001345AC">
                          <w:pPr>
                            <w:pStyle w:val="1stParaText"/>
                          </w:pPr>
                          <w:r>
                            <w:t>56</w:t>
                          </w:r>
                        </w:p>
                        <w:p w14:paraId="032144E9" w14:textId="77777777" w:rsidR="00A334C0" w:rsidRDefault="00A334C0" w:rsidP="001345AC">
                          <w:pPr>
                            <w:pStyle w:val="1stParaText"/>
                          </w:pPr>
                          <w:r>
                            <w:t>57</w:t>
                          </w:r>
                        </w:p>
                        <w:p w14:paraId="2E5D4A2E" w14:textId="77777777" w:rsidR="00A334C0" w:rsidRDefault="00A334C0" w:rsidP="001345AC">
                          <w:pPr>
                            <w:pStyle w:val="1stParaText"/>
                          </w:pPr>
                          <w:r>
                            <w:t>58</w:t>
                          </w:r>
                        </w:p>
                        <w:p w14:paraId="4BF38EA5" w14:textId="77777777" w:rsidR="00A334C0" w:rsidRDefault="00A334C0" w:rsidP="001345AC">
                          <w:pPr>
                            <w:pStyle w:val="1stParaText"/>
                          </w:pPr>
                          <w:r>
                            <w:t>59</w:t>
                          </w:r>
                        </w:p>
                        <w:p w14:paraId="59B428CE" w14:textId="77777777" w:rsidR="00A334C0" w:rsidRDefault="00A334C0" w:rsidP="001345AC">
                          <w:pPr>
                            <w:pStyle w:val="1stParaText"/>
                          </w:pPr>
                        </w:p>
                        <w:p w14:paraId="6F8E5102" w14:textId="77777777" w:rsidR="00A334C0" w:rsidRDefault="00A334C0" w:rsidP="001345AC">
                          <w:pPr>
                            <w:pStyle w:val="1stParaText"/>
                          </w:pPr>
                        </w:p>
                        <w:p w14:paraId="41C6A254" w14:textId="77777777" w:rsidR="00A334C0" w:rsidRDefault="00A334C0" w:rsidP="001345AC">
                          <w:pPr>
                            <w:pStyle w:val="1stParaText"/>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4pt;margin-top:111.15pt;width:27pt;height:63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" o:allowincell="f" stroked="f">
              <v:textbox inset=",7.2pt">
                <w:txbxContent>
                  <w:p w14:paraId="4FE0FE87" w14:textId="77777777" w:rsidR="0047057B" w:rsidRDefault="0047057B" w:rsidP="001345AC">
                    <w:pPr>
                      <w:pStyle w:val="1stParaText"/>
                    </w:pPr>
                    <w:r>
                      <w:t>1</w:t>
                    </w:r>
                  </w:p>
                  <w:p w14:paraId="059156D7" w14:textId="77777777" w:rsidR="0047057B" w:rsidRDefault="0047057B" w:rsidP="001345AC">
                    <w:pPr>
                      <w:pStyle w:val="1stParaText"/>
                    </w:pPr>
                    <w:r>
                      <w:t>2</w:t>
                    </w:r>
                  </w:p>
                  <w:p w14:paraId="33BD28C2" w14:textId="77777777" w:rsidR="0047057B" w:rsidRDefault="0047057B" w:rsidP="001345AC">
                    <w:pPr>
                      <w:pStyle w:val="1stParaText"/>
                    </w:pPr>
                    <w:r>
                      <w:t>3</w:t>
                    </w:r>
                  </w:p>
                  <w:p w14:paraId="7AD16C38" w14:textId="77777777" w:rsidR="0047057B" w:rsidRDefault="0047057B" w:rsidP="001345AC">
                    <w:pPr>
                      <w:pStyle w:val="1stParaText"/>
                    </w:pPr>
                    <w:r>
                      <w:t>4</w:t>
                    </w:r>
                  </w:p>
                  <w:p w14:paraId="4F31A710" w14:textId="77777777" w:rsidR="0047057B" w:rsidRDefault="0047057B" w:rsidP="001345AC">
                    <w:pPr>
                      <w:pStyle w:val="1stParaText"/>
                    </w:pPr>
                    <w:r>
                      <w:t>5</w:t>
                    </w:r>
                  </w:p>
                  <w:p w14:paraId="3EE3016E" w14:textId="77777777" w:rsidR="0047057B" w:rsidRDefault="0047057B" w:rsidP="001345AC">
                    <w:pPr>
                      <w:pStyle w:val="1stParaText"/>
                    </w:pPr>
                    <w:r>
                      <w:t>6</w:t>
                    </w:r>
                  </w:p>
                  <w:p w14:paraId="25BAB307" w14:textId="77777777" w:rsidR="0047057B" w:rsidRDefault="0047057B" w:rsidP="001345AC">
                    <w:pPr>
                      <w:pStyle w:val="1stParaText"/>
                    </w:pPr>
                    <w:r>
                      <w:t>7</w:t>
                    </w:r>
                  </w:p>
                  <w:p w14:paraId="0672D3C3" w14:textId="77777777" w:rsidR="0047057B" w:rsidRDefault="0047057B" w:rsidP="001345AC">
                    <w:pPr>
                      <w:pStyle w:val="1stParaText"/>
                    </w:pPr>
                    <w:r>
                      <w:t>8</w:t>
                    </w:r>
                  </w:p>
                  <w:p w14:paraId="7E328680" w14:textId="77777777" w:rsidR="0047057B" w:rsidRDefault="0047057B" w:rsidP="001345AC">
                    <w:pPr>
                      <w:pStyle w:val="1stParaText"/>
                    </w:pPr>
                    <w:r>
                      <w:t>9</w:t>
                    </w:r>
                  </w:p>
                  <w:p w14:paraId="735ED236" w14:textId="77777777" w:rsidR="0047057B" w:rsidRDefault="0047057B" w:rsidP="001345AC">
                    <w:pPr>
                      <w:pStyle w:val="1stParaText"/>
                    </w:pPr>
                    <w:r>
                      <w:t>10</w:t>
                    </w:r>
                  </w:p>
                  <w:p w14:paraId="17B3493F" w14:textId="77777777" w:rsidR="0047057B" w:rsidRDefault="0047057B" w:rsidP="001345AC">
                    <w:pPr>
                      <w:pStyle w:val="1stParaText"/>
                    </w:pPr>
                    <w:r>
                      <w:t>11</w:t>
                    </w:r>
                  </w:p>
                  <w:p w14:paraId="540DB174" w14:textId="77777777" w:rsidR="0047057B" w:rsidRDefault="0047057B" w:rsidP="001345AC">
                    <w:pPr>
                      <w:pStyle w:val="1stParaText"/>
                    </w:pPr>
                    <w:r>
                      <w:t>12</w:t>
                    </w:r>
                  </w:p>
                  <w:p w14:paraId="2C5D987E" w14:textId="77777777" w:rsidR="0047057B" w:rsidRDefault="0047057B" w:rsidP="001345AC">
                    <w:pPr>
                      <w:pStyle w:val="1stParaText"/>
                    </w:pPr>
                    <w:r>
                      <w:t>13</w:t>
                    </w:r>
                  </w:p>
                  <w:p w14:paraId="1DAFDC16" w14:textId="77777777" w:rsidR="0047057B" w:rsidRDefault="0047057B" w:rsidP="001345AC">
                    <w:pPr>
                      <w:pStyle w:val="1stParaText"/>
                    </w:pPr>
                    <w:r>
                      <w:t>14</w:t>
                    </w:r>
                  </w:p>
                  <w:p w14:paraId="7E9B0850" w14:textId="77777777" w:rsidR="0047057B" w:rsidRDefault="0047057B" w:rsidP="001345AC">
                    <w:pPr>
                      <w:pStyle w:val="1stParaText"/>
                    </w:pPr>
                    <w:r>
                      <w:t>15</w:t>
                    </w:r>
                  </w:p>
                  <w:p w14:paraId="1C9ADA7A" w14:textId="77777777" w:rsidR="0047057B" w:rsidRDefault="0047057B" w:rsidP="001345AC">
                    <w:pPr>
                      <w:pStyle w:val="1stParaText"/>
                    </w:pPr>
                    <w:r>
                      <w:t>16</w:t>
                    </w:r>
                  </w:p>
                  <w:p w14:paraId="7BBC4612" w14:textId="77777777" w:rsidR="0047057B" w:rsidRDefault="0047057B" w:rsidP="001345AC">
                    <w:pPr>
                      <w:pStyle w:val="1stParaText"/>
                    </w:pPr>
                    <w:r>
                      <w:t>17</w:t>
                    </w:r>
                  </w:p>
                  <w:p w14:paraId="00D912E2" w14:textId="77777777" w:rsidR="0047057B" w:rsidRDefault="0047057B" w:rsidP="001345AC">
                    <w:pPr>
                      <w:pStyle w:val="1stParaText"/>
                    </w:pPr>
                    <w:r>
                      <w:t>18</w:t>
                    </w:r>
                  </w:p>
                  <w:p w14:paraId="22B622C6" w14:textId="77777777" w:rsidR="0047057B" w:rsidRDefault="0047057B" w:rsidP="001345AC">
                    <w:pPr>
                      <w:pStyle w:val="1stParaText"/>
                    </w:pPr>
                    <w:r>
                      <w:t>19</w:t>
                    </w:r>
                  </w:p>
                  <w:p w14:paraId="4060C206" w14:textId="77777777" w:rsidR="0047057B" w:rsidRDefault="0047057B" w:rsidP="001345AC">
                    <w:pPr>
                      <w:pStyle w:val="1stParaText"/>
                    </w:pPr>
                    <w:r>
                      <w:t>20</w:t>
                    </w:r>
                  </w:p>
                  <w:p w14:paraId="5B003915" w14:textId="77777777" w:rsidR="0047057B" w:rsidRDefault="0047057B" w:rsidP="001345AC">
                    <w:pPr>
                      <w:pStyle w:val="1stParaText"/>
                    </w:pPr>
                    <w:r>
                      <w:t>21</w:t>
                    </w:r>
                  </w:p>
                  <w:p w14:paraId="329AB525" w14:textId="77777777" w:rsidR="0047057B" w:rsidRDefault="0047057B" w:rsidP="001345AC">
                    <w:pPr>
                      <w:pStyle w:val="1stParaText"/>
                    </w:pPr>
                    <w:r>
                      <w:t>22</w:t>
                    </w:r>
                  </w:p>
                  <w:p w14:paraId="74241019" w14:textId="77777777" w:rsidR="0047057B" w:rsidRDefault="0047057B" w:rsidP="001345AC">
                    <w:pPr>
                      <w:pStyle w:val="1stParaText"/>
                    </w:pPr>
                    <w:r>
                      <w:t>23</w:t>
                    </w:r>
                  </w:p>
                  <w:p w14:paraId="268A901C" w14:textId="77777777" w:rsidR="0047057B" w:rsidRDefault="0047057B" w:rsidP="001345AC">
                    <w:pPr>
                      <w:pStyle w:val="1stParaText"/>
                    </w:pPr>
                    <w:r>
                      <w:t>24</w:t>
                    </w:r>
                  </w:p>
                  <w:p w14:paraId="2CC753EC" w14:textId="77777777" w:rsidR="0047057B" w:rsidRDefault="0047057B" w:rsidP="001345AC">
                    <w:pPr>
                      <w:pStyle w:val="1stParaText"/>
                    </w:pPr>
                    <w:r>
                      <w:t>25</w:t>
                    </w:r>
                  </w:p>
                  <w:p w14:paraId="75EB3EBA" w14:textId="77777777" w:rsidR="0047057B" w:rsidRDefault="0047057B" w:rsidP="001345AC">
                    <w:pPr>
                      <w:pStyle w:val="1stParaText"/>
                    </w:pPr>
                    <w:r>
                      <w:t>26</w:t>
                    </w:r>
                  </w:p>
                  <w:p w14:paraId="5CD25609" w14:textId="77777777" w:rsidR="0047057B" w:rsidRDefault="0047057B" w:rsidP="001345AC">
                    <w:pPr>
                      <w:pStyle w:val="1stParaText"/>
                    </w:pPr>
                    <w:r>
                      <w:t>27</w:t>
                    </w:r>
                  </w:p>
                  <w:p w14:paraId="0C3B89D7" w14:textId="77777777" w:rsidR="0047057B" w:rsidRDefault="0047057B" w:rsidP="001345AC">
                    <w:pPr>
                      <w:pStyle w:val="1stParaText"/>
                    </w:pPr>
                    <w:r>
                      <w:t>28</w:t>
                    </w:r>
                  </w:p>
                  <w:p w14:paraId="6323A62A" w14:textId="77777777" w:rsidR="0047057B" w:rsidRDefault="0047057B" w:rsidP="001345AC">
                    <w:pPr>
                      <w:pStyle w:val="1stParaText"/>
                    </w:pPr>
                    <w:r>
                      <w:t>29</w:t>
                    </w:r>
                  </w:p>
                  <w:p w14:paraId="69AA87C6" w14:textId="77777777" w:rsidR="0047057B" w:rsidRDefault="0047057B" w:rsidP="001345AC">
                    <w:pPr>
                      <w:pStyle w:val="1stParaText"/>
                    </w:pPr>
                    <w:r>
                      <w:t>30</w:t>
                    </w:r>
                  </w:p>
                  <w:p w14:paraId="4E27B40F" w14:textId="77777777" w:rsidR="0047057B" w:rsidRDefault="0047057B" w:rsidP="001345AC">
                    <w:pPr>
                      <w:pStyle w:val="1stParaText"/>
                    </w:pPr>
                    <w:r>
                      <w:t>31</w:t>
                    </w:r>
                  </w:p>
                  <w:p w14:paraId="64338A53" w14:textId="77777777" w:rsidR="0047057B" w:rsidRDefault="0047057B" w:rsidP="001345AC">
                    <w:pPr>
                      <w:pStyle w:val="1stParaText"/>
                    </w:pPr>
                    <w:r>
                      <w:t>32</w:t>
                    </w:r>
                  </w:p>
                  <w:p w14:paraId="284E7B0E" w14:textId="77777777" w:rsidR="0047057B" w:rsidRDefault="0047057B" w:rsidP="001345AC">
                    <w:pPr>
                      <w:pStyle w:val="1stParaText"/>
                    </w:pPr>
                    <w:r>
                      <w:t>33</w:t>
                    </w:r>
                  </w:p>
                  <w:p w14:paraId="65D386F3" w14:textId="77777777" w:rsidR="0047057B" w:rsidRDefault="0047057B" w:rsidP="001345AC">
                    <w:pPr>
                      <w:pStyle w:val="1stParaText"/>
                    </w:pPr>
                    <w:r>
                      <w:t>34</w:t>
                    </w:r>
                  </w:p>
                  <w:p w14:paraId="7EED0153" w14:textId="77777777" w:rsidR="0047057B" w:rsidRDefault="0047057B" w:rsidP="001345AC">
                    <w:pPr>
                      <w:pStyle w:val="1stParaText"/>
                    </w:pPr>
                    <w:r>
                      <w:t>35</w:t>
                    </w:r>
                  </w:p>
                  <w:p w14:paraId="6558C051" w14:textId="77777777" w:rsidR="0047057B" w:rsidRDefault="0047057B" w:rsidP="001345AC">
                    <w:pPr>
                      <w:pStyle w:val="1stParaText"/>
                    </w:pPr>
                    <w:r>
                      <w:t>36</w:t>
                    </w:r>
                  </w:p>
                  <w:p w14:paraId="18D6C450" w14:textId="77777777" w:rsidR="0047057B" w:rsidRDefault="0047057B" w:rsidP="001345AC">
                    <w:pPr>
                      <w:pStyle w:val="1stParaText"/>
                    </w:pPr>
                    <w:r>
                      <w:t>37</w:t>
                    </w:r>
                  </w:p>
                  <w:p w14:paraId="0235DF39" w14:textId="77777777" w:rsidR="0047057B" w:rsidRDefault="0047057B" w:rsidP="001345AC">
                    <w:pPr>
                      <w:pStyle w:val="1stParaText"/>
                    </w:pPr>
                    <w:r>
                      <w:t>38</w:t>
                    </w:r>
                  </w:p>
                  <w:p w14:paraId="67C13CFC" w14:textId="77777777" w:rsidR="0047057B" w:rsidRDefault="0047057B" w:rsidP="001345AC">
                    <w:pPr>
                      <w:pStyle w:val="1stParaText"/>
                    </w:pPr>
                    <w:r>
                      <w:t>39</w:t>
                    </w:r>
                  </w:p>
                  <w:p w14:paraId="7B4D80FD" w14:textId="77777777" w:rsidR="0047057B" w:rsidRDefault="0047057B" w:rsidP="001345AC">
                    <w:pPr>
                      <w:pStyle w:val="1stParaText"/>
                    </w:pPr>
                    <w:r>
                      <w:t>40</w:t>
                    </w:r>
                  </w:p>
                  <w:p w14:paraId="675A5AE6" w14:textId="77777777" w:rsidR="0047057B" w:rsidRDefault="0047057B" w:rsidP="001345AC">
                    <w:pPr>
                      <w:pStyle w:val="1stParaText"/>
                    </w:pPr>
                    <w:r>
                      <w:t>41</w:t>
                    </w:r>
                  </w:p>
                  <w:p w14:paraId="105E2677" w14:textId="77777777" w:rsidR="0047057B" w:rsidRDefault="0047057B" w:rsidP="001345AC">
                    <w:pPr>
                      <w:pStyle w:val="1stParaText"/>
                    </w:pPr>
                    <w:r>
                      <w:t>42</w:t>
                    </w:r>
                  </w:p>
                  <w:p w14:paraId="06F64ED8" w14:textId="77777777" w:rsidR="0047057B" w:rsidRDefault="0047057B" w:rsidP="001345AC">
                    <w:pPr>
                      <w:pStyle w:val="1stParaText"/>
                    </w:pPr>
                    <w:r>
                      <w:t>43</w:t>
                    </w:r>
                  </w:p>
                  <w:p w14:paraId="323B5D02" w14:textId="77777777" w:rsidR="0047057B" w:rsidRDefault="0047057B" w:rsidP="001345AC">
                    <w:pPr>
                      <w:pStyle w:val="1stParaText"/>
                    </w:pPr>
                    <w:r>
                      <w:t>44</w:t>
                    </w:r>
                  </w:p>
                  <w:p w14:paraId="2A6BD378" w14:textId="77777777" w:rsidR="0047057B" w:rsidRDefault="0047057B" w:rsidP="001345AC">
                    <w:pPr>
                      <w:pStyle w:val="1stParaText"/>
                    </w:pPr>
                    <w:r>
                      <w:t>45</w:t>
                    </w:r>
                  </w:p>
                  <w:p w14:paraId="059C6FD9" w14:textId="77777777" w:rsidR="0047057B" w:rsidRDefault="0047057B" w:rsidP="001345AC">
                    <w:pPr>
                      <w:pStyle w:val="1stParaText"/>
                    </w:pPr>
                    <w:r>
                      <w:t>46</w:t>
                    </w:r>
                  </w:p>
                  <w:p w14:paraId="5D7B95B9" w14:textId="77777777" w:rsidR="0047057B" w:rsidRDefault="0047057B" w:rsidP="001345AC">
                    <w:pPr>
                      <w:pStyle w:val="1stParaText"/>
                    </w:pPr>
                    <w:r>
                      <w:t>47</w:t>
                    </w:r>
                  </w:p>
                  <w:p w14:paraId="692BB564" w14:textId="77777777" w:rsidR="0047057B" w:rsidRDefault="0047057B" w:rsidP="001345AC">
                    <w:pPr>
                      <w:pStyle w:val="1stParaText"/>
                    </w:pPr>
                    <w:r>
                      <w:t>48</w:t>
                    </w:r>
                  </w:p>
                  <w:p w14:paraId="4CDABFB4" w14:textId="77777777" w:rsidR="0047057B" w:rsidRDefault="0047057B" w:rsidP="001345AC">
                    <w:pPr>
                      <w:pStyle w:val="1stParaText"/>
                    </w:pPr>
                    <w:r>
                      <w:t>49</w:t>
                    </w:r>
                  </w:p>
                  <w:p w14:paraId="7EF93853" w14:textId="77777777" w:rsidR="0047057B" w:rsidRDefault="0047057B" w:rsidP="001345AC">
                    <w:pPr>
                      <w:pStyle w:val="1stParaText"/>
                    </w:pPr>
                    <w:r>
                      <w:t>50</w:t>
                    </w:r>
                  </w:p>
                  <w:p w14:paraId="39F2C37C" w14:textId="77777777" w:rsidR="0047057B" w:rsidRDefault="0047057B" w:rsidP="001345AC">
                    <w:pPr>
                      <w:pStyle w:val="1stParaText"/>
                    </w:pPr>
                    <w:r>
                      <w:t>51</w:t>
                    </w:r>
                  </w:p>
                  <w:p w14:paraId="3142454A" w14:textId="77777777" w:rsidR="0047057B" w:rsidRDefault="0047057B" w:rsidP="001345AC">
                    <w:pPr>
                      <w:pStyle w:val="1stParaText"/>
                    </w:pPr>
                    <w:r>
                      <w:t>52</w:t>
                    </w:r>
                  </w:p>
                  <w:p w14:paraId="5668E82C" w14:textId="77777777" w:rsidR="0047057B" w:rsidRDefault="0047057B" w:rsidP="001345AC">
                    <w:pPr>
                      <w:pStyle w:val="1stParaText"/>
                    </w:pPr>
                    <w:r>
                      <w:t>53</w:t>
                    </w:r>
                  </w:p>
                  <w:p w14:paraId="119FB3FB" w14:textId="77777777" w:rsidR="0047057B" w:rsidRDefault="0047057B" w:rsidP="001345AC">
                    <w:pPr>
                      <w:pStyle w:val="1stParaText"/>
                    </w:pPr>
                    <w:r>
                      <w:t>54</w:t>
                    </w:r>
                  </w:p>
                  <w:p w14:paraId="36C86F6A" w14:textId="77777777" w:rsidR="0047057B" w:rsidRDefault="0047057B" w:rsidP="001345AC">
                    <w:pPr>
                      <w:pStyle w:val="1stParaText"/>
                    </w:pPr>
                    <w:r>
                      <w:t>55</w:t>
                    </w:r>
                  </w:p>
                  <w:p w14:paraId="4266F712" w14:textId="77777777" w:rsidR="0047057B" w:rsidRDefault="0047057B" w:rsidP="001345AC">
                    <w:pPr>
                      <w:pStyle w:val="1stParaText"/>
                    </w:pPr>
                    <w:r>
                      <w:t>56</w:t>
                    </w:r>
                  </w:p>
                  <w:p w14:paraId="032144E9" w14:textId="77777777" w:rsidR="0047057B" w:rsidRDefault="0047057B" w:rsidP="001345AC">
                    <w:pPr>
                      <w:pStyle w:val="1stParaText"/>
                    </w:pPr>
                    <w:r>
                      <w:t>57</w:t>
                    </w:r>
                  </w:p>
                  <w:p w14:paraId="2E5D4A2E" w14:textId="77777777" w:rsidR="0047057B" w:rsidRDefault="0047057B" w:rsidP="001345AC">
                    <w:pPr>
                      <w:pStyle w:val="1stParaText"/>
                    </w:pPr>
                    <w:r>
                      <w:t>58</w:t>
                    </w:r>
                  </w:p>
                  <w:p w14:paraId="4BF38EA5" w14:textId="77777777" w:rsidR="0047057B" w:rsidRDefault="0047057B" w:rsidP="001345AC">
                    <w:pPr>
                      <w:pStyle w:val="1stParaText"/>
                    </w:pPr>
                    <w:r>
                      <w:t>59</w:t>
                    </w:r>
                  </w:p>
                  <w:p w14:paraId="59B428CE" w14:textId="77777777" w:rsidR="0047057B" w:rsidRDefault="0047057B" w:rsidP="001345AC">
                    <w:pPr>
                      <w:pStyle w:val="1stParaText"/>
                    </w:pPr>
                  </w:p>
                  <w:p w14:paraId="6F8E5102" w14:textId="77777777" w:rsidR="0047057B" w:rsidRDefault="0047057B" w:rsidP="001345AC">
                    <w:pPr>
                      <w:pStyle w:val="1stParaText"/>
                    </w:pPr>
                  </w:p>
                  <w:p w14:paraId="41C6A254" w14:textId="77777777" w:rsidR="0047057B" w:rsidRDefault="0047057B" w:rsidP="001345AC">
                    <w:pPr>
                      <w:pStyle w:val="1stParaText"/>
                    </w:pPr>
                  </w:p>
                </w:txbxContent>
              </v:textbox>
              <w10:wrap type="square"/>
              <w10:anchorlock/>
            </v:shape>
          </w:pict>
        </mc:Fallback>
      </mc:AlternateContent>
    </w:r>
    <w:r>
      <w:rPr>
        <w:noProof/>
      </w:rPr>
      <mc:AlternateContent>
        <mc:Choice Requires="wps">
          <w:drawing>
            <wp:anchor distT="0" distB="0" distL="114300" distR="114300" simplePos="0" relativeHeight="251657728" behindDoc="0" locked="1" layoutInCell="0" allowOverlap="1" wp14:anchorId="13286584" wp14:editId="06E16898">
              <wp:simplePos x="0" y="0"/>
              <wp:positionH relativeFrom="margin">
                <wp:posOffset>4831715</wp:posOffset>
              </wp:positionH>
              <wp:positionV relativeFrom="page">
                <wp:posOffset>462280</wp:posOffset>
              </wp:positionV>
              <wp:extent cx="1349375" cy="228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228600"/>
                      </a:xfrm>
                      <a:prstGeom prst="rect">
                        <a:avLst/>
                      </a:prstGeom>
                      <a:noFill/>
                      <a:ln>
                        <a:noFill/>
                      </a:ln>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00EF32E" w14:textId="77777777" w:rsidR="00A334C0" w:rsidRPr="00470082" w:rsidRDefault="00A334C0">
                          <w:pPr>
                            <w:spacing w:line="320" w:lineRule="exact"/>
                            <w:jc w:val="center"/>
                            <w:rPr>
                              <w:b/>
                            </w:rPr>
                          </w:pPr>
                          <w:r w:rsidRPr="00470082">
                            <w:rPr>
                              <w:rFonts w:ascii="BlissBold" w:hAnsi="BlissBold"/>
                              <w:b/>
                              <w:i/>
                              <w:smallCaps/>
                              <w:sz w:val="28"/>
                            </w:rPr>
                            <w:t>Science galley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380.45pt;margin-top:36.4pt;width:106.2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" o:allowincell="f" filled="f" fillcolor="#396" stroked="f" strokeweight="2pt">
              <v:textbox inset="0,0,0,0">
                <w:txbxContent>
                  <w:p w14:paraId="600EF32E" w14:textId="77777777" w:rsidR="0047057B" w:rsidRPr="00470082" w:rsidRDefault="0047057B">
                    <w:pPr>
                      <w:spacing w:line="320" w:lineRule="exact"/>
                      <w:jc w:val="center"/>
                      <w:rPr>
                        <w:b/>
                      </w:rPr>
                    </w:pPr>
                    <w:r w:rsidRPr="00470082">
                      <w:rPr>
                        <w:rFonts w:ascii="BlissBold" w:hAnsi="BlissBold"/>
                        <w:b/>
                        <w:i/>
                        <w:smallCaps/>
                        <w:sz w:val="28"/>
                      </w:rPr>
                      <w:t>Science galley</w:t>
                    </w:r>
                  </w:p>
                </w:txbxContent>
              </v:textbox>
              <w10:wrap anchorx="margin" anchory="page"/>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D5D"/>
    <w:multiLevelType w:val="hybridMultilevel"/>
    <w:tmpl w:val="68EC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51F3A"/>
    <w:multiLevelType w:val="hybridMultilevel"/>
    <w:tmpl w:val="346C9E28"/>
    <w:lvl w:ilvl="0" w:tplc="BFDAB75C">
      <w:start w:val="1"/>
      <w:numFmt w:val="decimal"/>
      <w:lvlText w:val="%1."/>
      <w:lvlJc w:val="left"/>
      <w:pPr>
        <w:tabs>
          <w:tab w:val="num" w:pos="720"/>
        </w:tabs>
        <w:ind w:left="720" w:hanging="360"/>
      </w:pPr>
    </w:lvl>
    <w:lvl w:ilvl="1" w:tplc="B6FC7AE4" w:tentative="1">
      <w:start w:val="1"/>
      <w:numFmt w:val="lowerLetter"/>
      <w:lvlText w:val="%2."/>
      <w:lvlJc w:val="left"/>
      <w:pPr>
        <w:tabs>
          <w:tab w:val="num" w:pos="1440"/>
        </w:tabs>
        <w:ind w:left="1440" w:hanging="360"/>
      </w:pPr>
    </w:lvl>
    <w:lvl w:ilvl="2" w:tplc="01C2E0B8" w:tentative="1">
      <w:start w:val="1"/>
      <w:numFmt w:val="lowerRoman"/>
      <w:lvlText w:val="%3."/>
      <w:lvlJc w:val="right"/>
      <w:pPr>
        <w:tabs>
          <w:tab w:val="num" w:pos="2160"/>
        </w:tabs>
        <w:ind w:left="2160" w:hanging="180"/>
      </w:pPr>
    </w:lvl>
    <w:lvl w:ilvl="3" w:tplc="B7FCF032" w:tentative="1">
      <w:start w:val="1"/>
      <w:numFmt w:val="decimal"/>
      <w:lvlText w:val="%4."/>
      <w:lvlJc w:val="left"/>
      <w:pPr>
        <w:tabs>
          <w:tab w:val="num" w:pos="2880"/>
        </w:tabs>
        <w:ind w:left="2880" w:hanging="360"/>
      </w:pPr>
    </w:lvl>
    <w:lvl w:ilvl="4" w:tplc="44921C30" w:tentative="1">
      <w:start w:val="1"/>
      <w:numFmt w:val="lowerLetter"/>
      <w:lvlText w:val="%5."/>
      <w:lvlJc w:val="left"/>
      <w:pPr>
        <w:tabs>
          <w:tab w:val="num" w:pos="3600"/>
        </w:tabs>
        <w:ind w:left="3600" w:hanging="360"/>
      </w:pPr>
    </w:lvl>
    <w:lvl w:ilvl="5" w:tplc="BF56D4BA" w:tentative="1">
      <w:start w:val="1"/>
      <w:numFmt w:val="lowerRoman"/>
      <w:lvlText w:val="%6."/>
      <w:lvlJc w:val="right"/>
      <w:pPr>
        <w:tabs>
          <w:tab w:val="num" w:pos="4320"/>
        </w:tabs>
        <w:ind w:left="4320" w:hanging="180"/>
      </w:pPr>
    </w:lvl>
    <w:lvl w:ilvl="6" w:tplc="7EEC9EE2" w:tentative="1">
      <w:start w:val="1"/>
      <w:numFmt w:val="decimal"/>
      <w:lvlText w:val="%7."/>
      <w:lvlJc w:val="left"/>
      <w:pPr>
        <w:tabs>
          <w:tab w:val="num" w:pos="5040"/>
        </w:tabs>
        <w:ind w:left="5040" w:hanging="360"/>
      </w:pPr>
    </w:lvl>
    <w:lvl w:ilvl="7" w:tplc="EFFAD598" w:tentative="1">
      <w:start w:val="1"/>
      <w:numFmt w:val="lowerLetter"/>
      <w:lvlText w:val="%8."/>
      <w:lvlJc w:val="left"/>
      <w:pPr>
        <w:tabs>
          <w:tab w:val="num" w:pos="5760"/>
        </w:tabs>
        <w:ind w:left="5760" w:hanging="360"/>
      </w:pPr>
    </w:lvl>
    <w:lvl w:ilvl="8" w:tplc="CC1CDADC"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d Wible">
    <w15:presenceInfo w15:providerId="AD" w15:userId="S::bwible@aaas.org::8b01be23-9d44-49e8-9f6c-f81b003f1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consecutiveHyphenLimit w:val="3"/>
  <w:hyphenationZone w:val="120"/>
  <w:doNotHyphenateCaps/>
  <w:displayHorizontalDrawingGridEvery w:val="0"/>
  <w:displayVerticalDrawingGridEvery w:val="0"/>
  <w:doNotUseMarginsForDrawingGridOrigin/>
  <w:noPunctuationKerning/>
  <w:characterSpacingControl w:val="doNotCompress"/>
  <w:hdrShapeDefaults>
    <o:shapedefaults v:ext="edit" spidmax="2457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AE"/>
    <w:rsid w:val="00001574"/>
    <w:rsid w:val="0000495E"/>
    <w:rsid w:val="00005CDB"/>
    <w:rsid w:val="000101E0"/>
    <w:rsid w:val="00014BE3"/>
    <w:rsid w:val="000254E1"/>
    <w:rsid w:val="000254E7"/>
    <w:rsid w:val="00032310"/>
    <w:rsid w:val="0003273D"/>
    <w:rsid w:val="00036B5C"/>
    <w:rsid w:val="00041493"/>
    <w:rsid w:val="00056EE4"/>
    <w:rsid w:val="000572A2"/>
    <w:rsid w:val="00060D32"/>
    <w:rsid w:val="0006120B"/>
    <w:rsid w:val="00062705"/>
    <w:rsid w:val="0006326F"/>
    <w:rsid w:val="00063387"/>
    <w:rsid w:val="00070602"/>
    <w:rsid w:val="0007481F"/>
    <w:rsid w:val="0007493E"/>
    <w:rsid w:val="00074EDF"/>
    <w:rsid w:val="00077E15"/>
    <w:rsid w:val="00080AB8"/>
    <w:rsid w:val="0008133A"/>
    <w:rsid w:val="0008192F"/>
    <w:rsid w:val="00082BBD"/>
    <w:rsid w:val="00083B6F"/>
    <w:rsid w:val="00085916"/>
    <w:rsid w:val="00093348"/>
    <w:rsid w:val="00093919"/>
    <w:rsid w:val="000A1398"/>
    <w:rsid w:val="000A3015"/>
    <w:rsid w:val="000A4C41"/>
    <w:rsid w:val="000A5B7D"/>
    <w:rsid w:val="000B21DF"/>
    <w:rsid w:val="000B3DE9"/>
    <w:rsid w:val="000B4BBE"/>
    <w:rsid w:val="000B67DB"/>
    <w:rsid w:val="000B6B59"/>
    <w:rsid w:val="000B6F60"/>
    <w:rsid w:val="000C0FFB"/>
    <w:rsid w:val="000D4373"/>
    <w:rsid w:val="000D685B"/>
    <w:rsid w:val="000E0289"/>
    <w:rsid w:val="000E0913"/>
    <w:rsid w:val="000E270C"/>
    <w:rsid w:val="000E2EE1"/>
    <w:rsid w:val="000E4F24"/>
    <w:rsid w:val="000E5D3D"/>
    <w:rsid w:val="000F1317"/>
    <w:rsid w:val="000F1ECB"/>
    <w:rsid w:val="000F225A"/>
    <w:rsid w:val="000F2430"/>
    <w:rsid w:val="000F43DA"/>
    <w:rsid w:val="000F52B1"/>
    <w:rsid w:val="00102195"/>
    <w:rsid w:val="001031A0"/>
    <w:rsid w:val="001033EE"/>
    <w:rsid w:val="00103E1D"/>
    <w:rsid w:val="00103ED9"/>
    <w:rsid w:val="00106454"/>
    <w:rsid w:val="00106EEC"/>
    <w:rsid w:val="0011287E"/>
    <w:rsid w:val="001135EA"/>
    <w:rsid w:val="00113726"/>
    <w:rsid w:val="00114177"/>
    <w:rsid w:val="001157CF"/>
    <w:rsid w:val="00117D4C"/>
    <w:rsid w:val="00117F6C"/>
    <w:rsid w:val="0012187C"/>
    <w:rsid w:val="001230A8"/>
    <w:rsid w:val="001274E7"/>
    <w:rsid w:val="00130DA9"/>
    <w:rsid w:val="00132B8E"/>
    <w:rsid w:val="00133EE5"/>
    <w:rsid w:val="001345AC"/>
    <w:rsid w:val="00134CA5"/>
    <w:rsid w:val="00136A09"/>
    <w:rsid w:val="00151EB8"/>
    <w:rsid w:val="001527C8"/>
    <w:rsid w:val="00154569"/>
    <w:rsid w:val="001554BF"/>
    <w:rsid w:val="00155DCA"/>
    <w:rsid w:val="00160E33"/>
    <w:rsid w:val="00161775"/>
    <w:rsid w:val="001654A9"/>
    <w:rsid w:val="00167E79"/>
    <w:rsid w:val="00170A48"/>
    <w:rsid w:val="00172BE9"/>
    <w:rsid w:val="001732EA"/>
    <w:rsid w:val="001825AA"/>
    <w:rsid w:val="00182A17"/>
    <w:rsid w:val="00186C9D"/>
    <w:rsid w:val="00191A1E"/>
    <w:rsid w:val="0019425E"/>
    <w:rsid w:val="00194D19"/>
    <w:rsid w:val="00194F12"/>
    <w:rsid w:val="001A10DB"/>
    <w:rsid w:val="001A1648"/>
    <w:rsid w:val="001A2D73"/>
    <w:rsid w:val="001A3450"/>
    <w:rsid w:val="001A589D"/>
    <w:rsid w:val="001A64C9"/>
    <w:rsid w:val="001B3A76"/>
    <w:rsid w:val="001B499D"/>
    <w:rsid w:val="001C346D"/>
    <w:rsid w:val="001D0B7D"/>
    <w:rsid w:val="001E0449"/>
    <w:rsid w:val="001E129D"/>
    <w:rsid w:val="001E132F"/>
    <w:rsid w:val="001E3A29"/>
    <w:rsid w:val="001E6BB6"/>
    <w:rsid w:val="001F0C16"/>
    <w:rsid w:val="001F17B9"/>
    <w:rsid w:val="001F5C02"/>
    <w:rsid w:val="001F6DEE"/>
    <w:rsid w:val="002129DA"/>
    <w:rsid w:val="00221887"/>
    <w:rsid w:val="00221B85"/>
    <w:rsid w:val="00223422"/>
    <w:rsid w:val="0022686B"/>
    <w:rsid w:val="0022714B"/>
    <w:rsid w:val="00227760"/>
    <w:rsid w:val="0023059D"/>
    <w:rsid w:val="0023082B"/>
    <w:rsid w:val="002404FC"/>
    <w:rsid w:val="002446B9"/>
    <w:rsid w:val="00244C37"/>
    <w:rsid w:val="00245ABF"/>
    <w:rsid w:val="00247CD8"/>
    <w:rsid w:val="00250F77"/>
    <w:rsid w:val="00266802"/>
    <w:rsid w:val="00270DEC"/>
    <w:rsid w:val="00276E34"/>
    <w:rsid w:val="0028135A"/>
    <w:rsid w:val="00281DFB"/>
    <w:rsid w:val="002838E6"/>
    <w:rsid w:val="00283949"/>
    <w:rsid w:val="002862FD"/>
    <w:rsid w:val="0028659C"/>
    <w:rsid w:val="00296FFC"/>
    <w:rsid w:val="002A3FA2"/>
    <w:rsid w:val="002A4EEF"/>
    <w:rsid w:val="002A7A74"/>
    <w:rsid w:val="002B25B3"/>
    <w:rsid w:val="002C0DC4"/>
    <w:rsid w:val="002C0E6C"/>
    <w:rsid w:val="002D1560"/>
    <w:rsid w:val="002D4B65"/>
    <w:rsid w:val="002D5921"/>
    <w:rsid w:val="002D7BB4"/>
    <w:rsid w:val="002E234A"/>
    <w:rsid w:val="002E4881"/>
    <w:rsid w:val="002E4EC9"/>
    <w:rsid w:val="002E743B"/>
    <w:rsid w:val="002F5ABD"/>
    <w:rsid w:val="002F6A5E"/>
    <w:rsid w:val="002F6DAC"/>
    <w:rsid w:val="0030197D"/>
    <w:rsid w:val="00306F78"/>
    <w:rsid w:val="0031490C"/>
    <w:rsid w:val="003208B6"/>
    <w:rsid w:val="00320C19"/>
    <w:rsid w:val="00320DB5"/>
    <w:rsid w:val="00322C86"/>
    <w:rsid w:val="003269AC"/>
    <w:rsid w:val="003269C9"/>
    <w:rsid w:val="00326B69"/>
    <w:rsid w:val="00332440"/>
    <w:rsid w:val="0033323B"/>
    <w:rsid w:val="003336CC"/>
    <w:rsid w:val="003409DA"/>
    <w:rsid w:val="00341C56"/>
    <w:rsid w:val="0035416C"/>
    <w:rsid w:val="00355906"/>
    <w:rsid w:val="003609CD"/>
    <w:rsid w:val="003671A0"/>
    <w:rsid w:val="00375980"/>
    <w:rsid w:val="003775FE"/>
    <w:rsid w:val="00377E82"/>
    <w:rsid w:val="00382AF5"/>
    <w:rsid w:val="00383BA6"/>
    <w:rsid w:val="00384F47"/>
    <w:rsid w:val="00387FDB"/>
    <w:rsid w:val="0039053F"/>
    <w:rsid w:val="0039073A"/>
    <w:rsid w:val="00391990"/>
    <w:rsid w:val="003972BB"/>
    <w:rsid w:val="00397687"/>
    <w:rsid w:val="003A24F6"/>
    <w:rsid w:val="003A7726"/>
    <w:rsid w:val="003B0975"/>
    <w:rsid w:val="003B0C9D"/>
    <w:rsid w:val="003B0EB8"/>
    <w:rsid w:val="003B10A9"/>
    <w:rsid w:val="003B3804"/>
    <w:rsid w:val="003B4A38"/>
    <w:rsid w:val="003B7112"/>
    <w:rsid w:val="003B7771"/>
    <w:rsid w:val="003C00A2"/>
    <w:rsid w:val="003C2400"/>
    <w:rsid w:val="003C2841"/>
    <w:rsid w:val="003C3C25"/>
    <w:rsid w:val="003C4D3D"/>
    <w:rsid w:val="003C5FD7"/>
    <w:rsid w:val="003D2BA4"/>
    <w:rsid w:val="003D5641"/>
    <w:rsid w:val="003D568D"/>
    <w:rsid w:val="003D5BB8"/>
    <w:rsid w:val="003E1761"/>
    <w:rsid w:val="003E2430"/>
    <w:rsid w:val="003E2928"/>
    <w:rsid w:val="003E45C1"/>
    <w:rsid w:val="003E4D40"/>
    <w:rsid w:val="003E564D"/>
    <w:rsid w:val="003E6488"/>
    <w:rsid w:val="003E7B41"/>
    <w:rsid w:val="003F2B41"/>
    <w:rsid w:val="003F61C4"/>
    <w:rsid w:val="00410928"/>
    <w:rsid w:val="00411CD8"/>
    <w:rsid w:val="004139FB"/>
    <w:rsid w:val="00420B98"/>
    <w:rsid w:val="00433909"/>
    <w:rsid w:val="00434C4B"/>
    <w:rsid w:val="0044006B"/>
    <w:rsid w:val="0044404F"/>
    <w:rsid w:val="004536A9"/>
    <w:rsid w:val="00457EB7"/>
    <w:rsid w:val="004650C3"/>
    <w:rsid w:val="00465283"/>
    <w:rsid w:val="00470082"/>
    <w:rsid w:val="004703AB"/>
    <w:rsid w:val="0047057B"/>
    <w:rsid w:val="00471CBB"/>
    <w:rsid w:val="004725B7"/>
    <w:rsid w:val="0047348E"/>
    <w:rsid w:val="004764F4"/>
    <w:rsid w:val="004810A0"/>
    <w:rsid w:val="00481A82"/>
    <w:rsid w:val="00485DB6"/>
    <w:rsid w:val="00485E6F"/>
    <w:rsid w:val="00485FDB"/>
    <w:rsid w:val="0048673D"/>
    <w:rsid w:val="00494246"/>
    <w:rsid w:val="00495E6F"/>
    <w:rsid w:val="004A0020"/>
    <w:rsid w:val="004A20EF"/>
    <w:rsid w:val="004A4378"/>
    <w:rsid w:val="004A4701"/>
    <w:rsid w:val="004A4F43"/>
    <w:rsid w:val="004A7B4A"/>
    <w:rsid w:val="004A7FA1"/>
    <w:rsid w:val="004B0D26"/>
    <w:rsid w:val="004B11DF"/>
    <w:rsid w:val="004B2F96"/>
    <w:rsid w:val="004B4033"/>
    <w:rsid w:val="004B4CB3"/>
    <w:rsid w:val="004B6D80"/>
    <w:rsid w:val="004B77F5"/>
    <w:rsid w:val="004C087B"/>
    <w:rsid w:val="004C1DAA"/>
    <w:rsid w:val="004C4CAE"/>
    <w:rsid w:val="004C50BB"/>
    <w:rsid w:val="004C717C"/>
    <w:rsid w:val="004D0BFE"/>
    <w:rsid w:val="004D1349"/>
    <w:rsid w:val="004D1446"/>
    <w:rsid w:val="004D3E6D"/>
    <w:rsid w:val="004E1079"/>
    <w:rsid w:val="004E3A70"/>
    <w:rsid w:val="004E5BCA"/>
    <w:rsid w:val="004F14C9"/>
    <w:rsid w:val="004F2C02"/>
    <w:rsid w:val="004F2E4D"/>
    <w:rsid w:val="004F5C41"/>
    <w:rsid w:val="004F6071"/>
    <w:rsid w:val="004F6499"/>
    <w:rsid w:val="004F7092"/>
    <w:rsid w:val="004F7C08"/>
    <w:rsid w:val="005011A4"/>
    <w:rsid w:val="00506D0F"/>
    <w:rsid w:val="00511C67"/>
    <w:rsid w:val="00514337"/>
    <w:rsid w:val="00523ED0"/>
    <w:rsid w:val="00525325"/>
    <w:rsid w:val="00525DBB"/>
    <w:rsid w:val="00531F5C"/>
    <w:rsid w:val="00535FDA"/>
    <w:rsid w:val="005367B4"/>
    <w:rsid w:val="0053699E"/>
    <w:rsid w:val="00545D54"/>
    <w:rsid w:val="00546B4B"/>
    <w:rsid w:val="005475BD"/>
    <w:rsid w:val="00547A13"/>
    <w:rsid w:val="00551B37"/>
    <w:rsid w:val="0055216E"/>
    <w:rsid w:val="005562B8"/>
    <w:rsid w:val="00562181"/>
    <w:rsid w:val="005654D0"/>
    <w:rsid w:val="00566156"/>
    <w:rsid w:val="005670BE"/>
    <w:rsid w:val="005700D8"/>
    <w:rsid w:val="00571735"/>
    <w:rsid w:val="00577E46"/>
    <w:rsid w:val="00581895"/>
    <w:rsid w:val="00587756"/>
    <w:rsid w:val="00592FA5"/>
    <w:rsid w:val="0059352D"/>
    <w:rsid w:val="0059443B"/>
    <w:rsid w:val="00594E4B"/>
    <w:rsid w:val="00596F46"/>
    <w:rsid w:val="005B0820"/>
    <w:rsid w:val="005B3750"/>
    <w:rsid w:val="005B44D1"/>
    <w:rsid w:val="005C336E"/>
    <w:rsid w:val="005C34B4"/>
    <w:rsid w:val="005C49EC"/>
    <w:rsid w:val="005D4B36"/>
    <w:rsid w:val="005D4CB5"/>
    <w:rsid w:val="005D5882"/>
    <w:rsid w:val="005D5B4C"/>
    <w:rsid w:val="005D68E9"/>
    <w:rsid w:val="005E1536"/>
    <w:rsid w:val="005E2ACD"/>
    <w:rsid w:val="005E7CBB"/>
    <w:rsid w:val="005F01A6"/>
    <w:rsid w:val="005F4446"/>
    <w:rsid w:val="005F630B"/>
    <w:rsid w:val="005F6885"/>
    <w:rsid w:val="00603A23"/>
    <w:rsid w:val="00607CFB"/>
    <w:rsid w:val="00612FBD"/>
    <w:rsid w:val="00616911"/>
    <w:rsid w:val="0062076B"/>
    <w:rsid w:val="0062180F"/>
    <w:rsid w:val="00621F79"/>
    <w:rsid w:val="006249A8"/>
    <w:rsid w:val="00626F44"/>
    <w:rsid w:val="00630DF4"/>
    <w:rsid w:val="00632AB0"/>
    <w:rsid w:val="006349A9"/>
    <w:rsid w:val="0063537F"/>
    <w:rsid w:val="00637192"/>
    <w:rsid w:val="006373C3"/>
    <w:rsid w:val="00637422"/>
    <w:rsid w:val="00637668"/>
    <w:rsid w:val="00642DEB"/>
    <w:rsid w:val="00643A72"/>
    <w:rsid w:val="0064666C"/>
    <w:rsid w:val="00646ED0"/>
    <w:rsid w:val="0065065A"/>
    <w:rsid w:val="00650753"/>
    <w:rsid w:val="00650BF5"/>
    <w:rsid w:val="0065455D"/>
    <w:rsid w:val="006552B1"/>
    <w:rsid w:val="006613D9"/>
    <w:rsid w:val="006618BC"/>
    <w:rsid w:val="00662C2E"/>
    <w:rsid w:val="00666595"/>
    <w:rsid w:val="0066746F"/>
    <w:rsid w:val="006706C5"/>
    <w:rsid w:val="0067090A"/>
    <w:rsid w:val="0067196B"/>
    <w:rsid w:val="00673E3E"/>
    <w:rsid w:val="00674E44"/>
    <w:rsid w:val="006760D6"/>
    <w:rsid w:val="00676BBD"/>
    <w:rsid w:val="00680A12"/>
    <w:rsid w:val="00681680"/>
    <w:rsid w:val="00687730"/>
    <w:rsid w:val="00693F19"/>
    <w:rsid w:val="00694BAB"/>
    <w:rsid w:val="006A0711"/>
    <w:rsid w:val="006A3086"/>
    <w:rsid w:val="006A5FCC"/>
    <w:rsid w:val="006B62F2"/>
    <w:rsid w:val="006B7585"/>
    <w:rsid w:val="006C2A6D"/>
    <w:rsid w:val="006C2C38"/>
    <w:rsid w:val="006C3103"/>
    <w:rsid w:val="006C3C16"/>
    <w:rsid w:val="006C4BAD"/>
    <w:rsid w:val="006C5F60"/>
    <w:rsid w:val="006D0462"/>
    <w:rsid w:val="006D0FF5"/>
    <w:rsid w:val="006D1F1C"/>
    <w:rsid w:val="006D31B3"/>
    <w:rsid w:val="006D7B6C"/>
    <w:rsid w:val="006E0304"/>
    <w:rsid w:val="006E18EF"/>
    <w:rsid w:val="006E5D19"/>
    <w:rsid w:val="006E5F74"/>
    <w:rsid w:val="006E6E8C"/>
    <w:rsid w:val="006F044B"/>
    <w:rsid w:val="006F19C8"/>
    <w:rsid w:val="006F4419"/>
    <w:rsid w:val="006F45C7"/>
    <w:rsid w:val="006F5425"/>
    <w:rsid w:val="0070078A"/>
    <w:rsid w:val="00700A18"/>
    <w:rsid w:val="00704436"/>
    <w:rsid w:val="00704892"/>
    <w:rsid w:val="007164E5"/>
    <w:rsid w:val="007216E3"/>
    <w:rsid w:val="00722702"/>
    <w:rsid w:val="007317D7"/>
    <w:rsid w:val="00731A77"/>
    <w:rsid w:val="00732C2F"/>
    <w:rsid w:val="0073463F"/>
    <w:rsid w:val="0073486C"/>
    <w:rsid w:val="00735C5A"/>
    <w:rsid w:val="007362F1"/>
    <w:rsid w:val="00745898"/>
    <w:rsid w:val="007473AC"/>
    <w:rsid w:val="007502C6"/>
    <w:rsid w:val="007513FA"/>
    <w:rsid w:val="00757173"/>
    <w:rsid w:val="00762261"/>
    <w:rsid w:val="007630AE"/>
    <w:rsid w:val="00766F34"/>
    <w:rsid w:val="00771ACE"/>
    <w:rsid w:val="00777C89"/>
    <w:rsid w:val="00781700"/>
    <w:rsid w:val="00781C88"/>
    <w:rsid w:val="00781D93"/>
    <w:rsid w:val="00784D9C"/>
    <w:rsid w:val="00786BD6"/>
    <w:rsid w:val="00787C7E"/>
    <w:rsid w:val="00791C26"/>
    <w:rsid w:val="007A5F77"/>
    <w:rsid w:val="007B3BC5"/>
    <w:rsid w:val="007B579E"/>
    <w:rsid w:val="007B59F7"/>
    <w:rsid w:val="007B76F7"/>
    <w:rsid w:val="007C085A"/>
    <w:rsid w:val="007C0C89"/>
    <w:rsid w:val="007D3843"/>
    <w:rsid w:val="007D3E49"/>
    <w:rsid w:val="007D4A7B"/>
    <w:rsid w:val="007D550F"/>
    <w:rsid w:val="007D5BFB"/>
    <w:rsid w:val="007F2161"/>
    <w:rsid w:val="007F41AB"/>
    <w:rsid w:val="007F42BC"/>
    <w:rsid w:val="007F49BE"/>
    <w:rsid w:val="00804395"/>
    <w:rsid w:val="00804B92"/>
    <w:rsid w:val="008162B7"/>
    <w:rsid w:val="00816B4A"/>
    <w:rsid w:val="00817C1D"/>
    <w:rsid w:val="00817D67"/>
    <w:rsid w:val="00820972"/>
    <w:rsid w:val="0082435D"/>
    <w:rsid w:val="00831BB0"/>
    <w:rsid w:val="00834F67"/>
    <w:rsid w:val="00834F6A"/>
    <w:rsid w:val="00842DBA"/>
    <w:rsid w:val="0084437C"/>
    <w:rsid w:val="0084601F"/>
    <w:rsid w:val="0084765D"/>
    <w:rsid w:val="00847888"/>
    <w:rsid w:val="00861E4B"/>
    <w:rsid w:val="008638B1"/>
    <w:rsid w:val="00872DFF"/>
    <w:rsid w:val="0087406C"/>
    <w:rsid w:val="00875A6C"/>
    <w:rsid w:val="00883DB0"/>
    <w:rsid w:val="008841A1"/>
    <w:rsid w:val="00884A24"/>
    <w:rsid w:val="00885144"/>
    <w:rsid w:val="008854C5"/>
    <w:rsid w:val="00886147"/>
    <w:rsid w:val="00887252"/>
    <w:rsid w:val="00897257"/>
    <w:rsid w:val="008A0339"/>
    <w:rsid w:val="008B00FC"/>
    <w:rsid w:val="008B2A87"/>
    <w:rsid w:val="008B4D52"/>
    <w:rsid w:val="008B5B1F"/>
    <w:rsid w:val="008C0DF1"/>
    <w:rsid w:val="008C4FBF"/>
    <w:rsid w:val="008D3340"/>
    <w:rsid w:val="008D5F06"/>
    <w:rsid w:val="008E1C81"/>
    <w:rsid w:val="008E2AAD"/>
    <w:rsid w:val="008E4E13"/>
    <w:rsid w:val="008E618C"/>
    <w:rsid w:val="008E76EA"/>
    <w:rsid w:val="008F029E"/>
    <w:rsid w:val="008F2D02"/>
    <w:rsid w:val="008F4CAC"/>
    <w:rsid w:val="008F7115"/>
    <w:rsid w:val="00904736"/>
    <w:rsid w:val="00904924"/>
    <w:rsid w:val="00910BDC"/>
    <w:rsid w:val="00911FCC"/>
    <w:rsid w:val="0091739D"/>
    <w:rsid w:val="009212BB"/>
    <w:rsid w:val="009224F9"/>
    <w:rsid w:val="0092431D"/>
    <w:rsid w:val="00924CB0"/>
    <w:rsid w:val="00926255"/>
    <w:rsid w:val="009264AB"/>
    <w:rsid w:val="00931265"/>
    <w:rsid w:val="0093441F"/>
    <w:rsid w:val="009371EE"/>
    <w:rsid w:val="009413D8"/>
    <w:rsid w:val="009432B2"/>
    <w:rsid w:val="00945BC0"/>
    <w:rsid w:val="0094659C"/>
    <w:rsid w:val="009479BC"/>
    <w:rsid w:val="0095114B"/>
    <w:rsid w:val="00953C3D"/>
    <w:rsid w:val="0096426E"/>
    <w:rsid w:val="00965CC4"/>
    <w:rsid w:val="00970F0A"/>
    <w:rsid w:val="009715BE"/>
    <w:rsid w:val="00972A9D"/>
    <w:rsid w:val="0097372B"/>
    <w:rsid w:val="00975B48"/>
    <w:rsid w:val="00976A5B"/>
    <w:rsid w:val="00976BAC"/>
    <w:rsid w:val="00977659"/>
    <w:rsid w:val="00980E44"/>
    <w:rsid w:val="009814C1"/>
    <w:rsid w:val="00982FBD"/>
    <w:rsid w:val="0098302F"/>
    <w:rsid w:val="00985C2D"/>
    <w:rsid w:val="00990170"/>
    <w:rsid w:val="009906EF"/>
    <w:rsid w:val="00992152"/>
    <w:rsid w:val="00996729"/>
    <w:rsid w:val="009A2590"/>
    <w:rsid w:val="009A2841"/>
    <w:rsid w:val="009A660B"/>
    <w:rsid w:val="009B259C"/>
    <w:rsid w:val="009B296B"/>
    <w:rsid w:val="009B3D9D"/>
    <w:rsid w:val="009B6FAE"/>
    <w:rsid w:val="009C2B15"/>
    <w:rsid w:val="009C53DA"/>
    <w:rsid w:val="009D493B"/>
    <w:rsid w:val="009D6D8F"/>
    <w:rsid w:val="009D75D7"/>
    <w:rsid w:val="009D7716"/>
    <w:rsid w:val="009E1F52"/>
    <w:rsid w:val="009F1C23"/>
    <w:rsid w:val="009F2A7F"/>
    <w:rsid w:val="009F399C"/>
    <w:rsid w:val="009F44D4"/>
    <w:rsid w:val="009F5FB6"/>
    <w:rsid w:val="009F7BF5"/>
    <w:rsid w:val="00A016EC"/>
    <w:rsid w:val="00A01C4C"/>
    <w:rsid w:val="00A025AC"/>
    <w:rsid w:val="00A050F1"/>
    <w:rsid w:val="00A06DEF"/>
    <w:rsid w:val="00A10F25"/>
    <w:rsid w:val="00A11164"/>
    <w:rsid w:val="00A1305F"/>
    <w:rsid w:val="00A21217"/>
    <w:rsid w:val="00A21B1A"/>
    <w:rsid w:val="00A22AB6"/>
    <w:rsid w:val="00A22B47"/>
    <w:rsid w:val="00A241E0"/>
    <w:rsid w:val="00A2656B"/>
    <w:rsid w:val="00A27DB9"/>
    <w:rsid w:val="00A30590"/>
    <w:rsid w:val="00A305EA"/>
    <w:rsid w:val="00A33459"/>
    <w:rsid w:val="00A334C0"/>
    <w:rsid w:val="00A33E62"/>
    <w:rsid w:val="00A35234"/>
    <w:rsid w:val="00A35BC6"/>
    <w:rsid w:val="00A376CD"/>
    <w:rsid w:val="00A37DE9"/>
    <w:rsid w:val="00A37F7B"/>
    <w:rsid w:val="00A4091E"/>
    <w:rsid w:val="00A42314"/>
    <w:rsid w:val="00A52242"/>
    <w:rsid w:val="00A54BD4"/>
    <w:rsid w:val="00A56C8B"/>
    <w:rsid w:val="00A6773F"/>
    <w:rsid w:val="00A71E83"/>
    <w:rsid w:val="00A72AA2"/>
    <w:rsid w:val="00A73EEB"/>
    <w:rsid w:val="00A81494"/>
    <w:rsid w:val="00A83432"/>
    <w:rsid w:val="00A86A0E"/>
    <w:rsid w:val="00A9299A"/>
    <w:rsid w:val="00A944FC"/>
    <w:rsid w:val="00A9797E"/>
    <w:rsid w:val="00AA52F2"/>
    <w:rsid w:val="00AA59BE"/>
    <w:rsid w:val="00AA6FB3"/>
    <w:rsid w:val="00AB35BA"/>
    <w:rsid w:val="00AB3EE4"/>
    <w:rsid w:val="00AB46AE"/>
    <w:rsid w:val="00AB4E46"/>
    <w:rsid w:val="00AC4823"/>
    <w:rsid w:val="00AC64FB"/>
    <w:rsid w:val="00AC6EC8"/>
    <w:rsid w:val="00AD0CD3"/>
    <w:rsid w:val="00AD0D16"/>
    <w:rsid w:val="00AD3B04"/>
    <w:rsid w:val="00AE0325"/>
    <w:rsid w:val="00AE6B00"/>
    <w:rsid w:val="00AF1399"/>
    <w:rsid w:val="00AF1AAB"/>
    <w:rsid w:val="00AF22BA"/>
    <w:rsid w:val="00B018B6"/>
    <w:rsid w:val="00B0225C"/>
    <w:rsid w:val="00B054AB"/>
    <w:rsid w:val="00B12426"/>
    <w:rsid w:val="00B14124"/>
    <w:rsid w:val="00B14EF3"/>
    <w:rsid w:val="00B15338"/>
    <w:rsid w:val="00B16868"/>
    <w:rsid w:val="00B22BDA"/>
    <w:rsid w:val="00B248A9"/>
    <w:rsid w:val="00B26661"/>
    <w:rsid w:val="00B26913"/>
    <w:rsid w:val="00B26D75"/>
    <w:rsid w:val="00B30C74"/>
    <w:rsid w:val="00B30F94"/>
    <w:rsid w:val="00B32475"/>
    <w:rsid w:val="00B435E6"/>
    <w:rsid w:val="00B43A59"/>
    <w:rsid w:val="00B43FC6"/>
    <w:rsid w:val="00B46EFD"/>
    <w:rsid w:val="00B47EA8"/>
    <w:rsid w:val="00B5738A"/>
    <w:rsid w:val="00B61D02"/>
    <w:rsid w:val="00B64DA0"/>
    <w:rsid w:val="00B714A0"/>
    <w:rsid w:val="00B75ABB"/>
    <w:rsid w:val="00B81446"/>
    <w:rsid w:val="00B96FDC"/>
    <w:rsid w:val="00B97486"/>
    <w:rsid w:val="00BA02FA"/>
    <w:rsid w:val="00BA4C79"/>
    <w:rsid w:val="00BA5FF2"/>
    <w:rsid w:val="00BA6D95"/>
    <w:rsid w:val="00BB47D4"/>
    <w:rsid w:val="00BB7572"/>
    <w:rsid w:val="00BC07DD"/>
    <w:rsid w:val="00BC6899"/>
    <w:rsid w:val="00BD291C"/>
    <w:rsid w:val="00BD4990"/>
    <w:rsid w:val="00BD5CD1"/>
    <w:rsid w:val="00BD6C7C"/>
    <w:rsid w:val="00BE0BAD"/>
    <w:rsid w:val="00BE1758"/>
    <w:rsid w:val="00BE1C4E"/>
    <w:rsid w:val="00BE25F6"/>
    <w:rsid w:val="00BE39E2"/>
    <w:rsid w:val="00BE3A1A"/>
    <w:rsid w:val="00BE541C"/>
    <w:rsid w:val="00BE550D"/>
    <w:rsid w:val="00BE5655"/>
    <w:rsid w:val="00BF0D2F"/>
    <w:rsid w:val="00BF19FB"/>
    <w:rsid w:val="00BF2D12"/>
    <w:rsid w:val="00BF4BB2"/>
    <w:rsid w:val="00BF5228"/>
    <w:rsid w:val="00C01BED"/>
    <w:rsid w:val="00C01F9D"/>
    <w:rsid w:val="00C024D5"/>
    <w:rsid w:val="00C03D8A"/>
    <w:rsid w:val="00C04491"/>
    <w:rsid w:val="00C05685"/>
    <w:rsid w:val="00C10384"/>
    <w:rsid w:val="00C12124"/>
    <w:rsid w:val="00C1317B"/>
    <w:rsid w:val="00C17158"/>
    <w:rsid w:val="00C21F16"/>
    <w:rsid w:val="00C22B2C"/>
    <w:rsid w:val="00C33524"/>
    <w:rsid w:val="00C352EB"/>
    <w:rsid w:val="00C458A1"/>
    <w:rsid w:val="00C46C60"/>
    <w:rsid w:val="00C47DAD"/>
    <w:rsid w:val="00C50243"/>
    <w:rsid w:val="00C504F8"/>
    <w:rsid w:val="00C6186C"/>
    <w:rsid w:val="00C63B9B"/>
    <w:rsid w:val="00C63C05"/>
    <w:rsid w:val="00C653C3"/>
    <w:rsid w:val="00C663BF"/>
    <w:rsid w:val="00C67399"/>
    <w:rsid w:val="00C72CEF"/>
    <w:rsid w:val="00C77299"/>
    <w:rsid w:val="00C82FAE"/>
    <w:rsid w:val="00C84A57"/>
    <w:rsid w:val="00C90F64"/>
    <w:rsid w:val="00C929A9"/>
    <w:rsid w:val="00C96D6E"/>
    <w:rsid w:val="00CA2FFF"/>
    <w:rsid w:val="00CA54BC"/>
    <w:rsid w:val="00CA773D"/>
    <w:rsid w:val="00CB365A"/>
    <w:rsid w:val="00CB4554"/>
    <w:rsid w:val="00CC1915"/>
    <w:rsid w:val="00CC26F6"/>
    <w:rsid w:val="00CC3112"/>
    <w:rsid w:val="00CC580B"/>
    <w:rsid w:val="00CC5A24"/>
    <w:rsid w:val="00CC62E4"/>
    <w:rsid w:val="00CC630B"/>
    <w:rsid w:val="00CC77AB"/>
    <w:rsid w:val="00CD2F11"/>
    <w:rsid w:val="00CE2395"/>
    <w:rsid w:val="00CE3445"/>
    <w:rsid w:val="00CE70B2"/>
    <w:rsid w:val="00CF011B"/>
    <w:rsid w:val="00CF155D"/>
    <w:rsid w:val="00CF1A21"/>
    <w:rsid w:val="00CF1C10"/>
    <w:rsid w:val="00CF2488"/>
    <w:rsid w:val="00CF400A"/>
    <w:rsid w:val="00CF4602"/>
    <w:rsid w:val="00CF4DFE"/>
    <w:rsid w:val="00CF53CC"/>
    <w:rsid w:val="00D005C0"/>
    <w:rsid w:val="00D05711"/>
    <w:rsid w:val="00D05E05"/>
    <w:rsid w:val="00D12A78"/>
    <w:rsid w:val="00D12F0E"/>
    <w:rsid w:val="00D13069"/>
    <w:rsid w:val="00D1329C"/>
    <w:rsid w:val="00D132F1"/>
    <w:rsid w:val="00D17280"/>
    <w:rsid w:val="00D22F2A"/>
    <w:rsid w:val="00D24F93"/>
    <w:rsid w:val="00D257D1"/>
    <w:rsid w:val="00D25889"/>
    <w:rsid w:val="00D25EEE"/>
    <w:rsid w:val="00D2607F"/>
    <w:rsid w:val="00D30672"/>
    <w:rsid w:val="00D307F7"/>
    <w:rsid w:val="00D309CA"/>
    <w:rsid w:val="00D30B58"/>
    <w:rsid w:val="00D34D8F"/>
    <w:rsid w:val="00D42F76"/>
    <w:rsid w:val="00D46732"/>
    <w:rsid w:val="00D46E26"/>
    <w:rsid w:val="00D47F20"/>
    <w:rsid w:val="00D508B8"/>
    <w:rsid w:val="00D50A69"/>
    <w:rsid w:val="00D53CEF"/>
    <w:rsid w:val="00D54BBC"/>
    <w:rsid w:val="00D55445"/>
    <w:rsid w:val="00D574C8"/>
    <w:rsid w:val="00D6003D"/>
    <w:rsid w:val="00D62105"/>
    <w:rsid w:val="00D66E75"/>
    <w:rsid w:val="00D67B68"/>
    <w:rsid w:val="00D709AA"/>
    <w:rsid w:val="00D7188A"/>
    <w:rsid w:val="00D71AD0"/>
    <w:rsid w:val="00D72331"/>
    <w:rsid w:val="00D72EF3"/>
    <w:rsid w:val="00D74F40"/>
    <w:rsid w:val="00D74F5D"/>
    <w:rsid w:val="00D80704"/>
    <w:rsid w:val="00D8190C"/>
    <w:rsid w:val="00D8274E"/>
    <w:rsid w:val="00D902BF"/>
    <w:rsid w:val="00D90F35"/>
    <w:rsid w:val="00D94572"/>
    <w:rsid w:val="00D96CD6"/>
    <w:rsid w:val="00DA04B0"/>
    <w:rsid w:val="00DA2125"/>
    <w:rsid w:val="00DA7E79"/>
    <w:rsid w:val="00DB3D25"/>
    <w:rsid w:val="00DB6038"/>
    <w:rsid w:val="00DC4A36"/>
    <w:rsid w:val="00DC4BC3"/>
    <w:rsid w:val="00DC6F9A"/>
    <w:rsid w:val="00DD07A9"/>
    <w:rsid w:val="00DD111C"/>
    <w:rsid w:val="00DD285B"/>
    <w:rsid w:val="00DD2B20"/>
    <w:rsid w:val="00DD4C58"/>
    <w:rsid w:val="00DD4C86"/>
    <w:rsid w:val="00DE0CFB"/>
    <w:rsid w:val="00DE11A2"/>
    <w:rsid w:val="00DE54C3"/>
    <w:rsid w:val="00DE551D"/>
    <w:rsid w:val="00DE5FCE"/>
    <w:rsid w:val="00DE75A0"/>
    <w:rsid w:val="00DF2A2D"/>
    <w:rsid w:val="00DF2CFC"/>
    <w:rsid w:val="00E018DC"/>
    <w:rsid w:val="00E0478D"/>
    <w:rsid w:val="00E04DD8"/>
    <w:rsid w:val="00E108DF"/>
    <w:rsid w:val="00E11EF7"/>
    <w:rsid w:val="00E12469"/>
    <w:rsid w:val="00E14BD0"/>
    <w:rsid w:val="00E15798"/>
    <w:rsid w:val="00E17317"/>
    <w:rsid w:val="00E258BC"/>
    <w:rsid w:val="00E26A39"/>
    <w:rsid w:val="00E31510"/>
    <w:rsid w:val="00E33376"/>
    <w:rsid w:val="00E349FB"/>
    <w:rsid w:val="00E41A35"/>
    <w:rsid w:val="00E44A63"/>
    <w:rsid w:val="00E4615E"/>
    <w:rsid w:val="00E47296"/>
    <w:rsid w:val="00E47812"/>
    <w:rsid w:val="00E51084"/>
    <w:rsid w:val="00E517C1"/>
    <w:rsid w:val="00E54710"/>
    <w:rsid w:val="00E5728D"/>
    <w:rsid w:val="00E63336"/>
    <w:rsid w:val="00E64E93"/>
    <w:rsid w:val="00E73F96"/>
    <w:rsid w:val="00E74A73"/>
    <w:rsid w:val="00E751AC"/>
    <w:rsid w:val="00E8204E"/>
    <w:rsid w:val="00E8399C"/>
    <w:rsid w:val="00E8449B"/>
    <w:rsid w:val="00E84F89"/>
    <w:rsid w:val="00E85E81"/>
    <w:rsid w:val="00E86DFD"/>
    <w:rsid w:val="00E9304C"/>
    <w:rsid w:val="00E93833"/>
    <w:rsid w:val="00E93FB7"/>
    <w:rsid w:val="00EA08F2"/>
    <w:rsid w:val="00EA3564"/>
    <w:rsid w:val="00EA590B"/>
    <w:rsid w:val="00EB0729"/>
    <w:rsid w:val="00EB2A9B"/>
    <w:rsid w:val="00EB7573"/>
    <w:rsid w:val="00EC05BD"/>
    <w:rsid w:val="00EC5826"/>
    <w:rsid w:val="00EC6CEE"/>
    <w:rsid w:val="00EC7E55"/>
    <w:rsid w:val="00ED0D5B"/>
    <w:rsid w:val="00ED1507"/>
    <w:rsid w:val="00ED3272"/>
    <w:rsid w:val="00EE2D3C"/>
    <w:rsid w:val="00EF1A6D"/>
    <w:rsid w:val="00EF31B9"/>
    <w:rsid w:val="00EF3356"/>
    <w:rsid w:val="00EF7A71"/>
    <w:rsid w:val="00F0073D"/>
    <w:rsid w:val="00F027B9"/>
    <w:rsid w:val="00F03892"/>
    <w:rsid w:val="00F058B9"/>
    <w:rsid w:val="00F05B45"/>
    <w:rsid w:val="00F13426"/>
    <w:rsid w:val="00F147C3"/>
    <w:rsid w:val="00F163BD"/>
    <w:rsid w:val="00F16ECE"/>
    <w:rsid w:val="00F2184D"/>
    <w:rsid w:val="00F27B51"/>
    <w:rsid w:val="00F27B77"/>
    <w:rsid w:val="00F30CAF"/>
    <w:rsid w:val="00F31341"/>
    <w:rsid w:val="00F31F94"/>
    <w:rsid w:val="00F32B34"/>
    <w:rsid w:val="00F33C91"/>
    <w:rsid w:val="00F41304"/>
    <w:rsid w:val="00F43760"/>
    <w:rsid w:val="00F52773"/>
    <w:rsid w:val="00F5665A"/>
    <w:rsid w:val="00F61F74"/>
    <w:rsid w:val="00F64C16"/>
    <w:rsid w:val="00F6664C"/>
    <w:rsid w:val="00F66F13"/>
    <w:rsid w:val="00F70F86"/>
    <w:rsid w:val="00F73309"/>
    <w:rsid w:val="00F73918"/>
    <w:rsid w:val="00F74DDB"/>
    <w:rsid w:val="00F846F1"/>
    <w:rsid w:val="00F91BFB"/>
    <w:rsid w:val="00F923CF"/>
    <w:rsid w:val="00FA0528"/>
    <w:rsid w:val="00FA3363"/>
    <w:rsid w:val="00FA37C0"/>
    <w:rsid w:val="00FA3A8F"/>
    <w:rsid w:val="00FA4092"/>
    <w:rsid w:val="00FB0A71"/>
    <w:rsid w:val="00FB2BC9"/>
    <w:rsid w:val="00FB38A4"/>
    <w:rsid w:val="00FB42D2"/>
    <w:rsid w:val="00FB598A"/>
    <w:rsid w:val="00FB5AE2"/>
    <w:rsid w:val="00FB7D48"/>
    <w:rsid w:val="00FC138D"/>
    <w:rsid w:val="00FC20D3"/>
    <w:rsid w:val="00FC71E1"/>
    <w:rsid w:val="00FD06E8"/>
    <w:rsid w:val="00FD37DA"/>
    <w:rsid w:val="00FD579C"/>
    <w:rsid w:val="00FE050F"/>
    <w:rsid w:val="00FE0626"/>
    <w:rsid w:val="00FE240A"/>
    <w:rsid w:val="00FE3975"/>
    <w:rsid w:val="00FF39DF"/>
    <w:rsid w:val="00FF444F"/>
    <w:rsid w:val="00FF4B1B"/>
    <w:rsid w:val="00FF59C3"/>
    <w:rsid w:val="00FF5B53"/>
    <w:rsid w:val="00FF6FF5"/>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9"/>
    <o:shapelayout v:ext="edit">
      <o:idmap v:ext="edit" data="1"/>
    </o:shapelayout>
  </w:shapeDefaults>
  <w:decimalSymbol w:val="."/>
  <w:listSeparator w:val=","/>
  <w14:docId w14:val="6402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BlissBold" w:hAnsi="BlissBold"/>
      <w:smallCaps/>
      <w:spacing w:val="20"/>
      <w:sz w:val="72"/>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ext">
    <w:name w:val="Text"/>
    <w:basedOn w:val="Normal"/>
    <w:rsid w:val="006C3C16"/>
    <w:pPr>
      <w:widowControl w:val="0"/>
      <w:spacing w:line="210" w:lineRule="exact"/>
      <w:ind w:firstLine="245"/>
      <w:jc w:val="both"/>
    </w:pPr>
    <w:rPr>
      <w:rFonts w:ascii="MillerDaily Roman" w:hAnsi="MillerDaily Roman"/>
      <w:spacing w:val="-4"/>
      <w:sz w:val="17"/>
    </w:rPr>
  </w:style>
  <w:style w:type="paragraph" w:customStyle="1" w:styleId="Referencehead">
    <w:name w:val="Reference head"/>
    <w:next w:val="Normal"/>
    <w:rsid w:val="007F2161"/>
    <w:pPr>
      <w:widowControl w:val="0"/>
      <w:spacing w:before="120" w:line="170" w:lineRule="exact"/>
    </w:pPr>
    <w:rPr>
      <w:rFonts w:ascii="BentonSans" w:hAnsi="BentonSans"/>
      <w:b/>
      <w:caps/>
      <w:sz w:val="12"/>
    </w:rPr>
  </w:style>
  <w:style w:type="paragraph" w:customStyle="1" w:styleId="32PTHead">
    <w:name w:val="32 PT Head"/>
    <w:rsid w:val="00817C1D"/>
    <w:pPr>
      <w:widowControl w:val="0"/>
      <w:suppressAutoHyphens/>
      <w:spacing w:after="80" w:line="560" w:lineRule="exact"/>
    </w:pPr>
    <w:rPr>
      <w:rFonts w:ascii="RockyCond BlackItalic" w:hAnsi="RockyCond BlackItalic"/>
      <w:sz w:val="64"/>
      <w:szCs w:val="48"/>
    </w:rPr>
  </w:style>
  <w:style w:type="paragraph" w:customStyle="1" w:styleId="AuthorAttribute">
    <w:name w:val="Author Attribute"/>
    <w:rsid w:val="00506D0F"/>
    <w:pPr>
      <w:framePr w:w="3281" w:hSpace="180" w:vSpace="180" w:wrap="around" w:hAnchor="text" w:yAlign="bottom" w:anchorLock="1"/>
      <w:pBdr>
        <w:top w:val="single" w:sz="6" w:space="1" w:color="auto"/>
      </w:pBdr>
      <w:spacing w:line="160" w:lineRule="exact"/>
      <w:jc w:val="both"/>
    </w:pPr>
    <w:rPr>
      <w:rFonts w:ascii="MillerDaily" w:hAnsi="MillerDaily"/>
      <w:i/>
      <w:noProof/>
      <w:color w:val="000000"/>
      <w:sz w:val="14"/>
    </w:rPr>
  </w:style>
  <w:style w:type="paragraph" w:customStyle="1" w:styleId="Authors">
    <w:name w:val="Authors"/>
    <w:rsid w:val="0003273D"/>
    <w:pPr>
      <w:spacing w:after="120" w:line="210" w:lineRule="exact"/>
    </w:pPr>
    <w:rPr>
      <w:rFonts w:ascii="MillerDaily" w:hAnsi="MillerDaily"/>
      <w:b/>
      <w:noProof/>
      <w:color w:val="808080"/>
      <w:sz w:val="16"/>
    </w:rPr>
  </w:style>
  <w:style w:type="paragraph" w:customStyle="1" w:styleId="1stParaText">
    <w:name w:val="1st Para Text"/>
    <w:rsid w:val="0008192F"/>
    <w:pPr>
      <w:spacing w:line="210" w:lineRule="exact"/>
      <w:jc w:val="both"/>
    </w:pPr>
    <w:rPr>
      <w:rFonts w:ascii="MillerDaily" w:hAnsi="MillerDaily"/>
      <w:spacing w:val="-4"/>
      <w:sz w:val="17"/>
    </w:rPr>
  </w:style>
  <w:style w:type="paragraph" w:customStyle="1" w:styleId="Equation">
    <w:name w:val="Equation"/>
    <w:basedOn w:val="Normal"/>
    <w:pPr>
      <w:spacing w:before="120"/>
      <w:jc w:val="center"/>
    </w:pPr>
    <w:rPr>
      <w:sz w:val="24"/>
    </w:rPr>
  </w:style>
  <w:style w:type="paragraph" w:customStyle="1" w:styleId="Referencesandnotes">
    <w:name w:val="References and notes"/>
    <w:rsid w:val="007F2161"/>
    <w:pPr>
      <w:tabs>
        <w:tab w:val="decimal" w:pos="187"/>
        <w:tab w:val="decimal" w:pos="302"/>
      </w:tabs>
      <w:spacing w:line="160" w:lineRule="exact"/>
      <w:ind w:left="245" w:hanging="245"/>
      <w:jc w:val="both"/>
    </w:pPr>
    <w:rPr>
      <w:rFonts w:ascii="BentonSansCondensed Book" w:hAnsi="BentonSansCondensed Book"/>
      <w:sz w:val="14"/>
    </w:rPr>
  </w:style>
  <w:style w:type="paragraph" w:customStyle="1" w:styleId="Overlines">
    <w:name w:val="Overlines"/>
    <w:rsid w:val="007F2161"/>
    <w:pPr>
      <w:spacing w:after="80"/>
    </w:pPr>
    <w:rPr>
      <w:rFonts w:ascii="BentonSans" w:hAnsi="BentonSans"/>
      <w:b/>
      <w:caps/>
      <w:color w:val="FF0000"/>
      <w:spacing w:val="20"/>
      <w:sz w:val="16"/>
      <w:szCs w:val="17"/>
    </w:rPr>
  </w:style>
  <w:style w:type="paragraph" w:customStyle="1" w:styleId="Deck">
    <w:name w:val="Deck"/>
    <w:basedOn w:val="1stParaText"/>
    <w:next w:val="Normal"/>
    <w:rsid w:val="00082BBD"/>
    <w:pPr>
      <w:keepLines/>
      <w:widowControl w:val="0"/>
      <w:spacing w:line="320" w:lineRule="exact"/>
    </w:pPr>
    <w:rPr>
      <w:rFonts w:ascii="Rocky Light" w:hAnsi="Rocky Light"/>
      <w:color w:val="808080"/>
      <w:sz w:val="30"/>
    </w:rPr>
  </w:style>
  <w:style w:type="paragraph" w:customStyle="1" w:styleId="Legend">
    <w:name w:val="Legend"/>
    <w:rsid w:val="0003273D"/>
    <w:pPr>
      <w:widowControl w:val="0"/>
      <w:spacing w:line="200" w:lineRule="exact"/>
      <w:jc w:val="both"/>
    </w:pPr>
    <w:rPr>
      <w:rFonts w:ascii="BentonSansCondensed Medium" w:hAnsi="BentonSansCondensed Medium"/>
      <w:sz w:val="15"/>
    </w:rPr>
  </w:style>
  <w:style w:type="paragraph" w:customStyle="1" w:styleId="DOI">
    <w:name w:val="DOI"/>
    <w:rsid w:val="007F2161"/>
    <w:rPr>
      <w:rFonts w:ascii="BentonSansCondensed Book" w:hAnsi="BentonSansCondensed Book"/>
      <w:sz w:val="14"/>
    </w:rPr>
  </w:style>
  <w:style w:type="paragraph" w:customStyle="1" w:styleId="Credit">
    <w:name w:val="Credit"/>
    <w:rsid w:val="007F2161"/>
    <w:rPr>
      <w:rFonts w:ascii="BentonSansCondensed Book" w:hAnsi="BentonSansCondensed Book"/>
      <w:sz w:val="9"/>
    </w:rPr>
  </w:style>
  <w:style w:type="paragraph" w:styleId="Header">
    <w:name w:val="header"/>
    <w:basedOn w:val="Normal"/>
    <w:rsid w:val="00470082"/>
    <w:pPr>
      <w:tabs>
        <w:tab w:val="center" w:pos="4320"/>
        <w:tab w:val="right" w:pos="8640"/>
      </w:tabs>
    </w:pPr>
    <w:rPr>
      <w:rFonts w:ascii="MillerDaily" w:hAnsi="MillerDaily"/>
      <w:b/>
      <w:i/>
      <w:color w:val="000000"/>
      <w:sz w:val="15"/>
    </w:rPr>
  </w:style>
  <w:style w:type="paragraph" w:styleId="Footer">
    <w:name w:val="footer"/>
    <w:basedOn w:val="Normal"/>
    <w:rsid w:val="00420B98"/>
    <w:pPr>
      <w:tabs>
        <w:tab w:val="center" w:pos="4320"/>
        <w:tab w:val="right" w:pos="8640"/>
      </w:tabs>
    </w:pPr>
    <w:rPr>
      <w:rFonts w:ascii="MillerDaily" w:hAnsi="MillerDaily"/>
      <w:sz w:val="14"/>
    </w:rPr>
  </w:style>
  <w:style w:type="paragraph" w:customStyle="1" w:styleId="28PTHead">
    <w:name w:val="28 PT Head"/>
    <w:qFormat/>
    <w:rsid w:val="007F2161"/>
    <w:pPr>
      <w:keepLines/>
    </w:pPr>
    <w:rPr>
      <w:rFonts w:ascii="RockyCond BlackItalic" w:hAnsi="RockyCond BlackItalic"/>
      <w:sz w:val="56"/>
      <w:szCs w:val="48"/>
    </w:rPr>
  </w:style>
  <w:style w:type="paragraph" w:styleId="BalloonText">
    <w:name w:val="Balloon Text"/>
    <w:basedOn w:val="Normal"/>
    <w:link w:val="BalloonTextChar"/>
    <w:rsid w:val="007D3843"/>
    <w:rPr>
      <w:rFonts w:ascii="Lucida Grande" w:hAnsi="Lucida Grande" w:cs="Lucida Grande"/>
      <w:sz w:val="18"/>
      <w:szCs w:val="18"/>
    </w:rPr>
  </w:style>
  <w:style w:type="character" w:customStyle="1" w:styleId="BalloonTextChar">
    <w:name w:val="Balloon Text Char"/>
    <w:basedOn w:val="DefaultParagraphFont"/>
    <w:link w:val="BalloonText"/>
    <w:rsid w:val="007D3843"/>
    <w:rPr>
      <w:rFonts w:ascii="Lucida Grande" w:hAnsi="Lucida Grande" w:cs="Lucida Grande"/>
      <w:sz w:val="18"/>
      <w:szCs w:val="18"/>
    </w:rPr>
  </w:style>
  <w:style w:type="character" w:styleId="CommentReference">
    <w:name w:val="annotation reference"/>
    <w:basedOn w:val="DefaultParagraphFont"/>
    <w:semiHidden/>
    <w:unhideWhenUsed/>
    <w:rsid w:val="0000495E"/>
    <w:rPr>
      <w:sz w:val="16"/>
      <w:szCs w:val="16"/>
    </w:rPr>
  </w:style>
  <w:style w:type="paragraph" w:styleId="CommentText">
    <w:name w:val="annotation text"/>
    <w:basedOn w:val="Normal"/>
    <w:link w:val="CommentTextChar"/>
    <w:semiHidden/>
    <w:unhideWhenUsed/>
    <w:rsid w:val="0000495E"/>
  </w:style>
  <w:style w:type="character" w:customStyle="1" w:styleId="CommentTextChar">
    <w:name w:val="Comment Text Char"/>
    <w:basedOn w:val="DefaultParagraphFont"/>
    <w:link w:val="CommentText"/>
    <w:semiHidden/>
    <w:rsid w:val="0000495E"/>
  </w:style>
  <w:style w:type="paragraph" w:styleId="CommentSubject">
    <w:name w:val="annotation subject"/>
    <w:basedOn w:val="CommentText"/>
    <w:next w:val="CommentText"/>
    <w:link w:val="CommentSubjectChar"/>
    <w:semiHidden/>
    <w:unhideWhenUsed/>
    <w:rsid w:val="0000495E"/>
    <w:rPr>
      <w:b/>
      <w:bCs/>
    </w:rPr>
  </w:style>
  <w:style w:type="character" w:customStyle="1" w:styleId="CommentSubjectChar">
    <w:name w:val="Comment Subject Char"/>
    <w:basedOn w:val="CommentTextChar"/>
    <w:link w:val="CommentSubject"/>
    <w:semiHidden/>
    <w:rsid w:val="0000495E"/>
    <w:rPr>
      <w:b/>
      <w:bCs/>
    </w:rPr>
  </w:style>
  <w:style w:type="character" w:styleId="Hyperlink">
    <w:name w:val="Hyperlink"/>
    <w:basedOn w:val="DefaultParagraphFont"/>
    <w:uiPriority w:val="99"/>
    <w:unhideWhenUsed/>
    <w:rsid w:val="00616911"/>
    <w:rPr>
      <w:color w:val="0000FF"/>
      <w:u w:val="single"/>
    </w:rPr>
  </w:style>
  <w:style w:type="paragraph" w:styleId="Revision">
    <w:name w:val="Revision"/>
    <w:hidden/>
    <w:uiPriority w:val="71"/>
    <w:semiHidden/>
    <w:rsid w:val="001B499D"/>
  </w:style>
  <w:style w:type="character" w:styleId="FollowedHyperlink">
    <w:name w:val="FollowedHyperlink"/>
    <w:basedOn w:val="DefaultParagraphFont"/>
    <w:semiHidden/>
    <w:unhideWhenUsed/>
    <w:rsid w:val="006F54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BlissBold" w:hAnsi="BlissBold"/>
      <w:smallCaps/>
      <w:spacing w:val="20"/>
      <w:sz w:val="72"/>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ext">
    <w:name w:val="Text"/>
    <w:basedOn w:val="Normal"/>
    <w:rsid w:val="006C3C16"/>
    <w:pPr>
      <w:widowControl w:val="0"/>
      <w:spacing w:line="210" w:lineRule="exact"/>
      <w:ind w:firstLine="245"/>
      <w:jc w:val="both"/>
    </w:pPr>
    <w:rPr>
      <w:rFonts w:ascii="MillerDaily Roman" w:hAnsi="MillerDaily Roman"/>
      <w:spacing w:val="-4"/>
      <w:sz w:val="17"/>
    </w:rPr>
  </w:style>
  <w:style w:type="paragraph" w:customStyle="1" w:styleId="Referencehead">
    <w:name w:val="Reference head"/>
    <w:next w:val="Normal"/>
    <w:rsid w:val="007F2161"/>
    <w:pPr>
      <w:widowControl w:val="0"/>
      <w:spacing w:before="120" w:line="170" w:lineRule="exact"/>
    </w:pPr>
    <w:rPr>
      <w:rFonts w:ascii="BentonSans" w:hAnsi="BentonSans"/>
      <w:b/>
      <w:caps/>
      <w:sz w:val="12"/>
    </w:rPr>
  </w:style>
  <w:style w:type="paragraph" w:customStyle="1" w:styleId="32PTHead">
    <w:name w:val="32 PT Head"/>
    <w:rsid w:val="00817C1D"/>
    <w:pPr>
      <w:widowControl w:val="0"/>
      <w:suppressAutoHyphens/>
      <w:spacing w:after="80" w:line="560" w:lineRule="exact"/>
    </w:pPr>
    <w:rPr>
      <w:rFonts w:ascii="RockyCond BlackItalic" w:hAnsi="RockyCond BlackItalic"/>
      <w:sz w:val="64"/>
      <w:szCs w:val="48"/>
    </w:rPr>
  </w:style>
  <w:style w:type="paragraph" w:customStyle="1" w:styleId="AuthorAttribute">
    <w:name w:val="Author Attribute"/>
    <w:rsid w:val="00506D0F"/>
    <w:pPr>
      <w:framePr w:w="3281" w:hSpace="180" w:vSpace="180" w:wrap="around" w:hAnchor="text" w:yAlign="bottom" w:anchorLock="1"/>
      <w:pBdr>
        <w:top w:val="single" w:sz="6" w:space="1" w:color="auto"/>
      </w:pBdr>
      <w:spacing w:line="160" w:lineRule="exact"/>
      <w:jc w:val="both"/>
    </w:pPr>
    <w:rPr>
      <w:rFonts w:ascii="MillerDaily" w:hAnsi="MillerDaily"/>
      <w:i/>
      <w:noProof/>
      <w:color w:val="000000"/>
      <w:sz w:val="14"/>
    </w:rPr>
  </w:style>
  <w:style w:type="paragraph" w:customStyle="1" w:styleId="Authors">
    <w:name w:val="Authors"/>
    <w:rsid w:val="0003273D"/>
    <w:pPr>
      <w:spacing w:after="120" w:line="210" w:lineRule="exact"/>
    </w:pPr>
    <w:rPr>
      <w:rFonts w:ascii="MillerDaily" w:hAnsi="MillerDaily"/>
      <w:b/>
      <w:noProof/>
      <w:color w:val="808080"/>
      <w:sz w:val="16"/>
    </w:rPr>
  </w:style>
  <w:style w:type="paragraph" w:customStyle="1" w:styleId="1stParaText">
    <w:name w:val="1st Para Text"/>
    <w:rsid w:val="0008192F"/>
    <w:pPr>
      <w:spacing w:line="210" w:lineRule="exact"/>
      <w:jc w:val="both"/>
    </w:pPr>
    <w:rPr>
      <w:rFonts w:ascii="MillerDaily" w:hAnsi="MillerDaily"/>
      <w:spacing w:val="-4"/>
      <w:sz w:val="17"/>
    </w:rPr>
  </w:style>
  <w:style w:type="paragraph" w:customStyle="1" w:styleId="Equation">
    <w:name w:val="Equation"/>
    <w:basedOn w:val="Normal"/>
    <w:pPr>
      <w:spacing w:before="120"/>
      <w:jc w:val="center"/>
    </w:pPr>
    <w:rPr>
      <w:sz w:val="24"/>
    </w:rPr>
  </w:style>
  <w:style w:type="paragraph" w:customStyle="1" w:styleId="Referencesandnotes">
    <w:name w:val="References and notes"/>
    <w:rsid w:val="007F2161"/>
    <w:pPr>
      <w:tabs>
        <w:tab w:val="decimal" w:pos="187"/>
        <w:tab w:val="decimal" w:pos="302"/>
      </w:tabs>
      <w:spacing w:line="160" w:lineRule="exact"/>
      <w:ind w:left="245" w:hanging="245"/>
      <w:jc w:val="both"/>
    </w:pPr>
    <w:rPr>
      <w:rFonts w:ascii="BentonSansCondensed Book" w:hAnsi="BentonSansCondensed Book"/>
      <w:sz w:val="14"/>
    </w:rPr>
  </w:style>
  <w:style w:type="paragraph" w:customStyle="1" w:styleId="Overlines">
    <w:name w:val="Overlines"/>
    <w:rsid w:val="007F2161"/>
    <w:pPr>
      <w:spacing w:after="80"/>
    </w:pPr>
    <w:rPr>
      <w:rFonts w:ascii="BentonSans" w:hAnsi="BentonSans"/>
      <w:b/>
      <w:caps/>
      <w:color w:val="FF0000"/>
      <w:spacing w:val="20"/>
      <w:sz w:val="16"/>
      <w:szCs w:val="17"/>
    </w:rPr>
  </w:style>
  <w:style w:type="paragraph" w:customStyle="1" w:styleId="Deck">
    <w:name w:val="Deck"/>
    <w:basedOn w:val="1stParaText"/>
    <w:next w:val="Normal"/>
    <w:rsid w:val="00082BBD"/>
    <w:pPr>
      <w:keepLines/>
      <w:widowControl w:val="0"/>
      <w:spacing w:line="320" w:lineRule="exact"/>
    </w:pPr>
    <w:rPr>
      <w:rFonts w:ascii="Rocky Light" w:hAnsi="Rocky Light"/>
      <w:color w:val="808080"/>
      <w:sz w:val="30"/>
    </w:rPr>
  </w:style>
  <w:style w:type="paragraph" w:customStyle="1" w:styleId="Legend">
    <w:name w:val="Legend"/>
    <w:rsid w:val="0003273D"/>
    <w:pPr>
      <w:widowControl w:val="0"/>
      <w:spacing w:line="200" w:lineRule="exact"/>
      <w:jc w:val="both"/>
    </w:pPr>
    <w:rPr>
      <w:rFonts w:ascii="BentonSansCondensed Medium" w:hAnsi="BentonSansCondensed Medium"/>
      <w:sz w:val="15"/>
    </w:rPr>
  </w:style>
  <w:style w:type="paragraph" w:customStyle="1" w:styleId="DOI">
    <w:name w:val="DOI"/>
    <w:rsid w:val="007F2161"/>
    <w:rPr>
      <w:rFonts w:ascii="BentonSansCondensed Book" w:hAnsi="BentonSansCondensed Book"/>
      <w:sz w:val="14"/>
    </w:rPr>
  </w:style>
  <w:style w:type="paragraph" w:customStyle="1" w:styleId="Credit">
    <w:name w:val="Credit"/>
    <w:rsid w:val="007F2161"/>
    <w:rPr>
      <w:rFonts w:ascii="BentonSansCondensed Book" w:hAnsi="BentonSansCondensed Book"/>
      <w:sz w:val="9"/>
    </w:rPr>
  </w:style>
  <w:style w:type="paragraph" w:styleId="Header">
    <w:name w:val="header"/>
    <w:basedOn w:val="Normal"/>
    <w:rsid w:val="00470082"/>
    <w:pPr>
      <w:tabs>
        <w:tab w:val="center" w:pos="4320"/>
        <w:tab w:val="right" w:pos="8640"/>
      </w:tabs>
    </w:pPr>
    <w:rPr>
      <w:rFonts w:ascii="MillerDaily" w:hAnsi="MillerDaily"/>
      <w:b/>
      <w:i/>
      <w:color w:val="000000"/>
      <w:sz w:val="15"/>
    </w:rPr>
  </w:style>
  <w:style w:type="paragraph" w:styleId="Footer">
    <w:name w:val="footer"/>
    <w:basedOn w:val="Normal"/>
    <w:rsid w:val="00420B98"/>
    <w:pPr>
      <w:tabs>
        <w:tab w:val="center" w:pos="4320"/>
        <w:tab w:val="right" w:pos="8640"/>
      </w:tabs>
    </w:pPr>
    <w:rPr>
      <w:rFonts w:ascii="MillerDaily" w:hAnsi="MillerDaily"/>
      <w:sz w:val="14"/>
    </w:rPr>
  </w:style>
  <w:style w:type="paragraph" w:customStyle="1" w:styleId="28PTHead">
    <w:name w:val="28 PT Head"/>
    <w:qFormat/>
    <w:rsid w:val="007F2161"/>
    <w:pPr>
      <w:keepLines/>
    </w:pPr>
    <w:rPr>
      <w:rFonts w:ascii="RockyCond BlackItalic" w:hAnsi="RockyCond BlackItalic"/>
      <w:sz w:val="56"/>
      <w:szCs w:val="48"/>
    </w:rPr>
  </w:style>
  <w:style w:type="paragraph" w:styleId="BalloonText">
    <w:name w:val="Balloon Text"/>
    <w:basedOn w:val="Normal"/>
    <w:link w:val="BalloonTextChar"/>
    <w:rsid w:val="007D3843"/>
    <w:rPr>
      <w:rFonts w:ascii="Lucida Grande" w:hAnsi="Lucida Grande" w:cs="Lucida Grande"/>
      <w:sz w:val="18"/>
      <w:szCs w:val="18"/>
    </w:rPr>
  </w:style>
  <w:style w:type="character" w:customStyle="1" w:styleId="BalloonTextChar">
    <w:name w:val="Balloon Text Char"/>
    <w:basedOn w:val="DefaultParagraphFont"/>
    <w:link w:val="BalloonText"/>
    <w:rsid w:val="007D3843"/>
    <w:rPr>
      <w:rFonts w:ascii="Lucida Grande" w:hAnsi="Lucida Grande" w:cs="Lucida Grande"/>
      <w:sz w:val="18"/>
      <w:szCs w:val="18"/>
    </w:rPr>
  </w:style>
  <w:style w:type="character" w:styleId="CommentReference">
    <w:name w:val="annotation reference"/>
    <w:basedOn w:val="DefaultParagraphFont"/>
    <w:semiHidden/>
    <w:unhideWhenUsed/>
    <w:rsid w:val="0000495E"/>
    <w:rPr>
      <w:sz w:val="16"/>
      <w:szCs w:val="16"/>
    </w:rPr>
  </w:style>
  <w:style w:type="paragraph" w:styleId="CommentText">
    <w:name w:val="annotation text"/>
    <w:basedOn w:val="Normal"/>
    <w:link w:val="CommentTextChar"/>
    <w:semiHidden/>
    <w:unhideWhenUsed/>
    <w:rsid w:val="0000495E"/>
  </w:style>
  <w:style w:type="character" w:customStyle="1" w:styleId="CommentTextChar">
    <w:name w:val="Comment Text Char"/>
    <w:basedOn w:val="DefaultParagraphFont"/>
    <w:link w:val="CommentText"/>
    <w:semiHidden/>
    <w:rsid w:val="0000495E"/>
  </w:style>
  <w:style w:type="paragraph" w:styleId="CommentSubject">
    <w:name w:val="annotation subject"/>
    <w:basedOn w:val="CommentText"/>
    <w:next w:val="CommentText"/>
    <w:link w:val="CommentSubjectChar"/>
    <w:semiHidden/>
    <w:unhideWhenUsed/>
    <w:rsid w:val="0000495E"/>
    <w:rPr>
      <w:b/>
      <w:bCs/>
    </w:rPr>
  </w:style>
  <w:style w:type="character" w:customStyle="1" w:styleId="CommentSubjectChar">
    <w:name w:val="Comment Subject Char"/>
    <w:basedOn w:val="CommentTextChar"/>
    <w:link w:val="CommentSubject"/>
    <w:semiHidden/>
    <w:rsid w:val="0000495E"/>
    <w:rPr>
      <w:b/>
      <w:bCs/>
    </w:rPr>
  </w:style>
  <w:style w:type="character" w:styleId="Hyperlink">
    <w:name w:val="Hyperlink"/>
    <w:basedOn w:val="DefaultParagraphFont"/>
    <w:uiPriority w:val="99"/>
    <w:unhideWhenUsed/>
    <w:rsid w:val="00616911"/>
    <w:rPr>
      <w:color w:val="0000FF"/>
      <w:u w:val="single"/>
    </w:rPr>
  </w:style>
  <w:style w:type="paragraph" w:styleId="Revision">
    <w:name w:val="Revision"/>
    <w:hidden/>
    <w:uiPriority w:val="71"/>
    <w:semiHidden/>
    <w:rsid w:val="001B499D"/>
  </w:style>
  <w:style w:type="character" w:styleId="FollowedHyperlink">
    <w:name w:val="FollowedHyperlink"/>
    <w:basedOn w:val="DefaultParagraphFont"/>
    <w:semiHidden/>
    <w:unhideWhenUsed/>
    <w:rsid w:val="006F5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5789">
      <w:bodyDiv w:val="1"/>
      <w:marLeft w:val="0"/>
      <w:marRight w:val="0"/>
      <w:marTop w:val="0"/>
      <w:marBottom w:val="0"/>
      <w:divBdr>
        <w:top w:val="none" w:sz="0" w:space="0" w:color="auto"/>
        <w:left w:val="none" w:sz="0" w:space="0" w:color="auto"/>
        <w:bottom w:val="none" w:sz="0" w:space="0" w:color="auto"/>
        <w:right w:val="none" w:sz="0" w:space="0" w:color="auto"/>
      </w:divBdr>
    </w:div>
    <w:div w:id="1091850685">
      <w:bodyDiv w:val="1"/>
      <w:marLeft w:val="0"/>
      <w:marRight w:val="0"/>
      <w:marTop w:val="0"/>
      <w:marBottom w:val="0"/>
      <w:divBdr>
        <w:top w:val="none" w:sz="0" w:space="0" w:color="auto"/>
        <w:left w:val="none" w:sz="0" w:space="0" w:color="auto"/>
        <w:bottom w:val="none" w:sz="0" w:space="0" w:color="auto"/>
        <w:right w:val="none" w:sz="0" w:space="0" w:color="auto"/>
      </w:divBdr>
    </w:div>
    <w:div w:id="1171212193">
      <w:bodyDiv w:val="1"/>
      <w:marLeft w:val="0"/>
      <w:marRight w:val="0"/>
      <w:marTop w:val="0"/>
      <w:marBottom w:val="0"/>
      <w:divBdr>
        <w:top w:val="none" w:sz="0" w:space="0" w:color="auto"/>
        <w:left w:val="none" w:sz="0" w:space="0" w:color="auto"/>
        <w:bottom w:val="none" w:sz="0" w:space="0" w:color="auto"/>
        <w:right w:val="none" w:sz="0" w:space="0" w:color="auto"/>
      </w:divBdr>
    </w:div>
    <w:div w:id="20197668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20" Type="http://schemas.microsoft.com/office/2011/relationships/people" Target="peop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1419-ACDD-7342-9CC4-0C9C80E4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4190</Words>
  <Characters>23884</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Insert overline, title and author names here after formatting</vt:lpstr>
    </vt:vector>
  </TitlesOfParts>
  <Company>AAAS</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overline, title and author names here after formatting</dc:title>
  <dc:subject/>
  <dc:creator>Anita Wynn</dc:creator>
  <cp:keywords/>
  <cp:lastModifiedBy>Stuart Calimport</cp:lastModifiedBy>
  <cp:revision>3</cp:revision>
  <cp:lastPrinted>2019-10-17T13:45:00Z</cp:lastPrinted>
  <dcterms:created xsi:type="dcterms:W3CDTF">2019-10-17T13:45:00Z</dcterms:created>
  <dcterms:modified xsi:type="dcterms:W3CDTF">2019-10-17T13:45:00Z</dcterms:modified>
</cp:coreProperties>
</file>