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14651" w14:textId="77777777" w:rsidR="007A7FFC" w:rsidRPr="007A7FFC" w:rsidRDefault="007A7FFC" w:rsidP="007A7FFC">
      <w:pPr>
        <w:rPr>
          <w:rFonts w:asciiTheme="minorHAnsi" w:eastAsia="CharisSIL" w:hAnsiTheme="minorHAnsi" w:cstheme="minorHAnsi"/>
          <w:sz w:val="28"/>
          <w:szCs w:val="28"/>
          <w:lang w:val="en-GB"/>
        </w:rPr>
      </w:pPr>
      <w:r w:rsidRPr="007A7FFC">
        <w:rPr>
          <w:rFonts w:asciiTheme="minorHAnsi" w:eastAsia="CharisSIL" w:hAnsiTheme="minorHAnsi" w:cstheme="minorHAnsi"/>
          <w:sz w:val="28"/>
          <w:szCs w:val="28"/>
          <w:lang w:val="en-GB"/>
        </w:rPr>
        <w:t>Use of coping strategies in multiple sclerosis: Association with demographic</w:t>
      </w:r>
    </w:p>
    <w:p w14:paraId="13EFE9A2" w14:textId="77777777" w:rsidR="007A7FFC" w:rsidRDefault="007A7FFC" w:rsidP="007A7FFC">
      <w:pPr>
        <w:rPr>
          <w:rFonts w:asciiTheme="minorHAnsi" w:eastAsia="CharisSIL" w:hAnsiTheme="minorHAnsi" w:cstheme="minorHAnsi"/>
          <w:sz w:val="28"/>
          <w:szCs w:val="28"/>
          <w:lang w:val="en-GB"/>
        </w:rPr>
      </w:pPr>
      <w:r w:rsidRPr="007A7FFC">
        <w:rPr>
          <w:rFonts w:asciiTheme="minorHAnsi" w:eastAsia="CharisSIL" w:hAnsiTheme="minorHAnsi" w:cstheme="minorHAnsi"/>
          <w:sz w:val="28"/>
          <w:szCs w:val="28"/>
          <w:lang w:val="en-GB"/>
        </w:rPr>
        <w:t>and disease-related characteristics</w:t>
      </w:r>
    </w:p>
    <w:p w14:paraId="2BE9B670" w14:textId="77777777" w:rsidR="007A7FFC" w:rsidRDefault="007A7FFC" w:rsidP="007A7FFC">
      <w:pPr>
        <w:rPr>
          <w:rFonts w:asciiTheme="minorHAnsi" w:eastAsia="CharisSIL" w:hAnsiTheme="minorHAnsi" w:cstheme="minorHAnsi"/>
          <w:sz w:val="28"/>
          <w:szCs w:val="28"/>
          <w:lang w:val="en-GB"/>
        </w:rPr>
      </w:pPr>
    </w:p>
    <w:p w14:paraId="50999D67" w14:textId="560C80ED" w:rsidR="007A7FFC" w:rsidRPr="007A7FFC" w:rsidRDefault="007A7FFC" w:rsidP="007A7FFC">
      <w:pPr>
        <w:rPr>
          <w:rFonts w:asciiTheme="minorHAnsi" w:hAnsiTheme="minorHAnsi"/>
        </w:rPr>
      </w:pPr>
      <w:r>
        <w:rPr>
          <w:rFonts w:asciiTheme="minorHAnsi" w:hAnsiTheme="minorHAnsi"/>
        </w:rPr>
        <w:t>D.P. Holland</w:t>
      </w:r>
      <w:r w:rsidRPr="007A7FFC">
        <w:rPr>
          <w:rFonts w:asciiTheme="minorHAnsi" w:hAnsiTheme="minorHAnsi"/>
          <w:vertAlign w:val="superscript"/>
        </w:rPr>
        <w:t>a</w:t>
      </w:r>
      <w:r w:rsidRPr="007A7FFC">
        <w:rPr>
          <w:rFonts w:asciiTheme="minorHAnsi" w:hAnsiTheme="minorHAnsi"/>
        </w:rPr>
        <w:t>, D.K. Schl</w:t>
      </w:r>
      <w:r w:rsidRPr="007A7FFC">
        <w:rPr>
          <w:rFonts w:ascii="Calibri" w:hAnsi="Calibri" w:cs="Calibri"/>
        </w:rPr>
        <w:t>ü</w:t>
      </w:r>
      <w:r>
        <w:rPr>
          <w:rFonts w:asciiTheme="minorHAnsi" w:hAnsiTheme="minorHAnsi"/>
        </w:rPr>
        <w:t>ter</w:t>
      </w:r>
      <w:r w:rsidRPr="007A7FFC">
        <w:rPr>
          <w:rFonts w:asciiTheme="minorHAnsi" w:hAnsiTheme="minorHAnsi"/>
          <w:vertAlign w:val="superscript"/>
        </w:rPr>
        <w:t>b</w:t>
      </w:r>
      <w:r>
        <w:rPr>
          <w:rFonts w:asciiTheme="minorHAnsi" w:hAnsiTheme="minorHAnsi"/>
        </w:rPr>
        <w:t>, C.A. Young,</w:t>
      </w:r>
      <w:r w:rsidRPr="007A7FFC">
        <w:rPr>
          <w:rFonts w:asciiTheme="minorHAnsi" w:hAnsiTheme="minorHAnsi"/>
          <w:vertAlign w:val="superscript"/>
        </w:rPr>
        <w:t>a,c</w:t>
      </w:r>
      <w:r>
        <w:rPr>
          <w:rFonts w:asciiTheme="minorHAnsi" w:hAnsiTheme="minorHAnsi"/>
        </w:rPr>
        <w:t xml:space="preserve"> R.J. Mills</w:t>
      </w:r>
      <w:r w:rsidRPr="007A7FFC">
        <w:rPr>
          <w:rFonts w:asciiTheme="minorHAnsi" w:hAnsiTheme="minorHAnsi"/>
          <w:vertAlign w:val="superscript"/>
        </w:rPr>
        <w:t>c</w:t>
      </w:r>
      <w:r>
        <w:rPr>
          <w:rFonts w:asciiTheme="minorHAnsi" w:hAnsiTheme="minorHAnsi"/>
        </w:rPr>
        <w:t>, D.J. Rog</w:t>
      </w:r>
      <w:r w:rsidRPr="007A7FFC">
        <w:rPr>
          <w:rFonts w:asciiTheme="minorHAnsi" w:hAnsiTheme="minorHAnsi"/>
          <w:vertAlign w:val="superscript"/>
        </w:rPr>
        <w:t>d</w:t>
      </w:r>
      <w:r>
        <w:rPr>
          <w:rFonts w:asciiTheme="minorHAnsi" w:hAnsiTheme="minorHAnsi"/>
        </w:rPr>
        <w:t>, H.L. Ford</w:t>
      </w:r>
      <w:r w:rsidRPr="007A7FFC">
        <w:rPr>
          <w:rFonts w:asciiTheme="minorHAnsi" w:hAnsiTheme="minorHAnsi"/>
          <w:vertAlign w:val="superscript"/>
        </w:rPr>
        <w:t>e</w:t>
      </w:r>
      <w:r>
        <w:rPr>
          <w:rFonts w:asciiTheme="minorHAnsi" w:hAnsiTheme="minorHAnsi"/>
        </w:rPr>
        <w:t>, K. Orchard</w:t>
      </w:r>
      <w:bookmarkStart w:id="0" w:name="_GoBack"/>
      <w:r w:rsidRPr="007A7FFC">
        <w:rPr>
          <w:rFonts w:asciiTheme="minorHAnsi" w:hAnsiTheme="minorHAnsi"/>
          <w:vertAlign w:val="superscript"/>
        </w:rPr>
        <w:t>f</w:t>
      </w:r>
      <w:bookmarkEnd w:id="0"/>
      <w:r w:rsidRPr="007A7FFC">
        <w:rPr>
          <w:rFonts w:asciiTheme="minorHAnsi" w:hAnsiTheme="minorHAnsi"/>
        </w:rPr>
        <w:t>, on</w:t>
      </w:r>
    </w:p>
    <w:p w14:paraId="3C4985B4" w14:textId="77777777" w:rsidR="007A7FFC" w:rsidRDefault="007A7FFC" w:rsidP="007A7FFC">
      <w:pPr>
        <w:rPr>
          <w:rFonts w:asciiTheme="minorHAnsi" w:hAnsiTheme="minorHAnsi"/>
        </w:rPr>
      </w:pPr>
      <w:r w:rsidRPr="007A7FFC">
        <w:rPr>
          <w:rFonts w:asciiTheme="minorHAnsi" w:hAnsiTheme="minorHAnsi"/>
        </w:rPr>
        <w:t>behalf of the TONiC study group</w:t>
      </w:r>
    </w:p>
    <w:p w14:paraId="0DBAE84A" w14:textId="77777777" w:rsidR="007A7FFC" w:rsidRDefault="007A7FFC" w:rsidP="007A7FFC">
      <w:pPr>
        <w:rPr>
          <w:rFonts w:asciiTheme="minorHAnsi" w:hAnsiTheme="minorHAnsi"/>
        </w:rPr>
      </w:pPr>
    </w:p>
    <w:p w14:paraId="1315FC72" w14:textId="77777777" w:rsidR="007A7FFC" w:rsidRPr="007A7FFC" w:rsidRDefault="007A7FFC" w:rsidP="007A7FFC">
      <w:pPr>
        <w:rPr>
          <w:rFonts w:asciiTheme="minorHAnsi" w:hAnsiTheme="minorHAnsi"/>
        </w:rPr>
      </w:pPr>
      <w:r w:rsidRPr="007A7FFC">
        <w:rPr>
          <w:rFonts w:asciiTheme="minorHAnsi" w:hAnsiTheme="minorHAnsi"/>
          <w:vertAlign w:val="superscript"/>
        </w:rPr>
        <w:t xml:space="preserve">a </w:t>
      </w:r>
      <w:r w:rsidRPr="007A7FFC">
        <w:rPr>
          <w:rFonts w:asciiTheme="minorHAnsi" w:hAnsiTheme="minorHAnsi"/>
        </w:rPr>
        <w:t>University of Liverpool, Liverpool, United Kingdom</w:t>
      </w:r>
    </w:p>
    <w:p w14:paraId="4D826586" w14:textId="77777777" w:rsidR="007A7FFC" w:rsidRPr="007A7FFC" w:rsidRDefault="007A7FFC" w:rsidP="007A7FFC">
      <w:pPr>
        <w:rPr>
          <w:rFonts w:asciiTheme="minorHAnsi" w:hAnsiTheme="minorHAnsi"/>
        </w:rPr>
      </w:pPr>
      <w:r w:rsidRPr="007A7FFC">
        <w:rPr>
          <w:rFonts w:asciiTheme="minorHAnsi" w:hAnsiTheme="minorHAnsi"/>
          <w:vertAlign w:val="superscript"/>
        </w:rPr>
        <w:t xml:space="preserve">b </w:t>
      </w:r>
      <w:r w:rsidRPr="007A7FFC">
        <w:rPr>
          <w:rFonts w:asciiTheme="minorHAnsi" w:hAnsiTheme="minorHAnsi"/>
        </w:rPr>
        <w:t>Centre for Health Informatics, Computing and Statistics (CHICAS), Lancaster Medical School, Faculty of Health and Medicine, Lancaster University, Lancaster, United</w:t>
      </w:r>
    </w:p>
    <w:p w14:paraId="1E7DA3CB" w14:textId="77777777" w:rsidR="007A7FFC" w:rsidRPr="007A7FFC" w:rsidRDefault="007A7FFC" w:rsidP="007A7FFC">
      <w:pPr>
        <w:rPr>
          <w:rFonts w:asciiTheme="minorHAnsi" w:hAnsiTheme="minorHAnsi"/>
        </w:rPr>
      </w:pPr>
      <w:r w:rsidRPr="007A7FFC">
        <w:rPr>
          <w:rFonts w:asciiTheme="minorHAnsi" w:hAnsiTheme="minorHAnsi"/>
        </w:rPr>
        <w:t>Kingdom</w:t>
      </w:r>
    </w:p>
    <w:p w14:paraId="55015B9E" w14:textId="77777777" w:rsidR="007A7FFC" w:rsidRPr="007A7FFC" w:rsidRDefault="007A7FFC" w:rsidP="007A7FFC">
      <w:pPr>
        <w:rPr>
          <w:rFonts w:asciiTheme="minorHAnsi" w:hAnsiTheme="minorHAnsi"/>
        </w:rPr>
      </w:pPr>
      <w:r w:rsidRPr="007A7FFC">
        <w:rPr>
          <w:rFonts w:asciiTheme="minorHAnsi" w:hAnsiTheme="minorHAnsi"/>
          <w:vertAlign w:val="superscript"/>
        </w:rPr>
        <w:t xml:space="preserve">c </w:t>
      </w:r>
      <w:r w:rsidRPr="007A7FFC">
        <w:rPr>
          <w:rFonts w:asciiTheme="minorHAnsi" w:hAnsiTheme="minorHAnsi"/>
        </w:rPr>
        <w:t>The Walton Centre NHS Foundation Trust, Liverpool, United Kingdom</w:t>
      </w:r>
    </w:p>
    <w:p w14:paraId="30249112" w14:textId="77777777" w:rsidR="007A7FFC" w:rsidRPr="007A7FFC" w:rsidRDefault="007A7FFC" w:rsidP="007A7FFC">
      <w:pPr>
        <w:rPr>
          <w:rFonts w:asciiTheme="minorHAnsi" w:hAnsiTheme="minorHAnsi"/>
        </w:rPr>
      </w:pPr>
      <w:r w:rsidRPr="007A7FFC">
        <w:rPr>
          <w:rFonts w:asciiTheme="minorHAnsi" w:hAnsiTheme="minorHAnsi"/>
          <w:vertAlign w:val="superscript"/>
        </w:rPr>
        <w:t xml:space="preserve">d </w:t>
      </w:r>
      <w:r w:rsidRPr="007A7FFC">
        <w:rPr>
          <w:rFonts w:asciiTheme="minorHAnsi" w:hAnsiTheme="minorHAnsi"/>
        </w:rPr>
        <w:t>Salford Royal NHS Foundation Trust, Manchester, United Kingdom</w:t>
      </w:r>
    </w:p>
    <w:p w14:paraId="05DE1CC2" w14:textId="77777777" w:rsidR="007A7FFC" w:rsidRPr="007A7FFC" w:rsidRDefault="007A7FFC" w:rsidP="007A7FFC">
      <w:pPr>
        <w:rPr>
          <w:rFonts w:asciiTheme="minorHAnsi" w:hAnsiTheme="minorHAnsi"/>
        </w:rPr>
      </w:pPr>
      <w:r w:rsidRPr="007A7FFC">
        <w:rPr>
          <w:rFonts w:asciiTheme="minorHAnsi" w:hAnsiTheme="minorHAnsi"/>
          <w:vertAlign w:val="superscript"/>
        </w:rPr>
        <w:t xml:space="preserve">e </w:t>
      </w:r>
      <w:r w:rsidRPr="007A7FFC">
        <w:rPr>
          <w:rFonts w:asciiTheme="minorHAnsi" w:hAnsiTheme="minorHAnsi"/>
        </w:rPr>
        <w:t>Leeds Teaching Hospital NHS Trust, Leeds, United Kingdom</w:t>
      </w:r>
    </w:p>
    <w:p w14:paraId="62E8CE59" w14:textId="35020150" w:rsidR="007A7FFC" w:rsidRDefault="007A7FFC" w:rsidP="007A7FFC">
      <w:pPr>
        <w:rPr>
          <w:rFonts w:asciiTheme="minorHAnsi" w:hAnsiTheme="minorHAnsi"/>
          <w:color w:val="000000" w:themeColor="text1"/>
        </w:rPr>
      </w:pPr>
      <w:r w:rsidRPr="007A7FFC">
        <w:rPr>
          <w:rFonts w:asciiTheme="minorHAnsi" w:hAnsiTheme="minorHAnsi"/>
          <w:vertAlign w:val="superscript"/>
        </w:rPr>
        <w:t xml:space="preserve">f </w:t>
      </w:r>
      <w:r w:rsidRPr="007A7FFC">
        <w:rPr>
          <w:rFonts w:asciiTheme="minorHAnsi" w:hAnsiTheme="minorHAnsi"/>
        </w:rPr>
        <w:t>Sussex Community NHS Trust, Brighton General Hospital, Brighton, United Kingdom</w:t>
      </w:r>
      <w:r>
        <w:rPr>
          <w:rFonts w:asciiTheme="minorHAnsi" w:hAnsiTheme="minorHAnsi"/>
        </w:rPr>
        <w:br w:type="page"/>
      </w:r>
    </w:p>
    <w:p w14:paraId="0565B4E9" w14:textId="07B91860" w:rsidR="00192945" w:rsidRPr="00631A3C" w:rsidRDefault="00192945" w:rsidP="00EA44C3">
      <w:pPr>
        <w:pStyle w:val="ABKWH"/>
        <w:outlineLvl w:val="0"/>
        <w:rPr>
          <w:rFonts w:asciiTheme="minorHAnsi" w:hAnsiTheme="minorHAnsi"/>
          <w:sz w:val="24"/>
        </w:rPr>
      </w:pPr>
      <w:r w:rsidRPr="00631A3C">
        <w:rPr>
          <w:rFonts w:asciiTheme="minorHAnsi" w:hAnsiTheme="minorHAnsi"/>
          <w:sz w:val="24"/>
        </w:rPr>
        <w:lastRenderedPageBreak/>
        <w:t>Abstract</w:t>
      </w:r>
    </w:p>
    <w:p w14:paraId="4DC164D1" w14:textId="72BAF5D8" w:rsidR="004B40C5" w:rsidRPr="00631A3C" w:rsidRDefault="004B40C5" w:rsidP="00EA44C3">
      <w:pPr>
        <w:pStyle w:val="ABKWH"/>
        <w:outlineLvl w:val="0"/>
        <w:rPr>
          <w:rFonts w:asciiTheme="minorHAnsi" w:hAnsiTheme="minorHAnsi"/>
        </w:rPr>
      </w:pPr>
      <w:r w:rsidRPr="00631A3C">
        <w:rPr>
          <w:rFonts w:asciiTheme="minorHAnsi" w:hAnsiTheme="minorHAnsi"/>
        </w:rPr>
        <w:t>Background</w:t>
      </w:r>
    </w:p>
    <w:p w14:paraId="0F458191" w14:textId="7E5A501F" w:rsidR="004B40C5" w:rsidRPr="00631A3C" w:rsidRDefault="004B40C5" w:rsidP="00A47FF3">
      <w:pPr>
        <w:pStyle w:val="ABKW"/>
        <w:rPr>
          <w:rFonts w:asciiTheme="minorHAnsi" w:hAnsiTheme="minorHAnsi"/>
        </w:rPr>
      </w:pPr>
      <w:r w:rsidRPr="00631A3C">
        <w:rPr>
          <w:rFonts w:asciiTheme="minorHAnsi" w:hAnsiTheme="minorHAnsi"/>
        </w:rPr>
        <w:t>Coping</w:t>
      </w:r>
      <w:r w:rsidR="000F496E" w:rsidRPr="00631A3C">
        <w:rPr>
          <w:rFonts w:asciiTheme="minorHAnsi" w:hAnsiTheme="minorHAnsi"/>
        </w:rPr>
        <w:t xml:space="preserve"> positively and negatively influences</w:t>
      </w:r>
      <w:r w:rsidRPr="00631A3C">
        <w:rPr>
          <w:rFonts w:asciiTheme="minorHAnsi" w:hAnsiTheme="minorHAnsi"/>
        </w:rPr>
        <w:t xml:space="preserve"> psychosocial and other outcomes in multiple sclerosis</w:t>
      </w:r>
      <w:r w:rsidR="006D6C85" w:rsidRPr="00631A3C">
        <w:rPr>
          <w:rFonts w:asciiTheme="minorHAnsi" w:hAnsiTheme="minorHAnsi"/>
        </w:rPr>
        <w:t xml:space="preserve"> (MS)</w:t>
      </w:r>
      <w:r w:rsidR="000F496E" w:rsidRPr="00631A3C">
        <w:rPr>
          <w:rFonts w:asciiTheme="minorHAnsi" w:hAnsiTheme="minorHAnsi"/>
        </w:rPr>
        <w:t>,</w:t>
      </w:r>
      <w:r w:rsidRPr="00631A3C">
        <w:rPr>
          <w:rFonts w:asciiTheme="minorHAnsi" w:hAnsiTheme="minorHAnsi"/>
        </w:rPr>
        <w:t xml:space="preserve"> but there is conflicting evidence about the use of different coping strategies</w:t>
      </w:r>
      <w:r w:rsidR="000F496E" w:rsidRPr="00631A3C">
        <w:rPr>
          <w:rFonts w:asciiTheme="minorHAnsi" w:hAnsiTheme="minorHAnsi"/>
        </w:rPr>
        <w:t xml:space="preserve"> and their associations with demographic and disease characteristics</w:t>
      </w:r>
      <w:r w:rsidRPr="00631A3C">
        <w:rPr>
          <w:rFonts w:asciiTheme="minorHAnsi" w:hAnsiTheme="minorHAnsi"/>
        </w:rPr>
        <w:t>.</w:t>
      </w:r>
      <w:r w:rsidR="00CF1BC9">
        <w:rPr>
          <w:rFonts w:asciiTheme="minorHAnsi" w:hAnsiTheme="minorHAnsi"/>
        </w:rPr>
        <w:t xml:space="preserve"> Our aims were to examine which coping strategies are used by a large sample of people with MS, then to identify any associations between demographic and disease related factors with use of individual </w:t>
      </w:r>
      <w:r w:rsidR="00905220">
        <w:rPr>
          <w:rFonts w:asciiTheme="minorHAnsi" w:hAnsiTheme="minorHAnsi"/>
        </w:rPr>
        <w:t xml:space="preserve">coping </w:t>
      </w:r>
      <w:r w:rsidR="00CF1BC9">
        <w:rPr>
          <w:rFonts w:asciiTheme="minorHAnsi" w:hAnsiTheme="minorHAnsi"/>
        </w:rPr>
        <w:t>strategies.</w:t>
      </w:r>
    </w:p>
    <w:p w14:paraId="3C0D5F5F" w14:textId="77777777" w:rsidR="004B40C5" w:rsidRPr="00631A3C" w:rsidRDefault="004B40C5" w:rsidP="00EA44C3">
      <w:pPr>
        <w:pStyle w:val="ABKWH"/>
        <w:outlineLvl w:val="0"/>
        <w:rPr>
          <w:rFonts w:asciiTheme="minorHAnsi" w:hAnsiTheme="minorHAnsi"/>
        </w:rPr>
      </w:pPr>
      <w:r w:rsidRPr="00631A3C">
        <w:rPr>
          <w:rFonts w:asciiTheme="minorHAnsi" w:hAnsiTheme="minorHAnsi"/>
        </w:rPr>
        <w:t>Methods</w:t>
      </w:r>
    </w:p>
    <w:p w14:paraId="68108A70" w14:textId="07EAFA02" w:rsidR="004B40C5" w:rsidRPr="00631A3C" w:rsidRDefault="004B40C5" w:rsidP="00A47FF3">
      <w:pPr>
        <w:pStyle w:val="ABKW"/>
        <w:rPr>
          <w:rFonts w:asciiTheme="minorHAnsi" w:hAnsiTheme="minorHAnsi"/>
        </w:rPr>
      </w:pPr>
      <w:r w:rsidRPr="00631A3C">
        <w:rPr>
          <w:rFonts w:asciiTheme="minorHAnsi" w:hAnsiTheme="minorHAnsi"/>
        </w:rPr>
        <w:t xml:space="preserve">Participants in the Trajectories of Outcomes in Neurological Conditions (TONiC) study completed the Coping Orientations to Problems Experienced (COPE60) </w:t>
      </w:r>
      <w:r w:rsidR="0097186B" w:rsidRPr="00631A3C">
        <w:rPr>
          <w:rFonts w:asciiTheme="minorHAnsi" w:hAnsiTheme="minorHAnsi"/>
        </w:rPr>
        <w:t>questionnaire</w:t>
      </w:r>
      <w:r w:rsidRPr="00631A3C">
        <w:rPr>
          <w:rFonts w:asciiTheme="minorHAnsi" w:hAnsiTheme="minorHAnsi"/>
        </w:rPr>
        <w:t xml:space="preserve">.  Relationships between demographic and clinical characteristics and coping strategies were examined by multiple ordinal logistic regression to </w:t>
      </w:r>
      <w:r w:rsidR="002F2B17" w:rsidRPr="00631A3C">
        <w:rPr>
          <w:rFonts w:asciiTheme="minorHAnsi" w:hAnsiTheme="minorHAnsi"/>
        </w:rPr>
        <w:t xml:space="preserve">assess </w:t>
      </w:r>
      <w:r w:rsidRPr="00631A3C">
        <w:rPr>
          <w:rFonts w:asciiTheme="minorHAnsi" w:hAnsiTheme="minorHAnsi"/>
        </w:rPr>
        <w:t>the effect of each potential predictor after adjustment for other possible covariates.</w:t>
      </w:r>
    </w:p>
    <w:p w14:paraId="5D9BDD1A" w14:textId="77777777" w:rsidR="004B40C5" w:rsidRPr="00631A3C" w:rsidRDefault="004B40C5" w:rsidP="00EA44C3">
      <w:pPr>
        <w:pStyle w:val="ABKWH"/>
        <w:outlineLvl w:val="0"/>
        <w:rPr>
          <w:rFonts w:asciiTheme="minorHAnsi" w:hAnsiTheme="minorHAnsi"/>
        </w:rPr>
      </w:pPr>
      <w:r w:rsidRPr="00631A3C">
        <w:rPr>
          <w:rFonts w:asciiTheme="minorHAnsi" w:hAnsiTheme="minorHAnsi"/>
        </w:rPr>
        <w:t xml:space="preserve">Results </w:t>
      </w:r>
    </w:p>
    <w:p w14:paraId="3F7E164C" w14:textId="0A84061F" w:rsidR="004B40C5" w:rsidRPr="00631A3C" w:rsidRDefault="004B40C5" w:rsidP="00A47FF3">
      <w:pPr>
        <w:pStyle w:val="ABKW"/>
        <w:rPr>
          <w:rFonts w:asciiTheme="minorHAnsi" w:hAnsiTheme="minorHAnsi"/>
        </w:rPr>
      </w:pPr>
      <w:r w:rsidRPr="00631A3C">
        <w:rPr>
          <w:rFonts w:asciiTheme="minorHAnsi" w:hAnsiTheme="minorHAnsi"/>
        </w:rPr>
        <w:t>From 722 patients, the most commonly used strategy was Acceptance, followed by Active Coping, Planning and Positive Reinterpretation and Growth</w:t>
      </w:r>
      <w:r w:rsidR="00740808" w:rsidRPr="00631A3C">
        <w:rPr>
          <w:rFonts w:asciiTheme="minorHAnsi" w:hAnsiTheme="minorHAnsi"/>
        </w:rPr>
        <w:t>.</w:t>
      </w:r>
      <w:r w:rsidRPr="00631A3C">
        <w:rPr>
          <w:rFonts w:asciiTheme="minorHAnsi" w:hAnsiTheme="minorHAnsi"/>
        </w:rPr>
        <w:t xml:space="preserve"> All but two strategies showed significant associations with demographic and clinical characteristics. The most marked effects were found for Restraint, with people in employment 2.1 times as likely to utilise this strategy compared to those unemployed, and Seeking of Emotional Social Support and </w:t>
      </w:r>
      <w:r w:rsidR="001D437B">
        <w:rPr>
          <w:rFonts w:asciiTheme="minorHAnsi" w:hAnsiTheme="minorHAnsi"/>
        </w:rPr>
        <w:t>Focus</w:t>
      </w:r>
      <w:r w:rsidRPr="00631A3C">
        <w:rPr>
          <w:rFonts w:asciiTheme="minorHAnsi" w:hAnsiTheme="minorHAnsi"/>
        </w:rPr>
        <w:t xml:space="preserve"> on and Venting of Emotions, which were utilised twice as much by </w:t>
      </w:r>
      <w:r w:rsidRPr="00631A3C">
        <w:rPr>
          <w:rFonts w:asciiTheme="minorHAnsi" w:hAnsiTheme="minorHAnsi"/>
        </w:rPr>
        <w:lastRenderedPageBreak/>
        <w:t>women compared to men. Behavioural and Mental Disengagement were highly associated with</w:t>
      </w:r>
      <w:r w:rsidR="00126C41" w:rsidRPr="00631A3C">
        <w:rPr>
          <w:rFonts w:asciiTheme="minorHAnsi" w:hAnsiTheme="minorHAnsi"/>
        </w:rPr>
        <w:t xml:space="preserve"> greater</w:t>
      </w:r>
      <w:r w:rsidRPr="00631A3C">
        <w:rPr>
          <w:rFonts w:asciiTheme="minorHAnsi" w:hAnsiTheme="minorHAnsi"/>
        </w:rPr>
        <w:t xml:space="preserve"> disability and </w:t>
      </w:r>
      <w:r w:rsidR="00E7609E">
        <w:rPr>
          <w:rFonts w:asciiTheme="minorHAnsi" w:hAnsiTheme="minorHAnsi"/>
        </w:rPr>
        <w:t xml:space="preserve">not being in </w:t>
      </w:r>
      <w:r w:rsidR="000F496E" w:rsidRPr="00631A3C">
        <w:rPr>
          <w:rFonts w:asciiTheme="minorHAnsi" w:hAnsiTheme="minorHAnsi"/>
        </w:rPr>
        <w:t>employment.</w:t>
      </w:r>
    </w:p>
    <w:p w14:paraId="632A3201" w14:textId="77777777" w:rsidR="004B40C5" w:rsidRPr="00631A3C" w:rsidRDefault="004B40C5" w:rsidP="00EA44C3">
      <w:pPr>
        <w:pStyle w:val="ABKWH"/>
        <w:outlineLvl w:val="0"/>
        <w:rPr>
          <w:rFonts w:asciiTheme="minorHAnsi" w:hAnsiTheme="minorHAnsi"/>
        </w:rPr>
      </w:pPr>
      <w:r w:rsidRPr="00631A3C">
        <w:rPr>
          <w:rFonts w:asciiTheme="minorHAnsi" w:hAnsiTheme="minorHAnsi"/>
        </w:rPr>
        <w:t>Conclusion</w:t>
      </w:r>
    </w:p>
    <w:p w14:paraId="64CD4CBE" w14:textId="22B952E3" w:rsidR="004B40C5" w:rsidRPr="00631A3C" w:rsidRDefault="004B40C5" w:rsidP="00A47FF3">
      <w:pPr>
        <w:pStyle w:val="ABKW"/>
        <w:rPr>
          <w:rFonts w:asciiTheme="minorHAnsi" w:hAnsiTheme="minorHAnsi"/>
        </w:rPr>
      </w:pPr>
      <w:r w:rsidRPr="00631A3C">
        <w:rPr>
          <w:rFonts w:asciiTheme="minorHAnsi" w:hAnsiTheme="minorHAnsi"/>
        </w:rPr>
        <w:t xml:space="preserve">Clinicians should be aware of several disease and demographic characteristics that </w:t>
      </w:r>
      <w:r w:rsidR="007C78FE">
        <w:rPr>
          <w:rFonts w:asciiTheme="minorHAnsi" w:hAnsiTheme="minorHAnsi"/>
        </w:rPr>
        <w:t xml:space="preserve">are associated with </w:t>
      </w:r>
      <w:r w:rsidRPr="00631A3C">
        <w:rPr>
          <w:rFonts w:asciiTheme="minorHAnsi" w:hAnsiTheme="minorHAnsi"/>
        </w:rPr>
        <w:t xml:space="preserve">use of potentially maladaptive coping strategies. </w:t>
      </w:r>
      <w:r w:rsidRPr="00AE0435">
        <w:rPr>
          <w:rFonts w:asciiTheme="minorHAnsi" w:hAnsiTheme="minorHAnsi"/>
          <w:color w:val="FFFFFF" w:themeColor="background1"/>
        </w:rPr>
        <w:t xml:space="preserve"> </w:t>
      </w:r>
      <w:r w:rsidR="00AE0435" w:rsidRPr="00AE0435">
        <w:rPr>
          <w:rStyle w:val="FootnoteReference"/>
          <w:rFonts w:asciiTheme="minorHAnsi" w:hAnsiTheme="minorHAnsi"/>
          <w:color w:val="FFFFFF" w:themeColor="background1"/>
        </w:rPr>
        <w:footnoteReference w:id="1"/>
      </w:r>
    </w:p>
    <w:p w14:paraId="304BB851" w14:textId="77777777" w:rsidR="0010134C" w:rsidRPr="00631A3C" w:rsidRDefault="0010134C" w:rsidP="0010134C">
      <w:pPr>
        <w:pStyle w:val="AS"/>
        <w:rPr>
          <w:rFonts w:asciiTheme="minorHAnsi" w:hAnsiTheme="minorHAnsi"/>
          <w:color w:val="000000" w:themeColor="text1"/>
        </w:rPr>
      </w:pPr>
    </w:p>
    <w:p w14:paraId="2E916A2E" w14:textId="77777777" w:rsidR="0010134C" w:rsidRPr="00631A3C" w:rsidRDefault="0010134C" w:rsidP="0010134C">
      <w:pPr>
        <w:pStyle w:val="AS"/>
        <w:rPr>
          <w:rFonts w:asciiTheme="minorHAnsi" w:hAnsiTheme="minorHAnsi"/>
          <w:color w:val="000000" w:themeColor="text1"/>
        </w:rPr>
      </w:pPr>
      <w:r w:rsidRPr="00631A3C">
        <w:rPr>
          <w:rFonts w:asciiTheme="minorHAnsi" w:hAnsiTheme="minorHAnsi"/>
          <w:color w:val="000000" w:themeColor="text1"/>
        </w:rPr>
        <w:t>Highlights</w:t>
      </w:r>
    </w:p>
    <w:p w14:paraId="760DB580" w14:textId="77777777" w:rsidR="00EF6067" w:rsidRPr="00B067A0" w:rsidRDefault="00EF6067" w:rsidP="00EF6067">
      <w:pPr>
        <w:pStyle w:val="AS"/>
        <w:numPr>
          <w:ilvl w:val="0"/>
          <w:numId w:val="24"/>
        </w:numPr>
        <w:rPr>
          <w:rFonts w:asciiTheme="minorHAnsi" w:hAnsiTheme="minorHAnsi"/>
          <w:color w:val="000000" w:themeColor="text1"/>
          <w:sz w:val="20"/>
          <w:szCs w:val="20"/>
        </w:rPr>
      </w:pPr>
      <w:r w:rsidRPr="00B067A0">
        <w:rPr>
          <w:rFonts w:asciiTheme="minorHAnsi" w:hAnsiTheme="minorHAnsi"/>
          <w:color w:val="000000" w:themeColor="text1"/>
          <w:sz w:val="20"/>
          <w:szCs w:val="20"/>
        </w:rPr>
        <w:t xml:space="preserve">People with MS </w:t>
      </w:r>
      <w:r>
        <w:rPr>
          <w:rFonts w:asciiTheme="minorHAnsi" w:hAnsiTheme="minorHAnsi"/>
          <w:color w:val="000000" w:themeColor="text1"/>
          <w:sz w:val="20"/>
          <w:szCs w:val="20"/>
        </w:rPr>
        <w:t>mostly utilise</w:t>
      </w:r>
      <w:r w:rsidRPr="00B067A0">
        <w:rPr>
          <w:rFonts w:asciiTheme="minorHAnsi" w:hAnsiTheme="minorHAnsi"/>
          <w:color w:val="000000" w:themeColor="text1"/>
          <w:sz w:val="20"/>
          <w:szCs w:val="20"/>
        </w:rPr>
        <w:t xml:space="preserve"> a mix of active problem- and emotion-focused coping strategies</w:t>
      </w:r>
    </w:p>
    <w:p w14:paraId="06F8F181" w14:textId="77777777" w:rsidR="00EF6067" w:rsidRPr="00017EA2" w:rsidRDefault="00EF6067" w:rsidP="00EF6067">
      <w:pPr>
        <w:pStyle w:val="AS"/>
        <w:numPr>
          <w:ilvl w:val="0"/>
          <w:numId w:val="24"/>
        </w:numPr>
        <w:rPr>
          <w:rFonts w:asciiTheme="minorHAnsi" w:hAnsiTheme="minorHAnsi"/>
          <w:color w:val="000000" w:themeColor="text1"/>
          <w:sz w:val="20"/>
          <w:szCs w:val="20"/>
        </w:rPr>
      </w:pPr>
      <w:r w:rsidRPr="00017EA2">
        <w:rPr>
          <w:rFonts w:asciiTheme="minorHAnsi" w:hAnsiTheme="minorHAnsi"/>
          <w:color w:val="000000" w:themeColor="text1"/>
          <w:sz w:val="20"/>
          <w:szCs w:val="20"/>
        </w:rPr>
        <w:t xml:space="preserve">Older age, presence of a partner and shorter disease duration </w:t>
      </w:r>
      <w:r>
        <w:rPr>
          <w:rFonts w:asciiTheme="minorHAnsi" w:hAnsiTheme="minorHAnsi"/>
          <w:color w:val="000000" w:themeColor="text1"/>
          <w:sz w:val="20"/>
          <w:szCs w:val="20"/>
        </w:rPr>
        <w:t xml:space="preserve">associated </w:t>
      </w:r>
      <w:r w:rsidRPr="00017EA2">
        <w:rPr>
          <w:rFonts w:asciiTheme="minorHAnsi" w:hAnsiTheme="minorHAnsi"/>
          <w:color w:val="000000" w:themeColor="text1"/>
          <w:sz w:val="20"/>
          <w:szCs w:val="20"/>
        </w:rPr>
        <w:t xml:space="preserve">with adaptive </w:t>
      </w:r>
      <w:r>
        <w:rPr>
          <w:rFonts w:asciiTheme="minorHAnsi" w:hAnsiTheme="minorHAnsi"/>
          <w:color w:val="000000" w:themeColor="text1"/>
          <w:sz w:val="20"/>
          <w:szCs w:val="20"/>
        </w:rPr>
        <w:t>strategies</w:t>
      </w:r>
    </w:p>
    <w:p w14:paraId="17559B09" w14:textId="77777777" w:rsidR="00EF6067" w:rsidRPr="00017EA2" w:rsidRDefault="00EF6067" w:rsidP="00EF6067">
      <w:pPr>
        <w:pStyle w:val="AS"/>
        <w:numPr>
          <w:ilvl w:val="0"/>
          <w:numId w:val="24"/>
        </w:numPr>
        <w:rPr>
          <w:rFonts w:asciiTheme="minorHAnsi" w:hAnsiTheme="minorHAnsi"/>
          <w:color w:val="000000" w:themeColor="text1"/>
          <w:sz w:val="20"/>
          <w:szCs w:val="20"/>
        </w:rPr>
      </w:pPr>
      <w:r w:rsidRPr="00017EA2">
        <w:rPr>
          <w:rFonts w:asciiTheme="minorHAnsi" w:hAnsiTheme="minorHAnsi"/>
          <w:color w:val="000000" w:themeColor="text1"/>
          <w:sz w:val="20"/>
          <w:szCs w:val="20"/>
        </w:rPr>
        <w:t xml:space="preserve">Younger age, being male and having RRMS </w:t>
      </w:r>
      <w:r>
        <w:rPr>
          <w:rFonts w:asciiTheme="minorHAnsi" w:hAnsiTheme="minorHAnsi"/>
          <w:color w:val="000000" w:themeColor="text1"/>
          <w:sz w:val="20"/>
          <w:szCs w:val="20"/>
        </w:rPr>
        <w:t>are</w:t>
      </w:r>
      <w:r w:rsidRPr="00017EA2">
        <w:rPr>
          <w:rFonts w:asciiTheme="minorHAnsi" w:hAnsiTheme="minorHAnsi"/>
          <w:color w:val="000000" w:themeColor="text1"/>
          <w:sz w:val="20"/>
          <w:szCs w:val="20"/>
        </w:rPr>
        <w:t xml:space="preserve"> associated with higher Substance Use</w:t>
      </w:r>
    </w:p>
    <w:p w14:paraId="4A297273" w14:textId="77777777" w:rsidR="00EF6067" w:rsidRPr="00017EA2" w:rsidRDefault="00EF6067" w:rsidP="00EF6067">
      <w:pPr>
        <w:pStyle w:val="AS"/>
        <w:numPr>
          <w:ilvl w:val="0"/>
          <w:numId w:val="24"/>
        </w:numPr>
        <w:rPr>
          <w:rFonts w:asciiTheme="minorHAnsi" w:hAnsiTheme="minorHAnsi"/>
          <w:color w:val="000000" w:themeColor="text1"/>
          <w:sz w:val="20"/>
          <w:szCs w:val="20"/>
        </w:rPr>
      </w:pPr>
      <w:r>
        <w:rPr>
          <w:rFonts w:asciiTheme="minorHAnsi" w:hAnsiTheme="minorHAnsi"/>
          <w:color w:val="000000" w:themeColor="text1"/>
          <w:sz w:val="20"/>
          <w:szCs w:val="20"/>
        </w:rPr>
        <w:t>Being female associated with greater use of</w:t>
      </w:r>
      <w:r w:rsidRPr="00017EA2">
        <w:rPr>
          <w:rFonts w:asciiTheme="minorHAnsi" w:hAnsiTheme="minorHAnsi"/>
          <w:color w:val="000000" w:themeColor="text1"/>
          <w:sz w:val="20"/>
          <w:szCs w:val="20"/>
        </w:rPr>
        <w:t xml:space="preserve"> emotion-focused strategie</w:t>
      </w:r>
      <w:r>
        <w:rPr>
          <w:rFonts w:asciiTheme="minorHAnsi" w:hAnsiTheme="minorHAnsi"/>
          <w:color w:val="000000" w:themeColor="text1"/>
          <w:sz w:val="20"/>
          <w:szCs w:val="20"/>
        </w:rPr>
        <w:t>s</w:t>
      </w:r>
    </w:p>
    <w:p w14:paraId="331878E0" w14:textId="77777777" w:rsidR="00EF6067" w:rsidRPr="00017EA2" w:rsidRDefault="00EF6067" w:rsidP="00EF6067">
      <w:pPr>
        <w:pStyle w:val="AS"/>
        <w:numPr>
          <w:ilvl w:val="0"/>
          <w:numId w:val="24"/>
        </w:numPr>
        <w:rPr>
          <w:rFonts w:asciiTheme="minorHAnsi" w:hAnsiTheme="minorHAnsi"/>
          <w:color w:val="000000" w:themeColor="text1"/>
          <w:sz w:val="20"/>
          <w:szCs w:val="20"/>
        </w:rPr>
      </w:pPr>
      <w:r>
        <w:rPr>
          <w:rFonts w:asciiTheme="minorHAnsi" w:hAnsiTheme="minorHAnsi"/>
          <w:color w:val="000000" w:themeColor="text1"/>
          <w:sz w:val="20"/>
          <w:szCs w:val="20"/>
        </w:rPr>
        <w:t>Une</w:t>
      </w:r>
      <w:r w:rsidRPr="00017EA2">
        <w:rPr>
          <w:rFonts w:asciiTheme="minorHAnsi" w:hAnsiTheme="minorHAnsi"/>
          <w:color w:val="000000" w:themeColor="text1"/>
          <w:sz w:val="20"/>
          <w:szCs w:val="20"/>
        </w:rPr>
        <w:t>mployment and greater disability</w:t>
      </w:r>
      <w:r>
        <w:rPr>
          <w:rFonts w:asciiTheme="minorHAnsi" w:hAnsiTheme="minorHAnsi"/>
          <w:color w:val="000000" w:themeColor="text1"/>
          <w:sz w:val="20"/>
          <w:szCs w:val="20"/>
        </w:rPr>
        <w:t xml:space="preserve"> </w:t>
      </w:r>
      <w:r w:rsidRPr="00017EA2">
        <w:rPr>
          <w:rFonts w:asciiTheme="minorHAnsi" w:hAnsiTheme="minorHAnsi"/>
          <w:color w:val="000000" w:themeColor="text1"/>
          <w:sz w:val="20"/>
          <w:szCs w:val="20"/>
        </w:rPr>
        <w:t>associate</w:t>
      </w:r>
      <w:r>
        <w:rPr>
          <w:rFonts w:asciiTheme="minorHAnsi" w:hAnsiTheme="minorHAnsi"/>
          <w:color w:val="000000" w:themeColor="text1"/>
          <w:sz w:val="20"/>
          <w:szCs w:val="20"/>
        </w:rPr>
        <w:t>d</w:t>
      </w:r>
      <w:r w:rsidRPr="00017EA2">
        <w:rPr>
          <w:rFonts w:asciiTheme="minorHAnsi" w:hAnsiTheme="minorHAnsi"/>
          <w:color w:val="000000" w:themeColor="text1"/>
          <w:sz w:val="20"/>
          <w:szCs w:val="20"/>
        </w:rPr>
        <w:t xml:space="preserve"> with higher use </w:t>
      </w:r>
      <w:r>
        <w:rPr>
          <w:rFonts w:asciiTheme="minorHAnsi" w:hAnsiTheme="minorHAnsi"/>
          <w:color w:val="000000" w:themeColor="text1"/>
          <w:sz w:val="20"/>
          <w:szCs w:val="20"/>
        </w:rPr>
        <w:t>of avoidance</w:t>
      </w:r>
      <w:r w:rsidRPr="00017EA2">
        <w:rPr>
          <w:rFonts w:asciiTheme="minorHAnsi" w:hAnsiTheme="minorHAnsi"/>
          <w:color w:val="000000" w:themeColor="text1"/>
          <w:sz w:val="20"/>
          <w:szCs w:val="20"/>
        </w:rPr>
        <w:t xml:space="preserve"> strategies</w:t>
      </w:r>
      <w:r>
        <w:rPr>
          <w:rFonts w:asciiTheme="minorHAnsi" w:hAnsiTheme="minorHAnsi"/>
          <w:color w:val="000000" w:themeColor="text1"/>
          <w:sz w:val="20"/>
          <w:szCs w:val="20"/>
        </w:rPr>
        <w:t xml:space="preserve"> </w:t>
      </w:r>
    </w:p>
    <w:p w14:paraId="6C550E25" w14:textId="77777777" w:rsidR="000F496E" w:rsidRPr="00631A3C" w:rsidRDefault="000F496E" w:rsidP="009A0D77">
      <w:pPr>
        <w:pStyle w:val="AS"/>
        <w:rPr>
          <w:rFonts w:asciiTheme="minorHAnsi" w:hAnsiTheme="minorHAnsi"/>
          <w:color w:val="000000" w:themeColor="text1"/>
        </w:rPr>
      </w:pPr>
    </w:p>
    <w:p w14:paraId="32F3B08B" w14:textId="2ACE3DCB" w:rsidR="000E221A" w:rsidRPr="00631A3C" w:rsidRDefault="000E221A" w:rsidP="000E221A">
      <w:pPr>
        <w:pStyle w:val="ABKWH"/>
        <w:rPr>
          <w:rFonts w:asciiTheme="minorHAnsi" w:hAnsiTheme="minorHAnsi"/>
          <w:sz w:val="24"/>
        </w:rPr>
      </w:pPr>
      <w:r w:rsidRPr="00631A3C">
        <w:rPr>
          <w:rFonts w:asciiTheme="minorHAnsi" w:hAnsiTheme="minorHAnsi"/>
          <w:sz w:val="24"/>
        </w:rPr>
        <w:t>Keyw</w:t>
      </w:r>
      <w:r w:rsidR="00BD6D2B" w:rsidRPr="00631A3C">
        <w:rPr>
          <w:rFonts w:asciiTheme="minorHAnsi" w:hAnsiTheme="minorHAnsi"/>
          <w:sz w:val="24"/>
        </w:rPr>
        <w:t>ords</w:t>
      </w:r>
    </w:p>
    <w:p w14:paraId="49C8963E" w14:textId="5FCE86DA" w:rsidR="000E221A" w:rsidRPr="00631A3C" w:rsidRDefault="000E221A" w:rsidP="000E221A">
      <w:pPr>
        <w:pStyle w:val="ABKWH"/>
        <w:rPr>
          <w:rFonts w:asciiTheme="minorHAnsi" w:hAnsiTheme="minorHAnsi"/>
        </w:rPr>
      </w:pPr>
      <w:r w:rsidRPr="00631A3C">
        <w:rPr>
          <w:rFonts w:asciiTheme="minorHAnsi" w:hAnsiTheme="minorHAnsi"/>
        </w:rPr>
        <w:t>Cross-Sectional Studies; Multiple Sclerosis; Surveys and Questionnaires; Quality of Life; Adaptation, Psychological; Coping Strategies</w:t>
      </w:r>
    </w:p>
    <w:p w14:paraId="15E29F26" w14:textId="5991802F" w:rsidR="00FE5127" w:rsidRPr="00631A3C" w:rsidRDefault="00FE5127" w:rsidP="00FE5127">
      <w:pPr>
        <w:pStyle w:val="TOC1"/>
        <w:rPr>
          <w:b w:val="0"/>
          <w:sz w:val="24"/>
          <w:szCs w:val="24"/>
        </w:rPr>
      </w:pPr>
      <w:r w:rsidRPr="00631A3C">
        <w:rPr>
          <w:b w:val="0"/>
          <w:sz w:val="24"/>
          <w:szCs w:val="24"/>
        </w:rPr>
        <w:lastRenderedPageBreak/>
        <w:t>Table of contents</w:t>
      </w:r>
    </w:p>
    <w:p w14:paraId="28B4B838" w14:textId="6F9B3908" w:rsidR="00EF6067" w:rsidRDefault="004E4D1E">
      <w:pPr>
        <w:pStyle w:val="TOC1"/>
        <w:tabs>
          <w:tab w:val="right" w:pos="8828"/>
        </w:tabs>
        <w:rPr>
          <w:rFonts w:eastAsiaTheme="minorEastAsia" w:cstheme="minorBidi"/>
          <w:b w:val="0"/>
          <w:bCs w:val="0"/>
          <w:noProof/>
          <w:sz w:val="24"/>
          <w:szCs w:val="24"/>
          <w:lang w:val="en-GB"/>
        </w:rPr>
      </w:pPr>
      <w:r w:rsidRPr="00631A3C">
        <w:rPr>
          <w:b w:val="0"/>
        </w:rPr>
        <w:fldChar w:fldCharType="begin"/>
      </w:r>
      <w:r w:rsidRPr="00631A3C">
        <w:rPr>
          <w:b w:val="0"/>
        </w:rPr>
        <w:instrText xml:space="preserve"> TOC \o "1-3" \h \z \t "Subtitle,4" </w:instrText>
      </w:r>
      <w:r w:rsidRPr="00631A3C">
        <w:rPr>
          <w:b w:val="0"/>
        </w:rPr>
        <w:fldChar w:fldCharType="separate"/>
      </w:r>
      <w:hyperlink w:anchor="_Toc520235406" w:history="1">
        <w:r w:rsidR="00EF6067" w:rsidRPr="00BF2EDF">
          <w:rPr>
            <w:rStyle w:val="Hyperlink"/>
            <w:noProof/>
            <w:lang w:bidi="en-US"/>
          </w:rPr>
          <w:t>1. Introduction</w:t>
        </w:r>
        <w:r w:rsidR="00EF6067">
          <w:rPr>
            <w:noProof/>
            <w:webHidden/>
          </w:rPr>
          <w:tab/>
        </w:r>
        <w:r w:rsidR="00EF6067">
          <w:rPr>
            <w:noProof/>
            <w:webHidden/>
          </w:rPr>
          <w:fldChar w:fldCharType="begin"/>
        </w:r>
        <w:r w:rsidR="00EF6067">
          <w:rPr>
            <w:noProof/>
            <w:webHidden/>
          </w:rPr>
          <w:instrText xml:space="preserve"> PAGEREF _Toc520235406 \h </w:instrText>
        </w:r>
        <w:r w:rsidR="00EF6067">
          <w:rPr>
            <w:noProof/>
            <w:webHidden/>
          </w:rPr>
        </w:r>
        <w:r w:rsidR="00EF6067">
          <w:rPr>
            <w:noProof/>
            <w:webHidden/>
          </w:rPr>
          <w:fldChar w:fldCharType="separate"/>
        </w:r>
        <w:r w:rsidR="00EF6067">
          <w:rPr>
            <w:noProof/>
            <w:webHidden/>
          </w:rPr>
          <w:t>4</w:t>
        </w:r>
        <w:r w:rsidR="00EF6067">
          <w:rPr>
            <w:noProof/>
            <w:webHidden/>
          </w:rPr>
          <w:fldChar w:fldCharType="end"/>
        </w:r>
      </w:hyperlink>
    </w:p>
    <w:p w14:paraId="380C1163" w14:textId="666E9122" w:rsidR="00EF6067" w:rsidRDefault="00D6777D">
      <w:pPr>
        <w:pStyle w:val="TOC1"/>
        <w:tabs>
          <w:tab w:val="right" w:pos="8828"/>
        </w:tabs>
        <w:rPr>
          <w:rFonts w:eastAsiaTheme="minorEastAsia" w:cstheme="minorBidi"/>
          <w:b w:val="0"/>
          <w:bCs w:val="0"/>
          <w:noProof/>
          <w:sz w:val="24"/>
          <w:szCs w:val="24"/>
          <w:lang w:val="en-GB"/>
        </w:rPr>
      </w:pPr>
      <w:hyperlink w:anchor="_Toc520235407" w:history="1">
        <w:r w:rsidR="00EF6067" w:rsidRPr="00BF2EDF">
          <w:rPr>
            <w:rStyle w:val="Hyperlink"/>
            <w:noProof/>
            <w:lang w:bidi="en-US"/>
          </w:rPr>
          <w:t>2. Materials and Methods</w:t>
        </w:r>
        <w:r w:rsidR="00EF6067">
          <w:rPr>
            <w:noProof/>
            <w:webHidden/>
          </w:rPr>
          <w:tab/>
        </w:r>
        <w:r w:rsidR="00EF6067">
          <w:rPr>
            <w:noProof/>
            <w:webHidden/>
          </w:rPr>
          <w:fldChar w:fldCharType="begin"/>
        </w:r>
        <w:r w:rsidR="00EF6067">
          <w:rPr>
            <w:noProof/>
            <w:webHidden/>
          </w:rPr>
          <w:instrText xml:space="preserve"> PAGEREF _Toc520235407 \h </w:instrText>
        </w:r>
        <w:r w:rsidR="00EF6067">
          <w:rPr>
            <w:noProof/>
            <w:webHidden/>
          </w:rPr>
        </w:r>
        <w:r w:rsidR="00EF6067">
          <w:rPr>
            <w:noProof/>
            <w:webHidden/>
          </w:rPr>
          <w:fldChar w:fldCharType="separate"/>
        </w:r>
        <w:r w:rsidR="00EF6067">
          <w:rPr>
            <w:noProof/>
            <w:webHidden/>
          </w:rPr>
          <w:t>5</w:t>
        </w:r>
        <w:r w:rsidR="00EF6067">
          <w:rPr>
            <w:noProof/>
            <w:webHidden/>
          </w:rPr>
          <w:fldChar w:fldCharType="end"/>
        </w:r>
      </w:hyperlink>
    </w:p>
    <w:p w14:paraId="4203E306" w14:textId="1B0D1E97" w:rsidR="00EF6067" w:rsidRDefault="00D6777D">
      <w:pPr>
        <w:pStyle w:val="TOC4"/>
        <w:tabs>
          <w:tab w:val="right" w:pos="8828"/>
        </w:tabs>
        <w:rPr>
          <w:rFonts w:eastAsiaTheme="minorEastAsia" w:cstheme="minorBidi"/>
          <w:noProof/>
          <w:sz w:val="24"/>
          <w:szCs w:val="24"/>
          <w:lang w:val="en-GB"/>
        </w:rPr>
      </w:pPr>
      <w:hyperlink w:anchor="_Toc520235408" w:history="1">
        <w:r w:rsidR="00EF6067" w:rsidRPr="00BF2EDF">
          <w:rPr>
            <w:rStyle w:val="Hyperlink"/>
            <w:noProof/>
          </w:rPr>
          <w:t>2.1 Participants</w:t>
        </w:r>
        <w:r w:rsidR="00EF6067">
          <w:rPr>
            <w:noProof/>
            <w:webHidden/>
          </w:rPr>
          <w:tab/>
        </w:r>
        <w:r w:rsidR="00EF6067">
          <w:rPr>
            <w:noProof/>
            <w:webHidden/>
          </w:rPr>
          <w:fldChar w:fldCharType="begin"/>
        </w:r>
        <w:r w:rsidR="00EF6067">
          <w:rPr>
            <w:noProof/>
            <w:webHidden/>
          </w:rPr>
          <w:instrText xml:space="preserve"> PAGEREF _Toc520235408 \h </w:instrText>
        </w:r>
        <w:r w:rsidR="00EF6067">
          <w:rPr>
            <w:noProof/>
            <w:webHidden/>
          </w:rPr>
        </w:r>
        <w:r w:rsidR="00EF6067">
          <w:rPr>
            <w:noProof/>
            <w:webHidden/>
          </w:rPr>
          <w:fldChar w:fldCharType="separate"/>
        </w:r>
        <w:r w:rsidR="00EF6067">
          <w:rPr>
            <w:noProof/>
            <w:webHidden/>
          </w:rPr>
          <w:t>5</w:t>
        </w:r>
        <w:r w:rsidR="00EF6067">
          <w:rPr>
            <w:noProof/>
            <w:webHidden/>
          </w:rPr>
          <w:fldChar w:fldCharType="end"/>
        </w:r>
      </w:hyperlink>
    </w:p>
    <w:p w14:paraId="2A2931C6" w14:textId="60BF4EF2" w:rsidR="00EF6067" w:rsidRDefault="00D6777D">
      <w:pPr>
        <w:pStyle w:val="TOC4"/>
        <w:tabs>
          <w:tab w:val="right" w:pos="8828"/>
        </w:tabs>
        <w:rPr>
          <w:rFonts w:eastAsiaTheme="minorEastAsia" w:cstheme="minorBidi"/>
          <w:noProof/>
          <w:sz w:val="24"/>
          <w:szCs w:val="24"/>
          <w:lang w:val="en-GB"/>
        </w:rPr>
      </w:pPr>
      <w:hyperlink w:anchor="_Toc520235409" w:history="1">
        <w:r w:rsidR="00EF6067" w:rsidRPr="00BF2EDF">
          <w:rPr>
            <w:rStyle w:val="Hyperlink"/>
            <w:noProof/>
          </w:rPr>
          <w:t>2.2 Data Collection</w:t>
        </w:r>
        <w:r w:rsidR="00EF6067">
          <w:rPr>
            <w:noProof/>
            <w:webHidden/>
          </w:rPr>
          <w:tab/>
        </w:r>
        <w:r w:rsidR="00EF6067">
          <w:rPr>
            <w:noProof/>
            <w:webHidden/>
          </w:rPr>
          <w:fldChar w:fldCharType="begin"/>
        </w:r>
        <w:r w:rsidR="00EF6067">
          <w:rPr>
            <w:noProof/>
            <w:webHidden/>
          </w:rPr>
          <w:instrText xml:space="preserve"> PAGEREF _Toc520235409 \h </w:instrText>
        </w:r>
        <w:r w:rsidR="00EF6067">
          <w:rPr>
            <w:noProof/>
            <w:webHidden/>
          </w:rPr>
        </w:r>
        <w:r w:rsidR="00EF6067">
          <w:rPr>
            <w:noProof/>
            <w:webHidden/>
          </w:rPr>
          <w:fldChar w:fldCharType="separate"/>
        </w:r>
        <w:r w:rsidR="00EF6067">
          <w:rPr>
            <w:noProof/>
            <w:webHidden/>
          </w:rPr>
          <w:t>5</w:t>
        </w:r>
        <w:r w:rsidR="00EF6067">
          <w:rPr>
            <w:noProof/>
            <w:webHidden/>
          </w:rPr>
          <w:fldChar w:fldCharType="end"/>
        </w:r>
      </w:hyperlink>
    </w:p>
    <w:p w14:paraId="0967558B" w14:textId="62FBE86D" w:rsidR="00EF6067" w:rsidRDefault="00D6777D">
      <w:pPr>
        <w:pStyle w:val="TOC4"/>
        <w:tabs>
          <w:tab w:val="right" w:pos="8828"/>
        </w:tabs>
        <w:rPr>
          <w:rFonts w:eastAsiaTheme="minorEastAsia" w:cstheme="minorBidi"/>
          <w:noProof/>
          <w:sz w:val="24"/>
          <w:szCs w:val="24"/>
          <w:lang w:val="en-GB"/>
        </w:rPr>
      </w:pPr>
      <w:hyperlink w:anchor="_Toc520235410" w:history="1">
        <w:r w:rsidR="00EF6067" w:rsidRPr="00BF2EDF">
          <w:rPr>
            <w:rStyle w:val="Hyperlink"/>
            <w:noProof/>
          </w:rPr>
          <w:t>2.3 Coping</w:t>
        </w:r>
        <w:r w:rsidR="00EF6067">
          <w:rPr>
            <w:noProof/>
            <w:webHidden/>
          </w:rPr>
          <w:tab/>
        </w:r>
        <w:r w:rsidR="00EF6067">
          <w:rPr>
            <w:noProof/>
            <w:webHidden/>
          </w:rPr>
          <w:fldChar w:fldCharType="begin"/>
        </w:r>
        <w:r w:rsidR="00EF6067">
          <w:rPr>
            <w:noProof/>
            <w:webHidden/>
          </w:rPr>
          <w:instrText xml:space="preserve"> PAGEREF _Toc520235410 \h </w:instrText>
        </w:r>
        <w:r w:rsidR="00EF6067">
          <w:rPr>
            <w:noProof/>
            <w:webHidden/>
          </w:rPr>
        </w:r>
        <w:r w:rsidR="00EF6067">
          <w:rPr>
            <w:noProof/>
            <w:webHidden/>
          </w:rPr>
          <w:fldChar w:fldCharType="separate"/>
        </w:r>
        <w:r w:rsidR="00EF6067">
          <w:rPr>
            <w:noProof/>
            <w:webHidden/>
          </w:rPr>
          <w:t>6</w:t>
        </w:r>
        <w:r w:rsidR="00EF6067">
          <w:rPr>
            <w:noProof/>
            <w:webHidden/>
          </w:rPr>
          <w:fldChar w:fldCharType="end"/>
        </w:r>
      </w:hyperlink>
    </w:p>
    <w:p w14:paraId="5C497C74" w14:textId="6DBB2264" w:rsidR="00EF6067" w:rsidRDefault="00D6777D">
      <w:pPr>
        <w:pStyle w:val="TOC4"/>
        <w:tabs>
          <w:tab w:val="right" w:pos="8828"/>
        </w:tabs>
        <w:rPr>
          <w:rFonts w:eastAsiaTheme="minorEastAsia" w:cstheme="minorBidi"/>
          <w:noProof/>
          <w:sz w:val="24"/>
          <w:szCs w:val="24"/>
          <w:lang w:val="en-GB"/>
        </w:rPr>
      </w:pPr>
      <w:hyperlink w:anchor="_Toc520235411" w:history="1">
        <w:r w:rsidR="00EF6067" w:rsidRPr="00BF2EDF">
          <w:rPr>
            <w:rStyle w:val="Hyperlink"/>
            <w:noProof/>
          </w:rPr>
          <w:t>2.4 Data Analysis</w:t>
        </w:r>
        <w:r w:rsidR="00EF6067">
          <w:rPr>
            <w:noProof/>
            <w:webHidden/>
          </w:rPr>
          <w:tab/>
        </w:r>
        <w:r w:rsidR="00EF6067">
          <w:rPr>
            <w:noProof/>
            <w:webHidden/>
          </w:rPr>
          <w:fldChar w:fldCharType="begin"/>
        </w:r>
        <w:r w:rsidR="00EF6067">
          <w:rPr>
            <w:noProof/>
            <w:webHidden/>
          </w:rPr>
          <w:instrText xml:space="preserve"> PAGEREF _Toc520235411 \h </w:instrText>
        </w:r>
        <w:r w:rsidR="00EF6067">
          <w:rPr>
            <w:noProof/>
            <w:webHidden/>
          </w:rPr>
        </w:r>
        <w:r w:rsidR="00EF6067">
          <w:rPr>
            <w:noProof/>
            <w:webHidden/>
          </w:rPr>
          <w:fldChar w:fldCharType="separate"/>
        </w:r>
        <w:r w:rsidR="00EF6067">
          <w:rPr>
            <w:noProof/>
            <w:webHidden/>
          </w:rPr>
          <w:t>8</w:t>
        </w:r>
        <w:r w:rsidR="00EF6067">
          <w:rPr>
            <w:noProof/>
            <w:webHidden/>
          </w:rPr>
          <w:fldChar w:fldCharType="end"/>
        </w:r>
      </w:hyperlink>
    </w:p>
    <w:p w14:paraId="0A384882" w14:textId="32CE9FC3" w:rsidR="00EF6067" w:rsidRDefault="00D6777D">
      <w:pPr>
        <w:pStyle w:val="TOC1"/>
        <w:tabs>
          <w:tab w:val="right" w:pos="8828"/>
        </w:tabs>
        <w:rPr>
          <w:rFonts w:eastAsiaTheme="minorEastAsia" w:cstheme="minorBidi"/>
          <w:b w:val="0"/>
          <w:bCs w:val="0"/>
          <w:noProof/>
          <w:sz w:val="24"/>
          <w:szCs w:val="24"/>
          <w:lang w:val="en-GB"/>
        </w:rPr>
      </w:pPr>
      <w:hyperlink w:anchor="_Toc520235412" w:history="1">
        <w:r w:rsidR="00EF6067" w:rsidRPr="00BF2EDF">
          <w:rPr>
            <w:rStyle w:val="Hyperlink"/>
            <w:noProof/>
            <w:lang w:bidi="en-US"/>
          </w:rPr>
          <w:t>3. Results</w:t>
        </w:r>
        <w:r w:rsidR="00EF6067">
          <w:rPr>
            <w:noProof/>
            <w:webHidden/>
          </w:rPr>
          <w:tab/>
        </w:r>
        <w:r w:rsidR="00EF6067">
          <w:rPr>
            <w:noProof/>
            <w:webHidden/>
          </w:rPr>
          <w:fldChar w:fldCharType="begin"/>
        </w:r>
        <w:r w:rsidR="00EF6067">
          <w:rPr>
            <w:noProof/>
            <w:webHidden/>
          </w:rPr>
          <w:instrText xml:space="preserve"> PAGEREF _Toc520235412 \h </w:instrText>
        </w:r>
        <w:r w:rsidR="00EF6067">
          <w:rPr>
            <w:noProof/>
            <w:webHidden/>
          </w:rPr>
        </w:r>
        <w:r w:rsidR="00EF6067">
          <w:rPr>
            <w:noProof/>
            <w:webHidden/>
          </w:rPr>
          <w:fldChar w:fldCharType="separate"/>
        </w:r>
        <w:r w:rsidR="00EF6067">
          <w:rPr>
            <w:noProof/>
            <w:webHidden/>
          </w:rPr>
          <w:t>10</w:t>
        </w:r>
        <w:r w:rsidR="00EF6067">
          <w:rPr>
            <w:noProof/>
            <w:webHidden/>
          </w:rPr>
          <w:fldChar w:fldCharType="end"/>
        </w:r>
      </w:hyperlink>
    </w:p>
    <w:p w14:paraId="2C4258F4" w14:textId="5F88DC2E" w:rsidR="00EF6067" w:rsidRDefault="00D6777D">
      <w:pPr>
        <w:pStyle w:val="TOC4"/>
        <w:tabs>
          <w:tab w:val="right" w:pos="8828"/>
        </w:tabs>
        <w:rPr>
          <w:rFonts w:eastAsiaTheme="minorEastAsia" w:cstheme="minorBidi"/>
          <w:noProof/>
          <w:sz w:val="24"/>
          <w:szCs w:val="24"/>
          <w:lang w:val="en-GB"/>
        </w:rPr>
      </w:pPr>
      <w:hyperlink w:anchor="_Toc520235413" w:history="1">
        <w:r w:rsidR="00EF6067" w:rsidRPr="00BF2EDF">
          <w:rPr>
            <w:rStyle w:val="Hyperlink"/>
            <w:noProof/>
          </w:rPr>
          <w:t>3.1 Clinical and demographic details</w:t>
        </w:r>
        <w:r w:rsidR="00EF6067">
          <w:rPr>
            <w:noProof/>
            <w:webHidden/>
          </w:rPr>
          <w:tab/>
        </w:r>
        <w:r w:rsidR="00EF6067">
          <w:rPr>
            <w:noProof/>
            <w:webHidden/>
          </w:rPr>
          <w:fldChar w:fldCharType="begin"/>
        </w:r>
        <w:r w:rsidR="00EF6067">
          <w:rPr>
            <w:noProof/>
            <w:webHidden/>
          </w:rPr>
          <w:instrText xml:space="preserve"> PAGEREF _Toc520235413 \h </w:instrText>
        </w:r>
        <w:r w:rsidR="00EF6067">
          <w:rPr>
            <w:noProof/>
            <w:webHidden/>
          </w:rPr>
        </w:r>
        <w:r w:rsidR="00EF6067">
          <w:rPr>
            <w:noProof/>
            <w:webHidden/>
          </w:rPr>
          <w:fldChar w:fldCharType="separate"/>
        </w:r>
        <w:r w:rsidR="00EF6067">
          <w:rPr>
            <w:noProof/>
            <w:webHidden/>
          </w:rPr>
          <w:t>10</w:t>
        </w:r>
        <w:r w:rsidR="00EF6067">
          <w:rPr>
            <w:noProof/>
            <w:webHidden/>
          </w:rPr>
          <w:fldChar w:fldCharType="end"/>
        </w:r>
      </w:hyperlink>
    </w:p>
    <w:p w14:paraId="085B4530" w14:textId="0F5567B7" w:rsidR="00EF6067" w:rsidRDefault="00D6777D">
      <w:pPr>
        <w:pStyle w:val="TOC4"/>
        <w:tabs>
          <w:tab w:val="right" w:pos="8828"/>
        </w:tabs>
        <w:rPr>
          <w:rFonts w:eastAsiaTheme="minorEastAsia" w:cstheme="minorBidi"/>
          <w:noProof/>
          <w:sz w:val="24"/>
          <w:szCs w:val="24"/>
          <w:lang w:val="en-GB"/>
        </w:rPr>
      </w:pPr>
      <w:hyperlink w:anchor="_Toc520235414" w:history="1">
        <w:r w:rsidR="00EF6067" w:rsidRPr="00BF2EDF">
          <w:rPr>
            <w:rStyle w:val="Hyperlink"/>
            <w:noProof/>
          </w:rPr>
          <w:t>3.2 Coping Strategies</w:t>
        </w:r>
        <w:r w:rsidR="00EF6067">
          <w:rPr>
            <w:noProof/>
            <w:webHidden/>
          </w:rPr>
          <w:tab/>
        </w:r>
        <w:r w:rsidR="00EF6067">
          <w:rPr>
            <w:noProof/>
            <w:webHidden/>
          </w:rPr>
          <w:fldChar w:fldCharType="begin"/>
        </w:r>
        <w:r w:rsidR="00EF6067">
          <w:rPr>
            <w:noProof/>
            <w:webHidden/>
          </w:rPr>
          <w:instrText xml:space="preserve"> PAGEREF _Toc520235414 \h </w:instrText>
        </w:r>
        <w:r w:rsidR="00EF6067">
          <w:rPr>
            <w:noProof/>
            <w:webHidden/>
          </w:rPr>
        </w:r>
        <w:r w:rsidR="00EF6067">
          <w:rPr>
            <w:noProof/>
            <w:webHidden/>
          </w:rPr>
          <w:fldChar w:fldCharType="separate"/>
        </w:r>
        <w:r w:rsidR="00EF6067">
          <w:rPr>
            <w:noProof/>
            <w:webHidden/>
          </w:rPr>
          <w:t>11</w:t>
        </w:r>
        <w:r w:rsidR="00EF6067">
          <w:rPr>
            <w:noProof/>
            <w:webHidden/>
          </w:rPr>
          <w:fldChar w:fldCharType="end"/>
        </w:r>
      </w:hyperlink>
    </w:p>
    <w:p w14:paraId="3079ECEC" w14:textId="58873310" w:rsidR="00EF6067" w:rsidRDefault="00D6777D">
      <w:pPr>
        <w:pStyle w:val="TOC4"/>
        <w:tabs>
          <w:tab w:val="right" w:pos="8828"/>
        </w:tabs>
        <w:rPr>
          <w:rFonts w:eastAsiaTheme="minorEastAsia" w:cstheme="minorBidi"/>
          <w:noProof/>
          <w:sz w:val="24"/>
          <w:szCs w:val="24"/>
          <w:lang w:val="en-GB"/>
        </w:rPr>
      </w:pPr>
      <w:hyperlink w:anchor="_Toc520235415" w:history="1">
        <w:r w:rsidR="00EF6067" w:rsidRPr="00BF2EDF">
          <w:rPr>
            <w:rStyle w:val="Hyperlink"/>
            <w:noProof/>
          </w:rPr>
          <w:t>3.2.1 Predictors for use of individual Coping Strategies</w:t>
        </w:r>
        <w:r w:rsidR="00EF6067">
          <w:rPr>
            <w:noProof/>
            <w:webHidden/>
          </w:rPr>
          <w:tab/>
        </w:r>
        <w:r w:rsidR="00EF6067">
          <w:rPr>
            <w:noProof/>
            <w:webHidden/>
          </w:rPr>
          <w:fldChar w:fldCharType="begin"/>
        </w:r>
        <w:r w:rsidR="00EF6067">
          <w:rPr>
            <w:noProof/>
            <w:webHidden/>
          </w:rPr>
          <w:instrText xml:space="preserve"> PAGEREF _Toc520235415 \h </w:instrText>
        </w:r>
        <w:r w:rsidR="00EF6067">
          <w:rPr>
            <w:noProof/>
            <w:webHidden/>
          </w:rPr>
        </w:r>
        <w:r w:rsidR="00EF6067">
          <w:rPr>
            <w:noProof/>
            <w:webHidden/>
          </w:rPr>
          <w:fldChar w:fldCharType="separate"/>
        </w:r>
        <w:r w:rsidR="00EF6067">
          <w:rPr>
            <w:noProof/>
            <w:webHidden/>
          </w:rPr>
          <w:t>13</w:t>
        </w:r>
        <w:r w:rsidR="00EF6067">
          <w:rPr>
            <w:noProof/>
            <w:webHidden/>
          </w:rPr>
          <w:fldChar w:fldCharType="end"/>
        </w:r>
      </w:hyperlink>
    </w:p>
    <w:p w14:paraId="5082F333" w14:textId="7BFE18B6" w:rsidR="00EF6067" w:rsidRDefault="00D6777D">
      <w:pPr>
        <w:pStyle w:val="TOC4"/>
        <w:tabs>
          <w:tab w:val="right" w:pos="8828"/>
        </w:tabs>
        <w:rPr>
          <w:rFonts w:eastAsiaTheme="minorEastAsia" w:cstheme="minorBidi"/>
          <w:noProof/>
          <w:sz w:val="24"/>
          <w:szCs w:val="24"/>
          <w:lang w:val="en-GB"/>
        </w:rPr>
      </w:pPr>
      <w:hyperlink w:anchor="_Toc520235416" w:history="1">
        <w:r w:rsidR="00EF6067" w:rsidRPr="00BF2EDF">
          <w:rPr>
            <w:rStyle w:val="Hyperlink"/>
            <w:noProof/>
          </w:rPr>
          <w:t>3.2.2 Problem-Focused Strategies</w:t>
        </w:r>
        <w:r w:rsidR="00EF6067">
          <w:rPr>
            <w:noProof/>
            <w:webHidden/>
          </w:rPr>
          <w:tab/>
        </w:r>
        <w:r w:rsidR="00EF6067">
          <w:rPr>
            <w:noProof/>
            <w:webHidden/>
          </w:rPr>
          <w:fldChar w:fldCharType="begin"/>
        </w:r>
        <w:r w:rsidR="00EF6067">
          <w:rPr>
            <w:noProof/>
            <w:webHidden/>
          </w:rPr>
          <w:instrText xml:space="preserve"> PAGEREF _Toc520235416 \h </w:instrText>
        </w:r>
        <w:r w:rsidR="00EF6067">
          <w:rPr>
            <w:noProof/>
            <w:webHidden/>
          </w:rPr>
        </w:r>
        <w:r w:rsidR="00EF6067">
          <w:rPr>
            <w:noProof/>
            <w:webHidden/>
          </w:rPr>
          <w:fldChar w:fldCharType="separate"/>
        </w:r>
        <w:r w:rsidR="00EF6067">
          <w:rPr>
            <w:noProof/>
            <w:webHidden/>
          </w:rPr>
          <w:t>14</w:t>
        </w:r>
        <w:r w:rsidR="00EF6067">
          <w:rPr>
            <w:noProof/>
            <w:webHidden/>
          </w:rPr>
          <w:fldChar w:fldCharType="end"/>
        </w:r>
      </w:hyperlink>
    </w:p>
    <w:p w14:paraId="4AB8C0B8" w14:textId="4485E859" w:rsidR="00EF6067" w:rsidRDefault="00D6777D">
      <w:pPr>
        <w:pStyle w:val="TOC4"/>
        <w:tabs>
          <w:tab w:val="right" w:pos="8828"/>
        </w:tabs>
        <w:rPr>
          <w:rFonts w:eastAsiaTheme="minorEastAsia" w:cstheme="minorBidi"/>
          <w:noProof/>
          <w:sz w:val="24"/>
          <w:szCs w:val="24"/>
          <w:lang w:val="en-GB"/>
        </w:rPr>
      </w:pPr>
      <w:hyperlink w:anchor="_Toc520235417" w:history="1">
        <w:r w:rsidR="00EF6067" w:rsidRPr="00BF2EDF">
          <w:rPr>
            <w:rStyle w:val="Hyperlink"/>
            <w:noProof/>
          </w:rPr>
          <w:t>3.2.3 Emotion-Focused Strategies</w:t>
        </w:r>
        <w:r w:rsidR="00EF6067">
          <w:rPr>
            <w:noProof/>
            <w:webHidden/>
          </w:rPr>
          <w:tab/>
        </w:r>
        <w:r w:rsidR="00EF6067">
          <w:rPr>
            <w:noProof/>
            <w:webHidden/>
          </w:rPr>
          <w:fldChar w:fldCharType="begin"/>
        </w:r>
        <w:r w:rsidR="00EF6067">
          <w:rPr>
            <w:noProof/>
            <w:webHidden/>
          </w:rPr>
          <w:instrText xml:space="preserve"> PAGEREF _Toc520235417 \h </w:instrText>
        </w:r>
        <w:r w:rsidR="00EF6067">
          <w:rPr>
            <w:noProof/>
            <w:webHidden/>
          </w:rPr>
        </w:r>
        <w:r w:rsidR="00EF6067">
          <w:rPr>
            <w:noProof/>
            <w:webHidden/>
          </w:rPr>
          <w:fldChar w:fldCharType="separate"/>
        </w:r>
        <w:r w:rsidR="00EF6067">
          <w:rPr>
            <w:noProof/>
            <w:webHidden/>
          </w:rPr>
          <w:t>15</w:t>
        </w:r>
        <w:r w:rsidR="00EF6067">
          <w:rPr>
            <w:noProof/>
            <w:webHidden/>
          </w:rPr>
          <w:fldChar w:fldCharType="end"/>
        </w:r>
      </w:hyperlink>
    </w:p>
    <w:p w14:paraId="2CC640D7" w14:textId="6F1E3B48" w:rsidR="00EF6067" w:rsidRDefault="00D6777D">
      <w:pPr>
        <w:pStyle w:val="TOC4"/>
        <w:tabs>
          <w:tab w:val="right" w:pos="8828"/>
        </w:tabs>
        <w:rPr>
          <w:rFonts w:eastAsiaTheme="minorEastAsia" w:cstheme="minorBidi"/>
          <w:noProof/>
          <w:sz w:val="24"/>
          <w:szCs w:val="24"/>
          <w:lang w:val="en-GB"/>
        </w:rPr>
      </w:pPr>
      <w:hyperlink w:anchor="_Toc520235418" w:history="1">
        <w:r w:rsidR="00EF6067" w:rsidRPr="00BF2EDF">
          <w:rPr>
            <w:rStyle w:val="Hyperlink"/>
            <w:noProof/>
          </w:rPr>
          <w:t>3.2.4 Other Strategies</w:t>
        </w:r>
        <w:r w:rsidR="00EF6067">
          <w:rPr>
            <w:noProof/>
            <w:webHidden/>
          </w:rPr>
          <w:tab/>
        </w:r>
        <w:r w:rsidR="00EF6067">
          <w:rPr>
            <w:noProof/>
            <w:webHidden/>
          </w:rPr>
          <w:fldChar w:fldCharType="begin"/>
        </w:r>
        <w:r w:rsidR="00EF6067">
          <w:rPr>
            <w:noProof/>
            <w:webHidden/>
          </w:rPr>
          <w:instrText xml:space="preserve"> PAGEREF _Toc520235418 \h </w:instrText>
        </w:r>
        <w:r w:rsidR="00EF6067">
          <w:rPr>
            <w:noProof/>
            <w:webHidden/>
          </w:rPr>
        </w:r>
        <w:r w:rsidR="00EF6067">
          <w:rPr>
            <w:noProof/>
            <w:webHidden/>
          </w:rPr>
          <w:fldChar w:fldCharType="separate"/>
        </w:r>
        <w:r w:rsidR="00EF6067">
          <w:rPr>
            <w:noProof/>
            <w:webHidden/>
          </w:rPr>
          <w:t>15</w:t>
        </w:r>
        <w:r w:rsidR="00EF6067">
          <w:rPr>
            <w:noProof/>
            <w:webHidden/>
          </w:rPr>
          <w:fldChar w:fldCharType="end"/>
        </w:r>
      </w:hyperlink>
    </w:p>
    <w:p w14:paraId="4CB24475" w14:textId="387DE73B" w:rsidR="00EF6067" w:rsidRDefault="00D6777D">
      <w:pPr>
        <w:pStyle w:val="TOC1"/>
        <w:tabs>
          <w:tab w:val="right" w:pos="8828"/>
        </w:tabs>
        <w:rPr>
          <w:rFonts w:eastAsiaTheme="minorEastAsia" w:cstheme="minorBidi"/>
          <w:b w:val="0"/>
          <w:bCs w:val="0"/>
          <w:noProof/>
          <w:sz w:val="24"/>
          <w:szCs w:val="24"/>
          <w:lang w:val="en-GB"/>
        </w:rPr>
      </w:pPr>
      <w:hyperlink w:anchor="_Toc520235419" w:history="1">
        <w:r w:rsidR="00EF6067" w:rsidRPr="00BF2EDF">
          <w:rPr>
            <w:rStyle w:val="Hyperlink"/>
            <w:noProof/>
            <w:lang w:bidi="en-US"/>
          </w:rPr>
          <w:t>4. Discussion</w:t>
        </w:r>
        <w:r w:rsidR="00EF6067">
          <w:rPr>
            <w:noProof/>
            <w:webHidden/>
          </w:rPr>
          <w:tab/>
        </w:r>
        <w:r w:rsidR="00EF6067">
          <w:rPr>
            <w:noProof/>
            <w:webHidden/>
          </w:rPr>
          <w:fldChar w:fldCharType="begin"/>
        </w:r>
        <w:r w:rsidR="00EF6067">
          <w:rPr>
            <w:noProof/>
            <w:webHidden/>
          </w:rPr>
          <w:instrText xml:space="preserve"> PAGEREF _Toc520235419 \h </w:instrText>
        </w:r>
        <w:r w:rsidR="00EF6067">
          <w:rPr>
            <w:noProof/>
            <w:webHidden/>
          </w:rPr>
        </w:r>
        <w:r w:rsidR="00EF6067">
          <w:rPr>
            <w:noProof/>
            <w:webHidden/>
          </w:rPr>
          <w:fldChar w:fldCharType="separate"/>
        </w:r>
        <w:r w:rsidR="00EF6067">
          <w:rPr>
            <w:noProof/>
            <w:webHidden/>
          </w:rPr>
          <w:t>22</w:t>
        </w:r>
        <w:r w:rsidR="00EF6067">
          <w:rPr>
            <w:noProof/>
            <w:webHidden/>
          </w:rPr>
          <w:fldChar w:fldCharType="end"/>
        </w:r>
      </w:hyperlink>
    </w:p>
    <w:p w14:paraId="6DF919DD" w14:textId="51A53DF6" w:rsidR="00EF6067" w:rsidRDefault="00D6777D">
      <w:pPr>
        <w:pStyle w:val="TOC4"/>
        <w:tabs>
          <w:tab w:val="right" w:pos="8828"/>
        </w:tabs>
        <w:rPr>
          <w:rFonts w:eastAsiaTheme="minorEastAsia" w:cstheme="minorBidi"/>
          <w:noProof/>
          <w:sz w:val="24"/>
          <w:szCs w:val="24"/>
          <w:lang w:val="en-GB"/>
        </w:rPr>
      </w:pPr>
      <w:hyperlink w:anchor="_Toc520235420" w:history="1">
        <w:r w:rsidR="00EF6067" w:rsidRPr="00BF2EDF">
          <w:rPr>
            <w:rStyle w:val="Hyperlink"/>
            <w:noProof/>
          </w:rPr>
          <w:t>4.1 Limitations</w:t>
        </w:r>
        <w:r w:rsidR="00EF6067">
          <w:rPr>
            <w:noProof/>
            <w:webHidden/>
          </w:rPr>
          <w:tab/>
        </w:r>
        <w:r w:rsidR="00EF6067">
          <w:rPr>
            <w:noProof/>
            <w:webHidden/>
          </w:rPr>
          <w:fldChar w:fldCharType="begin"/>
        </w:r>
        <w:r w:rsidR="00EF6067">
          <w:rPr>
            <w:noProof/>
            <w:webHidden/>
          </w:rPr>
          <w:instrText xml:space="preserve"> PAGEREF _Toc520235420 \h </w:instrText>
        </w:r>
        <w:r w:rsidR="00EF6067">
          <w:rPr>
            <w:noProof/>
            <w:webHidden/>
          </w:rPr>
        </w:r>
        <w:r w:rsidR="00EF6067">
          <w:rPr>
            <w:noProof/>
            <w:webHidden/>
          </w:rPr>
          <w:fldChar w:fldCharType="separate"/>
        </w:r>
        <w:r w:rsidR="00EF6067">
          <w:rPr>
            <w:noProof/>
            <w:webHidden/>
          </w:rPr>
          <w:t>26</w:t>
        </w:r>
        <w:r w:rsidR="00EF6067">
          <w:rPr>
            <w:noProof/>
            <w:webHidden/>
          </w:rPr>
          <w:fldChar w:fldCharType="end"/>
        </w:r>
      </w:hyperlink>
    </w:p>
    <w:p w14:paraId="08621991" w14:textId="2ABA4849" w:rsidR="00EF6067" w:rsidRDefault="00D6777D">
      <w:pPr>
        <w:pStyle w:val="TOC4"/>
        <w:tabs>
          <w:tab w:val="right" w:pos="8828"/>
        </w:tabs>
        <w:rPr>
          <w:rFonts w:eastAsiaTheme="minorEastAsia" w:cstheme="minorBidi"/>
          <w:noProof/>
          <w:sz w:val="24"/>
          <w:szCs w:val="24"/>
          <w:lang w:val="en-GB"/>
        </w:rPr>
      </w:pPr>
      <w:hyperlink w:anchor="_Toc520235421" w:history="1">
        <w:r w:rsidR="00EF6067" w:rsidRPr="00BF2EDF">
          <w:rPr>
            <w:rStyle w:val="Hyperlink"/>
            <w:noProof/>
          </w:rPr>
          <w:t>4.2 Conclusions</w:t>
        </w:r>
        <w:r w:rsidR="00EF6067">
          <w:rPr>
            <w:noProof/>
            <w:webHidden/>
          </w:rPr>
          <w:tab/>
        </w:r>
        <w:r w:rsidR="00EF6067">
          <w:rPr>
            <w:noProof/>
            <w:webHidden/>
          </w:rPr>
          <w:fldChar w:fldCharType="begin"/>
        </w:r>
        <w:r w:rsidR="00EF6067">
          <w:rPr>
            <w:noProof/>
            <w:webHidden/>
          </w:rPr>
          <w:instrText xml:space="preserve"> PAGEREF _Toc520235421 \h </w:instrText>
        </w:r>
        <w:r w:rsidR="00EF6067">
          <w:rPr>
            <w:noProof/>
            <w:webHidden/>
          </w:rPr>
        </w:r>
        <w:r w:rsidR="00EF6067">
          <w:rPr>
            <w:noProof/>
            <w:webHidden/>
          </w:rPr>
          <w:fldChar w:fldCharType="separate"/>
        </w:r>
        <w:r w:rsidR="00EF6067">
          <w:rPr>
            <w:noProof/>
            <w:webHidden/>
          </w:rPr>
          <w:t>27</w:t>
        </w:r>
        <w:r w:rsidR="00EF6067">
          <w:rPr>
            <w:noProof/>
            <w:webHidden/>
          </w:rPr>
          <w:fldChar w:fldCharType="end"/>
        </w:r>
      </w:hyperlink>
    </w:p>
    <w:p w14:paraId="367B80E8" w14:textId="5C020E6A" w:rsidR="00EF6067" w:rsidRDefault="00D6777D">
      <w:pPr>
        <w:pStyle w:val="TOC1"/>
        <w:tabs>
          <w:tab w:val="right" w:pos="8828"/>
        </w:tabs>
        <w:rPr>
          <w:rFonts w:eastAsiaTheme="minorEastAsia" w:cstheme="minorBidi"/>
          <w:b w:val="0"/>
          <w:bCs w:val="0"/>
          <w:noProof/>
          <w:sz w:val="24"/>
          <w:szCs w:val="24"/>
          <w:lang w:val="en-GB"/>
        </w:rPr>
      </w:pPr>
      <w:hyperlink w:anchor="_Toc520235422" w:history="1">
        <w:r w:rsidR="00EF6067" w:rsidRPr="00BF2EDF">
          <w:rPr>
            <w:rStyle w:val="Hyperlink"/>
            <w:noProof/>
            <w:lang w:bidi="en-US"/>
          </w:rPr>
          <w:t>5. Acknowledgements</w:t>
        </w:r>
        <w:r w:rsidR="00EF6067">
          <w:rPr>
            <w:noProof/>
            <w:webHidden/>
          </w:rPr>
          <w:tab/>
        </w:r>
        <w:r w:rsidR="00EF6067">
          <w:rPr>
            <w:noProof/>
            <w:webHidden/>
          </w:rPr>
          <w:fldChar w:fldCharType="begin"/>
        </w:r>
        <w:r w:rsidR="00EF6067">
          <w:rPr>
            <w:noProof/>
            <w:webHidden/>
          </w:rPr>
          <w:instrText xml:space="preserve"> PAGEREF _Toc520235422 \h </w:instrText>
        </w:r>
        <w:r w:rsidR="00EF6067">
          <w:rPr>
            <w:noProof/>
            <w:webHidden/>
          </w:rPr>
        </w:r>
        <w:r w:rsidR="00EF6067">
          <w:rPr>
            <w:noProof/>
            <w:webHidden/>
          </w:rPr>
          <w:fldChar w:fldCharType="separate"/>
        </w:r>
        <w:r w:rsidR="00EF6067">
          <w:rPr>
            <w:noProof/>
            <w:webHidden/>
          </w:rPr>
          <w:t>27</w:t>
        </w:r>
        <w:r w:rsidR="00EF6067">
          <w:rPr>
            <w:noProof/>
            <w:webHidden/>
          </w:rPr>
          <w:fldChar w:fldCharType="end"/>
        </w:r>
      </w:hyperlink>
    </w:p>
    <w:p w14:paraId="3B0D04B8" w14:textId="732F7F64" w:rsidR="00EF6067" w:rsidRDefault="00D6777D">
      <w:pPr>
        <w:pStyle w:val="TOC1"/>
        <w:tabs>
          <w:tab w:val="right" w:pos="8828"/>
        </w:tabs>
        <w:rPr>
          <w:rFonts w:eastAsiaTheme="minorEastAsia" w:cstheme="minorBidi"/>
          <w:b w:val="0"/>
          <w:bCs w:val="0"/>
          <w:noProof/>
          <w:sz w:val="24"/>
          <w:szCs w:val="24"/>
          <w:lang w:val="en-GB"/>
        </w:rPr>
      </w:pPr>
      <w:hyperlink w:anchor="_Toc520235423" w:history="1">
        <w:r w:rsidR="00EF6067" w:rsidRPr="00BF2EDF">
          <w:rPr>
            <w:rStyle w:val="Hyperlink"/>
            <w:noProof/>
            <w:lang w:val="en-GB" w:bidi="en-US"/>
          </w:rPr>
          <w:t>6. Funding</w:t>
        </w:r>
        <w:r w:rsidR="00EF6067">
          <w:rPr>
            <w:noProof/>
            <w:webHidden/>
          </w:rPr>
          <w:tab/>
        </w:r>
        <w:r w:rsidR="00EF6067">
          <w:rPr>
            <w:noProof/>
            <w:webHidden/>
          </w:rPr>
          <w:fldChar w:fldCharType="begin"/>
        </w:r>
        <w:r w:rsidR="00EF6067">
          <w:rPr>
            <w:noProof/>
            <w:webHidden/>
          </w:rPr>
          <w:instrText xml:space="preserve"> PAGEREF _Toc520235423 \h </w:instrText>
        </w:r>
        <w:r w:rsidR="00EF6067">
          <w:rPr>
            <w:noProof/>
            <w:webHidden/>
          </w:rPr>
        </w:r>
        <w:r w:rsidR="00EF6067">
          <w:rPr>
            <w:noProof/>
            <w:webHidden/>
          </w:rPr>
          <w:fldChar w:fldCharType="separate"/>
        </w:r>
        <w:r w:rsidR="00EF6067">
          <w:rPr>
            <w:noProof/>
            <w:webHidden/>
          </w:rPr>
          <w:t>27</w:t>
        </w:r>
        <w:r w:rsidR="00EF6067">
          <w:rPr>
            <w:noProof/>
            <w:webHidden/>
          </w:rPr>
          <w:fldChar w:fldCharType="end"/>
        </w:r>
      </w:hyperlink>
    </w:p>
    <w:p w14:paraId="7D7AE8C6" w14:textId="1D3E0865" w:rsidR="00EF6067" w:rsidRDefault="00D6777D">
      <w:pPr>
        <w:pStyle w:val="TOC1"/>
        <w:tabs>
          <w:tab w:val="right" w:pos="8828"/>
        </w:tabs>
        <w:rPr>
          <w:rFonts w:eastAsiaTheme="minorEastAsia" w:cstheme="minorBidi"/>
          <w:b w:val="0"/>
          <w:bCs w:val="0"/>
          <w:noProof/>
          <w:sz w:val="24"/>
          <w:szCs w:val="24"/>
          <w:lang w:val="en-GB"/>
        </w:rPr>
      </w:pPr>
      <w:hyperlink w:anchor="_Toc520235424" w:history="1">
        <w:r w:rsidR="00EF6067" w:rsidRPr="00BF2EDF">
          <w:rPr>
            <w:rStyle w:val="Hyperlink"/>
            <w:noProof/>
            <w:lang w:bidi="en-US"/>
          </w:rPr>
          <w:t>7. Declaration of Conflicting Interests</w:t>
        </w:r>
        <w:r w:rsidR="00EF6067">
          <w:rPr>
            <w:noProof/>
            <w:webHidden/>
          </w:rPr>
          <w:tab/>
        </w:r>
        <w:r w:rsidR="00EF6067">
          <w:rPr>
            <w:noProof/>
            <w:webHidden/>
          </w:rPr>
          <w:fldChar w:fldCharType="begin"/>
        </w:r>
        <w:r w:rsidR="00EF6067">
          <w:rPr>
            <w:noProof/>
            <w:webHidden/>
          </w:rPr>
          <w:instrText xml:space="preserve"> PAGEREF _Toc520235424 \h </w:instrText>
        </w:r>
        <w:r w:rsidR="00EF6067">
          <w:rPr>
            <w:noProof/>
            <w:webHidden/>
          </w:rPr>
        </w:r>
        <w:r w:rsidR="00EF6067">
          <w:rPr>
            <w:noProof/>
            <w:webHidden/>
          </w:rPr>
          <w:fldChar w:fldCharType="separate"/>
        </w:r>
        <w:r w:rsidR="00EF6067">
          <w:rPr>
            <w:noProof/>
            <w:webHidden/>
          </w:rPr>
          <w:t>28</w:t>
        </w:r>
        <w:r w:rsidR="00EF6067">
          <w:rPr>
            <w:noProof/>
            <w:webHidden/>
          </w:rPr>
          <w:fldChar w:fldCharType="end"/>
        </w:r>
      </w:hyperlink>
    </w:p>
    <w:p w14:paraId="6F40DD47" w14:textId="4259F52F" w:rsidR="00EF6067" w:rsidRDefault="00D6777D">
      <w:pPr>
        <w:pStyle w:val="TOC1"/>
        <w:tabs>
          <w:tab w:val="right" w:pos="8828"/>
        </w:tabs>
        <w:rPr>
          <w:rFonts w:eastAsiaTheme="minorEastAsia" w:cstheme="minorBidi"/>
          <w:b w:val="0"/>
          <w:bCs w:val="0"/>
          <w:noProof/>
          <w:sz w:val="24"/>
          <w:szCs w:val="24"/>
          <w:lang w:val="en-GB"/>
        </w:rPr>
      </w:pPr>
      <w:hyperlink w:anchor="_Toc520235425" w:history="1">
        <w:r w:rsidR="00EF6067" w:rsidRPr="00BF2EDF">
          <w:rPr>
            <w:rStyle w:val="Hyperlink"/>
            <w:noProof/>
            <w:lang w:bidi="en-US"/>
          </w:rPr>
          <w:t>8. References</w:t>
        </w:r>
        <w:r w:rsidR="00EF6067">
          <w:rPr>
            <w:noProof/>
            <w:webHidden/>
          </w:rPr>
          <w:tab/>
        </w:r>
        <w:r w:rsidR="00EF6067">
          <w:rPr>
            <w:noProof/>
            <w:webHidden/>
          </w:rPr>
          <w:fldChar w:fldCharType="begin"/>
        </w:r>
        <w:r w:rsidR="00EF6067">
          <w:rPr>
            <w:noProof/>
            <w:webHidden/>
          </w:rPr>
          <w:instrText xml:space="preserve"> PAGEREF _Toc520235425 \h </w:instrText>
        </w:r>
        <w:r w:rsidR="00EF6067">
          <w:rPr>
            <w:noProof/>
            <w:webHidden/>
          </w:rPr>
        </w:r>
        <w:r w:rsidR="00EF6067">
          <w:rPr>
            <w:noProof/>
            <w:webHidden/>
          </w:rPr>
          <w:fldChar w:fldCharType="separate"/>
        </w:r>
        <w:r w:rsidR="00EF6067">
          <w:rPr>
            <w:noProof/>
            <w:webHidden/>
          </w:rPr>
          <w:t>28</w:t>
        </w:r>
        <w:r w:rsidR="00EF6067">
          <w:rPr>
            <w:noProof/>
            <w:webHidden/>
          </w:rPr>
          <w:fldChar w:fldCharType="end"/>
        </w:r>
      </w:hyperlink>
    </w:p>
    <w:p w14:paraId="0DD81CB3" w14:textId="6E17F8E7" w:rsidR="004348CB" w:rsidRPr="00631A3C" w:rsidRDefault="004E4D1E" w:rsidP="004E4D1E">
      <w:pPr>
        <w:pStyle w:val="TOC1"/>
        <w:rPr>
          <w:color w:val="000000" w:themeColor="text1"/>
        </w:rPr>
      </w:pPr>
      <w:r w:rsidRPr="00631A3C">
        <w:rPr>
          <w:b w:val="0"/>
        </w:rPr>
        <w:fldChar w:fldCharType="end"/>
      </w:r>
    </w:p>
    <w:p w14:paraId="36D1B2A7" w14:textId="77777777" w:rsidR="004348CB" w:rsidRPr="00631A3C" w:rsidRDefault="004348CB" w:rsidP="00EA44C3">
      <w:pPr>
        <w:pStyle w:val="AS"/>
        <w:outlineLvl w:val="0"/>
        <w:rPr>
          <w:rFonts w:asciiTheme="minorHAnsi" w:hAnsiTheme="minorHAnsi"/>
          <w:color w:val="000000" w:themeColor="text1"/>
        </w:rPr>
      </w:pPr>
    </w:p>
    <w:p w14:paraId="25BF9047" w14:textId="77777777" w:rsidR="004348CB" w:rsidRPr="00631A3C" w:rsidRDefault="004348CB" w:rsidP="00EA44C3">
      <w:pPr>
        <w:pStyle w:val="AS"/>
        <w:outlineLvl w:val="0"/>
        <w:rPr>
          <w:rFonts w:asciiTheme="minorHAnsi" w:hAnsiTheme="minorHAnsi"/>
          <w:color w:val="000000" w:themeColor="text1"/>
        </w:rPr>
      </w:pPr>
    </w:p>
    <w:p w14:paraId="08FA3918" w14:textId="026D0180" w:rsidR="00CF1BC9" w:rsidRDefault="00CF1BC9" w:rsidP="00E4344D">
      <w:pPr>
        <w:rPr>
          <w:lang w:bidi="en-US"/>
        </w:rPr>
      </w:pPr>
    </w:p>
    <w:p w14:paraId="2ADF2C52" w14:textId="4EB40EB2" w:rsidR="00CF1BC9" w:rsidRDefault="00CF1BC9" w:rsidP="00E4344D">
      <w:pPr>
        <w:rPr>
          <w:lang w:bidi="en-US"/>
        </w:rPr>
      </w:pPr>
    </w:p>
    <w:p w14:paraId="6CA4A963" w14:textId="77777777" w:rsidR="00CF1BC9" w:rsidRPr="00E4344D" w:rsidRDefault="00CF1BC9" w:rsidP="00E4344D">
      <w:pPr>
        <w:rPr>
          <w:lang w:bidi="en-US"/>
        </w:rPr>
      </w:pPr>
    </w:p>
    <w:p w14:paraId="45333B2D" w14:textId="00B250C7" w:rsidR="009A0D77" w:rsidRPr="00631A3C" w:rsidRDefault="00DD231B" w:rsidP="00FA2CAF">
      <w:pPr>
        <w:pStyle w:val="Heading1"/>
        <w:rPr>
          <w:rFonts w:asciiTheme="minorHAnsi" w:hAnsiTheme="minorHAnsi"/>
        </w:rPr>
      </w:pPr>
      <w:bookmarkStart w:id="1" w:name="_Toc520235406"/>
      <w:r w:rsidRPr="00631A3C">
        <w:rPr>
          <w:rFonts w:asciiTheme="minorHAnsi" w:hAnsiTheme="minorHAnsi"/>
        </w:rPr>
        <w:lastRenderedPageBreak/>
        <w:t xml:space="preserve">1. </w:t>
      </w:r>
      <w:r w:rsidR="009A0D77" w:rsidRPr="00631A3C">
        <w:rPr>
          <w:rFonts w:asciiTheme="minorHAnsi" w:hAnsiTheme="minorHAnsi"/>
        </w:rPr>
        <w:t>Introduction</w:t>
      </w:r>
      <w:bookmarkEnd w:id="1"/>
    </w:p>
    <w:p w14:paraId="597201F1" w14:textId="4CE4411C" w:rsidR="009A0D77" w:rsidRPr="00EF1D59" w:rsidRDefault="009A0D77" w:rsidP="006C031E">
      <w:pPr>
        <w:pStyle w:val="TEXT"/>
        <w:rPr>
          <w:rFonts w:asciiTheme="minorHAnsi" w:hAnsiTheme="minorHAnsi"/>
          <w:color w:val="000000" w:themeColor="text1"/>
          <w:vertAlign w:val="superscript"/>
        </w:rPr>
      </w:pPr>
      <w:r w:rsidRPr="00631A3C">
        <w:rPr>
          <w:rFonts w:asciiTheme="minorHAnsi" w:hAnsiTheme="minorHAnsi"/>
          <w:color w:val="000000" w:themeColor="text1"/>
        </w:rPr>
        <w:t xml:space="preserve">Multiple Sclerosis (MS) is an incurable neurodegenerative disease with a range of physical and psychological impacts. </w:t>
      </w:r>
      <w:r w:rsidR="00E64C7D" w:rsidRPr="00631A3C">
        <w:rPr>
          <w:rFonts w:asciiTheme="minorHAnsi" w:hAnsiTheme="minorHAnsi"/>
          <w:color w:val="000000" w:themeColor="text1"/>
        </w:rPr>
        <w:t xml:space="preserve">Coping </w:t>
      </w:r>
      <w:r w:rsidR="00E64C7D">
        <w:rPr>
          <w:rFonts w:asciiTheme="minorHAnsi" w:hAnsiTheme="minorHAnsi"/>
          <w:color w:val="000000" w:themeColor="text1"/>
        </w:rPr>
        <w:t xml:space="preserve">processes </w:t>
      </w:r>
      <w:r w:rsidR="00E64C7D" w:rsidRPr="00631A3C">
        <w:rPr>
          <w:rFonts w:asciiTheme="minorHAnsi" w:hAnsiTheme="minorHAnsi"/>
          <w:color w:val="000000" w:themeColor="text1"/>
        </w:rPr>
        <w:t>involve cognitive and behavioural efforts to manage specific external and internal demands that are appraised as taxing or exceeding one’s resources</w:t>
      </w:r>
      <w:r w:rsidR="00EF1D59">
        <w:rPr>
          <w:rFonts w:asciiTheme="minorHAnsi" w:hAnsiTheme="minorHAnsi"/>
          <w:color w:val="000000" w:themeColor="text1"/>
        </w:rPr>
        <w:t xml:space="preserve"> (Folkman and Lazarus, 1988)</w:t>
      </w:r>
      <w:r w:rsidR="00E64C7D">
        <w:rPr>
          <w:rFonts w:asciiTheme="minorHAnsi" w:hAnsiTheme="minorHAnsi"/>
          <w:color w:val="000000" w:themeColor="text1"/>
        </w:rPr>
        <w:t xml:space="preserve"> and </w:t>
      </w:r>
      <w:r w:rsidR="00E64C7D" w:rsidRPr="00631A3C">
        <w:rPr>
          <w:rFonts w:asciiTheme="minorHAnsi" w:hAnsiTheme="minorHAnsi"/>
          <w:color w:val="000000" w:themeColor="text1"/>
        </w:rPr>
        <w:t>are important determinants of adjustment to life with MS</w:t>
      </w:r>
      <w:r w:rsidR="00EF1D59">
        <w:rPr>
          <w:rFonts w:asciiTheme="minorHAnsi" w:hAnsiTheme="minorHAnsi"/>
          <w:color w:val="000000" w:themeColor="text1"/>
        </w:rPr>
        <w:t xml:space="preserve"> (Dennison et al, 2009)</w:t>
      </w:r>
      <w:r w:rsidR="00E64C7D">
        <w:rPr>
          <w:rFonts w:asciiTheme="minorHAnsi" w:hAnsiTheme="minorHAnsi"/>
          <w:color w:val="000000" w:themeColor="text1"/>
        </w:rPr>
        <w:t xml:space="preserve">. </w:t>
      </w:r>
      <w:r w:rsidR="00600D09">
        <w:rPr>
          <w:rFonts w:asciiTheme="minorHAnsi" w:hAnsiTheme="minorHAnsi"/>
          <w:color w:val="000000" w:themeColor="text1"/>
        </w:rPr>
        <w:t xml:space="preserve">Being life-long and unpredictable, the MS trajectory is highly individual and as such it is interesting to study how people with MS cope in order to adapt. </w:t>
      </w:r>
      <w:r w:rsidRPr="00631A3C">
        <w:rPr>
          <w:rFonts w:asciiTheme="minorHAnsi" w:hAnsiTheme="minorHAnsi"/>
          <w:color w:val="000000" w:themeColor="text1"/>
        </w:rPr>
        <w:t>Many studies delineate three main groups of coping strategies, problem-</w:t>
      </w:r>
      <w:r w:rsidR="00001C8A">
        <w:rPr>
          <w:rFonts w:asciiTheme="minorHAnsi" w:hAnsiTheme="minorHAnsi"/>
          <w:color w:val="000000" w:themeColor="text1"/>
        </w:rPr>
        <w:t>focused</w:t>
      </w:r>
      <w:r w:rsidRPr="00631A3C">
        <w:rPr>
          <w:rFonts w:asciiTheme="minorHAnsi" w:hAnsiTheme="minorHAnsi"/>
          <w:color w:val="000000" w:themeColor="text1"/>
        </w:rPr>
        <w:t>: solving, reconceptualising or minimising effects of stressor</w:t>
      </w:r>
      <w:r w:rsidR="00D613BC" w:rsidRPr="00631A3C">
        <w:rPr>
          <w:rFonts w:asciiTheme="minorHAnsi" w:hAnsiTheme="minorHAnsi"/>
          <w:color w:val="000000" w:themeColor="text1"/>
        </w:rPr>
        <w:t>s</w:t>
      </w:r>
      <w:r w:rsidRPr="00631A3C">
        <w:rPr>
          <w:rFonts w:asciiTheme="minorHAnsi" w:hAnsiTheme="minorHAnsi"/>
          <w:color w:val="000000" w:themeColor="text1"/>
        </w:rPr>
        <w:t>; emotion-</w:t>
      </w:r>
      <w:r w:rsidR="00001C8A">
        <w:rPr>
          <w:rFonts w:asciiTheme="minorHAnsi" w:hAnsiTheme="minorHAnsi"/>
          <w:color w:val="000000" w:themeColor="text1"/>
        </w:rPr>
        <w:t>focused</w:t>
      </w:r>
      <w:r w:rsidRPr="00631A3C">
        <w:rPr>
          <w:rFonts w:asciiTheme="minorHAnsi" w:hAnsiTheme="minorHAnsi"/>
          <w:color w:val="000000" w:themeColor="text1"/>
        </w:rPr>
        <w:t>: affect regulation; and avoidant: wishful thinking, escapism and efforts to distract oneself</w:t>
      </w:r>
      <w:r w:rsidR="00EF1D59" w:rsidRPr="00EF1D59">
        <w:rPr>
          <w:rFonts w:asciiTheme="minorHAnsi" w:hAnsiTheme="minorHAnsi"/>
          <w:color w:val="000000" w:themeColor="text1"/>
        </w:rPr>
        <w:t xml:space="preserve"> </w:t>
      </w:r>
      <w:r w:rsidR="00EF1D59">
        <w:rPr>
          <w:rFonts w:asciiTheme="minorHAnsi" w:hAnsiTheme="minorHAnsi"/>
          <w:color w:val="000000" w:themeColor="text1"/>
        </w:rPr>
        <w:t>(</w:t>
      </w:r>
      <w:r w:rsidR="00CC16FF">
        <w:rPr>
          <w:rFonts w:asciiTheme="minorHAnsi" w:hAnsiTheme="minorHAnsi"/>
          <w:color w:val="000000" w:themeColor="text1"/>
        </w:rPr>
        <w:t xml:space="preserve">Folkman and Lazarus, 1988; </w:t>
      </w:r>
      <w:r w:rsidR="00EB1126">
        <w:rPr>
          <w:rFonts w:asciiTheme="minorHAnsi" w:hAnsiTheme="minorHAnsi"/>
          <w:color w:val="000000" w:themeColor="text1"/>
        </w:rPr>
        <w:t>Zeidner and Saklofske, 1996</w:t>
      </w:r>
      <w:r w:rsidR="00CC16FF">
        <w:rPr>
          <w:rFonts w:asciiTheme="minorHAnsi" w:hAnsiTheme="minorHAnsi"/>
          <w:color w:val="000000" w:themeColor="text1"/>
        </w:rPr>
        <w:t>)</w:t>
      </w:r>
      <w:r w:rsidR="0097525E">
        <w:rPr>
          <w:rFonts w:asciiTheme="minorHAnsi" w:hAnsiTheme="minorHAnsi"/>
          <w:color w:val="000000" w:themeColor="text1"/>
        </w:rPr>
        <w:t>.</w:t>
      </w:r>
      <w:r w:rsidR="00CC16FF">
        <w:rPr>
          <w:rFonts w:asciiTheme="minorHAnsi" w:hAnsiTheme="minorHAnsi"/>
          <w:color w:val="000000" w:themeColor="text1"/>
        </w:rPr>
        <w:t xml:space="preserve"> </w:t>
      </w:r>
      <w:r w:rsidR="005479F7" w:rsidRPr="00631A3C">
        <w:rPr>
          <w:rFonts w:asciiTheme="minorHAnsi" w:hAnsiTheme="minorHAnsi"/>
          <w:color w:val="000000" w:themeColor="text1"/>
        </w:rPr>
        <w:t>A combination of problem- and emotion-</w:t>
      </w:r>
      <w:r w:rsidR="005479F7">
        <w:rPr>
          <w:rFonts w:asciiTheme="minorHAnsi" w:hAnsiTheme="minorHAnsi"/>
          <w:color w:val="000000" w:themeColor="text1"/>
        </w:rPr>
        <w:t>focus</w:t>
      </w:r>
      <w:r w:rsidR="005479F7" w:rsidRPr="00631A3C">
        <w:rPr>
          <w:rFonts w:asciiTheme="minorHAnsi" w:hAnsiTheme="minorHAnsi"/>
          <w:color w:val="000000" w:themeColor="text1"/>
        </w:rPr>
        <w:t>ed strategies, flexible to the person-environment transaction and appraisal, has been suggested to represent ‘adaptive’ coping</w:t>
      </w:r>
      <w:r w:rsidR="00EB1126">
        <w:rPr>
          <w:rFonts w:asciiTheme="minorHAnsi" w:hAnsiTheme="minorHAnsi"/>
          <w:color w:val="000000" w:themeColor="text1"/>
        </w:rPr>
        <w:t xml:space="preserve"> (Zeidner and Saklofske, 1996)</w:t>
      </w:r>
      <w:r w:rsidR="005479F7">
        <w:rPr>
          <w:rFonts w:asciiTheme="minorHAnsi" w:hAnsiTheme="minorHAnsi"/>
          <w:color w:val="000000" w:themeColor="text1"/>
        </w:rPr>
        <w:t>.</w:t>
      </w:r>
    </w:p>
    <w:p w14:paraId="05C1572B" w14:textId="214055F4" w:rsidR="009A0D77" w:rsidRPr="00CC16FF" w:rsidRDefault="005479F7" w:rsidP="006C031E">
      <w:pPr>
        <w:pStyle w:val="TEXTIND"/>
        <w:rPr>
          <w:rFonts w:asciiTheme="minorHAnsi" w:hAnsiTheme="minorHAnsi"/>
          <w:color w:val="000000" w:themeColor="text1"/>
        </w:rPr>
      </w:pPr>
      <w:r w:rsidRPr="00631A3C">
        <w:rPr>
          <w:rFonts w:asciiTheme="minorHAnsi" w:hAnsiTheme="minorHAnsi"/>
          <w:color w:val="000000" w:themeColor="text1"/>
        </w:rPr>
        <w:t xml:space="preserve">Several studies have shown </w:t>
      </w:r>
      <w:r>
        <w:rPr>
          <w:rFonts w:asciiTheme="minorHAnsi" w:hAnsiTheme="minorHAnsi"/>
          <w:color w:val="000000" w:themeColor="text1"/>
        </w:rPr>
        <w:t xml:space="preserve">people with </w:t>
      </w:r>
      <w:r w:rsidRPr="00631A3C">
        <w:rPr>
          <w:rFonts w:asciiTheme="minorHAnsi" w:hAnsiTheme="minorHAnsi"/>
          <w:color w:val="000000" w:themeColor="text1"/>
        </w:rPr>
        <w:t>MS utilise more avoidant or emotion-</w:t>
      </w:r>
      <w:r w:rsidR="00E87D5E">
        <w:rPr>
          <w:rFonts w:asciiTheme="minorHAnsi" w:hAnsiTheme="minorHAnsi"/>
          <w:color w:val="000000" w:themeColor="text1"/>
        </w:rPr>
        <w:t>focused</w:t>
      </w:r>
      <w:r w:rsidRPr="00631A3C">
        <w:rPr>
          <w:rFonts w:asciiTheme="minorHAnsi" w:hAnsiTheme="minorHAnsi"/>
          <w:color w:val="000000" w:themeColor="text1"/>
        </w:rPr>
        <w:t xml:space="preserve"> coping </w:t>
      </w:r>
      <w:r>
        <w:rPr>
          <w:rFonts w:asciiTheme="minorHAnsi" w:hAnsiTheme="minorHAnsi"/>
          <w:color w:val="000000" w:themeColor="text1"/>
        </w:rPr>
        <w:t>strategies</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 xml:space="preserve">(Jean </w:t>
      </w:r>
      <w:r w:rsidR="00CC16FF">
        <w:rPr>
          <w:rFonts w:asciiTheme="minorHAnsi" w:hAnsiTheme="minorHAnsi"/>
          <w:color w:val="000000" w:themeColor="text1"/>
        </w:rPr>
        <w:t xml:space="preserve">et al, 1997; McCabe et al, 2004; </w:t>
      </w:r>
      <w:r w:rsidR="00265730" w:rsidRPr="00CC16FF">
        <w:rPr>
          <w:rFonts w:asciiTheme="minorHAnsi" w:hAnsiTheme="minorHAnsi"/>
          <w:color w:val="000000" w:themeColor="text1"/>
        </w:rPr>
        <w:t>Grytten et al, 201</w:t>
      </w:r>
      <w:r w:rsidR="00CC16FF">
        <w:rPr>
          <w:rFonts w:asciiTheme="minorHAnsi" w:hAnsiTheme="minorHAnsi"/>
          <w:color w:val="000000" w:themeColor="text1"/>
        </w:rPr>
        <w:t>7)</w:t>
      </w:r>
      <w:r>
        <w:rPr>
          <w:rFonts w:asciiTheme="minorHAnsi" w:hAnsiTheme="minorHAnsi"/>
          <w:color w:val="000000" w:themeColor="text1"/>
        </w:rPr>
        <w:t xml:space="preserve"> </w:t>
      </w:r>
      <w:r w:rsidRPr="00631A3C">
        <w:rPr>
          <w:rFonts w:asciiTheme="minorHAnsi" w:hAnsiTheme="minorHAnsi"/>
          <w:color w:val="000000" w:themeColor="text1"/>
        </w:rPr>
        <w:t>linked to poorer psychosocial adjustment</w:t>
      </w:r>
      <w:r>
        <w:rPr>
          <w:rFonts w:asciiTheme="minorHAnsi" w:hAnsiTheme="minorHAnsi"/>
          <w:color w:val="000000" w:themeColor="text1"/>
        </w:rPr>
        <w:t>, such as emotional distress, poorer global health</w:t>
      </w:r>
      <w:r w:rsidR="0097525E">
        <w:rPr>
          <w:rFonts w:asciiTheme="minorHAnsi" w:hAnsiTheme="minorHAnsi"/>
          <w:color w:val="000000" w:themeColor="text1"/>
        </w:rPr>
        <w:t xml:space="preserve"> (</w:t>
      </w:r>
      <w:r w:rsidR="00DA6AF8" w:rsidRPr="00CC16FF">
        <w:rPr>
          <w:rFonts w:asciiTheme="minorHAnsi" w:hAnsiTheme="minorHAnsi"/>
          <w:color w:val="000000" w:themeColor="text1"/>
        </w:rPr>
        <w:t>Pakenham et al, 1997</w:t>
      </w:r>
      <w:r w:rsidR="0097525E">
        <w:rPr>
          <w:rFonts w:asciiTheme="minorHAnsi" w:hAnsiTheme="minorHAnsi"/>
          <w:color w:val="000000" w:themeColor="text1"/>
        </w:rPr>
        <w:t>)</w:t>
      </w:r>
      <w:r>
        <w:rPr>
          <w:rFonts w:asciiTheme="minorHAnsi" w:hAnsiTheme="minorHAnsi"/>
          <w:color w:val="000000" w:themeColor="text1"/>
          <w:vertAlign w:val="subscript"/>
        </w:rPr>
        <w:t xml:space="preserve"> </w:t>
      </w:r>
      <w:r>
        <w:rPr>
          <w:rFonts w:asciiTheme="minorHAnsi" w:hAnsiTheme="minorHAnsi"/>
          <w:color w:val="000000" w:themeColor="text1"/>
        </w:rPr>
        <w:t xml:space="preserve">and depressive </w:t>
      </w:r>
      <w:r w:rsidRPr="00CC16FF">
        <w:rPr>
          <w:rFonts w:asciiTheme="minorHAnsi" w:hAnsiTheme="minorHAnsi"/>
          <w:color w:val="000000" w:themeColor="text1"/>
        </w:rPr>
        <w:t>symptoms</w:t>
      </w:r>
      <w:r w:rsidR="00CC16FF" w:rsidRPr="00CC16FF">
        <w:rPr>
          <w:rFonts w:asciiTheme="minorHAnsi" w:hAnsiTheme="minorHAnsi"/>
          <w:color w:val="000000" w:themeColor="text1"/>
        </w:rPr>
        <w:t xml:space="preserve"> </w:t>
      </w:r>
      <w:r w:rsidR="007D0E26" w:rsidRPr="00CC16FF">
        <w:rPr>
          <w:rFonts w:asciiTheme="minorHAnsi" w:hAnsiTheme="minorHAnsi"/>
          <w:color w:val="000000" w:themeColor="text1"/>
        </w:rPr>
        <w:t>(</w:t>
      </w:r>
      <w:r w:rsidR="00DA6AF8">
        <w:rPr>
          <w:rFonts w:asciiTheme="minorHAnsi" w:hAnsiTheme="minorHAnsi"/>
          <w:color w:val="000000" w:themeColor="text1"/>
        </w:rPr>
        <w:t>Lode et al, 2009</w:t>
      </w:r>
      <w:r w:rsidR="007D0E26" w:rsidRPr="00CC16FF">
        <w:rPr>
          <w:rFonts w:asciiTheme="minorHAnsi" w:hAnsiTheme="minorHAnsi"/>
          <w:color w:val="000000" w:themeColor="text1"/>
        </w:rPr>
        <w:t>; Milanlioglu et al, 2014)</w:t>
      </w:r>
      <w:r w:rsidRPr="00CC16FF">
        <w:rPr>
          <w:rFonts w:asciiTheme="minorHAnsi" w:hAnsiTheme="minorHAnsi"/>
          <w:color w:val="000000" w:themeColor="text1"/>
        </w:rPr>
        <w:t>.</w:t>
      </w:r>
      <w:r>
        <w:rPr>
          <w:rFonts w:asciiTheme="minorHAnsi" w:hAnsiTheme="minorHAnsi"/>
          <w:color w:val="000000" w:themeColor="text1"/>
        </w:rPr>
        <w:t xml:space="preserve"> Of interest to MS clinicians is identifying individual and clinical characteristics that predict use of adaptive or maladaptive coping. Previous research in this area is mixed. Several studies find higher emotion-</w:t>
      </w:r>
      <w:r w:rsidR="00E87D5E">
        <w:rPr>
          <w:rFonts w:asciiTheme="minorHAnsi" w:hAnsiTheme="minorHAnsi"/>
          <w:color w:val="000000" w:themeColor="text1"/>
        </w:rPr>
        <w:t>focused</w:t>
      </w:r>
      <w:r>
        <w:rPr>
          <w:rFonts w:asciiTheme="minorHAnsi" w:hAnsiTheme="minorHAnsi"/>
          <w:color w:val="000000" w:themeColor="text1"/>
        </w:rPr>
        <w:t xml:space="preserve"> or avoidant coping associated with demographics including </w:t>
      </w:r>
      <w:r w:rsidRPr="00CC16FF">
        <w:rPr>
          <w:rFonts w:asciiTheme="minorHAnsi" w:hAnsiTheme="minorHAnsi"/>
          <w:color w:val="000000" w:themeColor="text1"/>
        </w:rPr>
        <w:t>increased age</w:t>
      </w:r>
      <w:r w:rsidR="00EB1126" w:rsidRPr="00CC16FF">
        <w:rPr>
          <w:rFonts w:asciiTheme="minorHAnsi" w:hAnsiTheme="minorHAnsi"/>
          <w:color w:val="000000" w:themeColor="text1"/>
        </w:rPr>
        <w:t xml:space="preserve"> </w:t>
      </w:r>
      <w:r w:rsidR="007D0E26" w:rsidRPr="00CC16FF">
        <w:rPr>
          <w:rFonts w:asciiTheme="minorHAnsi" w:hAnsiTheme="minorHAnsi"/>
          <w:color w:val="000000" w:themeColor="text1"/>
        </w:rPr>
        <w:t>(McCabe et al, 2009; Lorefice et al, 2017)</w:t>
      </w:r>
      <w:r w:rsidRPr="00CC16FF">
        <w:rPr>
          <w:rFonts w:asciiTheme="minorHAnsi" w:hAnsiTheme="minorHAnsi"/>
          <w:color w:val="000000" w:themeColor="text1"/>
        </w:rPr>
        <w:t xml:space="preserve"> or unemployment</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(Grytten et al, 2017)</w:t>
      </w:r>
      <w:r w:rsidR="0097525E">
        <w:rPr>
          <w:rFonts w:asciiTheme="minorHAnsi" w:hAnsiTheme="minorHAnsi"/>
          <w:color w:val="000000" w:themeColor="text1"/>
        </w:rPr>
        <w:t>,</w:t>
      </w:r>
      <w:r w:rsidR="00265730" w:rsidRPr="00CC16FF">
        <w:rPr>
          <w:rFonts w:asciiTheme="minorHAnsi" w:hAnsiTheme="minorHAnsi"/>
          <w:color w:val="000000" w:themeColor="text1"/>
        </w:rPr>
        <w:t xml:space="preserve"> </w:t>
      </w:r>
      <w:r w:rsidRPr="00CC16FF">
        <w:rPr>
          <w:rFonts w:asciiTheme="minorHAnsi" w:hAnsiTheme="minorHAnsi"/>
          <w:color w:val="000000" w:themeColor="text1"/>
        </w:rPr>
        <w:t>and</w:t>
      </w:r>
      <w:r>
        <w:rPr>
          <w:rFonts w:asciiTheme="minorHAnsi" w:hAnsiTheme="minorHAnsi"/>
          <w:color w:val="000000" w:themeColor="text1"/>
        </w:rPr>
        <w:t xml:space="preserve"> disease-related factors including higher disability and secondary progressive forms </w:t>
      </w:r>
      <w:r w:rsidRPr="00CC16FF">
        <w:rPr>
          <w:rFonts w:asciiTheme="minorHAnsi" w:hAnsiTheme="minorHAnsi"/>
          <w:color w:val="000000" w:themeColor="text1"/>
        </w:rPr>
        <w:t>of MS</w:t>
      </w:r>
      <w:r w:rsidR="00EB1126" w:rsidRPr="00CC16FF">
        <w:rPr>
          <w:rFonts w:asciiTheme="minorHAnsi" w:hAnsiTheme="minorHAnsi"/>
          <w:color w:val="000000" w:themeColor="text1"/>
        </w:rPr>
        <w:t xml:space="preserve"> </w:t>
      </w:r>
      <w:r w:rsidR="007D0E26" w:rsidRPr="00CC16FF">
        <w:rPr>
          <w:rFonts w:asciiTheme="minorHAnsi" w:hAnsiTheme="minorHAnsi"/>
          <w:color w:val="000000" w:themeColor="text1"/>
        </w:rPr>
        <w:t>(</w:t>
      </w:r>
      <w:r w:rsidR="00CC16FF" w:rsidRPr="00CC16FF">
        <w:rPr>
          <w:rFonts w:asciiTheme="minorHAnsi" w:hAnsiTheme="minorHAnsi"/>
          <w:color w:val="000000" w:themeColor="text1"/>
        </w:rPr>
        <w:t>Lode et al, 2010</w:t>
      </w:r>
      <w:r w:rsidR="00CC16FF">
        <w:rPr>
          <w:rFonts w:asciiTheme="minorHAnsi" w:hAnsiTheme="minorHAnsi"/>
          <w:color w:val="000000" w:themeColor="text1"/>
        </w:rPr>
        <w:t xml:space="preserve">; </w:t>
      </w:r>
      <w:r w:rsidR="007D0E26" w:rsidRPr="00CC16FF">
        <w:rPr>
          <w:rFonts w:asciiTheme="minorHAnsi" w:hAnsiTheme="minorHAnsi"/>
          <w:color w:val="000000" w:themeColor="text1"/>
        </w:rPr>
        <w:t>Milanlioglu et</w:t>
      </w:r>
      <w:r w:rsidR="00CC16FF">
        <w:rPr>
          <w:rFonts w:asciiTheme="minorHAnsi" w:hAnsiTheme="minorHAnsi"/>
          <w:color w:val="000000" w:themeColor="text1"/>
        </w:rPr>
        <w:t xml:space="preserve"> al, 2014; Lorefice et al, 2017</w:t>
      </w:r>
      <w:r w:rsidR="007D0E26" w:rsidRPr="00CC16FF">
        <w:rPr>
          <w:rFonts w:asciiTheme="minorHAnsi" w:hAnsiTheme="minorHAnsi"/>
          <w:color w:val="000000" w:themeColor="text1"/>
        </w:rPr>
        <w:t>)</w:t>
      </w:r>
      <w:r w:rsidRPr="00CC16FF">
        <w:rPr>
          <w:rFonts w:asciiTheme="minorHAnsi" w:hAnsiTheme="minorHAnsi"/>
          <w:color w:val="000000" w:themeColor="text1"/>
        </w:rPr>
        <w:t>,</w:t>
      </w:r>
      <w:r>
        <w:rPr>
          <w:rFonts w:asciiTheme="minorHAnsi" w:hAnsiTheme="minorHAnsi"/>
          <w:color w:val="000000" w:themeColor="text1"/>
        </w:rPr>
        <w:t xml:space="preserve"> whilst others find no impact of these characteristics</w:t>
      </w:r>
      <w:r w:rsidR="00DE640F">
        <w:rPr>
          <w:rFonts w:asciiTheme="minorHAnsi" w:hAnsiTheme="minorHAnsi"/>
          <w:color w:val="000000" w:themeColor="text1"/>
        </w:rPr>
        <w:t xml:space="preserve"> </w:t>
      </w:r>
      <w:r w:rsidR="0097525E">
        <w:rPr>
          <w:rFonts w:asciiTheme="minorHAnsi" w:hAnsiTheme="minorHAnsi"/>
          <w:color w:val="000000" w:themeColor="text1"/>
        </w:rPr>
        <w:lastRenderedPageBreak/>
        <w:t>(Beatty et al, 1998;</w:t>
      </w:r>
      <w:r w:rsidR="00EB1126" w:rsidRPr="00DE640F">
        <w:rPr>
          <w:rFonts w:asciiTheme="minorHAnsi" w:hAnsiTheme="minorHAnsi"/>
          <w:color w:val="000000" w:themeColor="text1"/>
        </w:rPr>
        <w:t xml:space="preserve"> </w:t>
      </w:r>
      <w:r w:rsidR="00DE640F" w:rsidRPr="00DE640F">
        <w:rPr>
          <w:rFonts w:asciiTheme="minorHAnsi" w:hAnsiTheme="minorHAnsi"/>
          <w:color w:val="000000" w:themeColor="text1"/>
        </w:rPr>
        <w:t>Ratsep et al, 2000</w:t>
      </w:r>
      <w:r w:rsidR="00DE640F">
        <w:rPr>
          <w:rFonts w:asciiTheme="minorHAnsi" w:hAnsiTheme="minorHAnsi"/>
          <w:color w:val="000000" w:themeColor="text1"/>
        </w:rPr>
        <w:t xml:space="preserve">; </w:t>
      </w:r>
      <w:r w:rsidR="007D0E26" w:rsidRPr="00DE640F">
        <w:rPr>
          <w:rFonts w:asciiTheme="minorHAnsi" w:hAnsiTheme="minorHAnsi"/>
          <w:color w:val="000000" w:themeColor="text1"/>
        </w:rPr>
        <w:t xml:space="preserve">Montel and Bungener, 2007; </w:t>
      </w:r>
      <w:r w:rsidR="00DE640F" w:rsidRPr="00DE640F">
        <w:rPr>
          <w:rFonts w:asciiTheme="minorHAnsi" w:hAnsiTheme="minorHAnsi"/>
          <w:color w:val="000000" w:themeColor="text1"/>
        </w:rPr>
        <w:t>Tan</w:t>
      </w:r>
      <w:r w:rsidR="00DE640F">
        <w:rPr>
          <w:rFonts w:asciiTheme="minorHAnsi" w:hAnsiTheme="minorHAnsi"/>
          <w:color w:val="000000" w:themeColor="text1"/>
        </w:rPr>
        <w:t>-Kristanto and Kiropoulos, 2015</w:t>
      </w:r>
      <w:r w:rsidR="00DE640F" w:rsidRPr="00DE640F">
        <w:rPr>
          <w:rFonts w:asciiTheme="minorHAnsi" w:hAnsiTheme="minorHAnsi"/>
          <w:color w:val="000000" w:themeColor="text1"/>
        </w:rPr>
        <w:t>)</w:t>
      </w:r>
      <w:r>
        <w:rPr>
          <w:rFonts w:asciiTheme="minorHAnsi" w:hAnsiTheme="minorHAnsi"/>
          <w:color w:val="000000" w:themeColor="text1"/>
        </w:rPr>
        <w:t xml:space="preserve">. Others report more emotion-focused strategies in </w:t>
      </w:r>
      <w:r w:rsidRPr="00CC16FF">
        <w:rPr>
          <w:rFonts w:asciiTheme="minorHAnsi" w:hAnsiTheme="minorHAnsi"/>
          <w:color w:val="000000" w:themeColor="text1"/>
        </w:rPr>
        <w:t>females</w:t>
      </w:r>
      <w:r w:rsidR="00CC16FF">
        <w:rPr>
          <w:rFonts w:asciiTheme="minorHAnsi" w:hAnsiTheme="minorHAnsi"/>
          <w:color w:val="000000" w:themeColor="text1"/>
        </w:rPr>
        <w:t xml:space="preserve"> </w:t>
      </w:r>
      <w:r w:rsidR="007D0E26" w:rsidRPr="00CC16FF">
        <w:rPr>
          <w:rFonts w:asciiTheme="minorHAnsi" w:hAnsiTheme="minorHAnsi"/>
          <w:color w:val="000000" w:themeColor="text1"/>
        </w:rPr>
        <w:t>(</w:t>
      </w:r>
      <w:r w:rsidR="00CC16FF" w:rsidRPr="00CC16FF">
        <w:rPr>
          <w:rFonts w:asciiTheme="minorHAnsi" w:hAnsiTheme="minorHAnsi"/>
          <w:color w:val="000000" w:themeColor="text1"/>
        </w:rPr>
        <w:t>Montel and Bungener, 2007</w:t>
      </w:r>
      <w:r w:rsidR="00CC16FF">
        <w:rPr>
          <w:rFonts w:asciiTheme="minorHAnsi" w:hAnsiTheme="minorHAnsi"/>
          <w:color w:val="000000" w:themeColor="text1"/>
        </w:rPr>
        <w:t xml:space="preserve">; </w:t>
      </w:r>
      <w:r w:rsidR="007D0E26" w:rsidRPr="00CC16FF">
        <w:rPr>
          <w:rFonts w:asciiTheme="minorHAnsi" w:hAnsiTheme="minorHAnsi"/>
          <w:color w:val="000000" w:themeColor="text1"/>
        </w:rPr>
        <w:t>McCabe et al, 2009; Milanlioglu et al, 2014)</w:t>
      </w:r>
      <w:r w:rsidRPr="00CC16FF">
        <w:rPr>
          <w:rFonts w:asciiTheme="minorHAnsi" w:hAnsiTheme="minorHAnsi"/>
          <w:color w:val="000000" w:themeColor="text1"/>
        </w:rPr>
        <w:t>, yet</w:t>
      </w:r>
      <w:r>
        <w:rPr>
          <w:rFonts w:asciiTheme="minorHAnsi" w:hAnsiTheme="minorHAnsi"/>
          <w:color w:val="000000" w:themeColor="text1"/>
        </w:rPr>
        <w:t xml:space="preserve"> also higher planning/active </w:t>
      </w:r>
      <w:r w:rsidRPr="00CC16FF">
        <w:rPr>
          <w:rFonts w:asciiTheme="minorHAnsi" w:hAnsiTheme="minorHAnsi"/>
          <w:color w:val="000000" w:themeColor="text1"/>
        </w:rPr>
        <w:t>coping</w:t>
      </w:r>
      <w:r w:rsidR="00CC16FF">
        <w:rPr>
          <w:rFonts w:asciiTheme="minorHAnsi" w:hAnsiTheme="minorHAnsi"/>
          <w:color w:val="000000" w:themeColor="text1"/>
        </w:rPr>
        <w:t xml:space="preserve"> </w:t>
      </w:r>
      <w:r w:rsidR="00DE640F" w:rsidRPr="00CC16FF">
        <w:rPr>
          <w:rFonts w:asciiTheme="minorHAnsi" w:hAnsiTheme="minorHAnsi"/>
          <w:color w:val="000000" w:themeColor="text1"/>
        </w:rPr>
        <w:t>(Goretti et al, 2009)</w:t>
      </w:r>
      <w:r w:rsidRPr="00CC16FF">
        <w:rPr>
          <w:rFonts w:asciiTheme="minorHAnsi" w:hAnsiTheme="minorHAnsi"/>
          <w:color w:val="000000" w:themeColor="text1"/>
        </w:rPr>
        <w:t>, and most</w:t>
      </w:r>
      <w:r>
        <w:rPr>
          <w:rFonts w:asciiTheme="minorHAnsi" w:hAnsiTheme="minorHAnsi"/>
          <w:color w:val="000000" w:themeColor="text1"/>
        </w:rPr>
        <w:t xml:space="preserve"> studies do not report marital status or </w:t>
      </w:r>
      <w:r w:rsidRPr="00CC16FF">
        <w:rPr>
          <w:rFonts w:asciiTheme="minorHAnsi" w:hAnsiTheme="minorHAnsi"/>
          <w:color w:val="000000" w:themeColor="text1"/>
        </w:rPr>
        <w:t>employment</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w:t>
      </w:r>
      <w:r w:rsidR="00CC16FF" w:rsidRPr="00CC16FF">
        <w:rPr>
          <w:rFonts w:asciiTheme="minorHAnsi" w:hAnsiTheme="minorHAnsi"/>
          <w:color w:val="000000" w:themeColor="text1"/>
        </w:rPr>
        <w:t>Pakenham et al, 1997</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McCabe et al, 2004</w:t>
      </w:r>
      <w:r w:rsidR="00CC16FF" w:rsidRPr="00CC16FF">
        <w:rPr>
          <w:rFonts w:asciiTheme="minorHAnsi" w:hAnsiTheme="minorHAnsi"/>
          <w:color w:val="000000" w:themeColor="text1"/>
        </w:rPr>
        <w:t>;</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Arnett and Randolph, 2006</w:t>
      </w:r>
      <w:r w:rsidR="00CC16FF">
        <w:rPr>
          <w:rFonts w:asciiTheme="minorHAnsi" w:hAnsiTheme="minorHAnsi"/>
          <w:color w:val="000000" w:themeColor="text1"/>
        </w:rPr>
        <w:t>; Lode e</w:t>
      </w:r>
      <w:r w:rsidR="00CC16FF" w:rsidRPr="00CC16FF">
        <w:rPr>
          <w:rFonts w:asciiTheme="minorHAnsi" w:hAnsiTheme="minorHAnsi"/>
          <w:color w:val="000000" w:themeColor="text1"/>
        </w:rPr>
        <w:t>t al, 2007</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Goretti et al, 2009</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Lode et al, 2009</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Pakenham and Fleming, 2011</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Milanlioglu et al, 2014</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Tan-Kristanto and Kiropoulos, 2015</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Grytten et al, 2017</w:t>
      </w:r>
      <w:r w:rsidR="00DE640F" w:rsidRPr="00CC16FF">
        <w:rPr>
          <w:rFonts w:asciiTheme="minorHAnsi" w:hAnsiTheme="minorHAnsi"/>
          <w:color w:val="000000" w:themeColor="text1"/>
        </w:rPr>
        <w:t>)</w:t>
      </w:r>
      <w:r w:rsidRPr="00CC16FF">
        <w:rPr>
          <w:rFonts w:asciiTheme="minorHAnsi" w:hAnsiTheme="minorHAnsi"/>
          <w:color w:val="000000" w:themeColor="text1"/>
        </w:rPr>
        <w:t>.</w:t>
      </w:r>
      <w:r w:rsidR="00FE6F36" w:rsidRPr="00CC16FF">
        <w:rPr>
          <w:rFonts w:asciiTheme="minorHAnsi" w:hAnsiTheme="minorHAnsi"/>
          <w:color w:val="000000" w:themeColor="text1"/>
        </w:rPr>
        <w:t xml:space="preserve"> </w:t>
      </w:r>
    </w:p>
    <w:p w14:paraId="63F4581B" w14:textId="3D4BE0AE" w:rsidR="005479F7" w:rsidRDefault="005479F7" w:rsidP="005479F7">
      <w:pPr>
        <w:pStyle w:val="TEXTIND"/>
        <w:rPr>
          <w:rFonts w:asciiTheme="minorHAnsi" w:hAnsiTheme="minorHAnsi"/>
          <w:color w:val="000000" w:themeColor="text1"/>
        </w:rPr>
      </w:pPr>
      <w:r>
        <w:rPr>
          <w:rFonts w:asciiTheme="minorHAnsi" w:hAnsiTheme="minorHAnsi"/>
          <w:color w:val="000000" w:themeColor="text1"/>
        </w:rPr>
        <w:t>D</w:t>
      </w:r>
      <w:r w:rsidRPr="00631A3C">
        <w:rPr>
          <w:rFonts w:asciiTheme="minorHAnsi" w:hAnsiTheme="minorHAnsi"/>
          <w:color w:val="000000" w:themeColor="text1"/>
        </w:rPr>
        <w:t>iversity of findings may reflect variation in utilisation of coping strategies among different samples</w:t>
      </w:r>
      <w:r>
        <w:rPr>
          <w:rFonts w:asciiTheme="minorHAnsi" w:hAnsiTheme="minorHAnsi"/>
          <w:color w:val="000000" w:themeColor="text1"/>
        </w:rPr>
        <w:t xml:space="preserve">. However, there is significant variation between studies in the choice of coping measurement tool, whilst across studies using the same tool, there is heterogeneity in </w:t>
      </w:r>
      <w:r w:rsidRPr="00631A3C">
        <w:rPr>
          <w:rFonts w:asciiTheme="minorHAnsi" w:hAnsiTheme="minorHAnsi"/>
          <w:color w:val="000000" w:themeColor="text1"/>
        </w:rPr>
        <w:t>higher order groupi</w:t>
      </w:r>
      <w:r>
        <w:rPr>
          <w:rFonts w:asciiTheme="minorHAnsi" w:hAnsiTheme="minorHAnsi"/>
          <w:color w:val="000000" w:themeColor="text1"/>
        </w:rPr>
        <w:t>ngs of coping strategi</w:t>
      </w:r>
      <w:r w:rsidRPr="00CC16FF">
        <w:rPr>
          <w:rFonts w:asciiTheme="minorHAnsi" w:hAnsiTheme="minorHAnsi"/>
          <w:color w:val="000000" w:themeColor="text1"/>
        </w:rPr>
        <w:t>es</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w:t>
      </w:r>
      <w:r w:rsidR="00CC16FF" w:rsidRPr="00CC16FF">
        <w:rPr>
          <w:rFonts w:asciiTheme="minorHAnsi" w:hAnsiTheme="minorHAnsi"/>
          <w:color w:val="000000" w:themeColor="text1"/>
        </w:rPr>
        <w:t>Ratsep et al, 2000</w:t>
      </w:r>
      <w:r w:rsidR="00CC16FF">
        <w:rPr>
          <w:rFonts w:asciiTheme="minorHAnsi" w:hAnsiTheme="minorHAnsi"/>
          <w:color w:val="000000" w:themeColor="text1"/>
        </w:rPr>
        <w:t xml:space="preserve">; </w:t>
      </w:r>
      <w:r w:rsidR="007D7C82" w:rsidRPr="00CC16FF">
        <w:rPr>
          <w:rFonts w:asciiTheme="minorHAnsi" w:hAnsiTheme="minorHAnsi"/>
          <w:color w:val="000000" w:themeColor="text1"/>
        </w:rPr>
        <w:t>Arnett and Randolph, 2006</w:t>
      </w:r>
      <w:r w:rsidR="007D7C82">
        <w:rPr>
          <w:rFonts w:asciiTheme="minorHAnsi" w:hAnsiTheme="minorHAnsi"/>
          <w:color w:val="000000" w:themeColor="text1"/>
        </w:rPr>
        <w:t xml:space="preserve">; </w:t>
      </w:r>
      <w:r w:rsidR="00CC16FF">
        <w:rPr>
          <w:rFonts w:asciiTheme="minorHAnsi" w:hAnsiTheme="minorHAnsi"/>
          <w:color w:val="000000" w:themeColor="text1"/>
        </w:rPr>
        <w:t>Lode e</w:t>
      </w:r>
      <w:r w:rsidR="00CC16FF" w:rsidRPr="00CC16FF">
        <w:rPr>
          <w:rFonts w:asciiTheme="minorHAnsi" w:hAnsiTheme="minorHAnsi"/>
          <w:color w:val="000000" w:themeColor="text1"/>
        </w:rPr>
        <w:t>t al, 2007</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Milanlioglu et al, 2014</w:t>
      </w:r>
      <w:r w:rsidR="00CC16FF">
        <w:rPr>
          <w:rFonts w:asciiTheme="minorHAnsi" w:hAnsiTheme="minorHAnsi"/>
          <w:color w:val="000000" w:themeColor="text1"/>
        </w:rPr>
        <w:t xml:space="preserve">; </w:t>
      </w:r>
      <w:r w:rsidR="00CC16FF" w:rsidRPr="00CC16FF">
        <w:rPr>
          <w:rFonts w:asciiTheme="minorHAnsi" w:hAnsiTheme="minorHAnsi"/>
          <w:color w:val="000000" w:themeColor="text1"/>
        </w:rPr>
        <w:t>Tan-Kristanto and Kiropoulos, 2015</w:t>
      </w:r>
      <w:r w:rsidR="00CC16FF">
        <w:rPr>
          <w:rFonts w:asciiTheme="minorHAnsi" w:hAnsiTheme="minorHAnsi"/>
          <w:color w:val="000000" w:themeColor="text1"/>
        </w:rPr>
        <w:t xml:space="preserve">; </w:t>
      </w:r>
      <w:r w:rsidR="00265730" w:rsidRPr="00CC16FF">
        <w:rPr>
          <w:rFonts w:asciiTheme="minorHAnsi" w:hAnsiTheme="minorHAnsi"/>
          <w:color w:val="000000" w:themeColor="text1"/>
        </w:rPr>
        <w:t>Grytten et a</w:t>
      </w:r>
      <w:r w:rsidR="00CC16FF">
        <w:rPr>
          <w:rFonts w:asciiTheme="minorHAnsi" w:hAnsiTheme="minorHAnsi"/>
          <w:color w:val="000000" w:themeColor="text1"/>
        </w:rPr>
        <w:t>l, 2017</w:t>
      </w:r>
      <w:r w:rsidR="00DE640F" w:rsidRPr="00CC16FF">
        <w:rPr>
          <w:rFonts w:asciiTheme="minorHAnsi" w:hAnsiTheme="minorHAnsi"/>
          <w:color w:val="000000" w:themeColor="text1"/>
        </w:rPr>
        <w:t>)</w:t>
      </w:r>
      <w:r w:rsidRPr="00CC16FF">
        <w:rPr>
          <w:rFonts w:asciiTheme="minorHAnsi" w:hAnsiTheme="minorHAnsi"/>
          <w:color w:val="000000" w:themeColor="text1"/>
        </w:rPr>
        <w:t xml:space="preserve">.  </w:t>
      </w:r>
      <w:r>
        <w:rPr>
          <w:rFonts w:asciiTheme="minorHAnsi" w:hAnsiTheme="minorHAnsi"/>
          <w:color w:val="000000" w:themeColor="text1"/>
        </w:rPr>
        <w:t xml:space="preserve">Studies also vary in demographic or clinical features: some include participants with several forms of </w:t>
      </w:r>
      <w:r w:rsidRPr="007D7C82">
        <w:rPr>
          <w:rFonts w:asciiTheme="minorHAnsi" w:hAnsiTheme="minorHAnsi"/>
          <w:color w:val="000000" w:themeColor="text1"/>
        </w:rPr>
        <w:t>MS</w:t>
      </w:r>
      <w:r w:rsidR="007D7C82">
        <w:rPr>
          <w:rFonts w:asciiTheme="minorHAnsi" w:hAnsiTheme="minorHAnsi"/>
          <w:color w:val="000000" w:themeColor="text1"/>
        </w:rPr>
        <w:t xml:space="preserve"> </w:t>
      </w:r>
      <w:r w:rsidR="007D0E26" w:rsidRPr="007D7C82">
        <w:rPr>
          <w:rFonts w:asciiTheme="minorHAnsi" w:hAnsiTheme="minorHAnsi"/>
          <w:color w:val="000000" w:themeColor="text1"/>
        </w:rPr>
        <w:t xml:space="preserve">(Pakenham et al, 1997; </w:t>
      </w:r>
      <w:r w:rsidR="007D7C82" w:rsidRPr="007D7C82">
        <w:rPr>
          <w:rFonts w:asciiTheme="minorHAnsi" w:hAnsiTheme="minorHAnsi"/>
          <w:color w:val="000000" w:themeColor="text1"/>
        </w:rPr>
        <w:t>Montel and Bungener, 2007</w:t>
      </w:r>
      <w:r w:rsidR="007D7C82">
        <w:rPr>
          <w:rFonts w:asciiTheme="minorHAnsi" w:hAnsiTheme="minorHAnsi"/>
          <w:color w:val="000000" w:themeColor="text1"/>
        </w:rPr>
        <w:t>; Milanlioglu et al, 2014</w:t>
      </w:r>
      <w:r w:rsidR="007D0E26" w:rsidRPr="007D7C82">
        <w:rPr>
          <w:rFonts w:asciiTheme="minorHAnsi" w:hAnsiTheme="minorHAnsi"/>
          <w:color w:val="000000" w:themeColor="text1"/>
        </w:rPr>
        <w:t>)</w:t>
      </w:r>
      <w:r w:rsidRPr="007D7C82">
        <w:rPr>
          <w:rFonts w:asciiTheme="minorHAnsi" w:hAnsiTheme="minorHAnsi"/>
          <w:color w:val="000000" w:themeColor="text1"/>
        </w:rPr>
        <w:t>,</w:t>
      </w:r>
      <w:r>
        <w:rPr>
          <w:rFonts w:asciiTheme="minorHAnsi" w:hAnsiTheme="minorHAnsi"/>
          <w:color w:val="000000" w:themeColor="text1"/>
        </w:rPr>
        <w:t xml:space="preserve"> almost solely Relapsing-Remitting </w:t>
      </w:r>
      <w:r w:rsidRPr="007D7C82">
        <w:rPr>
          <w:rFonts w:asciiTheme="minorHAnsi" w:hAnsiTheme="minorHAnsi"/>
          <w:color w:val="000000" w:themeColor="text1"/>
        </w:rPr>
        <w:t>MS</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w:t>
      </w:r>
      <w:r w:rsidR="007D7C82" w:rsidRPr="007D7C82">
        <w:rPr>
          <w:rFonts w:asciiTheme="minorHAnsi" w:hAnsiTheme="minorHAnsi"/>
          <w:color w:val="000000" w:themeColor="text1"/>
        </w:rPr>
        <w:t>Moreau et al 2009</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Tan-Kristanto and Kiropoulos, 2015</w:t>
      </w:r>
      <w:r w:rsidR="00DD3A11" w:rsidRPr="007D7C82">
        <w:rPr>
          <w:rFonts w:asciiTheme="minorHAnsi" w:hAnsiTheme="minorHAnsi"/>
          <w:color w:val="000000" w:themeColor="text1"/>
        </w:rPr>
        <w:t>)</w:t>
      </w:r>
      <w:r w:rsidRPr="007D7C82">
        <w:rPr>
          <w:rFonts w:asciiTheme="minorHAnsi" w:hAnsiTheme="minorHAnsi"/>
          <w:color w:val="000000" w:themeColor="text1"/>
        </w:rPr>
        <w:t xml:space="preserve"> or do</w:t>
      </w:r>
      <w:r>
        <w:rPr>
          <w:rFonts w:asciiTheme="minorHAnsi" w:hAnsiTheme="minorHAnsi"/>
          <w:color w:val="000000" w:themeColor="text1"/>
        </w:rPr>
        <w:t xml:space="preserve"> not report clinical form</w:t>
      </w:r>
      <w:r w:rsidR="007D7C82">
        <w:rPr>
          <w:rFonts w:asciiTheme="minorHAnsi" w:hAnsiTheme="minorHAnsi"/>
          <w:color w:val="000000" w:themeColor="text1"/>
          <w:vertAlign w:val="superscript"/>
        </w:rPr>
        <w:t xml:space="preserve"> </w:t>
      </w:r>
      <w:r w:rsidR="007D7C82">
        <w:rPr>
          <w:rFonts w:asciiTheme="minorHAnsi" w:hAnsiTheme="minorHAnsi"/>
          <w:color w:val="000000" w:themeColor="text1"/>
        </w:rPr>
        <w:t>(McCabe et al, 2004)</w:t>
      </w:r>
      <w:r>
        <w:rPr>
          <w:rFonts w:asciiTheme="minorHAnsi" w:hAnsiTheme="minorHAnsi"/>
          <w:color w:val="000000" w:themeColor="text1"/>
        </w:rPr>
        <w:t xml:space="preserve">. Others include only recently diagnosed </w:t>
      </w:r>
      <w:r w:rsidRPr="007D7C82">
        <w:rPr>
          <w:rFonts w:asciiTheme="minorHAnsi" w:hAnsiTheme="minorHAnsi"/>
          <w:color w:val="000000" w:themeColor="text1"/>
        </w:rPr>
        <w:t>patients</w:t>
      </w:r>
      <w:r w:rsidR="007D7C82">
        <w:rPr>
          <w:rFonts w:asciiTheme="minorHAnsi" w:hAnsiTheme="minorHAnsi"/>
          <w:color w:val="000000" w:themeColor="text1"/>
        </w:rPr>
        <w:t xml:space="preserve"> </w:t>
      </w:r>
      <w:r w:rsidR="007D0E26" w:rsidRPr="007D7C82">
        <w:rPr>
          <w:rFonts w:asciiTheme="minorHAnsi" w:hAnsiTheme="minorHAnsi"/>
          <w:color w:val="000000" w:themeColor="text1"/>
        </w:rPr>
        <w:t>(Lode et al, 2009</w:t>
      </w:r>
      <w:r w:rsidR="007D7C82">
        <w:rPr>
          <w:rFonts w:asciiTheme="minorHAnsi" w:hAnsiTheme="minorHAnsi"/>
          <w:color w:val="000000" w:themeColor="text1"/>
        </w:rPr>
        <w:t xml:space="preserve">; </w:t>
      </w:r>
      <w:r w:rsidR="007D7C82" w:rsidRPr="007D7C82">
        <w:rPr>
          <w:rFonts w:asciiTheme="minorHAnsi" w:hAnsiTheme="minorHAnsi"/>
          <w:color w:val="000000" w:themeColor="text1"/>
        </w:rPr>
        <w:t>Moreau et al 2009</w:t>
      </w:r>
      <w:r w:rsidR="007D0E26" w:rsidRPr="007D7C82">
        <w:rPr>
          <w:rFonts w:asciiTheme="minorHAnsi" w:hAnsiTheme="minorHAnsi"/>
          <w:color w:val="000000" w:themeColor="text1"/>
        </w:rPr>
        <w:t xml:space="preserve">; </w:t>
      </w:r>
      <w:r w:rsidR="00DE640F" w:rsidRPr="007D7C82">
        <w:rPr>
          <w:rFonts w:asciiTheme="minorHAnsi" w:hAnsiTheme="minorHAnsi"/>
          <w:color w:val="000000" w:themeColor="text1"/>
        </w:rPr>
        <w:t>Tan-K</w:t>
      </w:r>
      <w:r w:rsidR="007D7C82">
        <w:rPr>
          <w:rFonts w:asciiTheme="minorHAnsi" w:hAnsiTheme="minorHAnsi"/>
          <w:color w:val="000000" w:themeColor="text1"/>
        </w:rPr>
        <w:t>ristanto and Kiropoulos, 2015</w:t>
      </w:r>
      <w:r w:rsidR="00DD3A11" w:rsidRPr="007D7C82">
        <w:rPr>
          <w:rFonts w:asciiTheme="minorHAnsi" w:hAnsiTheme="minorHAnsi"/>
          <w:color w:val="000000" w:themeColor="text1"/>
        </w:rPr>
        <w:t>)</w:t>
      </w:r>
      <w:r w:rsidRPr="007D7C82">
        <w:rPr>
          <w:rFonts w:asciiTheme="minorHAnsi" w:hAnsiTheme="minorHAnsi"/>
          <w:color w:val="000000" w:themeColor="text1"/>
        </w:rPr>
        <w:t xml:space="preserve"> or lower</w:t>
      </w:r>
      <w:r>
        <w:rPr>
          <w:rFonts w:asciiTheme="minorHAnsi" w:hAnsiTheme="minorHAnsi"/>
          <w:color w:val="000000" w:themeColor="text1"/>
        </w:rPr>
        <w:t xml:space="preserve"> levels of </w:t>
      </w:r>
      <w:r w:rsidRPr="007D7C82">
        <w:rPr>
          <w:rFonts w:asciiTheme="minorHAnsi" w:hAnsiTheme="minorHAnsi"/>
          <w:color w:val="000000" w:themeColor="text1"/>
        </w:rPr>
        <w:t>disability</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w:t>
      </w:r>
      <w:r w:rsidR="007D7C82" w:rsidRPr="007D7C82">
        <w:rPr>
          <w:rFonts w:asciiTheme="minorHAnsi" w:hAnsiTheme="minorHAnsi"/>
          <w:color w:val="000000" w:themeColor="text1"/>
        </w:rPr>
        <w:t>Moreau et al 2009</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Tan-Kristanto and Kiropoulos, 2015</w:t>
      </w:r>
      <w:r w:rsidR="00DD3A11" w:rsidRPr="007D7C82">
        <w:rPr>
          <w:rFonts w:asciiTheme="minorHAnsi" w:hAnsiTheme="minorHAnsi"/>
          <w:color w:val="000000" w:themeColor="text1"/>
        </w:rPr>
        <w:t>)</w:t>
      </w:r>
      <w:r w:rsidRPr="007D7C82">
        <w:rPr>
          <w:rFonts w:asciiTheme="minorHAnsi" w:hAnsiTheme="minorHAnsi"/>
          <w:color w:val="000000" w:themeColor="text1"/>
        </w:rPr>
        <w:t>. These</w:t>
      </w:r>
      <w:r>
        <w:rPr>
          <w:rFonts w:asciiTheme="minorHAnsi" w:hAnsiTheme="minorHAnsi"/>
          <w:color w:val="000000" w:themeColor="text1"/>
        </w:rPr>
        <w:t xml:space="preserve"> factors may also explain diversity of results, whilst making collation of past research </w:t>
      </w:r>
      <w:r w:rsidRPr="00631A3C">
        <w:rPr>
          <w:rFonts w:asciiTheme="minorHAnsi" w:hAnsiTheme="minorHAnsi"/>
          <w:color w:val="000000" w:themeColor="text1"/>
        </w:rPr>
        <w:t>difficult.</w:t>
      </w:r>
      <w:r>
        <w:rPr>
          <w:rFonts w:asciiTheme="minorHAnsi" w:hAnsiTheme="minorHAnsi"/>
          <w:color w:val="000000" w:themeColor="text1"/>
        </w:rPr>
        <w:t xml:space="preserve"> </w:t>
      </w:r>
    </w:p>
    <w:p w14:paraId="6539AD37" w14:textId="55BD39ED" w:rsidR="009A0D77" w:rsidRPr="00631A3C" w:rsidRDefault="009A0D77" w:rsidP="006C031E">
      <w:pPr>
        <w:pStyle w:val="TEXTIND"/>
        <w:rPr>
          <w:rFonts w:asciiTheme="minorHAnsi" w:hAnsiTheme="minorHAnsi"/>
          <w:color w:val="000000" w:themeColor="text1"/>
          <w:sz w:val="24"/>
        </w:rPr>
      </w:pPr>
      <w:r w:rsidRPr="00631A3C">
        <w:rPr>
          <w:rFonts w:asciiTheme="minorHAnsi" w:hAnsiTheme="minorHAnsi"/>
          <w:color w:val="000000" w:themeColor="text1"/>
        </w:rPr>
        <w:t xml:space="preserve"> Earlier research has not </w:t>
      </w:r>
      <w:r w:rsidR="00544978" w:rsidRPr="00631A3C">
        <w:rPr>
          <w:rFonts w:asciiTheme="minorHAnsi" w:hAnsiTheme="minorHAnsi"/>
          <w:color w:val="000000" w:themeColor="text1"/>
        </w:rPr>
        <w:t>co</w:t>
      </w:r>
      <w:r w:rsidR="002856F8" w:rsidRPr="00631A3C">
        <w:rPr>
          <w:rFonts w:asciiTheme="minorHAnsi" w:hAnsiTheme="minorHAnsi"/>
          <w:color w:val="000000" w:themeColor="text1"/>
        </w:rPr>
        <w:t>nsistently</w:t>
      </w:r>
      <w:r w:rsidR="00544978" w:rsidRPr="00631A3C">
        <w:rPr>
          <w:rFonts w:asciiTheme="minorHAnsi" w:hAnsiTheme="minorHAnsi"/>
          <w:color w:val="000000" w:themeColor="text1"/>
        </w:rPr>
        <w:t xml:space="preserve"> </w:t>
      </w:r>
      <w:r w:rsidRPr="00631A3C">
        <w:rPr>
          <w:rFonts w:asciiTheme="minorHAnsi" w:hAnsiTheme="minorHAnsi"/>
          <w:color w:val="000000" w:themeColor="text1"/>
        </w:rPr>
        <w:t xml:space="preserve">established whether, within MS, </w:t>
      </w:r>
      <w:r w:rsidR="005479F7">
        <w:rPr>
          <w:rFonts w:asciiTheme="minorHAnsi" w:hAnsiTheme="minorHAnsi"/>
          <w:color w:val="000000" w:themeColor="text1"/>
        </w:rPr>
        <w:t>which</w:t>
      </w:r>
      <w:r w:rsidR="005479F7" w:rsidRPr="00631A3C">
        <w:rPr>
          <w:rFonts w:asciiTheme="minorHAnsi" w:hAnsiTheme="minorHAnsi"/>
          <w:color w:val="000000" w:themeColor="text1"/>
        </w:rPr>
        <w:t xml:space="preserve"> coping strategies are influenced by patient and disease-related variables.  Our aim was to examine the coping strategies of a large </w:t>
      </w:r>
      <w:r w:rsidR="005479F7" w:rsidRPr="00631A3C">
        <w:rPr>
          <w:rFonts w:asciiTheme="minorHAnsi" w:hAnsiTheme="minorHAnsi"/>
          <w:color w:val="000000" w:themeColor="text1"/>
        </w:rPr>
        <w:lastRenderedPageBreak/>
        <w:t>sample of people with MS</w:t>
      </w:r>
      <w:r w:rsidR="005479F7">
        <w:rPr>
          <w:rFonts w:asciiTheme="minorHAnsi" w:hAnsiTheme="minorHAnsi"/>
          <w:color w:val="000000" w:themeColor="text1"/>
        </w:rPr>
        <w:t xml:space="preserve"> using a widely regarded assessment tool</w:t>
      </w:r>
      <w:r w:rsidRPr="00631A3C">
        <w:rPr>
          <w:rFonts w:asciiTheme="minorHAnsi" w:hAnsiTheme="minorHAnsi"/>
          <w:color w:val="000000" w:themeColor="text1"/>
        </w:rPr>
        <w:t>, and then to investigate any association of demographic or disease variables with individual coping strategies.</w:t>
      </w:r>
    </w:p>
    <w:p w14:paraId="487FFB77" w14:textId="073ECB02" w:rsidR="00DD231B" w:rsidRPr="00F771E4" w:rsidRDefault="00DD231B" w:rsidP="00F771E4">
      <w:pPr>
        <w:pStyle w:val="Heading1"/>
        <w:rPr>
          <w:rFonts w:asciiTheme="minorHAnsi" w:hAnsiTheme="minorHAnsi"/>
        </w:rPr>
      </w:pPr>
      <w:bookmarkStart w:id="2" w:name="_Toc520235407"/>
      <w:r w:rsidRPr="00631A3C">
        <w:rPr>
          <w:rFonts w:asciiTheme="minorHAnsi" w:hAnsiTheme="minorHAnsi"/>
        </w:rPr>
        <w:t xml:space="preserve">2. </w:t>
      </w:r>
      <w:r w:rsidR="009A0D77" w:rsidRPr="00631A3C">
        <w:rPr>
          <w:rFonts w:asciiTheme="minorHAnsi" w:hAnsiTheme="minorHAnsi"/>
        </w:rPr>
        <w:t>M</w:t>
      </w:r>
      <w:r w:rsidR="000E221A" w:rsidRPr="00631A3C">
        <w:rPr>
          <w:rFonts w:asciiTheme="minorHAnsi" w:hAnsiTheme="minorHAnsi"/>
        </w:rPr>
        <w:t>aterials and M</w:t>
      </w:r>
      <w:r w:rsidR="009A0D77" w:rsidRPr="00631A3C">
        <w:rPr>
          <w:rFonts w:asciiTheme="minorHAnsi" w:hAnsiTheme="minorHAnsi"/>
        </w:rPr>
        <w:t>ethod</w:t>
      </w:r>
      <w:r w:rsidR="000E221A" w:rsidRPr="00631A3C">
        <w:rPr>
          <w:rFonts w:asciiTheme="minorHAnsi" w:hAnsiTheme="minorHAnsi"/>
        </w:rPr>
        <w:t>s</w:t>
      </w:r>
      <w:bookmarkEnd w:id="2"/>
    </w:p>
    <w:p w14:paraId="3555990E" w14:textId="21B2CBF4" w:rsidR="009A0D77" w:rsidRPr="00631A3C" w:rsidRDefault="00DD231B" w:rsidP="00FA2CAF">
      <w:pPr>
        <w:pStyle w:val="Subtitle"/>
        <w:rPr>
          <w:rFonts w:asciiTheme="minorHAnsi" w:hAnsiTheme="minorHAnsi"/>
          <w:sz w:val="20"/>
        </w:rPr>
      </w:pPr>
      <w:bookmarkStart w:id="3" w:name="_Toc520235408"/>
      <w:r w:rsidRPr="00631A3C">
        <w:rPr>
          <w:rFonts w:asciiTheme="minorHAnsi" w:hAnsiTheme="minorHAnsi"/>
          <w:sz w:val="20"/>
        </w:rPr>
        <w:t xml:space="preserve">2.1 </w:t>
      </w:r>
      <w:r w:rsidR="009A0D77" w:rsidRPr="00631A3C">
        <w:rPr>
          <w:rFonts w:asciiTheme="minorHAnsi" w:hAnsiTheme="minorHAnsi"/>
          <w:sz w:val="20"/>
        </w:rPr>
        <w:t>Participants</w:t>
      </w:r>
      <w:bookmarkEnd w:id="3"/>
    </w:p>
    <w:p w14:paraId="2FDD9111" w14:textId="57642FC8" w:rsidR="009A0D77" w:rsidRPr="00631A3C" w:rsidRDefault="009A0D77" w:rsidP="006C031E">
      <w:pPr>
        <w:pStyle w:val="TEXT"/>
        <w:rPr>
          <w:rFonts w:asciiTheme="minorHAnsi" w:hAnsiTheme="minorHAnsi"/>
          <w:color w:val="000000" w:themeColor="text1"/>
          <w:sz w:val="24"/>
        </w:rPr>
      </w:pPr>
      <w:r w:rsidRPr="00631A3C">
        <w:rPr>
          <w:rFonts w:asciiTheme="minorHAnsi" w:hAnsiTheme="minorHAnsi"/>
          <w:color w:val="000000" w:themeColor="text1"/>
        </w:rPr>
        <w:t xml:space="preserve">Participants with clinically-diagnosed MS were recruited </w:t>
      </w:r>
      <w:r w:rsidR="005479F7">
        <w:rPr>
          <w:rFonts w:asciiTheme="minorHAnsi" w:hAnsiTheme="minorHAnsi"/>
          <w:color w:val="000000" w:themeColor="text1"/>
        </w:rPr>
        <w:t>from attendance at</w:t>
      </w:r>
      <w:r w:rsidR="005479F7" w:rsidRPr="00631A3C">
        <w:rPr>
          <w:rFonts w:asciiTheme="minorHAnsi" w:hAnsiTheme="minorHAnsi"/>
          <w:color w:val="000000" w:themeColor="text1"/>
        </w:rPr>
        <w:t xml:space="preserve"> adult MS service</w:t>
      </w:r>
      <w:r w:rsidR="005479F7">
        <w:rPr>
          <w:rFonts w:asciiTheme="minorHAnsi" w:hAnsiTheme="minorHAnsi"/>
          <w:color w:val="000000" w:themeColor="text1"/>
        </w:rPr>
        <w:t>s</w:t>
      </w:r>
      <w:r w:rsidR="005479F7" w:rsidRPr="00631A3C">
        <w:rPr>
          <w:rFonts w:asciiTheme="minorHAnsi" w:hAnsiTheme="minorHAnsi"/>
          <w:color w:val="000000" w:themeColor="text1"/>
        </w:rPr>
        <w:t xml:space="preserve"> across the United Kingdom into the ongoing Trajectories of Outcomes in Neurological Conditions (TONiC) study</w:t>
      </w:r>
      <w:r w:rsidRPr="00631A3C">
        <w:rPr>
          <w:rFonts w:asciiTheme="minorHAnsi" w:hAnsiTheme="minorHAnsi"/>
          <w:color w:val="000000" w:themeColor="text1"/>
        </w:rPr>
        <w:t>.   Following informed consent, participants completed a questionnaire pack</w:t>
      </w:r>
      <w:r w:rsidR="005479F7">
        <w:rPr>
          <w:rFonts w:asciiTheme="minorHAnsi" w:hAnsiTheme="minorHAnsi"/>
          <w:color w:val="000000" w:themeColor="text1"/>
        </w:rPr>
        <w:t>. Participants too disabled to write could have assistance from a scribe, where instructions for completion stressed that answers had to record participants’ choice of response.</w:t>
      </w:r>
      <w:r w:rsidR="005479F7" w:rsidRPr="00631A3C">
        <w:rPr>
          <w:rFonts w:asciiTheme="minorHAnsi" w:hAnsiTheme="minorHAnsi"/>
          <w:color w:val="000000" w:themeColor="text1"/>
        </w:rPr>
        <w:t xml:space="preserve"> </w:t>
      </w:r>
      <w:r w:rsidR="005479F7">
        <w:rPr>
          <w:rFonts w:asciiTheme="minorHAnsi" w:hAnsiTheme="minorHAnsi"/>
          <w:color w:val="000000" w:themeColor="text1"/>
        </w:rPr>
        <w:t>W</w:t>
      </w:r>
      <w:r w:rsidRPr="00631A3C">
        <w:rPr>
          <w:rFonts w:asciiTheme="minorHAnsi" w:hAnsiTheme="minorHAnsi"/>
          <w:color w:val="000000" w:themeColor="text1"/>
        </w:rPr>
        <w:t xml:space="preserve">e excluded patients suffering from a concomitant serious medical or psychiatric condition other than MS.  Ethical approval </w:t>
      </w:r>
      <w:r w:rsidRPr="00631A3C">
        <w:rPr>
          <w:rFonts w:asciiTheme="minorHAnsi" w:hAnsiTheme="minorHAnsi"/>
          <w:color w:val="000000" w:themeColor="text1"/>
          <w:szCs w:val="20"/>
        </w:rPr>
        <w:t>was granted from the relevant local research committees (</w:t>
      </w:r>
      <w:r w:rsidRPr="00631A3C">
        <w:rPr>
          <w:rFonts w:asciiTheme="minorHAnsi" w:hAnsiTheme="minorHAnsi"/>
          <w:color w:val="000000" w:themeColor="text1"/>
          <w:szCs w:val="20"/>
          <w:lang w:eastAsia="en-GB"/>
        </w:rPr>
        <w:t>reference 11/NW/0743</w:t>
      </w:r>
      <w:r w:rsidRPr="00631A3C">
        <w:rPr>
          <w:rFonts w:asciiTheme="minorHAnsi" w:hAnsiTheme="minorHAnsi"/>
          <w:color w:val="000000" w:themeColor="text1"/>
          <w:szCs w:val="20"/>
        </w:rPr>
        <w:t>).</w:t>
      </w:r>
    </w:p>
    <w:p w14:paraId="47C5F981" w14:textId="77777777" w:rsidR="00DD231B" w:rsidRPr="00631A3C" w:rsidRDefault="00DD231B" w:rsidP="00FA2CAF">
      <w:pPr>
        <w:pStyle w:val="Subtitle"/>
        <w:rPr>
          <w:rFonts w:asciiTheme="minorHAnsi" w:hAnsiTheme="minorHAnsi"/>
          <w:sz w:val="20"/>
        </w:rPr>
      </w:pPr>
    </w:p>
    <w:p w14:paraId="621310FD" w14:textId="634718B2" w:rsidR="009A0D77" w:rsidRPr="00631A3C" w:rsidRDefault="00DD231B" w:rsidP="00FA2CAF">
      <w:pPr>
        <w:pStyle w:val="Subtitle"/>
        <w:rPr>
          <w:rFonts w:asciiTheme="minorHAnsi" w:hAnsiTheme="minorHAnsi"/>
          <w:sz w:val="20"/>
        </w:rPr>
      </w:pPr>
      <w:bookmarkStart w:id="4" w:name="_Toc520235409"/>
      <w:r w:rsidRPr="00631A3C">
        <w:rPr>
          <w:rFonts w:asciiTheme="minorHAnsi" w:hAnsiTheme="minorHAnsi"/>
          <w:sz w:val="20"/>
        </w:rPr>
        <w:t xml:space="preserve">2.2 </w:t>
      </w:r>
      <w:r w:rsidR="009A0D77" w:rsidRPr="00631A3C">
        <w:rPr>
          <w:rFonts w:asciiTheme="minorHAnsi" w:hAnsiTheme="minorHAnsi"/>
          <w:sz w:val="20"/>
        </w:rPr>
        <w:t>Data Collection</w:t>
      </w:r>
      <w:bookmarkEnd w:id="4"/>
    </w:p>
    <w:p w14:paraId="2D541004" w14:textId="77777777" w:rsidR="005479F7" w:rsidRPr="00631A3C" w:rsidRDefault="005479F7" w:rsidP="005479F7">
      <w:pPr>
        <w:pStyle w:val="TEXT"/>
        <w:rPr>
          <w:rFonts w:asciiTheme="minorHAnsi" w:hAnsiTheme="minorHAnsi"/>
          <w:color w:val="000000" w:themeColor="text1"/>
        </w:rPr>
      </w:pPr>
      <w:r w:rsidRPr="00631A3C">
        <w:rPr>
          <w:rFonts w:asciiTheme="minorHAnsi" w:hAnsiTheme="minorHAnsi"/>
          <w:color w:val="000000" w:themeColor="text1"/>
        </w:rPr>
        <w:t>Demographic and disease-specific data</w:t>
      </w:r>
      <w:r>
        <w:rPr>
          <w:rFonts w:asciiTheme="minorHAnsi" w:hAnsiTheme="minorHAnsi"/>
          <w:color w:val="000000" w:themeColor="text1"/>
        </w:rPr>
        <w:t xml:space="preserve"> </w:t>
      </w:r>
      <w:r w:rsidRPr="00631A3C">
        <w:rPr>
          <w:rFonts w:asciiTheme="minorHAnsi" w:hAnsiTheme="minorHAnsi"/>
          <w:color w:val="000000" w:themeColor="text1"/>
        </w:rPr>
        <w:t xml:space="preserve">were collected in the questionnaire pack. </w:t>
      </w:r>
      <w:r>
        <w:rPr>
          <w:rFonts w:asciiTheme="minorHAnsi" w:hAnsiTheme="minorHAnsi"/>
          <w:color w:val="000000" w:themeColor="text1"/>
        </w:rPr>
        <w:t xml:space="preserve">Clinical </w:t>
      </w:r>
      <w:r w:rsidRPr="00631A3C">
        <w:rPr>
          <w:rFonts w:asciiTheme="minorHAnsi" w:hAnsiTheme="minorHAnsi"/>
          <w:color w:val="000000" w:themeColor="text1"/>
        </w:rPr>
        <w:t>information w</w:t>
      </w:r>
      <w:r>
        <w:rPr>
          <w:rFonts w:asciiTheme="minorHAnsi" w:hAnsiTheme="minorHAnsi"/>
          <w:color w:val="000000" w:themeColor="text1"/>
        </w:rPr>
        <w:t>as</w:t>
      </w:r>
      <w:r w:rsidRPr="00631A3C">
        <w:rPr>
          <w:rFonts w:asciiTheme="minorHAnsi" w:hAnsiTheme="minorHAnsi"/>
          <w:color w:val="000000" w:themeColor="text1"/>
        </w:rPr>
        <w:t xml:space="preserve"> </w:t>
      </w:r>
      <w:r>
        <w:rPr>
          <w:rFonts w:asciiTheme="minorHAnsi" w:hAnsiTheme="minorHAnsi"/>
          <w:color w:val="000000" w:themeColor="text1"/>
        </w:rPr>
        <w:t>confirmed by</w:t>
      </w:r>
      <w:r w:rsidRPr="00631A3C">
        <w:rPr>
          <w:rFonts w:asciiTheme="minorHAnsi" w:hAnsiTheme="minorHAnsi"/>
          <w:color w:val="000000" w:themeColor="text1"/>
        </w:rPr>
        <w:t xml:space="preserve"> healthcare professional</w:t>
      </w:r>
      <w:r>
        <w:rPr>
          <w:rFonts w:asciiTheme="minorHAnsi" w:hAnsiTheme="minorHAnsi"/>
          <w:color w:val="000000" w:themeColor="text1"/>
        </w:rPr>
        <w:t>s</w:t>
      </w:r>
      <w:r w:rsidRPr="00631A3C">
        <w:rPr>
          <w:rFonts w:asciiTheme="minorHAnsi" w:hAnsiTheme="minorHAnsi"/>
          <w:color w:val="000000" w:themeColor="text1"/>
        </w:rPr>
        <w:t xml:space="preserve"> familiar with the patient's case</w:t>
      </w:r>
      <w:r>
        <w:rPr>
          <w:rFonts w:asciiTheme="minorHAnsi" w:hAnsiTheme="minorHAnsi"/>
          <w:color w:val="000000" w:themeColor="text1"/>
        </w:rPr>
        <w:t>. Clinical diagnosis used criteria</w:t>
      </w:r>
      <w:r w:rsidRPr="00631A3C">
        <w:rPr>
          <w:rFonts w:asciiTheme="minorHAnsi" w:hAnsiTheme="minorHAnsi"/>
          <w:color w:val="000000" w:themeColor="text1"/>
        </w:rPr>
        <w:t xml:space="preserve"> </w:t>
      </w:r>
      <w:r>
        <w:rPr>
          <w:rFonts w:asciiTheme="minorHAnsi" w:hAnsiTheme="minorHAnsi"/>
          <w:color w:val="000000" w:themeColor="text1"/>
        </w:rPr>
        <w:t>pertaining to those in widespread use at the time of diagnosis and was confirmed by a consultant neurologist specializing in MS</w:t>
      </w:r>
      <w:r w:rsidRPr="00631A3C">
        <w:rPr>
          <w:rFonts w:asciiTheme="minorHAnsi" w:hAnsiTheme="minorHAnsi"/>
          <w:color w:val="000000" w:themeColor="text1"/>
        </w:rPr>
        <w:t>.</w:t>
      </w:r>
    </w:p>
    <w:p w14:paraId="2660BAF7" w14:textId="3C2E3DB2" w:rsidR="00AA3185" w:rsidRPr="00631A3C" w:rsidRDefault="00AA3185" w:rsidP="00F771E4">
      <w:pPr>
        <w:pStyle w:val="TEXTIND"/>
        <w:rPr>
          <w:rFonts w:asciiTheme="minorHAnsi" w:hAnsiTheme="minorHAnsi"/>
          <w:color w:val="000000" w:themeColor="text1"/>
          <w:szCs w:val="20"/>
        </w:rPr>
      </w:pPr>
      <w:r w:rsidRPr="00631A3C">
        <w:rPr>
          <w:rFonts w:asciiTheme="minorHAnsi" w:hAnsiTheme="minorHAnsi"/>
          <w:color w:val="000000" w:themeColor="text1"/>
          <w:szCs w:val="20"/>
        </w:rPr>
        <w:t xml:space="preserve">Demographic data included age, gender, marital status (the ‘Not Married’ category combined participants listing themselves as ‘Single’, ‘Widowed’ or ‘Divorced’) and employment status (only those in full-time or part-time work were listed as ‘Working’). Disease-specific data included time from diagnosis, </w:t>
      </w:r>
      <w:r w:rsidRPr="00631A3C">
        <w:rPr>
          <w:rFonts w:asciiTheme="minorHAnsi" w:hAnsiTheme="minorHAnsi"/>
          <w:color w:val="000000" w:themeColor="text1"/>
          <w:szCs w:val="20"/>
        </w:rPr>
        <w:lastRenderedPageBreak/>
        <w:t>current subtype of MS</w:t>
      </w:r>
      <w:r w:rsidR="00605A33" w:rsidRPr="00631A3C">
        <w:rPr>
          <w:rFonts w:asciiTheme="minorHAnsi" w:hAnsiTheme="minorHAnsi"/>
          <w:color w:val="000000" w:themeColor="text1"/>
          <w:szCs w:val="20"/>
        </w:rPr>
        <w:t xml:space="preserve"> (</w:t>
      </w:r>
      <w:r w:rsidRPr="00631A3C">
        <w:rPr>
          <w:rFonts w:asciiTheme="minorHAnsi" w:hAnsiTheme="minorHAnsi"/>
          <w:color w:val="000000" w:themeColor="text1"/>
          <w:szCs w:val="20"/>
        </w:rPr>
        <w:t>relapsing remitting (RRMS</w:t>
      </w:r>
      <w:r w:rsidR="005479F7" w:rsidRPr="00631A3C">
        <w:rPr>
          <w:rFonts w:asciiTheme="minorHAnsi" w:hAnsiTheme="minorHAnsi"/>
          <w:color w:val="000000" w:themeColor="text1"/>
          <w:szCs w:val="20"/>
        </w:rPr>
        <w:t>),</w:t>
      </w:r>
      <w:r w:rsidR="005479F7">
        <w:rPr>
          <w:rFonts w:asciiTheme="minorHAnsi" w:hAnsiTheme="minorHAnsi"/>
          <w:color w:val="000000" w:themeColor="text1"/>
          <w:szCs w:val="20"/>
        </w:rPr>
        <w:t xml:space="preserve"> Rapidly Evolving Relapsing-Remitting MS (RERRMS),</w:t>
      </w:r>
      <w:r w:rsidR="005479F7" w:rsidRPr="00631A3C">
        <w:rPr>
          <w:rFonts w:asciiTheme="minorHAnsi" w:hAnsiTheme="minorHAnsi"/>
          <w:color w:val="000000" w:themeColor="text1"/>
          <w:szCs w:val="20"/>
        </w:rPr>
        <w:t xml:space="preserve"> </w:t>
      </w:r>
      <w:r w:rsidRPr="00631A3C">
        <w:rPr>
          <w:rFonts w:asciiTheme="minorHAnsi" w:hAnsiTheme="minorHAnsi"/>
          <w:color w:val="000000" w:themeColor="text1"/>
          <w:szCs w:val="20"/>
        </w:rPr>
        <w:t xml:space="preserve">Primary Progressive MS or Secondary Progressive MS) and Expanded Disability Status Scale (EDSS; split into scores 0-4, 4.5-6.5 and ≥7; EDSS ≥7cut-off has been used in other </w:t>
      </w:r>
      <w:r w:rsidR="005479F7" w:rsidRPr="00631A3C">
        <w:rPr>
          <w:rFonts w:asciiTheme="minorHAnsi" w:hAnsiTheme="minorHAnsi"/>
          <w:color w:val="000000" w:themeColor="text1"/>
          <w:szCs w:val="20"/>
        </w:rPr>
        <w:t>studies</w:t>
      </w:r>
      <w:r w:rsidR="00DA6AF8">
        <w:rPr>
          <w:rFonts w:asciiTheme="minorHAnsi" w:hAnsiTheme="minorHAnsi"/>
          <w:color w:val="000000" w:themeColor="text1"/>
          <w:szCs w:val="20"/>
        </w:rPr>
        <w:t>)</w:t>
      </w:r>
      <w:r w:rsidR="007D7C82">
        <w:rPr>
          <w:rFonts w:asciiTheme="minorHAnsi" w:hAnsiTheme="minorHAnsi"/>
          <w:color w:val="000000" w:themeColor="text1"/>
          <w:szCs w:val="20"/>
          <w:vertAlign w:val="superscript"/>
        </w:rPr>
        <w:t xml:space="preserve"> </w:t>
      </w:r>
      <w:r w:rsidR="007D7C82">
        <w:rPr>
          <w:rFonts w:asciiTheme="minorHAnsi" w:hAnsiTheme="minorHAnsi"/>
          <w:color w:val="000000" w:themeColor="text1"/>
          <w:szCs w:val="20"/>
        </w:rPr>
        <w:t>(Mohr et al, 1997)</w:t>
      </w:r>
      <w:r w:rsidR="005479F7">
        <w:rPr>
          <w:rFonts w:asciiTheme="minorHAnsi" w:hAnsiTheme="minorHAnsi"/>
          <w:color w:val="000000" w:themeColor="text1"/>
          <w:szCs w:val="20"/>
        </w:rPr>
        <w:t xml:space="preserve">. </w:t>
      </w:r>
      <w:r w:rsidR="005479F7" w:rsidRPr="00631A3C">
        <w:rPr>
          <w:rFonts w:asciiTheme="minorHAnsi" w:hAnsiTheme="minorHAnsi"/>
          <w:color w:val="000000" w:themeColor="text1"/>
        </w:rPr>
        <w:t>Rapidly Evolving RRMS</w:t>
      </w:r>
      <w:r w:rsidR="005479F7" w:rsidRPr="00631A3C">
        <w:rPr>
          <w:rFonts w:asciiTheme="minorHAnsi" w:hAnsiTheme="minorHAnsi"/>
          <w:color w:val="000000" w:themeColor="text1"/>
          <w:szCs w:val="20"/>
        </w:rPr>
        <w:t xml:space="preserve"> (RE</w:t>
      </w:r>
      <w:r w:rsidR="005479F7">
        <w:rPr>
          <w:rFonts w:asciiTheme="minorHAnsi" w:hAnsiTheme="minorHAnsi"/>
          <w:color w:val="000000" w:themeColor="text1"/>
          <w:szCs w:val="20"/>
        </w:rPr>
        <w:t>RRMS) is</w:t>
      </w:r>
      <w:r w:rsidR="005479F7" w:rsidRPr="00631A3C">
        <w:rPr>
          <w:rFonts w:asciiTheme="minorHAnsi" w:hAnsiTheme="minorHAnsi"/>
          <w:color w:val="000000" w:themeColor="text1"/>
          <w:szCs w:val="20"/>
        </w:rPr>
        <w:t xml:space="preserve"> a more aggressive RRMS defined as two or more disabling relapses in the past year, and one or more gadolinium-enhancing lesions on MRI or increase in the T2 lesion load compared with previous </w:t>
      </w:r>
      <w:r w:rsidR="005479F7" w:rsidRPr="007D7C82">
        <w:rPr>
          <w:rFonts w:asciiTheme="minorHAnsi" w:hAnsiTheme="minorHAnsi"/>
          <w:color w:val="000000" w:themeColor="text1"/>
          <w:szCs w:val="20"/>
        </w:rPr>
        <w:t>MRI</w:t>
      </w:r>
      <w:r w:rsidR="007D7C82">
        <w:rPr>
          <w:rFonts w:asciiTheme="minorHAnsi" w:hAnsiTheme="minorHAnsi"/>
          <w:color w:val="000000" w:themeColor="text1"/>
          <w:szCs w:val="20"/>
        </w:rPr>
        <w:t xml:space="preserve"> </w:t>
      </w:r>
      <w:r w:rsidR="00DD3A11" w:rsidRPr="007D7C82">
        <w:rPr>
          <w:rFonts w:asciiTheme="minorHAnsi" w:hAnsiTheme="minorHAnsi"/>
          <w:color w:val="000000" w:themeColor="text1"/>
          <w:szCs w:val="20"/>
        </w:rPr>
        <w:t>(European Medicines Agency, 2014)</w:t>
      </w:r>
      <w:r w:rsidR="005479F7" w:rsidRPr="007D7C82">
        <w:rPr>
          <w:rFonts w:asciiTheme="minorHAnsi" w:hAnsiTheme="minorHAnsi"/>
          <w:color w:val="000000" w:themeColor="text1"/>
          <w:szCs w:val="20"/>
        </w:rPr>
        <w:t>. RERRMS</w:t>
      </w:r>
      <w:r w:rsidR="005479F7" w:rsidRPr="00631A3C">
        <w:rPr>
          <w:rFonts w:asciiTheme="minorHAnsi" w:hAnsiTheme="minorHAnsi"/>
          <w:color w:val="000000" w:themeColor="text1"/>
          <w:szCs w:val="20"/>
        </w:rPr>
        <w:t xml:space="preserve"> participants </w:t>
      </w:r>
      <w:r w:rsidR="005479F7">
        <w:rPr>
          <w:rFonts w:asciiTheme="minorHAnsi" w:hAnsiTheme="minorHAnsi"/>
          <w:color w:val="000000" w:themeColor="text1"/>
          <w:szCs w:val="20"/>
        </w:rPr>
        <w:t xml:space="preserve">were removed </w:t>
      </w:r>
      <w:r w:rsidR="005479F7" w:rsidRPr="00631A3C">
        <w:rPr>
          <w:rFonts w:asciiTheme="minorHAnsi" w:hAnsiTheme="minorHAnsi"/>
          <w:color w:val="000000" w:themeColor="text1"/>
          <w:szCs w:val="20"/>
        </w:rPr>
        <w:t xml:space="preserve">from the analysis, as </w:t>
      </w:r>
      <w:r w:rsidR="0020326B">
        <w:rPr>
          <w:rFonts w:asciiTheme="minorHAnsi" w:hAnsiTheme="minorHAnsi"/>
          <w:color w:val="000000" w:themeColor="text1"/>
          <w:szCs w:val="20"/>
        </w:rPr>
        <w:t>we suspect such patients</w:t>
      </w:r>
      <w:r w:rsidR="005479F7" w:rsidRPr="00631A3C">
        <w:rPr>
          <w:rFonts w:asciiTheme="minorHAnsi" w:hAnsiTheme="minorHAnsi"/>
          <w:color w:val="000000" w:themeColor="text1"/>
          <w:szCs w:val="20"/>
        </w:rPr>
        <w:t xml:space="preserve"> use a different pattern of coping strategies </w:t>
      </w:r>
      <w:r w:rsidR="005479F7">
        <w:rPr>
          <w:rFonts w:asciiTheme="minorHAnsi" w:hAnsiTheme="minorHAnsi"/>
          <w:color w:val="000000" w:themeColor="text1"/>
          <w:szCs w:val="20"/>
        </w:rPr>
        <w:t xml:space="preserve">given their </w:t>
      </w:r>
      <w:r w:rsidR="005479F7" w:rsidRPr="00631A3C">
        <w:rPr>
          <w:rFonts w:asciiTheme="minorHAnsi" w:hAnsiTheme="minorHAnsi"/>
          <w:color w:val="000000" w:themeColor="text1"/>
          <w:szCs w:val="20"/>
        </w:rPr>
        <w:t>outlook is worse and they qualify for specific treatments</w:t>
      </w:r>
      <w:r w:rsidR="005479F7">
        <w:rPr>
          <w:rFonts w:asciiTheme="minorHAnsi" w:hAnsiTheme="minorHAnsi"/>
          <w:color w:val="000000" w:themeColor="text1"/>
          <w:szCs w:val="20"/>
        </w:rPr>
        <w:t>, preventing amalgamation with RRMS participants</w:t>
      </w:r>
      <w:r w:rsidR="005479F7" w:rsidRPr="00631A3C">
        <w:rPr>
          <w:rFonts w:asciiTheme="minorHAnsi" w:hAnsiTheme="minorHAnsi"/>
          <w:color w:val="000000" w:themeColor="text1"/>
          <w:szCs w:val="20"/>
        </w:rPr>
        <w:t>; there were too few RERRMS patients to perform statistical analysis as a distinct group.</w:t>
      </w:r>
      <w:r w:rsidR="005479F7">
        <w:rPr>
          <w:rFonts w:asciiTheme="minorHAnsi" w:hAnsiTheme="minorHAnsi"/>
          <w:color w:val="000000" w:themeColor="text1"/>
          <w:szCs w:val="20"/>
        </w:rPr>
        <w:t xml:space="preserve"> </w:t>
      </w:r>
      <w:r w:rsidR="005479F7" w:rsidRPr="00631A3C">
        <w:rPr>
          <w:rFonts w:asciiTheme="minorHAnsi" w:hAnsiTheme="minorHAnsi"/>
          <w:color w:val="000000" w:themeColor="text1"/>
          <w:szCs w:val="20"/>
        </w:rPr>
        <w:t xml:space="preserve">EDSS was determined at time of </w:t>
      </w:r>
      <w:r w:rsidR="005479F7">
        <w:rPr>
          <w:rFonts w:asciiTheme="minorHAnsi" w:hAnsiTheme="minorHAnsi"/>
          <w:color w:val="000000" w:themeColor="text1"/>
          <w:szCs w:val="20"/>
        </w:rPr>
        <w:t>study r</w:t>
      </w:r>
      <w:r w:rsidR="005479F7" w:rsidRPr="00631A3C">
        <w:rPr>
          <w:rFonts w:asciiTheme="minorHAnsi" w:hAnsiTheme="minorHAnsi"/>
          <w:color w:val="000000" w:themeColor="text1"/>
          <w:szCs w:val="20"/>
        </w:rPr>
        <w:t>ecruitment</w:t>
      </w:r>
      <w:r w:rsidR="005479F7">
        <w:rPr>
          <w:rFonts w:asciiTheme="minorHAnsi" w:hAnsiTheme="minorHAnsi"/>
          <w:color w:val="000000" w:themeColor="text1"/>
          <w:szCs w:val="20"/>
        </w:rPr>
        <w:t xml:space="preserve"> </w:t>
      </w:r>
      <w:r w:rsidR="005479F7" w:rsidRPr="00631A3C">
        <w:rPr>
          <w:rFonts w:asciiTheme="minorHAnsi" w:hAnsiTheme="minorHAnsi"/>
          <w:color w:val="000000" w:themeColor="text1"/>
          <w:szCs w:val="20"/>
        </w:rPr>
        <w:t xml:space="preserve">by </w:t>
      </w:r>
      <w:r w:rsidR="005479F7">
        <w:rPr>
          <w:rFonts w:asciiTheme="minorHAnsi" w:hAnsiTheme="minorHAnsi"/>
          <w:color w:val="000000" w:themeColor="text1"/>
          <w:szCs w:val="20"/>
        </w:rPr>
        <w:t>an MS clinician with standardized EDSS assessment training.</w:t>
      </w:r>
    </w:p>
    <w:p w14:paraId="2AA74535" w14:textId="103814DD" w:rsidR="009A0D77" w:rsidRPr="00631A3C" w:rsidRDefault="00DD231B" w:rsidP="00FA2CAF">
      <w:pPr>
        <w:pStyle w:val="Subtitle"/>
        <w:rPr>
          <w:rFonts w:asciiTheme="minorHAnsi" w:hAnsiTheme="minorHAnsi"/>
          <w:sz w:val="20"/>
        </w:rPr>
      </w:pPr>
      <w:bookmarkStart w:id="5" w:name="_Toc520235410"/>
      <w:r w:rsidRPr="00631A3C">
        <w:rPr>
          <w:rFonts w:asciiTheme="minorHAnsi" w:hAnsiTheme="minorHAnsi"/>
          <w:sz w:val="20"/>
        </w:rPr>
        <w:t xml:space="preserve">2.3 </w:t>
      </w:r>
      <w:r w:rsidR="009A0D77" w:rsidRPr="00631A3C">
        <w:rPr>
          <w:rFonts w:asciiTheme="minorHAnsi" w:hAnsiTheme="minorHAnsi"/>
          <w:sz w:val="20"/>
        </w:rPr>
        <w:t>Coping</w:t>
      </w:r>
      <w:bookmarkEnd w:id="5"/>
    </w:p>
    <w:p w14:paraId="01D1DB11" w14:textId="34DD2AC4" w:rsidR="00E87D5E" w:rsidRDefault="005479F7" w:rsidP="00F771E4">
      <w:pPr>
        <w:pStyle w:val="TEXTIND"/>
        <w:rPr>
          <w:rFonts w:asciiTheme="minorHAnsi" w:hAnsiTheme="minorHAnsi"/>
          <w:color w:val="000000" w:themeColor="text1"/>
        </w:rPr>
      </w:pPr>
      <w:r w:rsidRPr="00631A3C">
        <w:rPr>
          <w:rFonts w:asciiTheme="minorHAnsi" w:hAnsiTheme="minorHAnsi"/>
          <w:color w:val="000000" w:themeColor="text1"/>
        </w:rPr>
        <w:t>This study assessed ‘</w:t>
      </w:r>
      <w:r w:rsidRPr="007D7C82">
        <w:rPr>
          <w:rFonts w:asciiTheme="minorHAnsi" w:hAnsiTheme="minorHAnsi"/>
          <w:color w:val="000000" w:themeColor="text1"/>
        </w:rPr>
        <w:t>Dispositional coping’ i.e. coping strategies people usually use.  Coping strategies were assessed using the validated COPE60 scale</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(Carver et al, 1989)</w:t>
      </w:r>
      <w:r w:rsidRPr="007D7C82">
        <w:rPr>
          <w:rFonts w:asciiTheme="minorHAnsi" w:hAnsiTheme="minorHAnsi"/>
          <w:color w:val="000000" w:themeColor="text1"/>
        </w:rPr>
        <w:t>. Participants</w:t>
      </w:r>
      <w:r w:rsidRPr="00631A3C">
        <w:rPr>
          <w:rFonts w:asciiTheme="minorHAnsi" w:hAnsiTheme="minorHAnsi"/>
          <w:color w:val="000000" w:themeColor="text1"/>
        </w:rPr>
        <w:t xml:space="preserve"> list their responses on four-point Likert Scales (0=“I usually don’t do this at all”; 1=“I usually do this a little bit”; 2=“I usually do this a medium amount”; 3=“I usually do this a lot”). The 60-item COPE60 assesses 15 proposed coping strategies, each covered by four items.  These 15 strategies can be divided into three categories: Problem-</w:t>
      </w:r>
      <w:r>
        <w:rPr>
          <w:rFonts w:asciiTheme="minorHAnsi" w:hAnsiTheme="minorHAnsi"/>
          <w:color w:val="000000" w:themeColor="text1"/>
        </w:rPr>
        <w:t>focus</w:t>
      </w:r>
      <w:r w:rsidRPr="00631A3C">
        <w:rPr>
          <w:rFonts w:asciiTheme="minorHAnsi" w:hAnsiTheme="minorHAnsi"/>
          <w:color w:val="000000" w:themeColor="text1"/>
        </w:rPr>
        <w:t>ed strategies (Active Coping, Planning, Suppression of Competing Activities, Restraint and Seeking of Instrumental Social Support), Emotion-</w:t>
      </w:r>
      <w:r>
        <w:rPr>
          <w:rFonts w:asciiTheme="minorHAnsi" w:hAnsiTheme="minorHAnsi"/>
          <w:color w:val="000000" w:themeColor="text1"/>
        </w:rPr>
        <w:t>focus</w:t>
      </w:r>
      <w:r w:rsidRPr="00631A3C">
        <w:rPr>
          <w:rFonts w:asciiTheme="minorHAnsi" w:hAnsiTheme="minorHAnsi"/>
          <w:color w:val="000000" w:themeColor="text1"/>
        </w:rPr>
        <w:t>ed strategies (Seeking of Emotional Social Support, Positive Reinterpretation and Growth, Acceptance, Denial and Turning to Religion) and Other strategies (</w:t>
      </w:r>
      <w:r>
        <w:rPr>
          <w:rFonts w:asciiTheme="minorHAnsi" w:hAnsiTheme="minorHAnsi"/>
          <w:color w:val="000000" w:themeColor="text1"/>
        </w:rPr>
        <w:t>Focus</w:t>
      </w:r>
      <w:r w:rsidRPr="00631A3C">
        <w:rPr>
          <w:rFonts w:asciiTheme="minorHAnsi" w:hAnsiTheme="minorHAnsi"/>
          <w:color w:val="000000" w:themeColor="text1"/>
        </w:rPr>
        <w:t xml:space="preserve"> on and Venting of Emotions, Behavioural Disengagement, Mental Disengagement, Humour and </w:t>
      </w:r>
      <w:r w:rsidRPr="00631A3C">
        <w:rPr>
          <w:rFonts w:asciiTheme="minorHAnsi" w:hAnsiTheme="minorHAnsi"/>
          <w:color w:val="000000" w:themeColor="text1"/>
        </w:rPr>
        <w:lastRenderedPageBreak/>
        <w:t>Substance Use).  These categories of ‘Problem-</w:t>
      </w:r>
      <w:r>
        <w:rPr>
          <w:rFonts w:asciiTheme="minorHAnsi" w:hAnsiTheme="minorHAnsi"/>
          <w:color w:val="000000" w:themeColor="text1"/>
        </w:rPr>
        <w:t>focus</w:t>
      </w:r>
      <w:r w:rsidRPr="00631A3C">
        <w:rPr>
          <w:rFonts w:asciiTheme="minorHAnsi" w:hAnsiTheme="minorHAnsi"/>
          <w:color w:val="000000" w:themeColor="text1"/>
        </w:rPr>
        <w:t>ed’ and ‘Emotion-</w:t>
      </w:r>
      <w:r>
        <w:rPr>
          <w:rFonts w:asciiTheme="minorHAnsi" w:hAnsiTheme="minorHAnsi"/>
          <w:color w:val="000000" w:themeColor="text1"/>
        </w:rPr>
        <w:t>focus</w:t>
      </w:r>
      <w:r w:rsidRPr="00631A3C">
        <w:rPr>
          <w:rFonts w:asciiTheme="minorHAnsi" w:hAnsiTheme="minorHAnsi"/>
          <w:color w:val="000000" w:themeColor="text1"/>
        </w:rPr>
        <w:t>ed’ strategies</w:t>
      </w:r>
      <w:r>
        <w:rPr>
          <w:rFonts w:asciiTheme="minorHAnsi" w:hAnsiTheme="minorHAnsi"/>
          <w:color w:val="000000" w:themeColor="text1"/>
        </w:rPr>
        <w:t xml:space="preserve">, </w:t>
      </w:r>
      <w:r w:rsidRPr="00631A3C">
        <w:rPr>
          <w:rFonts w:asciiTheme="minorHAnsi" w:hAnsiTheme="minorHAnsi"/>
          <w:color w:val="000000" w:themeColor="text1"/>
        </w:rPr>
        <w:t xml:space="preserve">with the remaining strategies listed as ‘Other’, arise from the original </w:t>
      </w:r>
      <w:r w:rsidRPr="007D7C82">
        <w:rPr>
          <w:rFonts w:asciiTheme="minorHAnsi" w:hAnsiTheme="minorHAnsi"/>
          <w:color w:val="000000" w:themeColor="text1"/>
        </w:rPr>
        <w:t>paper</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(Carver et al, 1989)</w:t>
      </w:r>
      <w:r w:rsidRPr="007D7C82">
        <w:rPr>
          <w:rFonts w:asciiTheme="minorHAnsi" w:hAnsiTheme="minorHAnsi"/>
          <w:color w:val="000000" w:themeColor="text1"/>
        </w:rPr>
        <w:t>.  They</w:t>
      </w:r>
      <w:r w:rsidRPr="00631A3C">
        <w:rPr>
          <w:rFonts w:asciiTheme="minorHAnsi" w:hAnsiTheme="minorHAnsi"/>
          <w:color w:val="000000" w:themeColor="text1"/>
        </w:rPr>
        <w:t xml:space="preserve"> considered coping strategies to be empirically distinct dependent on the population or circumstances in which they are measured and did not endorse using </w:t>
      </w:r>
      <w:r w:rsidRPr="00631A3C">
        <w:rPr>
          <w:rFonts w:asciiTheme="minorHAnsi" w:hAnsiTheme="minorHAnsi"/>
          <w:i/>
          <w:color w:val="000000" w:themeColor="text1"/>
        </w:rPr>
        <w:t>a priori</w:t>
      </w:r>
      <w:r w:rsidRPr="00631A3C">
        <w:rPr>
          <w:rFonts w:asciiTheme="minorHAnsi" w:hAnsiTheme="minorHAnsi"/>
          <w:color w:val="000000" w:themeColor="text1"/>
        </w:rPr>
        <w:t xml:space="preserve"> higher order groupings.</w:t>
      </w:r>
      <w:r>
        <w:rPr>
          <w:rFonts w:asciiTheme="minorHAnsi" w:hAnsiTheme="minorHAnsi"/>
          <w:color w:val="000000" w:themeColor="text1"/>
        </w:rPr>
        <w:t xml:space="preserve"> </w:t>
      </w:r>
      <w:r w:rsidRPr="00631A3C">
        <w:rPr>
          <w:rFonts w:asciiTheme="minorHAnsi" w:hAnsiTheme="minorHAnsi"/>
          <w:color w:val="000000" w:themeColor="text1"/>
        </w:rPr>
        <w:t xml:space="preserve">The COPE60 generates a score from 0-12 for each coping strategy by combining the scores of all four scale items. We developed a method for collapsing these scores into five groups </w:t>
      </w:r>
      <w:r w:rsidR="00A36FE0" w:rsidRPr="00631A3C">
        <w:rPr>
          <w:rFonts w:asciiTheme="minorHAnsi" w:hAnsiTheme="minorHAnsi"/>
          <w:color w:val="000000" w:themeColor="text1"/>
        </w:rPr>
        <w:t>(see Figure 1)</w:t>
      </w:r>
      <w:r>
        <w:rPr>
          <w:rFonts w:asciiTheme="minorHAnsi" w:hAnsiTheme="minorHAnsi"/>
          <w:color w:val="000000" w:themeColor="text1"/>
        </w:rPr>
        <w:t xml:space="preserve"> to ensure each category was reasonably populated for statistical testing, whilst</w:t>
      </w:r>
      <w:r w:rsidRPr="00631A3C">
        <w:rPr>
          <w:rFonts w:asciiTheme="minorHAnsi" w:hAnsiTheme="minorHAnsi"/>
          <w:color w:val="000000" w:themeColor="text1"/>
        </w:rPr>
        <w:t xml:space="preserve"> preserv</w:t>
      </w:r>
      <w:r>
        <w:rPr>
          <w:rFonts w:asciiTheme="minorHAnsi" w:hAnsiTheme="minorHAnsi"/>
          <w:color w:val="000000" w:themeColor="text1"/>
        </w:rPr>
        <w:t>ing</w:t>
      </w:r>
      <w:r w:rsidRPr="00631A3C">
        <w:rPr>
          <w:rFonts w:asciiTheme="minorHAnsi" w:hAnsiTheme="minorHAnsi"/>
          <w:color w:val="000000" w:themeColor="text1"/>
        </w:rPr>
        <w:t xml:space="preserve"> the ordinality of the scale</w:t>
      </w:r>
      <w:r>
        <w:rPr>
          <w:rFonts w:asciiTheme="minorHAnsi" w:hAnsiTheme="minorHAnsi"/>
          <w:color w:val="000000" w:themeColor="text1"/>
        </w:rPr>
        <w:t>.</w:t>
      </w:r>
    </w:p>
    <w:p w14:paraId="5A0644CF" w14:textId="23BE7CC4" w:rsidR="00001C8A" w:rsidRPr="00E87D5E" w:rsidRDefault="00001C8A" w:rsidP="00F771E4">
      <w:pPr>
        <w:pStyle w:val="TEXTIND"/>
        <w:ind w:firstLine="0"/>
        <w:rPr>
          <w:rFonts w:asciiTheme="minorHAnsi" w:hAnsiTheme="minorHAnsi"/>
          <w:color w:val="000000" w:themeColor="text1"/>
        </w:rPr>
      </w:pPr>
      <w:r>
        <w:rPr>
          <w:rFonts w:asciiTheme="minorHAnsi" w:hAnsiTheme="minorHAnsi"/>
          <w:noProof/>
          <w:color w:val="000000" w:themeColor="text1"/>
          <w:szCs w:val="20"/>
          <w:lang w:val="en-GB" w:eastAsia="en-GB"/>
        </w:rPr>
        <mc:AlternateContent>
          <mc:Choice Requires="wps">
            <w:drawing>
              <wp:anchor distT="0" distB="0" distL="114300" distR="114300" simplePos="0" relativeHeight="251659264" behindDoc="0" locked="0" layoutInCell="1" allowOverlap="1" wp14:anchorId="206CABF7" wp14:editId="040DDDDA">
                <wp:simplePos x="0" y="0"/>
                <wp:positionH relativeFrom="column">
                  <wp:posOffset>-316155</wp:posOffset>
                </wp:positionH>
                <wp:positionV relativeFrom="paragraph">
                  <wp:posOffset>330014</wp:posOffset>
                </wp:positionV>
                <wp:extent cx="1226372" cy="656216"/>
                <wp:effectExtent l="0" t="0" r="5715" b="4445"/>
                <wp:wrapNone/>
                <wp:docPr id="1" name="Text Box 1"/>
                <wp:cNvGraphicFramePr/>
                <a:graphic xmlns:a="http://schemas.openxmlformats.org/drawingml/2006/main">
                  <a:graphicData uri="http://schemas.microsoft.com/office/word/2010/wordprocessingShape">
                    <wps:wsp>
                      <wps:cNvSpPr txBox="1"/>
                      <wps:spPr>
                        <a:xfrm>
                          <a:off x="0" y="0"/>
                          <a:ext cx="1226372" cy="656216"/>
                        </a:xfrm>
                        <a:prstGeom prst="rect">
                          <a:avLst/>
                        </a:prstGeom>
                        <a:solidFill>
                          <a:schemeClr val="lt1"/>
                        </a:solidFill>
                        <a:ln w="6350">
                          <a:noFill/>
                        </a:ln>
                      </wps:spPr>
                      <wps:txbx>
                        <w:txbxContent>
                          <w:p w14:paraId="418A10CD" w14:textId="77777777" w:rsidR="00DA6AF8" w:rsidRPr="00017EA2" w:rsidRDefault="00DA6AF8" w:rsidP="00001C8A">
                            <w:pPr>
                              <w:rPr>
                                <w:rFonts w:asciiTheme="minorHAnsi" w:hAnsiTheme="minorHAnsi"/>
                                <w:sz w:val="20"/>
                                <w:szCs w:val="20"/>
                              </w:rPr>
                            </w:pPr>
                            <w:r w:rsidRPr="00017EA2">
                              <w:rPr>
                                <w:rFonts w:asciiTheme="minorHAnsi" w:hAnsiTheme="minorHAnsi"/>
                                <w:b/>
                                <w:sz w:val="20"/>
                                <w:szCs w:val="20"/>
                              </w:rPr>
                              <w:t>COPE60 coping strategy outcome score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CABF7" id="_x0000_t202" coordsize="21600,21600" o:spt="202" path="m,l,21600r21600,l21600,xe">
                <v:stroke joinstyle="miter"/>
                <v:path gradientshapeok="t" o:connecttype="rect"/>
              </v:shapetype>
              <v:shape id="Text Box 1" o:spid="_x0000_s1026" type="#_x0000_t202" style="position:absolute;margin-left:-24.9pt;margin-top:26pt;width:96.5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" fillcolor="white [3201]" stroked="f" strokeweight=".5pt">
                <v:textbox>
                  <w:txbxContent>
                    <w:p w14:paraId="418A10CD" w14:textId="77777777" w:rsidR="00DA6AF8" w:rsidRPr="00017EA2" w:rsidRDefault="00DA6AF8" w:rsidP="00001C8A">
                      <w:pPr>
                        <w:rPr>
                          <w:rFonts w:asciiTheme="minorHAnsi" w:hAnsiTheme="minorHAnsi"/>
                          <w:sz w:val="20"/>
                          <w:szCs w:val="20"/>
                        </w:rPr>
                      </w:pPr>
                      <w:r w:rsidRPr="00017EA2">
                        <w:rPr>
                          <w:rFonts w:asciiTheme="minorHAnsi" w:hAnsiTheme="minorHAnsi"/>
                          <w:b/>
                          <w:sz w:val="20"/>
                          <w:szCs w:val="20"/>
                        </w:rPr>
                        <w:t>COPE60 coping strategy outcome score 0-1</w:t>
                      </w:r>
                    </w:p>
                  </w:txbxContent>
                </v:textbox>
              </v:shape>
            </w:pict>
          </mc:Fallback>
        </mc:AlternateContent>
      </w:r>
    </w:p>
    <w:tbl>
      <w:tblPr>
        <w:tblStyle w:val="TableGrid"/>
        <w:tblpPr w:leftFromText="180" w:rightFromText="180" w:vertAnchor="text" w:horzAnchor="page" w:tblpX="3467" w:tblpY="148"/>
        <w:tblW w:w="7905" w:type="dxa"/>
        <w:tblLook w:val="04A0" w:firstRow="1" w:lastRow="0" w:firstColumn="1" w:lastColumn="0" w:noHBand="0" w:noVBand="1"/>
      </w:tblPr>
      <w:tblGrid>
        <w:gridCol w:w="609"/>
        <w:gridCol w:w="608"/>
        <w:gridCol w:w="608"/>
        <w:gridCol w:w="608"/>
        <w:gridCol w:w="608"/>
        <w:gridCol w:w="608"/>
        <w:gridCol w:w="608"/>
        <w:gridCol w:w="608"/>
        <w:gridCol w:w="608"/>
        <w:gridCol w:w="608"/>
        <w:gridCol w:w="608"/>
        <w:gridCol w:w="608"/>
        <w:gridCol w:w="608"/>
      </w:tblGrid>
      <w:tr w:rsidR="00001C8A" w:rsidRPr="002F69EA" w14:paraId="6D7C40B6" w14:textId="77777777" w:rsidTr="00E87D5E">
        <w:trPr>
          <w:trHeight w:val="274"/>
        </w:trPr>
        <w:tc>
          <w:tcPr>
            <w:tcW w:w="609" w:type="dxa"/>
            <w:shd w:val="clear" w:color="auto" w:fill="DDD9C3" w:themeFill="background2" w:themeFillShade="E6"/>
            <w:vAlign w:val="center"/>
          </w:tcPr>
          <w:p w14:paraId="3D8A9BE1" w14:textId="77777777" w:rsidR="00001C8A" w:rsidRPr="002F69EA" w:rsidRDefault="00001C8A" w:rsidP="00001C8A">
            <w:pPr>
              <w:jc w:val="center"/>
              <w:rPr>
                <w:b/>
                <w:sz w:val="20"/>
                <w:szCs w:val="20"/>
              </w:rPr>
            </w:pPr>
            <w:r w:rsidRPr="00E87D5E">
              <w:rPr>
                <w:noProof/>
                <w:color w:val="C4BC96" w:themeColor="background2" w:themeShade="BF"/>
                <w:lang w:eastAsia="en-GB"/>
              </w:rPr>
              <mc:AlternateContent>
                <mc:Choice Requires="wps">
                  <w:drawing>
                    <wp:anchor distT="0" distB="0" distL="114300" distR="114300" simplePos="0" relativeHeight="251662336" behindDoc="0" locked="0" layoutInCell="1" allowOverlap="1" wp14:anchorId="2304B3BD" wp14:editId="6C5D6896">
                      <wp:simplePos x="0" y="0"/>
                      <wp:positionH relativeFrom="column">
                        <wp:posOffset>-17780</wp:posOffset>
                      </wp:positionH>
                      <wp:positionV relativeFrom="paragraph">
                        <wp:posOffset>4445</wp:posOffset>
                      </wp:positionV>
                      <wp:extent cx="285750" cy="171450"/>
                      <wp:effectExtent l="12700" t="12700" r="19050" b="19050"/>
                      <wp:wrapNone/>
                      <wp:docPr id="6" name="Oval 6"/>
                      <wp:cNvGraphicFramePr/>
                      <a:graphic xmlns:a="http://schemas.openxmlformats.org/drawingml/2006/main">
                        <a:graphicData uri="http://schemas.microsoft.com/office/word/2010/wordprocessingShape">
                          <wps:wsp>
                            <wps:cNvSpPr/>
                            <wps:spPr>
                              <a:xfrm>
                                <a:off x="0" y="0"/>
                                <a:ext cx="285750" cy="171450"/>
                              </a:xfrm>
                              <a:prstGeom prst="ellipse">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A6516" id="Oval 6" o:spid="_x0000_s1026" style="position:absolute;margin-left:-1.4pt;margin-top:.35pt;width:2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" filled="f" strokecolor="#1c1a10 [334]" strokeweight="1.5pt"/>
                  </w:pict>
                </mc:Fallback>
              </mc:AlternateContent>
            </w:r>
            <w:r w:rsidRPr="002F69EA">
              <w:rPr>
                <w:b/>
                <w:sz w:val="20"/>
                <w:szCs w:val="20"/>
              </w:rPr>
              <w:t>0</w:t>
            </w:r>
          </w:p>
        </w:tc>
        <w:tc>
          <w:tcPr>
            <w:tcW w:w="608" w:type="dxa"/>
            <w:shd w:val="clear" w:color="auto" w:fill="DDD9C3" w:themeFill="background2" w:themeFillShade="E6"/>
            <w:vAlign w:val="center"/>
          </w:tcPr>
          <w:p w14:paraId="098AE90C" w14:textId="77777777" w:rsidR="00001C8A" w:rsidRPr="002F69EA" w:rsidRDefault="00001C8A" w:rsidP="00001C8A">
            <w:pPr>
              <w:jc w:val="center"/>
              <w:rPr>
                <w:b/>
                <w:sz w:val="20"/>
                <w:szCs w:val="20"/>
              </w:rPr>
            </w:pPr>
            <w:r w:rsidRPr="002F69EA">
              <w:rPr>
                <w:b/>
                <w:sz w:val="20"/>
                <w:szCs w:val="20"/>
              </w:rPr>
              <w:t>1</w:t>
            </w:r>
          </w:p>
        </w:tc>
        <w:tc>
          <w:tcPr>
            <w:tcW w:w="608" w:type="dxa"/>
            <w:shd w:val="clear" w:color="auto" w:fill="DDD9C3" w:themeFill="background2" w:themeFillShade="E6"/>
            <w:vAlign w:val="center"/>
          </w:tcPr>
          <w:p w14:paraId="311B30D3" w14:textId="19A53991" w:rsidR="00001C8A" w:rsidRPr="002F69EA" w:rsidRDefault="00001C8A" w:rsidP="00001C8A">
            <w:pPr>
              <w:jc w:val="center"/>
              <w:rPr>
                <w:b/>
                <w:sz w:val="20"/>
                <w:szCs w:val="20"/>
              </w:rPr>
            </w:pPr>
            <w:r w:rsidRPr="002F69EA">
              <w:rPr>
                <w:b/>
                <w:sz w:val="20"/>
                <w:szCs w:val="20"/>
              </w:rPr>
              <w:t>2</w:t>
            </w:r>
          </w:p>
        </w:tc>
        <w:tc>
          <w:tcPr>
            <w:tcW w:w="608" w:type="dxa"/>
            <w:shd w:val="clear" w:color="auto" w:fill="DDD9C3" w:themeFill="background2" w:themeFillShade="E6"/>
            <w:vAlign w:val="center"/>
          </w:tcPr>
          <w:p w14:paraId="7B2CE2B8" w14:textId="0D85EC76" w:rsidR="00001C8A" w:rsidRPr="002F69EA" w:rsidRDefault="00001C8A" w:rsidP="00001C8A">
            <w:pPr>
              <w:jc w:val="center"/>
              <w:rPr>
                <w:b/>
                <w:sz w:val="20"/>
                <w:szCs w:val="20"/>
              </w:rPr>
            </w:pPr>
            <w:r w:rsidRPr="002F69EA">
              <w:rPr>
                <w:b/>
                <w:sz w:val="20"/>
                <w:szCs w:val="20"/>
              </w:rPr>
              <w:t>3</w:t>
            </w:r>
          </w:p>
        </w:tc>
        <w:tc>
          <w:tcPr>
            <w:tcW w:w="608" w:type="dxa"/>
            <w:shd w:val="clear" w:color="auto" w:fill="DDD9C3" w:themeFill="background2" w:themeFillShade="E6"/>
            <w:vAlign w:val="center"/>
          </w:tcPr>
          <w:p w14:paraId="0402A568" w14:textId="5D8FF1FE" w:rsidR="00001C8A" w:rsidRPr="002F69EA" w:rsidRDefault="00001C8A" w:rsidP="00001C8A">
            <w:pPr>
              <w:jc w:val="center"/>
              <w:rPr>
                <w:b/>
                <w:sz w:val="20"/>
                <w:szCs w:val="20"/>
              </w:rPr>
            </w:pPr>
            <w:r w:rsidRPr="002F69EA">
              <w:rPr>
                <w:b/>
                <w:sz w:val="20"/>
                <w:szCs w:val="20"/>
              </w:rPr>
              <w:t>4</w:t>
            </w:r>
          </w:p>
        </w:tc>
        <w:tc>
          <w:tcPr>
            <w:tcW w:w="608" w:type="dxa"/>
            <w:shd w:val="clear" w:color="auto" w:fill="DDD9C3" w:themeFill="background2" w:themeFillShade="E6"/>
            <w:vAlign w:val="center"/>
          </w:tcPr>
          <w:p w14:paraId="7490444B" w14:textId="2933141B" w:rsidR="00001C8A" w:rsidRPr="002F69EA" w:rsidRDefault="00001C8A" w:rsidP="00001C8A">
            <w:pPr>
              <w:jc w:val="center"/>
              <w:rPr>
                <w:b/>
                <w:sz w:val="20"/>
                <w:szCs w:val="20"/>
              </w:rPr>
            </w:pPr>
            <w:r w:rsidRPr="002F69EA">
              <w:rPr>
                <w:b/>
                <w:sz w:val="20"/>
                <w:szCs w:val="20"/>
              </w:rPr>
              <w:t>5</w:t>
            </w:r>
          </w:p>
        </w:tc>
        <w:tc>
          <w:tcPr>
            <w:tcW w:w="608" w:type="dxa"/>
            <w:shd w:val="clear" w:color="auto" w:fill="DDD9C3" w:themeFill="background2" w:themeFillShade="E6"/>
            <w:vAlign w:val="center"/>
          </w:tcPr>
          <w:p w14:paraId="5D98F651" w14:textId="77777777" w:rsidR="00001C8A" w:rsidRPr="002F69EA" w:rsidRDefault="00001C8A" w:rsidP="00001C8A">
            <w:pPr>
              <w:jc w:val="center"/>
              <w:rPr>
                <w:b/>
                <w:sz w:val="20"/>
                <w:szCs w:val="20"/>
              </w:rPr>
            </w:pPr>
            <w:r w:rsidRPr="002F69EA">
              <w:rPr>
                <w:b/>
                <w:sz w:val="20"/>
                <w:szCs w:val="20"/>
              </w:rPr>
              <w:t>6</w:t>
            </w:r>
          </w:p>
        </w:tc>
        <w:tc>
          <w:tcPr>
            <w:tcW w:w="608" w:type="dxa"/>
            <w:shd w:val="clear" w:color="auto" w:fill="DDD9C3" w:themeFill="background2" w:themeFillShade="E6"/>
            <w:vAlign w:val="center"/>
          </w:tcPr>
          <w:p w14:paraId="502E720B" w14:textId="7E5799F7" w:rsidR="00001C8A" w:rsidRPr="002F69EA" w:rsidRDefault="00001C8A" w:rsidP="00001C8A">
            <w:pPr>
              <w:jc w:val="center"/>
              <w:rPr>
                <w:b/>
                <w:sz w:val="20"/>
                <w:szCs w:val="20"/>
              </w:rPr>
            </w:pPr>
            <w:r w:rsidRPr="002F69EA">
              <w:rPr>
                <w:b/>
                <w:sz w:val="20"/>
                <w:szCs w:val="20"/>
              </w:rPr>
              <w:t>7</w:t>
            </w:r>
          </w:p>
        </w:tc>
        <w:tc>
          <w:tcPr>
            <w:tcW w:w="608" w:type="dxa"/>
            <w:shd w:val="clear" w:color="auto" w:fill="DDD9C3" w:themeFill="background2" w:themeFillShade="E6"/>
            <w:vAlign w:val="center"/>
          </w:tcPr>
          <w:p w14:paraId="20D9EA10" w14:textId="0A47A6C2" w:rsidR="00001C8A" w:rsidRPr="002F69EA" w:rsidRDefault="00001C8A" w:rsidP="00001C8A">
            <w:pPr>
              <w:jc w:val="center"/>
              <w:rPr>
                <w:b/>
                <w:sz w:val="20"/>
                <w:szCs w:val="20"/>
              </w:rPr>
            </w:pPr>
            <w:r w:rsidRPr="002F69EA">
              <w:rPr>
                <w:b/>
                <w:sz w:val="20"/>
                <w:szCs w:val="20"/>
              </w:rPr>
              <w:t>8</w:t>
            </w:r>
          </w:p>
        </w:tc>
        <w:tc>
          <w:tcPr>
            <w:tcW w:w="608" w:type="dxa"/>
            <w:shd w:val="clear" w:color="auto" w:fill="DDD9C3" w:themeFill="background2" w:themeFillShade="E6"/>
            <w:vAlign w:val="center"/>
          </w:tcPr>
          <w:p w14:paraId="62F52806" w14:textId="3EC939B2" w:rsidR="00001C8A" w:rsidRPr="002F69EA" w:rsidRDefault="00001C8A" w:rsidP="00001C8A">
            <w:pPr>
              <w:jc w:val="center"/>
              <w:rPr>
                <w:b/>
                <w:sz w:val="20"/>
                <w:szCs w:val="20"/>
              </w:rPr>
            </w:pPr>
            <w:r w:rsidRPr="002F69EA">
              <w:rPr>
                <w:b/>
                <w:sz w:val="20"/>
                <w:szCs w:val="20"/>
              </w:rPr>
              <w:t>9</w:t>
            </w:r>
          </w:p>
        </w:tc>
        <w:tc>
          <w:tcPr>
            <w:tcW w:w="608" w:type="dxa"/>
            <w:shd w:val="clear" w:color="auto" w:fill="DDD9C3" w:themeFill="background2" w:themeFillShade="E6"/>
            <w:vAlign w:val="center"/>
          </w:tcPr>
          <w:p w14:paraId="720D6191" w14:textId="2C6032AD" w:rsidR="00001C8A" w:rsidRPr="002F69EA" w:rsidRDefault="00001C8A" w:rsidP="00001C8A">
            <w:pPr>
              <w:jc w:val="center"/>
              <w:rPr>
                <w:b/>
                <w:sz w:val="20"/>
                <w:szCs w:val="20"/>
              </w:rPr>
            </w:pPr>
            <w:r w:rsidRPr="002F69EA">
              <w:rPr>
                <w:b/>
                <w:sz w:val="20"/>
                <w:szCs w:val="20"/>
              </w:rPr>
              <w:t>10</w:t>
            </w:r>
          </w:p>
        </w:tc>
        <w:tc>
          <w:tcPr>
            <w:tcW w:w="608" w:type="dxa"/>
            <w:shd w:val="clear" w:color="auto" w:fill="DDD9C3" w:themeFill="background2" w:themeFillShade="E6"/>
            <w:vAlign w:val="center"/>
          </w:tcPr>
          <w:p w14:paraId="0664ED64" w14:textId="2CE7150A" w:rsidR="00001C8A" w:rsidRPr="002F69EA" w:rsidRDefault="00001C8A" w:rsidP="00001C8A">
            <w:pPr>
              <w:jc w:val="center"/>
              <w:rPr>
                <w:b/>
                <w:sz w:val="20"/>
                <w:szCs w:val="20"/>
              </w:rPr>
            </w:pPr>
            <w:r w:rsidRPr="002F69EA">
              <w:rPr>
                <w:b/>
                <w:sz w:val="20"/>
                <w:szCs w:val="20"/>
              </w:rPr>
              <w:t>11</w:t>
            </w:r>
          </w:p>
        </w:tc>
        <w:tc>
          <w:tcPr>
            <w:tcW w:w="608" w:type="dxa"/>
            <w:shd w:val="clear" w:color="auto" w:fill="DDD9C3" w:themeFill="background2" w:themeFillShade="E6"/>
            <w:vAlign w:val="center"/>
          </w:tcPr>
          <w:p w14:paraId="68F3D697" w14:textId="77777777" w:rsidR="00001C8A" w:rsidRPr="002F69EA" w:rsidRDefault="00001C8A" w:rsidP="00001C8A">
            <w:pPr>
              <w:jc w:val="center"/>
              <w:rPr>
                <w:b/>
                <w:sz w:val="20"/>
                <w:szCs w:val="20"/>
              </w:rPr>
            </w:pPr>
            <w:r w:rsidRPr="002F69EA">
              <w:rPr>
                <w:b/>
                <w:sz w:val="20"/>
                <w:szCs w:val="20"/>
              </w:rPr>
              <w:t>12</w:t>
            </w:r>
          </w:p>
        </w:tc>
      </w:tr>
    </w:tbl>
    <w:p w14:paraId="52CB687F" w14:textId="72F387EC" w:rsidR="00001C8A" w:rsidRPr="00871938" w:rsidRDefault="0097525E" w:rsidP="00001C8A">
      <w:pPr>
        <w:pStyle w:val="CPB"/>
        <w:jc w:val="center"/>
        <w:rPr>
          <w:rFonts w:asciiTheme="minorHAnsi" w:hAnsiTheme="minorHAnsi"/>
          <w:color w:val="000000" w:themeColor="text1"/>
          <w:szCs w:val="20"/>
        </w:rPr>
      </w:pPr>
      <w:r>
        <w:rPr>
          <w:noProof/>
          <w:lang w:val="en-GB" w:eastAsia="en-GB"/>
        </w:rPr>
        <mc:AlternateContent>
          <mc:Choice Requires="wps">
            <w:drawing>
              <wp:anchor distT="0" distB="0" distL="114300" distR="114300" simplePos="0" relativeHeight="251680768" behindDoc="0" locked="0" layoutInCell="1" allowOverlap="1" wp14:anchorId="24E12700" wp14:editId="04647668">
                <wp:simplePos x="0" y="0"/>
                <wp:positionH relativeFrom="column">
                  <wp:posOffset>3773029</wp:posOffset>
                </wp:positionH>
                <wp:positionV relativeFrom="paragraph">
                  <wp:posOffset>91440</wp:posOffset>
                </wp:positionV>
                <wp:extent cx="1129030" cy="193040"/>
                <wp:effectExtent l="12700" t="12700" r="13970" b="10160"/>
                <wp:wrapNone/>
                <wp:docPr id="17" name="Oval 17"/>
                <wp:cNvGraphicFramePr/>
                <a:graphic xmlns:a="http://schemas.openxmlformats.org/drawingml/2006/main">
                  <a:graphicData uri="http://schemas.microsoft.com/office/word/2010/wordprocessingShape">
                    <wps:wsp>
                      <wps:cNvSpPr/>
                      <wps:spPr>
                        <a:xfrm>
                          <a:off x="0" y="0"/>
                          <a:ext cx="1129030" cy="193040"/>
                        </a:xfrm>
                        <a:prstGeom prst="ellipse">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038DC" id="Oval 17" o:spid="_x0000_s1026" style="position:absolute;margin-left:297.1pt;margin-top:7.2pt;width:88.9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" filled="f" strokecolor="#1c1a10 [334]" strokeweight="1.5pt"/>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67CAEE98" wp14:editId="339CBE1C">
                <wp:simplePos x="0" y="0"/>
                <wp:positionH relativeFrom="column">
                  <wp:posOffset>4931904</wp:posOffset>
                </wp:positionH>
                <wp:positionV relativeFrom="paragraph">
                  <wp:posOffset>95250</wp:posOffset>
                </wp:positionV>
                <wp:extent cx="1129030" cy="193040"/>
                <wp:effectExtent l="12700" t="12700" r="13970" b="10160"/>
                <wp:wrapNone/>
                <wp:docPr id="19" name="Oval 19"/>
                <wp:cNvGraphicFramePr/>
                <a:graphic xmlns:a="http://schemas.openxmlformats.org/drawingml/2006/main">
                  <a:graphicData uri="http://schemas.microsoft.com/office/word/2010/wordprocessingShape">
                    <wps:wsp>
                      <wps:cNvSpPr/>
                      <wps:spPr>
                        <a:xfrm>
                          <a:off x="0" y="0"/>
                          <a:ext cx="1129030" cy="193040"/>
                        </a:xfrm>
                        <a:prstGeom prst="ellipse">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69137" id="Oval 19" o:spid="_x0000_s1026" style="position:absolute;margin-left:388.35pt;margin-top:7.5pt;width:88.9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" filled="f" strokecolor="#1c1a10 [334]" strokeweight="1.5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7F4519FD" wp14:editId="03B25AEE">
                <wp:simplePos x="0" y="0"/>
                <wp:positionH relativeFrom="column">
                  <wp:posOffset>2600325</wp:posOffset>
                </wp:positionH>
                <wp:positionV relativeFrom="paragraph">
                  <wp:posOffset>94615</wp:posOffset>
                </wp:positionV>
                <wp:extent cx="1129030" cy="193040"/>
                <wp:effectExtent l="12700" t="12700" r="13970" b="10160"/>
                <wp:wrapNone/>
                <wp:docPr id="16" name="Oval 16"/>
                <wp:cNvGraphicFramePr/>
                <a:graphic xmlns:a="http://schemas.openxmlformats.org/drawingml/2006/main">
                  <a:graphicData uri="http://schemas.microsoft.com/office/word/2010/wordprocessingShape">
                    <wps:wsp>
                      <wps:cNvSpPr/>
                      <wps:spPr>
                        <a:xfrm>
                          <a:off x="0" y="0"/>
                          <a:ext cx="1129030" cy="193040"/>
                        </a:xfrm>
                        <a:prstGeom prst="ellipse">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F3206" id="Oval 16" o:spid="_x0000_s1026" style="position:absolute;margin-left:204.75pt;margin-top:7.45pt;width:88.9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" filled="f" strokecolor="#1c1a10 [334]" strokeweight="1.5pt"/>
            </w:pict>
          </mc:Fallback>
        </mc:AlternateContent>
      </w:r>
      <w:r w:rsidR="00E87D5E">
        <w:rPr>
          <w:noProof/>
          <w:lang w:val="en-GB" w:eastAsia="en-GB"/>
        </w:rPr>
        <mc:AlternateContent>
          <mc:Choice Requires="wps">
            <w:drawing>
              <wp:anchor distT="0" distB="0" distL="114300" distR="114300" simplePos="0" relativeHeight="251663360" behindDoc="0" locked="0" layoutInCell="1" allowOverlap="1" wp14:anchorId="5E264A55" wp14:editId="19A82066">
                <wp:simplePos x="0" y="0"/>
                <wp:positionH relativeFrom="column">
                  <wp:posOffset>1437005</wp:posOffset>
                </wp:positionH>
                <wp:positionV relativeFrom="paragraph">
                  <wp:posOffset>93308</wp:posOffset>
                </wp:positionV>
                <wp:extent cx="1129180" cy="193638"/>
                <wp:effectExtent l="12700" t="12700" r="13970" b="10160"/>
                <wp:wrapNone/>
                <wp:docPr id="7" name="Oval 7"/>
                <wp:cNvGraphicFramePr/>
                <a:graphic xmlns:a="http://schemas.openxmlformats.org/drawingml/2006/main">
                  <a:graphicData uri="http://schemas.microsoft.com/office/word/2010/wordprocessingShape">
                    <wps:wsp>
                      <wps:cNvSpPr/>
                      <wps:spPr>
                        <a:xfrm>
                          <a:off x="0" y="0"/>
                          <a:ext cx="1129180" cy="193638"/>
                        </a:xfrm>
                        <a:prstGeom prst="ellipse">
                          <a:avLst/>
                        </a:prstGeom>
                        <a:noFill/>
                        <a:ln w="19050">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EDBA1" id="Oval 7" o:spid="_x0000_s1026" style="position:absolute;margin-left:113.15pt;margin-top:7.35pt;width:88.9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" filled="f" strokecolor="#1c1a10 [334]" strokeweight="1.5pt"/>
            </w:pict>
          </mc:Fallback>
        </mc:AlternateContent>
      </w:r>
      <w:r w:rsidR="000F6C87">
        <w:rPr>
          <w:noProof/>
          <w:lang w:val="en-GB" w:eastAsia="en-GB"/>
        </w:rPr>
        <mc:AlternateContent>
          <mc:Choice Requires="wps">
            <w:drawing>
              <wp:anchor distT="0" distB="0" distL="114300" distR="114300" simplePos="0" relativeHeight="251668480" behindDoc="0" locked="0" layoutInCell="1" allowOverlap="1" wp14:anchorId="3C65B843" wp14:editId="73C651D1">
                <wp:simplePos x="0" y="0"/>
                <wp:positionH relativeFrom="column">
                  <wp:posOffset>2168674</wp:posOffset>
                </wp:positionH>
                <wp:positionV relativeFrom="paragraph">
                  <wp:posOffset>254783</wp:posOffset>
                </wp:positionV>
                <wp:extent cx="634702" cy="473337"/>
                <wp:effectExtent l="12700" t="12700" r="26035" b="34925"/>
                <wp:wrapNone/>
                <wp:docPr id="12" name="Straight Arrow Connector 12"/>
                <wp:cNvGraphicFramePr/>
                <a:graphic xmlns:a="http://schemas.openxmlformats.org/drawingml/2006/main">
                  <a:graphicData uri="http://schemas.microsoft.com/office/word/2010/wordprocessingShape">
                    <wps:wsp>
                      <wps:cNvCnPr/>
                      <wps:spPr>
                        <a:xfrm>
                          <a:off x="0" y="0"/>
                          <a:ext cx="634702" cy="47333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A9E506" id="_x0000_t32" coordsize="21600,21600" o:spt="32" o:oned="t" path="m,l21600,21600e" filled="f">
                <v:path arrowok="t" fillok="f" o:connecttype="none"/>
                <o:lock v:ext="edit" shapetype="t"/>
              </v:shapetype>
              <v:shape id="Straight Arrow Connector 12" o:spid="_x0000_s1026" type="#_x0000_t32" style="position:absolute;margin-left:170.75pt;margin-top:20.05pt;width:50pt;height:3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" strokecolor="#4579b8 [3044]" strokeweight="2.25pt">
                <v:stroke endarrow="block"/>
              </v:shape>
            </w:pict>
          </mc:Fallback>
        </mc:AlternateContent>
      </w:r>
      <w:r w:rsidR="000F6C87">
        <w:rPr>
          <w:noProof/>
          <w:lang w:val="en-GB" w:eastAsia="en-GB"/>
        </w:rPr>
        <mc:AlternateContent>
          <mc:Choice Requires="wps">
            <w:drawing>
              <wp:anchor distT="0" distB="0" distL="114300" distR="114300" simplePos="0" relativeHeight="251669504" behindDoc="0" locked="0" layoutInCell="1" allowOverlap="1" wp14:anchorId="52A9DD1F" wp14:editId="051380AC">
                <wp:simplePos x="0" y="0"/>
                <wp:positionH relativeFrom="column">
                  <wp:posOffset>3308985</wp:posOffset>
                </wp:positionH>
                <wp:positionV relativeFrom="paragraph">
                  <wp:posOffset>287056</wp:posOffset>
                </wp:positionV>
                <wp:extent cx="247426" cy="462579"/>
                <wp:effectExtent l="12700" t="12700" r="32385" b="33020"/>
                <wp:wrapNone/>
                <wp:docPr id="13" name="Straight Arrow Connector 13"/>
                <wp:cNvGraphicFramePr/>
                <a:graphic xmlns:a="http://schemas.openxmlformats.org/drawingml/2006/main">
                  <a:graphicData uri="http://schemas.microsoft.com/office/word/2010/wordprocessingShape">
                    <wps:wsp>
                      <wps:cNvCnPr/>
                      <wps:spPr>
                        <a:xfrm>
                          <a:off x="0" y="0"/>
                          <a:ext cx="247426" cy="46257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3065D" id="Straight Arrow Connector 13" o:spid="_x0000_s1026" type="#_x0000_t32" style="position:absolute;margin-left:260.55pt;margin-top:22.6pt;width:19.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" strokecolor="#4579b8 [3044]" strokeweight="2.25pt">
                <v:stroke endarrow="block"/>
              </v:shape>
            </w:pict>
          </mc:Fallback>
        </mc:AlternateContent>
      </w:r>
      <w:r w:rsidR="000F6C87">
        <w:rPr>
          <w:noProof/>
          <w:lang w:val="en-GB" w:eastAsia="en-GB"/>
        </w:rPr>
        <mc:AlternateContent>
          <mc:Choice Requires="wps">
            <w:drawing>
              <wp:anchor distT="0" distB="0" distL="114300" distR="114300" simplePos="0" relativeHeight="251670528" behindDoc="0" locked="0" layoutInCell="1" allowOverlap="1" wp14:anchorId="2D3ED888" wp14:editId="0A855042">
                <wp:simplePos x="0" y="0"/>
                <wp:positionH relativeFrom="column">
                  <wp:posOffset>4341122</wp:posOffset>
                </wp:positionH>
                <wp:positionV relativeFrom="paragraph">
                  <wp:posOffset>297778</wp:posOffset>
                </wp:positionV>
                <wp:extent cx="118334" cy="451522"/>
                <wp:effectExtent l="50800" t="12700" r="21590" b="31115"/>
                <wp:wrapNone/>
                <wp:docPr id="14" name="Straight Arrow Connector 14"/>
                <wp:cNvGraphicFramePr/>
                <a:graphic xmlns:a="http://schemas.openxmlformats.org/drawingml/2006/main">
                  <a:graphicData uri="http://schemas.microsoft.com/office/word/2010/wordprocessingShape">
                    <wps:wsp>
                      <wps:cNvCnPr/>
                      <wps:spPr>
                        <a:xfrm flipH="1">
                          <a:off x="0" y="0"/>
                          <a:ext cx="118334" cy="45152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0195F1" id="Straight Arrow Connector 14" o:spid="_x0000_s1026" type="#_x0000_t32" style="position:absolute;margin-left:341.8pt;margin-top:23.45pt;width:9.3pt;height:35.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" strokecolor="#4579b8 [3044]" strokeweight="2.25pt">
                <v:stroke endarrow="block"/>
              </v:shape>
            </w:pict>
          </mc:Fallback>
        </mc:AlternateContent>
      </w:r>
      <w:r w:rsidR="000F6C87">
        <w:rPr>
          <w:noProof/>
          <w:lang w:val="en-GB" w:eastAsia="en-GB"/>
        </w:rPr>
        <mc:AlternateContent>
          <mc:Choice Requires="wps">
            <w:drawing>
              <wp:anchor distT="0" distB="0" distL="114300" distR="114300" simplePos="0" relativeHeight="251671552" behindDoc="0" locked="0" layoutInCell="1" allowOverlap="1" wp14:anchorId="73EC00E8" wp14:editId="52D6BFCC">
                <wp:simplePos x="0" y="0"/>
                <wp:positionH relativeFrom="column">
                  <wp:posOffset>5126990</wp:posOffset>
                </wp:positionH>
                <wp:positionV relativeFrom="paragraph">
                  <wp:posOffset>276225</wp:posOffset>
                </wp:positionV>
                <wp:extent cx="386977" cy="462579"/>
                <wp:effectExtent l="25400" t="12700" r="19685" b="33020"/>
                <wp:wrapNone/>
                <wp:docPr id="15" name="Straight Arrow Connector 15"/>
                <wp:cNvGraphicFramePr/>
                <a:graphic xmlns:a="http://schemas.openxmlformats.org/drawingml/2006/main">
                  <a:graphicData uri="http://schemas.microsoft.com/office/word/2010/wordprocessingShape">
                    <wps:wsp>
                      <wps:cNvCnPr/>
                      <wps:spPr>
                        <a:xfrm flipH="1">
                          <a:off x="0" y="0"/>
                          <a:ext cx="386977" cy="46257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F4FB3F" id="Straight Arrow Connector 15" o:spid="_x0000_s1026" type="#_x0000_t32" style="position:absolute;margin-left:403.7pt;margin-top:21.75pt;width:30.45pt;height:36.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" strokecolor="#4579b8 [3044]" strokeweight="2.25pt">
                <v:stroke endarrow="block"/>
              </v:shape>
            </w:pict>
          </mc:Fallback>
        </mc:AlternateContent>
      </w:r>
      <w:r w:rsidR="00001C8A">
        <w:rPr>
          <w:rFonts w:asciiTheme="minorHAnsi" w:hAnsiTheme="minorHAnsi"/>
          <w:noProof/>
          <w:color w:val="000000" w:themeColor="text1"/>
          <w:szCs w:val="20"/>
          <w:lang w:val="en-GB" w:eastAsia="en-GB"/>
        </w:rPr>
        <mc:AlternateContent>
          <mc:Choice Requires="wps">
            <w:drawing>
              <wp:anchor distT="0" distB="0" distL="114300" distR="114300" simplePos="0" relativeHeight="251660288" behindDoc="0" locked="0" layoutInCell="1" allowOverlap="1" wp14:anchorId="2904DE84" wp14:editId="3AD92420">
                <wp:simplePos x="0" y="0"/>
                <wp:positionH relativeFrom="column">
                  <wp:posOffset>-301214</wp:posOffset>
                </wp:positionH>
                <wp:positionV relativeFrom="paragraph">
                  <wp:posOffset>636196</wp:posOffset>
                </wp:positionV>
                <wp:extent cx="1226372" cy="656216"/>
                <wp:effectExtent l="0" t="0" r="5715" b="4445"/>
                <wp:wrapNone/>
                <wp:docPr id="3" name="Text Box 3"/>
                <wp:cNvGraphicFramePr/>
                <a:graphic xmlns:a="http://schemas.openxmlformats.org/drawingml/2006/main">
                  <a:graphicData uri="http://schemas.microsoft.com/office/word/2010/wordprocessingShape">
                    <wps:wsp>
                      <wps:cNvSpPr txBox="1"/>
                      <wps:spPr>
                        <a:xfrm>
                          <a:off x="0" y="0"/>
                          <a:ext cx="1226372" cy="656216"/>
                        </a:xfrm>
                        <a:prstGeom prst="rect">
                          <a:avLst/>
                        </a:prstGeom>
                        <a:solidFill>
                          <a:schemeClr val="lt1"/>
                        </a:solidFill>
                        <a:ln w="6350">
                          <a:noFill/>
                        </a:ln>
                      </wps:spPr>
                      <wps:txbx>
                        <w:txbxContent>
                          <w:p w14:paraId="445C6DE8" w14:textId="77777777" w:rsidR="00DA6AF8" w:rsidRPr="00017EA2" w:rsidRDefault="00DA6AF8" w:rsidP="00001C8A">
                            <w:pPr>
                              <w:rPr>
                                <w:rFonts w:asciiTheme="minorHAnsi" w:hAnsiTheme="minorHAnsi"/>
                                <w:sz w:val="20"/>
                                <w:szCs w:val="20"/>
                              </w:rPr>
                            </w:pPr>
                            <w:r w:rsidRPr="00017EA2">
                              <w:rPr>
                                <w:rFonts w:asciiTheme="minorHAnsi" w:hAnsiTheme="minorHAnsi"/>
                                <w:b/>
                                <w:sz w:val="20"/>
                                <w:szCs w:val="20"/>
                              </w:rPr>
                              <w:t>Newly defined “coarser” outcome</w:t>
                            </w:r>
                            <w:r>
                              <w:rPr>
                                <w:rFonts w:asciiTheme="minorHAnsi" w:hAnsiTheme="minorHAnsi"/>
                                <w:b/>
                                <w:sz w:val="20"/>
                                <w:szCs w:val="20"/>
                              </w:rPr>
                              <w:t xml:space="preserv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4DE84" id="Text Box 3" o:spid="_x0000_s1027" type="#_x0000_t202" style="position:absolute;left:0;text-align:left;margin-left:-23.7pt;margin-top:50.1pt;width:96.55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" fillcolor="white [3201]" stroked="f" strokeweight=".5pt">
                <v:textbox>
                  <w:txbxContent>
                    <w:p w14:paraId="445C6DE8" w14:textId="77777777" w:rsidR="00DA6AF8" w:rsidRPr="00017EA2" w:rsidRDefault="00DA6AF8" w:rsidP="00001C8A">
                      <w:pPr>
                        <w:rPr>
                          <w:rFonts w:asciiTheme="minorHAnsi" w:hAnsiTheme="minorHAnsi"/>
                          <w:sz w:val="20"/>
                          <w:szCs w:val="20"/>
                        </w:rPr>
                      </w:pPr>
                      <w:r w:rsidRPr="00017EA2">
                        <w:rPr>
                          <w:rFonts w:asciiTheme="minorHAnsi" w:hAnsiTheme="minorHAnsi"/>
                          <w:b/>
                          <w:sz w:val="20"/>
                          <w:szCs w:val="20"/>
                        </w:rPr>
                        <w:t>Newly defined “coarser” outcome</w:t>
                      </w:r>
                      <w:r>
                        <w:rPr>
                          <w:rFonts w:asciiTheme="minorHAnsi" w:hAnsiTheme="minorHAnsi"/>
                          <w:b/>
                          <w:sz w:val="20"/>
                          <w:szCs w:val="20"/>
                        </w:rPr>
                        <w:t xml:space="preserve"> groups</w:t>
                      </w:r>
                    </w:p>
                  </w:txbxContent>
                </v:textbox>
              </v:shape>
            </w:pict>
          </mc:Fallback>
        </mc:AlternateContent>
      </w:r>
    </w:p>
    <w:tbl>
      <w:tblPr>
        <w:tblStyle w:val="TableGrid"/>
        <w:tblpPr w:leftFromText="180" w:rightFromText="180" w:vertAnchor="text" w:horzAnchor="page" w:tblpX="4400" w:tblpY="216"/>
        <w:tblW w:w="0" w:type="auto"/>
        <w:tblLook w:val="04A0" w:firstRow="1" w:lastRow="0" w:firstColumn="1" w:lastColumn="0" w:noHBand="0" w:noVBand="1"/>
      </w:tblPr>
      <w:tblGrid>
        <w:gridCol w:w="1231"/>
        <w:gridCol w:w="1231"/>
        <w:gridCol w:w="1231"/>
        <w:gridCol w:w="1231"/>
        <w:gridCol w:w="1231"/>
      </w:tblGrid>
      <w:tr w:rsidR="00001C8A" w:rsidRPr="00BC2C27" w14:paraId="1BD9B5BB" w14:textId="77777777" w:rsidTr="00E87D5E">
        <w:trPr>
          <w:trHeight w:val="379"/>
        </w:trPr>
        <w:tc>
          <w:tcPr>
            <w:tcW w:w="1231" w:type="dxa"/>
            <w:shd w:val="clear" w:color="auto" w:fill="DDD9C3" w:themeFill="background2" w:themeFillShade="E6"/>
            <w:vAlign w:val="center"/>
          </w:tcPr>
          <w:p w14:paraId="6074BD02" w14:textId="77777777" w:rsidR="00001C8A" w:rsidRPr="00BC2C27" w:rsidRDefault="00001C8A" w:rsidP="00001C8A">
            <w:pPr>
              <w:jc w:val="center"/>
              <w:rPr>
                <w:sz w:val="20"/>
                <w:szCs w:val="20"/>
              </w:rPr>
            </w:pPr>
            <w:r>
              <w:rPr>
                <w:noProof/>
                <w:lang w:eastAsia="en-GB"/>
              </w:rPr>
              <mc:AlternateContent>
                <mc:Choice Requires="wps">
                  <w:drawing>
                    <wp:anchor distT="0" distB="0" distL="114300" distR="114300" simplePos="0" relativeHeight="251667456" behindDoc="0" locked="0" layoutInCell="1" allowOverlap="1" wp14:anchorId="374BC5FA" wp14:editId="08EBAA2C">
                      <wp:simplePos x="0" y="0"/>
                      <wp:positionH relativeFrom="column">
                        <wp:posOffset>-448945</wp:posOffset>
                      </wp:positionH>
                      <wp:positionV relativeFrom="paragraph">
                        <wp:posOffset>-580390</wp:posOffset>
                      </wp:positionV>
                      <wp:extent cx="763270" cy="473075"/>
                      <wp:effectExtent l="12700" t="12700" r="24130" b="34925"/>
                      <wp:wrapNone/>
                      <wp:docPr id="11" name="Straight Arrow Connector 11"/>
                      <wp:cNvGraphicFramePr/>
                      <a:graphic xmlns:a="http://schemas.openxmlformats.org/drawingml/2006/main">
                        <a:graphicData uri="http://schemas.microsoft.com/office/word/2010/wordprocessingShape">
                          <wps:wsp>
                            <wps:cNvCnPr/>
                            <wps:spPr>
                              <a:xfrm>
                                <a:off x="0" y="0"/>
                                <a:ext cx="763270" cy="473075"/>
                              </a:xfrm>
                              <a:prstGeom prst="straightConnector1">
                                <a:avLst/>
                              </a:prstGeom>
                              <a:ln w="28575">
                                <a:solidFill>
                                  <a:schemeClr val="tx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C0E8E" id="Straight Arrow Connector 11" o:spid="_x0000_s1026" type="#_x0000_t32" style="position:absolute;margin-left:-35.35pt;margin-top:-45.7pt;width:60.1pt;height: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" strokecolor="#548dd4 [1951]" strokeweight="2.25pt">
                      <v:stroke endarrow="block"/>
                    </v:shape>
                  </w:pict>
                </mc:Fallback>
              </mc:AlternateContent>
            </w:r>
            <w:r w:rsidRPr="00BC2C27">
              <w:rPr>
                <w:sz w:val="20"/>
                <w:szCs w:val="20"/>
              </w:rPr>
              <w:t>‘Not at all’</w:t>
            </w:r>
          </w:p>
        </w:tc>
        <w:tc>
          <w:tcPr>
            <w:tcW w:w="1231" w:type="dxa"/>
            <w:shd w:val="clear" w:color="auto" w:fill="DDD9C3" w:themeFill="background2" w:themeFillShade="E6"/>
            <w:vAlign w:val="center"/>
          </w:tcPr>
          <w:p w14:paraId="7983CCA4" w14:textId="77777777" w:rsidR="00001C8A" w:rsidRPr="00BC2C27" w:rsidRDefault="00001C8A" w:rsidP="00001C8A">
            <w:pPr>
              <w:jc w:val="center"/>
              <w:rPr>
                <w:sz w:val="20"/>
                <w:szCs w:val="20"/>
              </w:rPr>
            </w:pPr>
            <w:r w:rsidRPr="00BC2C27">
              <w:rPr>
                <w:sz w:val="20"/>
                <w:szCs w:val="20"/>
              </w:rPr>
              <w:t>‘A little bit’</w:t>
            </w:r>
          </w:p>
        </w:tc>
        <w:tc>
          <w:tcPr>
            <w:tcW w:w="1231" w:type="dxa"/>
            <w:shd w:val="clear" w:color="auto" w:fill="DDD9C3" w:themeFill="background2" w:themeFillShade="E6"/>
            <w:vAlign w:val="center"/>
          </w:tcPr>
          <w:p w14:paraId="504EA464" w14:textId="77777777" w:rsidR="00001C8A" w:rsidRPr="00BC2C27" w:rsidRDefault="00001C8A" w:rsidP="00001C8A">
            <w:pPr>
              <w:jc w:val="center"/>
              <w:rPr>
                <w:sz w:val="20"/>
                <w:szCs w:val="20"/>
              </w:rPr>
            </w:pPr>
            <w:r w:rsidRPr="00BC2C27">
              <w:rPr>
                <w:sz w:val="20"/>
                <w:szCs w:val="20"/>
              </w:rPr>
              <w:t>‘More than a little’</w:t>
            </w:r>
          </w:p>
        </w:tc>
        <w:tc>
          <w:tcPr>
            <w:tcW w:w="1231" w:type="dxa"/>
            <w:shd w:val="clear" w:color="auto" w:fill="DDD9C3" w:themeFill="background2" w:themeFillShade="E6"/>
            <w:vAlign w:val="center"/>
          </w:tcPr>
          <w:p w14:paraId="7405710F" w14:textId="77777777" w:rsidR="00001C8A" w:rsidRPr="00BC2C27" w:rsidRDefault="00001C8A" w:rsidP="00001C8A">
            <w:pPr>
              <w:jc w:val="center"/>
              <w:rPr>
                <w:sz w:val="20"/>
                <w:szCs w:val="20"/>
              </w:rPr>
            </w:pPr>
            <w:r w:rsidRPr="00BC2C27">
              <w:rPr>
                <w:sz w:val="20"/>
                <w:szCs w:val="20"/>
              </w:rPr>
              <w:t>‘A moderate amount</w:t>
            </w:r>
          </w:p>
        </w:tc>
        <w:tc>
          <w:tcPr>
            <w:tcW w:w="1231" w:type="dxa"/>
            <w:shd w:val="clear" w:color="auto" w:fill="DDD9C3" w:themeFill="background2" w:themeFillShade="E6"/>
            <w:vAlign w:val="center"/>
          </w:tcPr>
          <w:p w14:paraId="0FCF3966" w14:textId="77777777" w:rsidR="00001C8A" w:rsidRPr="00BC2C27" w:rsidRDefault="00001C8A" w:rsidP="00001C8A">
            <w:pPr>
              <w:jc w:val="center"/>
              <w:rPr>
                <w:sz w:val="20"/>
                <w:szCs w:val="20"/>
              </w:rPr>
            </w:pPr>
            <w:r w:rsidRPr="00BC2C27">
              <w:rPr>
                <w:sz w:val="20"/>
                <w:szCs w:val="20"/>
              </w:rPr>
              <w:t>‘A lot’</w:t>
            </w:r>
          </w:p>
        </w:tc>
      </w:tr>
    </w:tbl>
    <w:p w14:paraId="0A1D78D7" w14:textId="04CE4118" w:rsidR="00001C8A" w:rsidRPr="00871938" w:rsidRDefault="000F6C87" w:rsidP="00001C8A">
      <w:pPr>
        <w:pStyle w:val="CPB"/>
        <w:jc w:val="center"/>
        <w:rPr>
          <w:rFonts w:asciiTheme="minorHAnsi" w:hAnsiTheme="minorHAnsi"/>
          <w:color w:val="000000" w:themeColor="text1"/>
          <w:szCs w:val="20"/>
        </w:rPr>
      </w:pPr>
      <w:r>
        <w:rPr>
          <w:b/>
          <w:noProof/>
          <w:lang w:val="en-GB" w:eastAsia="en-GB"/>
        </w:rPr>
        <mc:AlternateContent>
          <mc:Choice Requires="wps">
            <w:drawing>
              <wp:anchor distT="0" distB="0" distL="114300" distR="114300" simplePos="0" relativeHeight="251674624" behindDoc="1" locked="0" layoutInCell="1" allowOverlap="1" wp14:anchorId="12452EAA" wp14:editId="4A73E004">
                <wp:simplePos x="0" y="0"/>
                <wp:positionH relativeFrom="column">
                  <wp:posOffset>3663987</wp:posOffset>
                </wp:positionH>
                <wp:positionV relativeFrom="paragraph">
                  <wp:posOffset>446293</wp:posOffset>
                </wp:positionV>
                <wp:extent cx="10758" cy="462131"/>
                <wp:effectExtent l="12700" t="12700" r="15240" b="20955"/>
                <wp:wrapNone/>
                <wp:docPr id="21" name="Straight Connector 21"/>
                <wp:cNvGraphicFramePr/>
                <a:graphic xmlns:a="http://schemas.openxmlformats.org/drawingml/2006/main">
                  <a:graphicData uri="http://schemas.microsoft.com/office/word/2010/wordprocessingShape">
                    <wps:wsp>
                      <wps:cNvCnPr/>
                      <wps:spPr>
                        <a:xfrm>
                          <a:off x="0" y="0"/>
                          <a:ext cx="10758" cy="462131"/>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BA35A" id="Straight Connector 2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35.15pt" to="289.3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" strokecolor="#4579b8 [3044]" strokeweight="2.25pt"/>
            </w:pict>
          </mc:Fallback>
        </mc:AlternateContent>
      </w:r>
      <w:r>
        <w:rPr>
          <w:b/>
          <w:noProof/>
          <w:lang w:val="en-GB" w:eastAsia="en-GB"/>
        </w:rPr>
        <mc:AlternateContent>
          <mc:Choice Requires="wps">
            <w:drawing>
              <wp:anchor distT="0" distB="0" distL="114300" distR="114300" simplePos="0" relativeHeight="251675648" behindDoc="1" locked="0" layoutInCell="1" allowOverlap="1" wp14:anchorId="22121879" wp14:editId="2B78AEE1">
                <wp:simplePos x="0" y="0"/>
                <wp:positionH relativeFrom="column">
                  <wp:posOffset>4465134</wp:posOffset>
                </wp:positionH>
                <wp:positionV relativeFrom="paragraph">
                  <wp:posOffset>456527</wp:posOffset>
                </wp:positionV>
                <wp:extent cx="273984" cy="430306"/>
                <wp:effectExtent l="12700" t="12700" r="18415" b="14605"/>
                <wp:wrapNone/>
                <wp:docPr id="22" name="Straight Connector 22"/>
                <wp:cNvGraphicFramePr/>
                <a:graphic xmlns:a="http://schemas.openxmlformats.org/drawingml/2006/main">
                  <a:graphicData uri="http://schemas.microsoft.com/office/word/2010/wordprocessingShape">
                    <wps:wsp>
                      <wps:cNvCnPr/>
                      <wps:spPr>
                        <a:xfrm>
                          <a:off x="0" y="0"/>
                          <a:ext cx="273984" cy="43030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C7AF" id="Straight Connector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35.95pt" to="373.1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" strokecolor="#4579b8 [3044]" strokeweight="2.25pt"/>
            </w:pict>
          </mc:Fallback>
        </mc:AlternateContent>
      </w:r>
      <w:r w:rsidR="00001C8A">
        <w:rPr>
          <w:b/>
          <w:noProof/>
          <w:lang w:val="en-GB" w:eastAsia="en-GB"/>
        </w:rPr>
        <mc:AlternateContent>
          <mc:Choice Requires="wps">
            <w:drawing>
              <wp:anchor distT="0" distB="0" distL="114300" distR="114300" simplePos="0" relativeHeight="251676672" behindDoc="1" locked="0" layoutInCell="1" allowOverlap="1" wp14:anchorId="4AEE1A0C" wp14:editId="382635DF">
                <wp:simplePos x="0" y="0"/>
                <wp:positionH relativeFrom="column">
                  <wp:posOffset>5266803</wp:posOffset>
                </wp:positionH>
                <wp:positionV relativeFrom="paragraph">
                  <wp:posOffset>467323</wp:posOffset>
                </wp:positionV>
                <wp:extent cx="408790" cy="398033"/>
                <wp:effectExtent l="12700" t="12700" r="23495" b="21590"/>
                <wp:wrapNone/>
                <wp:docPr id="23" name="Straight Connector 23"/>
                <wp:cNvGraphicFramePr/>
                <a:graphic xmlns:a="http://schemas.openxmlformats.org/drawingml/2006/main">
                  <a:graphicData uri="http://schemas.microsoft.com/office/word/2010/wordprocessingShape">
                    <wps:wsp>
                      <wps:cNvCnPr/>
                      <wps:spPr>
                        <a:xfrm>
                          <a:off x="0" y="0"/>
                          <a:ext cx="408790" cy="39803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9845" id="Straight Connector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pt,36.8pt" to="446.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" strokecolor="#4579b8 [3044]" strokeweight="2.25pt"/>
            </w:pict>
          </mc:Fallback>
        </mc:AlternateContent>
      </w:r>
      <w:r w:rsidR="00001C8A">
        <w:rPr>
          <w:b/>
          <w:noProof/>
          <w:lang w:val="en-GB" w:eastAsia="en-GB"/>
        </w:rPr>
        <mc:AlternateContent>
          <mc:Choice Requires="wps">
            <w:drawing>
              <wp:anchor distT="0" distB="0" distL="114300" distR="114300" simplePos="0" relativeHeight="251672576" behindDoc="1" locked="0" layoutInCell="1" allowOverlap="1" wp14:anchorId="611FB880" wp14:editId="321D2E93">
                <wp:simplePos x="0" y="0"/>
                <wp:positionH relativeFrom="column">
                  <wp:posOffset>1748267</wp:posOffset>
                </wp:positionH>
                <wp:positionV relativeFrom="paragraph">
                  <wp:posOffset>457723</wp:posOffset>
                </wp:positionV>
                <wp:extent cx="307340" cy="440690"/>
                <wp:effectExtent l="12700" t="12700" r="22860" b="16510"/>
                <wp:wrapNone/>
                <wp:docPr id="18" name="Straight Connector 18"/>
                <wp:cNvGraphicFramePr/>
                <a:graphic xmlns:a="http://schemas.openxmlformats.org/drawingml/2006/main">
                  <a:graphicData uri="http://schemas.microsoft.com/office/word/2010/wordprocessingShape">
                    <wps:wsp>
                      <wps:cNvCnPr/>
                      <wps:spPr>
                        <a:xfrm flipH="1">
                          <a:off x="0" y="0"/>
                          <a:ext cx="307340" cy="44069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27EBF" id="Straight Connector 18"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65pt,36.05pt" to="161.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" strokecolor="#4579b8 [3044]" strokeweight="2.25pt"/>
            </w:pict>
          </mc:Fallback>
        </mc:AlternateContent>
      </w:r>
      <w:r w:rsidR="00001C8A">
        <w:rPr>
          <w:b/>
          <w:noProof/>
          <w:lang w:val="en-GB" w:eastAsia="en-GB"/>
        </w:rPr>
        <mc:AlternateContent>
          <mc:Choice Requires="wps">
            <w:drawing>
              <wp:anchor distT="0" distB="0" distL="114300" distR="114300" simplePos="0" relativeHeight="251673600" behindDoc="1" locked="0" layoutInCell="1" allowOverlap="1" wp14:anchorId="2DE578AD" wp14:editId="57534AD4">
                <wp:simplePos x="0" y="0"/>
                <wp:positionH relativeFrom="column">
                  <wp:posOffset>2814133</wp:posOffset>
                </wp:positionH>
                <wp:positionV relativeFrom="paragraph">
                  <wp:posOffset>446293</wp:posOffset>
                </wp:positionV>
                <wp:extent cx="81430" cy="430306"/>
                <wp:effectExtent l="12700" t="12700" r="20320" b="14605"/>
                <wp:wrapNone/>
                <wp:docPr id="20" name="Straight Connector 20"/>
                <wp:cNvGraphicFramePr/>
                <a:graphic xmlns:a="http://schemas.openxmlformats.org/drawingml/2006/main">
                  <a:graphicData uri="http://schemas.microsoft.com/office/word/2010/wordprocessingShape">
                    <wps:wsp>
                      <wps:cNvCnPr/>
                      <wps:spPr>
                        <a:xfrm flipH="1">
                          <a:off x="0" y="0"/>
                          <a:ext cx="81430" cy="43030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76EA4" id="Straight Connector 20"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6pt,35.15pt" to="228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" strokecolor="#4579b8 [3044]" strokeweight="2.25pt"/>
            </w:pict>
          </mc:Fallback>
        </mc:AlternateContent>
      </w:r>
    </w:p>
    <w:tbl>
      <w:tblPr>
        <w:tblStyle w:val="TableGrid"/>
        <w:tblpPr w:leftFromText="180" w:rightFromText="180" w:vertAnchor="text" w:horzAnchor="page" w:tblpX="3553" w:tblpY="431"/>
        <w:tblW w:w="0" w:type="auto"/>
        <w:tblLook w:val="04A0" w:firstRow="1" w:lastRow="0" w:firstColumn="1" w:lastColumn="0" w:noHBand="0" w:noVBand="1"/>
      </w:tblPr>
      <w:tblGrid>
        <w:gridCol w:w="1562"/>
        <w:gridCol w:w="1563"/>
        <w:gridCol w:w="1563"/>
        <w:gridCol w:w="1563"/>
        <w:gridCol w:w="1563"/>
      </w:tblGrid>
      <w:tr w:rsidR="00001C8A" w:rsidRPr="00CF44C0" w14:paraId="48028941" w14:textId="77777777" w:rsidTr="00E87D5E">
        <w:trPr>
          <w:trHeight w:val="422"/>
        </w:trPr>
        <w:tc>
          <w:tcPr>
            <w:tcW w:w="1562" w:type="dxa"/>
            <w:shd w:val="clear" w:color="auto" w:fill="DDD9C3" w:themeFill="background2" w:themeFillShade="E6"/>
            <w:vAlign w:val="center"/>
          </w:tcPr>
          <w:p w14:paraId="27B18289" w14:textId="77777777" w:rsidR="00001C8A" w:rsidRPr="00CF44C0" w:rsidRDefault="00001C8A" w:rsidP="00001C8A">
            <w:pPr>
              <w:jc w:val="center"/>
              <w:rPr>
                <w:sz w:val="20"/>
                <w:szCs w:val="20"/>
              </w:rPr>
            </w:pPr>
            <w:r w:rsidRPr="00CF44C0">
              <w:rPr>
                <w:sz w:val="20"/>
                <w:szCs w:val="20"/>
              </w:rPr>
              <w:t>No scale items scored</w:t>
            </w:r>
          </w:p>
        </w:tc>
        <w:tc>
          <w:tcPr>
            <w:tcW w:w="1563" w:type="dxa"/>
            <w:shd w:val="clear" w:color="auto" w:fill="DDD9C3" w:themeFill="background2" w:themeFillShade="E6"/>
            <w:vAlign w:val="center"/>
          </w:tcPr>
          <w:p w14:paraId="5FE97E9C" w14:textId="77777777" w:rsidR="00001C8A" w:rsidRPr="00CF44C0" w:rsidRDefault="00001C8A" w:rsidP="00001C8A">
            <w:pPr>
              <w:jc w:val="center"/>
              <w:rPr>
                <w:sz w:val="20"/>
                <w:szCs w:val="20"/>
              </w:rPr>
            </w:pPr>
            <w:r w:rsidRPr="00CF44C0">
              <w:rPr>
                <w:sz w:val="20"/>
                <w:szCs w:val="20"/>
              </w:rPr>
              <w:t>At least 1 scale item scored</w:t>
            </w:r>
          </w:p>
        </w:tc>
        <w:tc>
          <w:tcPr>
            <w:tcW w:w="1563" w:type="dxa"/>
            <w:shd w:val="clear" w:color="auto" w:fill="DDD9C3" w:themeFill="background2" w:themeFillShade="E6"/>
            <w:vAlign w:val="center"/>
          </w:tcPr>
          <w:p w14:paraId="1BAB1365" w14:textId="77777777" w:rsidR="00001C8A" w:rsidRPr="00CF44C0" w:rsidRDefault="00001C8A" w:rsidP="00001C8A">
            <w:pPr>
              <w:jc w:val="center"/>
              <w:rPr>
                <w:sz w:val="20"/>
                <w:szCs w:val="20"/>
              </w:rPr>
            </w:pPr>
            <w:r w:rsidRPr="00CF44C0">
              <w:rPr>
                <w:sz w:val="20"/>
                <w:szCs w:val="20"/>
              </w:rPr>
              <w:t>At least 2 scale items scored</w:t>
            </w:r>
          </w:p>
        </w:tc>
        <w:tc>
          <w:tcPr>
            <w:tcW w:w="1563" w:type="dxa"/>
            <w:shd w:val="clear" w:color="auto" w:fill="DDD9C3" w:themeFill="background2" w:themeFillShade="E6"/>
            <w:vAlign w:val="center"/>
          </w:tcPr>
          <w:p w14:paraId="0D13D2AD" w14:textId="77777777" w:rsidR="00001C8A" w:rsidRPr="00CF44C0" w:rsidRDefault="00001C8A" w:rsidP="00001C8A">
            <w:pPr>
              <w:jc w:val="center"/>
              <w:rPr>
                <w:sz w:val="20"/>
                <w:szCs w:val="20"/>
              </w:rPr>
            </w:pPr>
            <w:r w:rsidRPr="00CF44C0">
              <w:rPr>
                <w:sz w:val="20"/>
                <w:szCs w:val="20"/>
              </w:rPr>
              <w:t>At least 3 scale items scored</w:t>
            </w:r>
          </w:p>
        </w:tc>
        <w:tc>
          <w:tcPr>
            <w:tcW w:w="1563" w:type="dxa"/>
            <w:shd w:val="clear" w:color="auto" w:fill="DDD9C3" w:themeFill="background2" w:themeFillShade="E6"/>
            <w:vAlign w:val="center"/>
          </w:tcPr>
          <w:p w14:paraId="4C85E72D" w14:textId="77777777" w:rsidR="00001C8A" w:rsidRPr="00CF44C0" w:rsidRDefault="00001C8A" w:rsidP="00001C8A">
            <w:pPr>
              <w:jc w:val="center"/>
              <w:rPr>
                <w:sz w:val="20"/>
                <w:szCs w:val="20"/>
              </w:rPr>
            </w:pPr>
            <w:r w:rsidRPr="00CF44C0">
              <w:rPr>
                <w:sz w:val="20"/>
                <w:szCs w:val="20"/>
              </w:rPr>
              <w:t>All scale items scored</w:t>
            </w:r>
          </w:p>
        </w:tc>
      </w:tr>
    </w:tbl>
    <w:p w14:paraId="24586FA3" w14:textId="77777777" w:rsidR="00001C8A" w:rsidRDefault="00001C8A" w:rsidP="00001C8A">
      <w:pPr>
        <w:pStyle w:val="CPB"/>
        <w:jc w:val="center"/>
        <w:rPr>
          <w:rFonts w:asciiTheme="minorHAnsi" w:hAnsiTheme="minorHAnsi"/>
          <w:color w:val="000000" w:themeColor="text1"/>
        </w:rPr>
      </w:pPr>
      <w:r>
        <w:rPr>
          <w:rFonts w:asciiTheme="minorHAnsi" w:hAnsiTheme="minorHAnsi"/>
          <w:noProof/>
          <w:color w:val="000000" w:themeColor="text1"/>
          <w:szCs w:val="20"/>
          <w:lang w:val="en-GB" w:eastAsia="en-GB"/>
        </w:rPr>
        <mc:AlternateContent>
          <mc:Choice Requires="wps">
            <w:drawing>
              <wp:anchor distT="0" distB="0" distL="114300" distR="114300" simplePos="0" relativeHeight="251661312" behindDoc="0" locked="0" layoutInCell="1" allowOverlap="1" wp14:anchorId="316A99E2" wp14:editId="619E3809">
                <wp:simplePos x="0" y="0"/>
                <wp:positionH relativeFrom="column">
                  <wp:posOffset>-301214</wp:posOffset>
                </wp:positionH>
                <wp:positionV relativeFrom="paragraph">
                  <wp:posOffset>193003</wp:posOffset>
                </wp:positionV>
                <wp:extent cx="1226372" cy="656216"/>
                <wp:effectExtent l="0" t="0" r="5715" b="4445"/>
                <wp:wrapNone/>
                <wp:docPr id="5" name="Text Box 5"/>
                <wp:cNvGraphicFramePr/>
                <a:graphic xmlns:a="http://schemas.openxmlformats.org/drawingml/2006/main">
                  <a:graphicData uri="http://schemas.microsoft.com/office/word/2010/wordprocessingShape">
                    <wps:wsp>
                      <wps:cNvSpPr txBox="1"/>
                      <wps:spPr>
                        <a:xfrm>
                          <a:off x="0" y="0"/>
                          <a:ext cx="1226372" cy="656216"/>
                        </a:xfrm>
                        <a:prstGeom prst="rect">
                          <a:avLst/>
                        </a:prstGeom>
                        <a:solidFill>
                          <a:schemeClr val="lt1"/>
                        </a:solidFill>
                        <a:ln w="6350">
                          <a:noFill/>
                        </a:ln>
                      </wps:spPr>
                      <wps:txbx>
                        <w:txbxContent>
                          <w:p w14:paraId="4A801F0D" w14:textId="77777777" w:rsidR="00DA6AF8" w:rsidRPr="00017EA2" w:rsidRDefault="00DA6AF8" w:rsidP="00001C8A">
                            <w:pPr>
                              <w:rPr>
                                <w:rFonts w:asciiTheme="minorHAnsi" w:hAnsiTheme="minorHAnsi"/>
                                <w:sz w:val="20"/>
                                <w:szCs w:val="20"/>
                                <w:lang w:val="en-GB"/>
                              </w:rPr>
                            </w:pPr>
                            <w:r>
                              <w:rPr>
                                <w:rFonts w:asciiTheme="minorHAnsi" w:hAnsiTheme="minorHAnsi"/>
                                <w:b/>
                                <w:sz w:val="20"/>
                                <w:szCs w:val="20"/>
                                <w:lang w:val="en-GB"/>
                              </w:rPr>
                              <w:t>Rationale for construction of coarser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99E2" id="Text Box 5" o:spid="_x0000_s1028" type="#_x0000_t202" style="position:absolute;left:0;text-align:left;margin-left:-23.7pt;margin-top:15.2pt;width:96.5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" fillcolor="white [3201]" stroked="f" strokeweight=".5pt">
                <v:textbox>
                  <w:txbxContent>
                    <w:p w14:paraId="4A801F0D" w14:textId="77777777" w:rsidR="00DA6AF8" w:rsidRPr="00017EA2" w:rsidRDefault="00DA6AF8" w:rsidP="00001C8A">
                      <w:pPr>
                        <w:rPr>
                          <w:rFonts w:asciiTheme="minorHAnsi" w:hAnsiTheme="minorHAnsi"/>
                          <w:sz w:val="20"/>
                          <w:szCs w:val="20"/>
                          <w:lang w:val="en-GB"/>
                        </w:rPr>
                      </w:pPr>
                      <w:r>
                        <w:rPr>
                          <w:rFonts w:asciiTheme="minorHAnsi" w:hAnsiTheme="minorHAnsi"/>
                          <w:b/>
                          <w:sz w:val="20"/>
                          <w:szCs w:val="20"/>
                          <w:lang w:val="en-GB"/>
                        </w:rPr>
                        <w:t>Rationale for construction of coarser groups</w:t>
                      </w:r>
                    </w:p>
                  </w:txbxContent>
                </v:textbox>
              </v:shape>
            </w:pict>
          </mc:Fallback>
        </mc:AlternateContent>
      </w:r>
    </w:p>
    <w:p w14:paraId="5C0EA349" w14:textId="77777777" w:rsidR="00E87D5E" w:rsidRDefault="00E87D5E" w:rsidP="00E87D5E">
      <w:pPr>
        <w:pStyle w:val="CPB"/>
        <w:rPr>
          <w:rFonts w:asciiTheme="minorHAnsi" w:hAnsiTheme="minorHAnsi"/>
          <w:color w:val="000000" w:themeColor="text1"/>
        </w:rPr>
      </w:pPr>
    </w:p>
    <w:p w14:paraId="419A8553" w14:textId="79785FC0" w:rsidR="00827A3D" w:rsidRDefault="00827A3D" w:rsidP="00E87D5E">
      <w:pPr>
        <w:pStyle w:val="CPB"/>
        <w:jc w:val="center"/>
        <w:rPr>
          <w:rFonts w:asciiTheme="minorHAnsi" w:hAnsiTheme="minorHAnsi"/>
          <w:color w:val="000000" w:themeColor="text1"/>
        </w:rPr>
      </w:pPr>
      <w:r w:rsidRPr="00631A3C">
        <w:rPr>
          <w:rFonts w:asciiTheme="minorHAnsi" w:hAnsiTheme="minorHAnsi"/>
          <w:color w:val="000000" w:themeColor="text1"/>
        </w:rPr>
        <w:t>Figure 1: Method for collapsing COPE60 outcome scores into groups for analysis</w:t>
      </w:r>
    </w:p>
    <w:p w14:paraId="19FE4EFD" w14:textId="77777777" w:rsidR="00F771E4" w:rsidRPr="00631A3C" w:rsidRDefault="00F771E4" w:rsidP="00E87D5E">
      <w:pPr>
        <w:pStyle w:val="CPB"/>
        <w:jc w:val="center"/>
        <w:rPr>
          <w:rFonts w:asciiTheme="minorHAnsi" w:hAnsiTheme="minorHAnsi"/>
        </w:rPr>
      </w:pPr>
    </w:p>
    <w:p w14:paraId="0F5FD468" w14:textId="05AEC15C" w:rsidR="009A0D77" w:rsidRPr="00631A3C" w:rsidRDefault="00DD231B" w:rsidP="00FA2CAF">
      <w:pPr>
        <w:pStyle w:val="Subtitle"/>
        <w:rPr>
          <w:rFonts w:asciiTheme="minorHAnsi" w:hAnsiTheme="minorHAnsi"/>
          <w:sz w:val="20"/>
        </w:rPr>
      </w:pPr>
      <w:bookmarkStart w:id="6" w:name="_Toc520235411"/>
      <w:r w:rsidRPr="00631A3C">
        <w:rPr>
          <w:rFonts w:asciiTheme="minorHAnsi" w:hAnsiTheme="minorHAnsi"/>
          <w:sz w:val="20"/>
        </w:rPr>
        <w:t xml:space="preserve">2.4 </w:t>
      </w:r>
      <w:r w:rsidR="009A0D77" w:rsidRPr="00631A3C">
        <w:rPr>
          <w:rFonts w:asciiTheme="minorHAnsi" w:hAnsiTheme="minorHAnsi"/>
          <w:sz w:val="20"/>
        </w:rPr>
        <w:t>Data Analysis</w:t>
      </w:r>
      <w:bookmarkEnd w:id="6"/>
    </w:p>
    <w:p w14:paraId="1879FBBF" w14:textId="6BF341EA" w:rsidR="00605A33" w:rsidRPr="00631A3C" w:rsidRDefault="002F2B17" w:rsidP="004B24D6">
      <w:pPr>
        <w:pStyle w:val="TEXT"/>
        <w:rPr>
          <w:rFonts w:asciiTheme="minorHAnsi" w:hAnsiTheme="minorHAnsi"/>
        </w:rPr>
      </w:pPr>
      <w:r w:rsidRPr="00631A3C">
        <w:rPr>
          <w:rFonts w:asciiTheme="minorHAnsi" w:hAnsiTheme="minorHAnsi"/>
          <w:color w:val="000000" w:themeColor="text1"/>
        </w:rPr>
        <w:lastRenderedPageBreak/>
        <w:t>For the d</w:t>
      </w:r>
      <w:r w:rsidR="009A0D77" w:rsidRPr="00631A3C">
        <w:rPr>
          <w:rFonts w:asciiTheme="minorHAnsi" w:hAnsiTheme="minorHAnsi"/>
          <w:color w:val="000000" w:themeColor="text1"/>
        </w:rPr>
        <w:t xml:space="preserve">escriptive </w:t>
      </w:r>
      <w:r w:rsidR="00652B6B" w:rsidRPr="00631A3C">
        <w:rPr>
          <w:rFonts w:asciiTheme="minorHAnsi" w:hAnsiTheme="minorHAnsi"/>
          <w:color w:val="000000" w:themeColor="text1"/>
        </w:rPr>
        <w:t>statistics,</w:t>
      </w:r>
      <w:r w:rsidR="009A0D77" w:rsidRPr="00631A3C">
        <w:rPr>
          <w:rFonts w:asciiTheme="minorHAnsi" w:hAnsiTheme="minorHAnsi"/>
          <w:color w:val="000000" w:themeColor="text1"/>
        </w:rPr>
        <w:t xml:space="preserve"> mostly non-parametric methods</w:t>
      </w:r>
      <w:r w:rsidRPr="00631A3C">
        <w:rPr>
          <w:rFonts w:asciiTheme="minorHAnsi" w:hAnsiTheme="minorHAnsi"/>
          <w:color w:val="000000" w:themeColor="text1"/>
        </w:rPr>
        <w:t xml:space="preserve"> were employed</w:t>
      </w:r>
      <w:r w:rsidR="009A0D77" w:rsidRPr="00631A3C">
        <w:rPr>
          <w:rFonts w:asciiTheme="minorHAnsi" w:hAnsiTheme="minorHAnsi"/>
          <w:color w:val="000000" w:themeColor="text1"/>
        </w:rPr>
        <w:t xml:space="preserve">, since all variables were either ordinal and/or not normally distributed, except for age. Medians and </w:t>
      </w:r>
      <w:r w:rsidR="00583241" w:rsidRPr="00631A3C">
        <w:rPr>
          <w:rFonts w:asciiTheme="minorHAnsi" w:hAnsiTheme="minorHAnsi"/>
          <w:color w:val="000000" w:themeColor="text1"/>
        </w:rPr>
        <w:t>i</w:t>
      </w:r>
      <w:r w:rsidR="00AA3185" w:rsidRPr="00631A3C">
        <w:rPr>
          <w:rFonts w:asciiTheme="minorHAnsi" w:hAnsiTheme="minorHAnsi"/>
          <w:color w:val="000000" w:themeColor="text1"/>
        </w:rPr>
        <w:t xml:space="preserve">nter-quartile </w:t>
      </w:r>
      <w:r w:rsidR="00583241" w:rsidRPr="00631A3C">
        <w:rPr>
          <w:rFonts w:asciiTheme="minorHAnsi" w:hAnsiTheme="minorHAnsi"/>
          <w:color w:val="000000" w:themeColor="text1"/>
        </w:rPr>
        <w:t>r</w:t>
      </w:r>
      <w:r w:rsidR="00AA3185" w:rsidRPr="00631A3C">
        <w:rPr>
          <w:rFonts w:asciiTheme="minorHAnsi" w:hAnsiTheme="minorHAnsi"/>
          <w:color w:val="000000" w:themeColor="text1"/>
        </w:rPr>
        <w:t>ange</w:t>
      </w:r>
      <w:r w:rsidR="009A0D77" w:rsidRPr="00631A3C">
        <w:rPr>
          <w:rFonts w:asciiTheme="minorHAnsi" w:hAnsiTheme="minorHAnsi"/>
          <w:color w:val="000000" w:themeColor="text1"/>
        </w:rPr>
        <w:t>s were used for summary scores of coping strategies. Relationships between available demographic and clinical characteristics and coping strategies were examined by ordinal logistic regression (OLR) using cumulative logits</w:t>
      </w:r>
      <w:r w:rsidR="00DA7DB1" w:rsidRPr="00631A3C">
        <w:rPr>
          <w:rFonts w:asciiTheme="minorHAnsi" w:hAnsiTheme="minorHAnsi"/>
          <w:color w:val="000000" w:themeColor="text1"/>
        </w:rPr>
        <w:t>,</w:t>
      </w:r>
      <w:r w:rsidR="009A0D77" w:rsidRPr="00631A3C">
        <w:rPr>
          <w:rFonts w:asciiTheme="minorHAnsi" w:hAnsiTheme="minorHAnsi"/>
          <w:color w:val="000000" w:themeColor="text1"/>
        </w:rPr>
        <w:t xml:space="preserve"> assuming proportional odds where this </w:t>
      </w:r>
      <w:r w:rsidR="00DA7DB1" w:rsidRPr="00631A3C">
        <w:rPr>
          <w:rFonts w:asciiTheme="minorHAnsi" w:hAnsiTheme="minorHAnsi"/>
          <w:color w:val="000000" w:themeColor="text1"/>
        </w:rPr>
        <w:t>agreed with the available data. The p</w:t>
      </w:r>
      <w:r w:rsidR="009A0D77" w:rsidRPr="00631A3C">
        <w:rPr>
          <w:rFonts w:asciiTheme="minorHAnsi" w:hAnsiTheme="minorHAnsi"/>
          <w:color w:val="000000" w:themeColor="text1"/>
        </w:rPr>
        <w:t xml:space="preserve">roportional odds assumption was assessed using a likelihood ratio test with the cut-off for significance </w:t>
      </w:r>
      <w:r w:rsidR="00DA7DB1" w:rsidRPr="00631A3C">
        <w:rPr>
          <w:rFonts w:asciiTheme="minorHAnsi" w:hAnsiTheme="minorHAnsi"/>
          <w:color w:val="000000" w:themeColor="text1"/>
        </w:rPr>
        <w:t>at</w:t>
      </w:r>
      <w:r w:rsidR="009A0D77" w:rsidRPr="00631A3C">
        <w:rPr>
          <w:rFonts w:asciiTheme="minorHAnsi" w:hAnsiTheme="minorHAnsi"/>
          <w:color w:val="000000" w:themeColor="text1"/>
        </w:rPr>
        <w:t xml:space="preserve"> p&lt;0.01</w:t>
      </w:r>
      <w:r w:rsidR="003C5864" w:rsidRPr="00631A3C">
        <w:rPr>
          <w:rFonts w:asciiTheme="minorHAnsi" w:hAnsiTheme="minorHAnsi"/>
          <w:color w:val="000000" w:themeColor="text1"/>
        </w:rPr>
        <w:t xml:space="preserve"> to ensure that the assumption of proportional odds </w:t>
      </w:r>
      <w:r w:rsidRPr="00631A3C">
        <w:rPr>
          <w:rFonts w:asciiTheme="minorHAnsi" w:hAnsiTheme="minorHAnsi"/>
          <w:color w:val="000000" w:themeColor="text1"/>
        </w:rPr>
        <w:t>was</w:t>
      </w:r>
      <w:r w:rsidR="00A72AFF" w:rsidRPr="00631A3C">
        <w:rPr>
          <w:rFonts w:asciiTheme="minorHAnsi" w:hAnsiTheme="minorHAnsi"/>
          <w:color w:val="000000" w:themeColor="text1"/>
        </w:rPr>
        <w:t xml:space="preserve"> </w:t>
      </w:r>
      <w:r w:rsidR="003C5864" w:rsidRPr="00631A3C">
        <w:rPr>
          <w:rFonts w:asciiTheme="minorHAnsi" w:hAnsiTheme="minorHAnsi"/>
          <w:color w:val="000000" w:themeColor="text1"/>
        </w:rPr>
        <w:t xml:space="preserve">only rejected if there </w:t>
      </w:r>
      <w:r w:rsidRPr="00631A3C">
        <w:rPr>
          <w:rFonts w:asciiTheme="minorHAnsi" w:hAnsiTheme="minorHAnsi"/>
          <w:color w:val="000000" w:themeColor="text1"/>
        </w:rPr>
        <w:t>was</w:t>
      </w:r>
      <w:r w:rsidR="00A72AFF" w:rsidRPr="00631A3C">
        <w:rPr>
          <w:rFonts w:asciiTheme="minorHAnsi" w:hAnsiTheme="minorHAnsi"/>
          <w:color w:val="000000" w:themeColor="text1"/>
        </w:rPr>
        <w:t xml:space="preserve"> </w:t>
      </w:r>
      <w:r w:rsidR="003C5864" w:rsidRPr="00631A3C">
        <w:rPr>
          <w:rFonts w:asciiTheme="minorHAnsi" w:hAnsiTheme="minorHAnsi"/>
          <w:color w:val="000000" w:themeColor="text1"/>
        </w:rPr>
        <w:t>strong evidence against it.</w:t>
      </w:r>
      <w:r w:rsidR="00605A33" w:rsidRPr="00631A3C">
        <w:rPr>
          <w:rFonts w:asciiTheme="minorHAnsi" w:hAnsiTheme="minorHAnsi"/>
        </w:rPr>
        <w:t xml:space="preserve"> </w:t>
      </w:r>
      <w:r w:rsidR="009A0D77" w:rsidRPr="00631A3C">
        <w:rPr>
          <w:rFonts w:asciiTheme="minorHAnsi" w:hAnsiTheme="minorHAnsi"/>
        </w:rPr>
        <w:t xml:space="preserve">Simple OLR </w:t>
      </w:r>
      <w:r w:rsidRPr="00631A3C">
        <w:rPr>
          <w:rFonts w:asciiTheme="minorHAnsi" w:hAnsiTheme="minorHAnsi"/>
        </w:rPr>
        <w:t xml:space="preserve">was used to </w:t>
      </w:r>
      <w:r w:rsidR="009A0D77" w:rsidRPr="00631A3C">
        <w:rPr>
          <w:rFonts w:asciiTheme="minorHAnsi" w:hAnsiTheme="minorHAnsi"/>
        </w:rPr>
        <w:t xml:space="preserve">examine the effect of each covariate independently, and multiple OLR included all demographic and disease-specific variables to examine the effect of each potential predictor after adjustment </w:t>
      </w:r>
      <w:r w:rsidR="000F6C87">
        <w:rPr>
          <w:rFonts w:asciiTheme="minorHAnsi" w:hAnsiTheme="minorHAnsi"/>
        </w:rPr>
        <w:t xml:space="preserve">for all other recorded </w:t>
      </w:r>
      <w:r w:rsidR="009A0D77" w:rsidRPr="00631A3C">
        <w:rPr>
          <w:rFonts w:asciiTheme="minorHAnsi" w:hAnsiTheme="minorHAnsi"/>
        </w:rPr>
        <w:t xml:space="preserve">covariates. </w:t>
      </w:r>
      <w:r w:rsidRPr="00631A3C">
        <w:rPr>
          <w:rFonts w:asciiTheme="minorHAnsi" w:hAnsiTheme="minorHAnsi"/>
        </w:rPr>
        <w:t>For coping strategies where one or more covariates did not have a</w:t>
      </w:r>
      <w:r w:rsidR="00A72AFF" w:rsidRPr="00631A3C">
        <w:rPr>
          <w:rFonts w:asciiTheme="minorHAnsi" w:hAnsiTheme="minorHAnsi"/>
        </w:rPr>
        <w:t xml:space="preserve"> </w:t>
      </w:r>
      <w:r w:rsidR="009A0D77" w:rsidRPr="00631A3C">
        <w:rPr>
          <w:rFonts w:asciiTheme="minorHAnsi" w:hAnsiTheme="minorHAnsi"/>
        </w:rPr>
        <w:t>proportional odds</w:t>
      </w:r>
      <w:r w:rsidRPr="00631A3C">
        <w:rPr>
          <w:rFonts w:asciiTheme="minorHAnsi" w:hAnsiTheme="minorHAnsi"/>
        </w:rPr>
        <w:t xml:space="preserve"> structure</w:t>
      </w:r>
      <w:r w:rsidR="009A0D77" w:rsidRPr="00631A3C">
        <w:rPr>
          <w:rFonts w:asciiTheme="minorHAnsi" w:hAnsiTheme="minorHAnsi"/>
        </w:rPr>
        <w:t xml:space="preserve">, </w:t>
      </w:r>
      <w:r w:rsidRPr="00631A3C">
        <w:rPr>
          <w:rFonts w:asciiTheme="minorHAnsi" w:hAnsiTheme="minorHAnsi"/>
        </w:rPr>
        <w:t xml:space="preserve">a </w:t>
      </w:r>
      <w:r w:rsidR="009A0D77" w:rsidRPr="00631A3C">
        <w:rPr>
          <w:rFonts w:asciiTheme="minorHAnsi" w:hAnsiTheme="minorHAnsi"/>
        </w:rPr>
        <w:t xml:space="preserve">partial proportional odds </w:t>
      </w:r>
      <w:r w:rsidRPr="00631A3C">
        <w:rPr>
          <w:rFonts w:asciiTheme="minorHAnsi" w:hAnsiTheme="minorHAnsi"/>
        </w:rPr>
        <w:t>model was fitted</w:t>
      </w:r>
      <w:r w:rsidR="00A72AFF" w:rsidRPr="00631A3C">
        <w:rPr>
          <w:rFonts w:asciiTheme="minorHAnsi" w:hAnsiTheme="minorHAnsi"/>
        </w:rPr>
        <w:t xml:space="preserve"> </w:t>
      </w:r>
      <w:r w:rsidR="009A0D77" w:rsidRPr="00631A3C">
        <w:rPr>
          <w:rFonts w:asciiTheme="minorHAnsi" w:hAnsiTheme="minorHAnsi"/>
        </w:rPr>
        <w:t xml:space="preserve">in the multiple regression. </w:t>
      </w:r>
      <w:r w:rsidR="000F6C87">
        <w:rPr>
          <w:rFonts w:asciiTheme="minorHAnsi" w:hAnsiTheme="minorHAnsi"/>
        </w:rPr>
        <w:t>which again adjusted for all other recorded covariates.</w:t>
      </w:r>
      <w:r w:rsidR="000F6C87" w:rsidRPr="00631A3C">
        <w:rPr>
          <w:rFonts w:asciiTheme="minorHAnsi" w:hAnsiTheme="minorHAnsi"/>
        </w:rPr>
        <w:t xml:space="preserve"> </w:t>
      </w:r>
      <w:r w:rsidR="00605A33" w:rsidRPr="00631A3C">
        <w:rPr>
          <w:rFonts w:asciiTheme="minorHAnsi" w:hAnsiTheme="minorHAnsi"/>
        </w:rPr>
        <w:t xml:space="preserve">Statistical significance was assessed using the Wald test and p&lt;0.05. </w:t>
      </w:r>
    </w:p>
    <w:p w14:paraId="37E3C1A1" w14:textId="690C53C5" w:rsidR="009A0D77" w:rsidRPr="00631A3C" w:rsidRDefault="009A0D77" w:rsidP="000F6C87">
      <w:pPr>
        <w:pStyle w:val="TEXTIND"/>
        <w:rPr>
          <w:rFonts w:asciiTheme="minorHAnsi" w:hAnsiTheme="minorHAnsi"/>
          <w:color w:val="000000" w:themeColor="text1"/>
        </w:rPr>
      </w:pPr>
      <w:r w:rsidRPr="00631A3C">
        <w:rPr>
          <w:rFonts w:asciiTheme="minorHAnsi" w:hAnsiTheme="minorHAnsi"/>
          <w:color w:val="000000" w:themeColor="text1"/>
        </w:rPr>
        <w:t>Analyses were conducted using</w:t>
      </w:r>
      <w:r w:rsidR="002F2B17" w:rsidRPr="00631A3C">
        <w:rPr>
          <w:rFonts w:asciiTheme="minorHAnsi" w:hAnsiTheme="minorHAnsi"/>
          <w:color w:val="000000" w:themeColor="text1"/>
        </w:rPr>
        <w:t xml:space="preserve"> R version 3.3.2 and the vglm function of</w:t>
      </w:r>
      <w:r w:rsidRPr="00631A3C">
        <w:rPr>
          <w:rFonts w:asciiTheme="minorHAnsi" w:hAnsiTheme="minorHAnsi"/>
          <w:color w:val="000000" w:themeColor="text1"/>
        </w:rPr>
        <w:t xml:space="preserve"> the VGAM </w:t>
      </w:r>
      <w:r w:rsidR="000F6C87" w:rsidRPr="007D7C82">
        <w:rPr>
          <w:rFonts w:asciiTheme="minorHAnsi" w:hAnsiTheme="minorHAnsi"/>
          <w:color w:val="000000" w:themeColor="text1"/>
        </w:rPr>
        <w:t>package</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(Yee, 2010)</w:t>
      </w:r>
      <w:r w:rsidRPr="00631A3C">
        <w:rPr>
          <w:rFonts w:asciiTheme="minorHAnsi" w:hAnsiTheme="minorHAnsi"/>
          <w:color w:val="000000" w:themeColor="text1"/>
        </w:rPr>
        <w:t xml:space="preserve"> </w:t>
      </w:r>
      <w:r w:rsidR="002F2B17" w:rsidRPr="00631A3C">
        <w:rPr>
          <w:rFonts w:asciiTheme="minorHAnsi" w:hAnsiTheme="minorHAnsi"/>
          <w:color w:val="000000" w:themeColor="text1"/>
        </w:rPr>
        <w:t>with the ‘cumulati</w:t>
      </w:r>
      <w:r w:rsidR="0089646E" w:rsidRPr="00631A3C">
        <w:rPr>
          <w:rFonts w:asciiTheme="minorHAnsi" w:hAnsiTheme="minorHAnsi"/>
          <w:color w:val="000000" w:themeColor="text1"/>
        </w:rPr>
        <w:t xml:space="preserve">ve’ </w:t>
      </w:r>
      <w:r w:rsidR="00AA3185" w:rsidRPr="00631A3C">
        <w:rPr>
          <w:rFonts w:asciiTheme="minorHAnsi" w:hAnsiTheme="minorHAnsi"/>
          <w:color w:val="000000" w:themeColor="text1"/>
        </w:rPr>
        <w:t>VGAM family function option and reverse=TRUE</w:t>
      </w:r>
      <w:r w:rsidR="00590967" w:rsidRPr="00631A3C">
        <w:rPr>
          <w:rFonts w:asciiTheme="minorHAnsi" w:hAnsiTheme="minorHAnsi"/>
          <w:color w:val="000000" w:themeColor="text1"/>
        </w:rPr>
        <w:t>.</w:t>
      </w:r>
      <w:r w:rsidR="00EE069F" w:rsidRPr="00631A3C">
        <w:rPr>
          <w:rFonts w:asciiTheme="minorHAnsi" w:hAnsiTheme="minorHAnsi"/>
          <w:color w:val="000000" w:themeColor="text1"/>
        </w:rPr>
        <w:t xml:space="preserve"> </w:t>
      </w:r>
      <w:r w:rsidR="00BC0175" w:rsidRPr="00631A3C">
        <w:rPr>
          <w:rFonts w:asciiTheme="minorHAnsi" w:hAnsiTheme="minorHAnsi"/>
          <w:color w:val="000000" w:themeColor="text1"/>
        </w:rPr>
        <w:t>The analysis</w:t>
      </w:r>
      <w:r w:rsidR="00EB65D6" w:rsidRPr="00631A3C">
        <w:rPr>
          <w:rFonts w:asciiTheme="minorHAnsi" w:hAnsiTheme="minorHAnsi"/>
          <w:color w:val="000000" w:themeColor="text1"/>
        </w:rPr>
        <w:t xml:space="preserve"> </w:t>
      </w:r>
      <w:r w:rsidRPr="00631A3C">
        <w:rPr>
          <w:rFonts w:asciiTheme="minorHAnsi" w:hAnsiTheme="minorHAnsi"/>
          <w:color w:val="000000" w:themeColor="text1"/>
        </w:rPr>
        <w:t xml:space="preserve">was only conducted </w:t>
      </w:r>
      <w:r w:rsidR="00BC0175" w:rsidRPr="00631A3C">
        <w:rPr>
          <w:rFonts w:asciiTheme="minorHAnsi" w:hAnsiTheme="minorHAnsi"/>
          <w:color w:val="000000" w:themeColor="text1"/>
        </w:rPr>
        <w:t>on</w:t>
      </w:r>
      <w:r w:rsidR="00EB65D6" w:rsidRPr="00631A3C">
        <w:rPr>
          <w:rFonts w:asciiTheme="minorHAnsi" w:hAnsiTheme="minorHAnsi"/>
          <w:color w:val="000000" w:themeColor="text1"/>
        </w:rPr>
        <w:t xml:space="preserve"> </w:t>
      </w:r>
      <w:r w:rsidRPr="00631A3C">
        <w:rPr>
          <w:rFonts w:asciiTheme="minorHAnsi" w:hAnsiTheme="minorHAnsi"/>
          <w:color w:val="000000" w:themeColor="text1"/>
        </w:rPr>
        <w:t xml:space="preserve">participants for whom complete data </w:t>
      </w:r>
      <w:r w:rsidR="000F6C87">
        <w:rPr>
          <w:rFonts w:asciiTheme="minorHAnsi" w:hAnsiTheme="minorHAnsi"/>
          <w:color w:val="000000" w:themeColor="text1"/>
        </w:rPr>
        <w:t>on all demographic and disease characteristics were available. We did not require all individuals to have data on all the coping strategies, therefore study populations varied slightly between coping strategies (See Supplementary Material Figure 2)</w:t>
      </w:r>
      <w:r w:rsidR="000F6C87" w:rsidRPr="00631A3C">
        <w:rPr>
          <w:rFonts w:asciiTheme="minorHAnsi" w:hAnsiTheme="minorHAnsi"/>
          <w:color w:val="000000" w:themeColor="text1"/>
        </w:rPr>
        <w:t>.</w:t>
      </w:r>
    </w:p>
    <w:p w14:paraId="1A26B0D8" w14:textId="77777777" w:rsidR="00E4344D" w:rsidRPr="00E4344D" w:rsidRDefault="00E4344D" w:rsidP="00E4344D">
      <w:pPr>
        <w:rPr>
          <w:lang w:bidi="en-US"/>
        </w:rPr>
      </w:pPr>
    </w:p>
    <w:p w14:paraId="15F22349" w14:textId="7801EB34" w:rsidR="00DD231B" w:rsidRPr="00F771E4" w:rsidRDefault="00DD231B" w:rsidP="00F771E4">
      <w:pPr>
        <w:pStyle w:val="Heading1"/>
        <w:rPr>
          <w:rFonts w:asciiTheme="minorHAnsi" w:hAnsiTheme="minorHAnsi"/>
        </w:rPr>
      </w:pPr>
      <w:bookmarkStart w:id="7" w:name="_Toc520235412"/>
      <w:r w:rsidRPr="00631A3C">
        <w:rPr>
          <w:rFonts w:asciiTheme="minorHAnsi" w:hAnsiTheme="minorHAnsi"/>
        </w:rPr>
        <w:lastRenderedPageBreak/>
        <w:t xml:space="preserve">3. </w:t>
      </w:r>
      <w:r w:rsidR="009A0D77" w:rsidRPr="00631A3C">
        <w:rPr>
          <w:rFonts w:asciiTheme="minorHAnsi" w:hAnsiTheme="minorHAnsi"/>
        </w:rPr>
        <w:t>Results</w:t>
      </w:r>
      <w:bookmarkEnd w:id="7"/>
    </w:p>
    <w:p w14:paraId="4325065F" w14:textId="3F625AF2" w:rsidR="009A0D77" w:rsidRPr="00631A3C" w:rsidRDefault="00DD231B" w:rsidP="00FA2CAF">
      <w:pPr>
        <w:pStyle w:val="Subtitle"/>
        <w:rPr>
          <w:rFonts w:asciiTheme="minorHAnsi" w:hAnsiTheme="minorHAnsi"/>
          <w:sz w:val="20"/>
        </w:rPr>
      </w:pPr>
      <w:bookmarkStart w:id="8" w:name="_Toc520235413"/>
      <w:r w:rsidRPr="00631A3C">
        <w:rPr>
          <w:rFonts w:asciiTheme="minorHAnsi" w:hAnsiTheme="minorHAnsi"/>
          <w:sz w:val="20"/>
        </w:rPr>
        <w:t xml:space="preserve">3.1 </w:t>
      </w:r>
      <w:r w:rsidR="009A0D77" w:rsidRPr="00631A3C">
        <w:rPr>
          <w:rFonts w:asciiTheme="minorHAnsi" w:hAnsiTheme="minorHAnsi"/>
          <w:sz w:val="20"/>
        </w:rPr>
        <w:t>Clinical and demographic details</w:t>
      </w:r>
      <w:bookmarkEnd w:id="8"/>
      <w:r w:rsidR="009A0D77" w:rsidRPr="00631A3C">
        <w:rPr>
          <w:rFonts w:asciiTheme="minorHAnsi" w:hAnsiTheme="minorHAnsi"/>
          <w:sz w:val="20"/>
        </w:rPr>
        <w:t xml:space="preserve"> </w:t>
      </w:r>
    </w:p>
    <w:p w14:paraId="7E724014" w14:textId="7C9ABE6C" w:rsidR="009A0D77" w:rsidRDefault="009A0D77" w:rsidP="00FA2CAF">
      <w:pPr>
        <w:pStyle w:val="TEXTIND"/>
        <w:ind w:firstLine="0"/>
        <w:rPr>
          <w:rFonts w:asciiTheme="minorHAnsi" w:hAnsiTheme="minorHAnsi"/>
          <w:color w:val="000000" w:themeColor="text1"/>
        </w:rPr>
      </w:pPr>
      <w:r w:rsidRPr="00631A3C">
        <w:rPr>
          <w:rFonts w:asciiTheme="minorHAnsi" w:hAnsiTheme="minorHAnsi"/>
          <w:color w:val="000000" w:themeColor="text1"/>
        </w:rPr>
        <w:t xml:space="preserve">By the end of 2014, 722 people with MS had completed and returned the questionnaire. 40 of these participants had </w:t>
      </w:r>
      <w:r w:rsidR="000F6C87" w:rsidRPr="00631A3C">
        <w:rPr>
          <w:rFonts w:asciiTheme="minorHAnsi" w:hAnsiTheme="minorHAnsi"/>
          <w:color w:val="000000" w:themeColor="text1"/>
        </w:rPr>
        <w:t xml:space="preserve">had </w:t>
      </w:r>
      <w:r w:rsidR="000F6C87">
        <w:rPr>
          <w:rFonts w:asciiTheme="minorHAnsi" w:hAnsiTheme="minorHAnsi"/>
          <w:color w:val="000000" w:themeColor="text1"/>
        </w:rPr>
        <w:t>RERRMS</w:t>
      </w:r>
      <w:r w:rsidR="000F6C87" w:rsidRPr="00631A3C">
        <w:rPr>
          <w:rFonts w:asciiTheme="minorHAnsi" w:hAnsiTheme="minorHAnsi"/>
          <w:color w:val="000000" w:themeColor="text1"/>
          <w:szCs w:val="20"/>
        </w:rPr>
        <w:t xml:space="preserve"> </w:t>
      </w:r>
      <w:r w:rsidR="000F6C87">
        <w:rPr>
          <w:rFonts w:asciiTheme="minorHAnsi" w:hAnsiTheme="minorHAnsi"/>
          <w:color w:val="000000" w:themeColor="text1"/>
          <w:szCs w:val="20"/>
        </w:rPr>
        <w:t xml:space="preserve">and so were removed </w:t>
      </w:r>
      <w:r w:rsidR="000F6C87" w:rsidRPr="00631A3C">
        <w:rPr>
          <w:rFonts w:asciiTheme="minorHAnsi" w:hAnsiTheme="minorHAnsi"/>
          <w:color w:val="000000" w:themeColor="text1"/>
          <w:szCs w:val="20"/>
        </w:rPr>
        <w:t xml:space="preserve">from the analysis. </w:t>
      </w:r>
      <w:r w:rsidR="000F6C87" w:rsidRPr="00631A3C">
        <w:rPr>
          <w:rFonts w:asciiTheme="minorHAnsi" w:hAnsiTheme="minorHAnsi"/>
          <w:color w:val="000000" w:themeColor="text1"/>
        </w:rPr>
        <w:t>See Table 1 for demographic and disease-specific data.</w:t>
      </w:r>
    </w:p>
    <w:tbl>
      <w:tblPr>
        <w:tblStyle w:val="TableGrid"/>
        <w:tblW w:w="0" w:type="auto"/>
        <w:jc w:val="center"/>
        <w:tblLook w:val="04A0" w:firstRow="1" w:lastRow="0" w:firstColumn="1" w:lastColumn="0" w:noHBand="0" w:noVBand="1"/>
      </w:tblPr>
      <w:tblGrid>
        <w:gridCol w:w="3037"/>
        <w:gridCol w:w="2147"/>
        <w:gridCol w:w="3136"/>
      </w:tblGrid>
      <w:tr w:rsidR="000F6C87" w14:paraId="40311C3C" w14:textId="77777777" w:rsidTr="00E87D5E">
        <w:trPr>
          <w:jc w:val="center"/>
        </w:trPr>
        <w:tc>
          <w:tcPr>
            <w:tcW w:w="5184" w:type="dxa"/>
            <w:gridSpan w:val="2"/>
            <w:shd w:val="clear" w:color="auto" w:fill="C4BC96" w:themeFill="background2" w:themeFillShade="BF"/>
          </w:tcPr>
          <w:p w14:paraId="3CAF59DC" w14:textId="3BD1A7D0" w:rsidR="000F6C87" w:rsidRDefault="000F6C87" w:rsidP="00730679">
            <w:pPr>
              <w:pStyle w:val="TEXTIND"/>
              <w:spacing w:before="0" w:after="120" w:line="240" w:lineRule="auto"/>
              <w:ind w:firstLine="0"/>
              <w:rPr>
                <w:color w:val="000000" w:themeColor="text1"/>
                <w:szCs w:val="20"/>
              </w:rPr>
            </w:pPr>
            <w:r>
              <w:rPr>
                <w:color w:val="000000" w:themeColor="text1"/>
                <w:szCs w:val="20"/>
              </w:rPr>
              <w:t>Demographic data</w:t>
            </w:r>
          </w:p>
        </w:tc>
        <w:tc>
          <w:tcPr>
            <w:tcW w:w="3136" w:type="dxa"/>
            <w:shd w:val="clear" w:color="auto" w:fill="C4BC96" w:themeFill="background2" w:themeFillShade="BF"/>
          </w:tcPr>
          <w:p w14:paraId="7E2DDAD5" w14:textId="1EF51EE8" w:rsidR="000F6C87" w:rsidRDefault="000F6C87" w:rsidP="00730679">
            <w:pPr>
              <w:pStyle w:val="TEXTIND"/>
              <w:spacing w:before="0" w:after="120" w:line="240" w:lineRule="auto"/>
              <w:ind w:firstLine="0"/>
              <w:rPr>
                <w:color w:val="000000" w:themeColor="text1"/>
                <w:szCs w:val="20"/>
              </w:rPr>
            </w:pPr>
            <w:r>
              <w:rPr>
                <w:color w:val="000000" w:themeColor="text1"/>
                <w:szCs w:val="20"/>
              </w:rPr>
              <w:t>Missing data</w:t>
            </w:r>
          </w:p>
        </w:tc>
      </w:tr>
      <w:tr w:rsidR="000F6C87" w14:paraId="4C7193E7" w14:textId="77777777" w:rsidTr="00E87D5E">
        <w:trPr>
          <w:trHeight w:val="599"/>
          <w:jc w:val="center"/>
        </w:trPr>
        <w:tc>
          <w:tcPr>
            <w:tcW w:w="3037" w:type="dxa"/>
            <w:shd w:val="clear" w:color="auto" w:fill="EEECE1" w:themeFill="background2"/>
          </w:tcPr>
          <w:p w14:paraId="3714F134" w14:textId="2C205C6A" w:rsidR="000F6C87" w:rsidRDefault="000F6C87" w:rsidP="000F6C87">
            <w:pPr>
              <w:pStyle w:val="TEXTIND"/>
              <w:spacing w:before="0" w:after="120" w:line="240" w:lineRule="auto"/>
              <w:ind w:firstLine="0"/>
              <w:rPr>
                <w:color w:val="000000" w:themeColor="text1"/>
                <w:szCs w:val="20"/>
              </w:rPr>
            </w:pPr>
            <w:r>
              <w:rPr>
                <w:color w:val="000000" w:themeColor="text1"/>
                <w:szCs w:val="20"/>
              </w:rPr>
              <w:t xml:space="preserve">Age in years (Mean (SD; </w:t>
            </w:r>
            <w:r w:rsidR="00E87D5E">
              <w:rPr>
                <w:color w:val="000000" w:themeColor="text1"/>
                <w:szCs w:val="20"/>
              </w:rPr>
              <w:t>R</w:t>
            </w:r>
            <w:r>
              <w:rPr>
                <w:color w:val="000000" w:themeColor="text1"/>
                <w:szCs w:val="20"/>
              </w:rPr>
              <w:t>ange))</w:t>
            </w:r>
          </w:p>
        </w:tc>
        <w:tc>
          <w:tcPr>
            <w:tcW w:w="2147" w:type="dxa"/>
            <w:shd w:val="clear" w:color="auto" w:fill="EEECE1" w:themeFill="background2"/>
          </w:tcPr>
          <w:p w14:paraId="4B2DE1E1" w14:textId="1F50136E"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49 (11.6; 17-82)</w:t>
            </w:r>
          </w:p>
        </w:tc>
        <w:tc>
          <w:tcPr>
            <w:tcW w:w="3136" w:type="dxa"/>
            <w:shd w:val="clear" w:color="auto" w:fill="EEECE1" w:themeFill="background2"/>
          </w:tcPr>
          <w:p w14:paraId="397635B4" w14:textId="5E061B4E"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27 (3.7%)</w:t>
            </w:r>
          </w:p>
        </w:tc>
      </w:tr>
      <w:tr w:rsidR="000F6C87" w14:paraId="26389BB2" w14:textId="77777777" w:rsidTr="00E87D5E">
        <w:trPr>
          <w:jc w:val="center"/>
        </w:trPr>
        <w:tc>
          <w:tcPr>
            <w:tcW w:w="3037" w:type="dxa"/>
            <w:shd w:val="clear" w:color="auto" w:fill="EEECE1" w:themeFill="background2"/>
          </w:tcPr>
          <w:p w14:paraId="3C43E700" w14:textId="552F72C8" w:rsidR="000F6C87" w:rsidRDefault="000F6C87" w:rsidP="000F6C87">
            <w:pPr>
              <w:pStyle w:val="TEXTIND"/>
              <w:spacing w:before="0" w:after="120" w:line="240" w:lineRule="auto"/>
              <w:ind w:firstLine="0"/>
              <w:rPr>
                <w:color w:val="000000" w:themeColor="text1"/>
                <w:szCs w:val="20"/>
              </w:rPr>
            </w:pPr>
            <w:r>
              <w:rPr>
                <w:color w:val="000000" w:themeColor="text1"/>
                <w:szCs w:val="20"/>
              </w:rPr>
              <w:t xml:space="preserve">Gender = </w:t>
            </w:r>
            <w:r w:rsidR="00E87D5E">
              <w:rPr>
                <w:color w:val="000000" w:themeColor="text1"/>
                <w:szCs w:val="20"/>
              </w:rPr>
              <w:t>F</w:t>
            </w:r>
            <w:r>
              <w:rPr>
                <w:color w:val="000000" w:themeColor="text1"/>
                <w:szCs w:val="20"/>
              </w:rPr>
              <w:t>emale (%)</w:t>
            </w:r>
          </w:p>
        </w:tc>
        <w:tc>
          <w:tcPr>
            <w:tcW w:w="2147" w:type="dxa"/>
            <w:shd w:val="clear" w:color="auto" w:fill="EEECE1" w:themeFill="background2"/>
          </w:tcPr>
          <w:p w14:paraId="2ACD28E5" w14:textId="2B526FF4"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519 (72.5)</w:t>
            </w:r>
          </w:p>
        </w:tc>
        <w:tc>
          <w:tcPr>
            <w:tcW w:w="3136" w:type="dxa"/>
            <w:shd w:val="clear" w:color="auto" w:fill="EEECE1" w:themeFill="background2"/>
          </w:tcPr>
          <w:p w14:paraId="1401BBED" w14:textId="149DBDB5"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6 (0.8%)</w:t>
            </w:r>
          </w:p>
        </w:tc>
      </w:tr>
      <w:tr w:rsidR="000F6C87" w14:paraId="000A4A33" w14:textId="77777777" w:rsidTr="00E87D5E">
        <w:trPr>
          <w:jc w:val="center"/>
        </w:trPr>
        <w:tc>
          <w:tcPr>
            <w:tcW w:w="3037" w:type="dxa"/>
            <w:shd w:val="clear" w:color="auto" w:fill="EEECE1" w:themeFill="background2"/>
          </w:tcPr>
          <w:p w14:paraId="64B9C3AB" w14:textId="3A743268" w:rsidR="000F6C87" w:rsidRDefault="000F6C87" w:rsidP="000F6C87">
            <w:pPr>
              <w:pStyle w:val="TEXTIND"/>
              <w:spacing w:before="0" w:after="120" w:line="240" w:lineRule="auto"/>
              <w:ind w:firstLine="0"/>
              <w:rPr>
                <w:color w:val="000000" w:themeColor="text1"/>
                <w:szCs w:val="20"/>
              </w:rPr>
            </w:pPr>
            <w:r>
              <w:rPr>
                <w:color w:val="000000" w:themeColor="text1"/>
                <w:szCs w:val="20"/>
              </w:rPr>
              <w:t xml:space="preserve">Employment = </w:t>
            </w:r>
            <w:r w:rsidR="00E87D5E">
              <w:rPr>
                <w:color w:val="000000" w:themeColor="text1"/>
                <w:szCs w:val="20"/>
              </w:rPr>
              <w:t>N</w:t>
            </w:r>
            <w:r>
              <w:rPr>
                <w:color w:val="000000" w:themeColor="text1"/>
                <w:szCs w:val="20"/>
              </w:rPr>
              <w:t>o (%)</w:t>
            </w:r>
          </w:p>
        </w:tc>
        <w:tc>
          <w:tcPr>
            <w:tcW w:w="2147" w:type="dxa"/>
            <w:shd w:val="clear" w:color="auto" w:fill="EEECE1" w:themeFill="background2"/>
          </w:tcPr>
          <w:p w14:paraId="028388F9" w14:textId="77777777" w:rsidR="000F6C87" w:rsidRDefault="000F6C87" w:rsidP="000F6C87">
            <w:pPr>
              <w:pStyle w:val="UL"/>
              <w:spacing w:after="120" w:line="240" w:lineRule="auto"/>
              <w:jc w:val="right"/>
              <w:rPr>
                <w:rFonts w:cs="Times New Roman"/>
                <w:color w:val="000000" w:themeColor="text1"/>
                <w:szCs w:val="20"/>
              </w:rPr>
            </w:pPr>
          </w:p>
          <w:p w14:paraId="62B3C828" w14:textId="0B2A5F20" w:rsidR="000F6C87" w:rsidRDefault="000F6C87" w:rsidP="000F6C87">
            <w:pPr>
              <w:pStyle w:val="UL"/>
              <w:spacing w:after="120" w:line="240" w:lineRule="auto"/>
              <w:jc w:val="right"/>
              <w:rPr>
                <w:color w:val="000000" w:themeColor="text1"/>
                <w:szCs w:val="20"/>
              </w:rPr>
            </w:pPr>
            <w:r>
              <w:rPr>
                <w:rFonts w:cs="Times New Roman"/>
                <w:color w:val="000000" w:themeColor="text1"/>
                <w:sz w:val="20"/>
                <w:szCs w:val="20"/>
              </w:rPr>
              <w:t>410 (59.1</w:t>
            </w:r>
            <w:r w:rsidRPr="00631A3C">
              <w:rPr>
                <w:rFonts w:cs="Times New Roman"/>
                <w:color w:val="000000" w:themeColor="text1"/>
                <w:sz w:val="20"/>
                <w:szCs w:val="20"/>
              </w:rPr>
              <w:t>)</w:t>
            </w:r>
          </w:p>
        </w:tc>
        <w:tc>
          <w:tcPr>
            <w:tcW w:w="3136" w:type="dxa"/>
            <w:shd w:val="clear" w:color="auto" w:fill="EEECE1" w:themeFill="background2"/>
          </w:tcPr>
          <w:p w14:paraId="6925FA2E" w14:textId="738FF79C" w:rsidR="000F6C87" w:rsidRPr="009147C5" w:rsidRDefault="000F6C87" w:rsidP="000F6C87">
            <w:pPr>
              <w:pStyle w:val="UL"/>
              <w:spacing w:after="120" w:line="240" w:lineRule="auto"/>
              <w:jc w:val="right"/>
              <w:rPr>
                <w:rFonts w:cs="Times New Roman"/>
                <w:color w:val="000000" w:themeColor="text1"/>
                <w:szCs w:val="20"/>
              </w:rPr>
            </w:pPr>
            <w:r>
              <w:rPr>
                <w:color w:val="000000" w:themeColor="text1"/>
                <w:szCs w:val="20"/>
              </w:rPr>
              <w:t>28 (3.9%)</w:t>
            </w:r>
          </w:p>
        </w:tc>
      </w:tr>
      <w:tr w:rsidR="000F6C87" w14:paraId="4AE1B756" w14:textId="77777777" w:rsidTr="00E87D5E">
        <w:trPr>
          <w:jc w:val="center"/>
        </w:trPr>
        <w:tc>
          <w:tcPr>
            <w:tcW w:w="3037" w:type="dxa"/>
            <w:shd w:val="clear" w:color="auto" w:fill="EEECE1" w:themeFill="background2"/>
          </w:tcPr>
          <w:p w14:paraId="25CD25C6" w14:textId="67C8E745" w:rsidR="000F6C87" w:rsidRDefault="000F6C87" w:rsidP="000F6C87">
            <w:pPr>
              <w:pStyle w:val="TEXTIND"/>
              <w:spacing w:before="0" w:after="120" w:line="240" w:lineRule="auto"/>
              <w:ind w:firstLine="0"/>
              <w:rPr>
                <w:color w:val="000000" w:themeColor="text1"/>
                <w:szCs w:val="20"/>
              </w:rPr>
            </w:pPr>
            <w:r>
              <w:rPr>
                <w:color w:val="000000" w:themeColor="text1"/>
                <w:szCs w:val="20"/>
              </w:rPr>
              <w:t xml:space="preserve">Marital Status = </w:t>
            </w:r>
            <w:r w:rsidR="00E87D5E">
              <w:rPr>
                <w:color w:val="000000" w:themeColor="text1"/>
                <w:szCs w:val="20"/>
              </w:rPr>
              <w:t>M</w:t>
            </w:r>
            <w:r>
              <w:rPr>
                <w:color w:val="000000" w:themeColor="text1"/>
                <w:szCs w:val="20"/>
              </w:rPr>
              <w:t>arried</w:t>
            </w:r>
            <w:r w:rsidR="00E87D5E">
              <w:rPr>
                <w:color w:val="000000" w:themeColor="text1"/>
                <w:szCs w:val="20"/>
              </w:rPr>
              <w:t xml:space="preserve"> </w:t>
            </w:r>
            <w:r>
              <w:rPr>
                <w:color w:val="000000" w:themeColor="text1"/>
                <w:szCs w:val="20"/>
              </w:rPr>
              <w:t>(%)</w:t>
            </w:r>
          </w:p>
        </w:tc>
        <w:tc>
          <w:tcPr>
            <w:tcW w:w="2147" w:type="dxa"/>
            <w:shd w:val="clear" w:color="auto" w:fill="EEECE1" w:themeFill="background2"/>
          </w:tcPr>
          <w:p w14:paraId="3303BDF2" w14:textId="751B1A37" w:rsidR="000F6C87" w:rsidRDefault="000F6C87" w:rsidP="000F6C87">
            <w:pPr>
              <w:pStyle w:val="TEXTIND"/>
              <w:spacing w:before="0" w:after="120" w:line="240" w:lineRule="auto"/>
              <w:ind w:firstLine="0"/>
              <w:jc w:val="right"/>
              <w:rPr>
                <w:color w:val="000000" w:themeColor="text1"/>
                <w:szCs w:val="20"/>
              </w:rPr>
            </w:pPr>
            <w:r>
              <w:rPr>
                <w:rFonts w:cs="Times New Roman"/>
                <w:color w:val="000000" w:themeColor="text1"/>
                <w:szCs w:val="20"/>
              </w:rPr>
              <w:t>516 (73.7</w:t>
            </w:r>
            <w:r w:rsidRPr="00631A3C">
              <w:rPr>
                <w:rFonts w:cs="Times New Roman"/>
                <w:color w:val="000000" w:themeColor="text1"/>
                <w:szCs w:val="20"/>
              </w:rPr>
              <w:t>)</w:t>
            </w:r>
          </w:p>
        </w:tc>
        <w:tc>
          <w:tcPr>
            <w:tcW w:w="3136" w:type="dxa"/>
            <w:shd w:val="clear" w:color="auto" w:fill="EEECE1" w:themeFill="background2"/>
          </w:tcPr>
          <w:p w14:paraId="4A2EECF4" w14:textId="2BC998F5"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22 (3.1%)</w:t>
            </w:r>
          </w:p>
        </w:tc>
      </w:tr>
      <w:tr w:rsidR="000F6C87" w14:paraId="70F9F5CB" w14:textId="77777777" w:rsidTr="00E87D5E">
        <w:trPr>
          <w:jc w:val="center"/>
        </w:trPr>
        <w:tc>
          <w:tcPr>
            <w:tcW w:w="3037" w:type="dxa"/>
            <w:shd w:val="clear" w:color="auto" w:fill="EEECE1" w:themeFill="background2"/>
          </w:tcPr>
          <w:p w14:paraId="504332FC" w14:textId="77777777" w:rsidR="000F6C87" w:rsidRDefault="000F6C87" w:rsidP="000F6C87">
            <w:pPr>
              <w:pStyle w:val="TEXTIND"/>
              <w:spacing w:before="0" w:after="120" w:line="240" w:lineRule="auto"/>
              <w:ind w:firstLine="0"/>
              <w:rPr>
                <w:color w:val="000000" w:themeColor="text1"/>
                <w:szCs w:val="20"/>
              </w:rPr>
            </w:pPr>
            <w:r>
              <w:rPr>
                <w:color w:val="000000" w:themeColor="text1"/>
                <w:szCs w:val="20"/>
              </w:rPr>
              <w:t>Disease-specific data</w:t>
            </w:r>
          </w:p>
        </w:tc>
        <w:tc>
          <w:tcPr>
            <w:tcW w:w="2147" w:type="dxa"/>
            <w:shd w:val="clear" w:color="auto" w:fill="EEECE1" w:themeFill="background2"/>
          </w:tcPr>
          <w:p w14:paraId="1951D117" w14:textId="77777777" w:rsidR="000F6C87" w:rsidRDefault="000F6C87" w:rsidP="000F6C87">
            <w:pPr>
              <w:pStyle w:val="TEXTIND"/>
              <w:spacing w:before="0" w:after="120" w:line="240" w:lineRule="auto"/>
              <w:ind w:firstLine="0"/>
              <w:rPr>
                <w:color w:val="000000" w:themeColor="text1"/>
                <w:szCs w:val="20"/>
              </w:rPr>
            </w:pPr>
          </w:p>
        </w:tc>
        <w:tc>
          <w:tcPr>
            <w:tcW w:w="3136" w:type="dxa"/>
            <w:shd w:val="clear" w:color="auto" w:fill="EEECE1" w:themeFill="background2"/>
          </w:tcPr>
          <w:p w14:paraId="3D07D818" w14:textId="319AC3AF" w:rsidR="000F6C87" w:rsidRDefault="000F6C87" w:rsidP="000F6C87">
            <w:pPr>
              <w:pStyle w:val="TEXTIND"/>
              <w:spacing w:before="0" w:after="120" w:line="240" w:lineRule="auto"/>
              <w:ind w:firstLine="0"/>
              <w:jc w:val="right"/>
              <w:rPr>
                <w:color w:val="000000" w:themeColor="text1"/>
                <w:szCs w:val="20"/>
              </w:rPr>
            </w:pPr>
          </w:p>
        </w:tc>
      </w:tr>
      <w:tr w:rsidR="000F6C87" w14:paraId="4D5A87F1" w14:textId="77777777" w:rsidTr="00E87D5E">
        <w:trPr>
          <w:jc w:val="center"/>
        </w:trPr>
        <w:tc>
          <w:tcPr>
            <w:tcW w:w="3037" w:type="dxa"/>
            <w:shd w:val="clear" w:color="auto" w:fill="EEECE1" w:themeFill="background2"/>
          </w:tcPr>
          <w:p w14:paraId="40576E39" w14:textId="7DED7E20" w:rsidR="000F6C87" w:rsidRDefault="000F6C87" w:rsidP="000F6C87">
            <w:pPr>
              <w:pStyle w:val="TEXTIND"/>
              <w:spacing w:before="0" w:after="120" w:line="240" w:lineRule="auto"/>
              <w:ind w:firstLine="0"/>
              <w:rPr>
                <w:color w:val="000000" w:themeColor="text1"/>
                <w:szCs w:val="20"/>
              </w:rPr>
            </w:pPr>
            <w:r>
              <w:rPr>
                <w:color w:val="000000" w:themeColor="text1"/>
                <w:szCs w:val="20"/>
              </w:rPr>
              <w:t>Disease Duration in years (</w:t>
            </w:r>
            <w:r w:rsidR="00E87D5E">
              <w:rPr>
                <w:color w:val="000000" w:themeColor="text1"/>
                <w:szCs w:val="20"/>
              </w:rPr>
              <w:t>M</w:t>
            </w:r>
            <w:r>
              <w:rPr>
                <w:color w:val="000000" w:themeColor="text1"/>
                <w:szCs w:val="20"/>
              </w:rPr>
              <w:t>edian (IQR))</w:t>
            </w:r>
          </w:p>
        </w:tc>
        <w:tc>
          <w:tcPr>
            <w:tcW w:w="2147" w:type="dxa"/>
            <w:shd w:val="clear" w:color="auto" w:fill="EEECE1" w:themeFill="background2"/>
          </w:tcPr>
          <w:p w14:paraId="0F540D0F" w14:textId="6FFDB4E9"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9 (5-17)</w:t>
            </w:r>
          </w:p>
        </w:tc>
        <w:tc>
          <w:tcPr>
            <w:tcW w:w="3136" w:type="dxa"/>
            <w:shd w:val="clear" w:color="auto" w:fill="EEECE1" w:themeFill="background2"/>
          </w:tcPr>
          <w:p w14:paraId="752C55BF" w14:textId="73123A8A"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26 (3.6%)</w:t>
            </w:r>
          </w:p>
        </w:tc>
      </w:tr>
      <w:tr w:rsidR="000F6C87" w14:paraId="098744C6" w14:textId="77777777" w:rsidTr="00E87D5E">
        <w:trPr>
          <w:jc w:val="center"/>
        </w:trPr>
        <w:tc>
          <w:tcPr>
            <w:tcW w:w="3037" w:type="dxa"/>
            <w:shd w:val="clear" w:color="auto" w:fill="EEECE1" w:themeFill="background2"/>
          </w:tcPr>
          <w:p w14:paraId="251E131A" w14:textId="77777777" w:rsidR="000F6C87" w:rsidRDefault="000F6C87" w:rsidP="000F6C87">
            <w:pPr>
              <w:pStyle w:val="TEXTIND"/>
              <w:spacing w:before="0" w:after="120" w:line="240" w:lineRule="auto"/>
              <w:ind w:firstLine="0"/>
              <w:rPr>
                <w:color w:val="000000" w:themeColor="text1"/>
                <w:szCs w:val="20"/>
              </w:rPr>
            </w:pPr>
            <w:r>
              <w:rPr>
                <w:color w:val="000000" w:themeColor="text1"/>
                <w:szCs w:val="20"/>
              </w:rPr>
              <w:t>Disease type (%)</w:t>
            </w:r>
          </w:p>
        </w:tc>
        <w:tc>
          <w:tcPr>
            <w:tcW w:w="2147" w:type="dxa"/>
            <w:shd w:val="clear" w:color="auto" w:fill="EEECE1" w:themeFill="background2"/>
          </w:tcPr>
          <w:p w14:paraId="736BDA62" w14:textId="77777777" w:rsidR="000F6C87" w:rsidRDefault="000F6C87" w:rsidP="000F6C87">
            <w:pPr>
              <w:pStyle w:val="TEXTIND"/>
              <w:spacing w:before="0" w:after="120" w:line="240" w:lineRule="auto"/>
              <w:ind w:firstLine="0"/>
              <w:rPr>
                <w:color w:val="000000" w:themeColor="text1"/>
                <w:szCs w:val="20"/>
              </w:rPr>
            </w:pPr>
          </w:p>
        </w:tc>
        <w:tc>
          <w:tcPr>
            <w:tcW w:w="3136" w:type="dxa"/>
            <w:shd w:val="clear" w:color="auto" w:fill="EEECE1" w:themeFill="background2"/>
          </w:tcPr>
          <w:p w14:paraId="0DCF8B2A" w14:textId="1D5CAF8E"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32 (4.4%)</w:t>
            </w:r>
          </w:p>
        </w:tc>
      </w:tr>
      <w:tr w:rsidR="000F6C87" w14:paraId="44172DAA" w14:textId="77777777" w:rsidTr="00E87D5E">
        <w:trPr>
          <w:jc w:val="center"/>
        </w:trPr>
        <w:tc>
          <w:tcPr>
            <w:tcW w:w="3037" w:type="dxa"/>
            <w:shd w:val="clear" w:color="auto" w:fill="EEECE1" w:themeFill="background2"/>
          </w:tcPr>
          <w:p w14:paraId="256619B4"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Relapsing-remitting</w:t>
            </w:r>
          </w:p>
        </w:tc>
        <w:tc>
          <w:tcPr>
            <w:tcW w:w="2147" w:type="dxa"/>
            <w:shd w:val="clear" w:color="auto" w:fill="EEECE1" w:themeFill="background2"/>
          </w:tcPr>
          <w:p w14:paraId="7641A8AA" w14:textId="07C791F6"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418 (57.9)</w:t>
            </w:r>
          </w:p>
        </w:tc>
        <w:tc>
          <w:tcPr>
            <w:tcW w:w="3136" w:type="dxa"/>
            <w:shd w:val="clear" w:color="auto" w:fill="EEECE1" w:themeFill="background2"/>
          </w:tcPr>
          <w:p w14:paraId="58F4C397" w14:textId="6C8D1357" w:rsidR="000F6C87" w:rsidRDefault="000F6C87" w:rsidP="000F6C87">
            <w:pPr>
              <w:pStyle w:val="TEXTIND"/>
              <w:spacing w:before="0" w:after="120" w:line="240" w:lineRule="auto"/>
              <w:ind w:firstLine="0"/>
              <w:jc w:val="right"/>
              <w:rPr>
                <w:color w:val="000000" w:themeColor="text1"/>
                <w:szCs w:val="20"/>
              </w:rPr>
            </w:pPr>
          </w:p>
        </w:tc>
      </w:tr>
      <w:tr w:rsidR="000F6C87" w14:paraId="68719A7A" w14:textId="77777777" w:rsidTr="00E87D5E">
        <w:trPr>
          <w:jc w:val="center"/>
        </w:trPr>
        <w:tc>
          <w:tcPr>
            <w:tcW w:w="3037" w:type="dxa"/>
            <w:shd w:val="clear" w:color="auto" w:fill="EEECE1" w:themeFill="background2"/>
          </w:tcPr>
          <w:p w14:paraId="483FA999"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Rapidly Evolving Relapsing-remitting</w:t>
            </w:r>
          </w:p>
        </w:tc>
        <w:tc>
          <w:tcPr>
            <w:tcW w:w="2147" w:type="dxa"/>
            <w:shd w:val="clear" w:color="auto" w:fill="EEECE1" w:themeFill="background2"/>
          </w:tcPr>
          <w:p w14:paraId="5937E638" w14:textId="0E3746C3"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40 (5.5)</w:t>
            </w:r>
          </w:p>
        </w:tc>
        <w:tc>
          <w:tcPr>
            <w:tcW w:w="3136" w:type="dxa"/>
            <w:shd w:val="clear" w:color="auto" w:fill="EEECE1" w:themeFill="background2"/>
          </w:tcPr>
          <w:p w14:paraId="4D5A406D" w14:textId="7B2BDA40" w:rsidR="000F6C87" w:rsidRDefault="000F6C87" w:rsidP="000F6C87">
            <w:pPr>
              <w:pStyle w:val="TEXTIND"/>
              <w:spacing w:before="0" w:after="120" w:line="240" w:lineRule="auto"/>
              <w:ind w:firstLine="0"/>
              <w:jc w:val="right"/>
              <w:rPr>
                <w:color w:val="000000" w:themeColor="text1"/>
                <w:szCs w:val="20"/>
              </w:rPr>
            </w:pPr>
          </w:p>
        </w:tc>
      </w:tr>
      <w:tr w:rsidR="000F6C87" w14:paraId="00798809" w14:textId="77777777" w:rsidTr="00E87D5E">
        <w:trPr>
          <w:jc w:val="center"/>
        </w:trPr>
        <w:tc>
          <w:tcPr>
            <w:tcW w:w="3037" w:type="dxa"/>
            <w:shd w:val="clear" w:color="auto" w:fill="EEECE1" w:themeFill="background2"/>
          </w:tcPr>
          <w:p w14:paraId="69401FD9"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Secondary progressive</w:t>
            </w:r>
          </w:p>
        </w:tc>
        <w:tc>
          <w:tcPr>
            <w:tcW w:w="2147" w:type="dxa"/>
            <w:shd w:val="clear" w:color="auto" w:fill="EEECE1" w:themeFill="background2"/>
          </w:tcPr>
          <w:p w14:paraId="05940E89" w14:textId="79A269BF"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161 (22.3)</w:t>
            </w:r>
          </w:p>
        </w:tc>
        <w:tc>
          <w:tcPr>
            <w:tcW w:w="3136" w:type="dxa"/>
            <w:shd w:val="clear" w:color="auto" w:fill="EEECE1" w:themeFill="background2"/>
          </w:tcPr>
          <w:p w14:paraId="5C12A664" w14:textId="5C60CDF2" w:rsidR="000F6C87" w:rsidRDefault="000F6C87" w:rsidP="000F6C87">
            <w:pPr>
              <w:pStyle w:val="TEXTIND"/>
              <w:spacing w:before="0" w:after="120" w:line="240" w:lineRule="auto"/>
              <w:ind w:firstLine="0"/>
              <w:jc w:val="right"/>
              <w:rPr>
                <w:color w:val="000000" w:themeColor="text1"/>
                <w:szCs w:val="20"/>
              </w:rPr>
            </w:pPr>
          </w:p>
        </w:tc>
      </w:tr>
      <w:tr w:rsidR="000F6C87" w14:paraId="272FA7FD" w14:textId="77777777" w:rsidTr="00E87D5E">
        <w:trPr>
          <w:jc w:val="center"/>
        </w:trPr>
        <w:tc>
          <w:tcPr>
            <w:tcW w:w="3037" w:type="dxa"/>
            <w:shd w:val="clear" w:color="auto" w:fill="EEECE1" w:themeFill="background2"/>
          </w:tcPr>
          <w:p w14:paraId="516480BC"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Primary Progressive</w:t>
            </w:r>
          </w:p>
        </w:tc>
        <w:tc>
          <w:tcPr>
            <w:tcW w:w="2147" w:type="dxa"/>
            <w:shd w:val="clear" w:color="auto" w:fill="EEECE1" w:themeFill="background2"/>
          </w:tcPr>
          <w:p w14:paraId="03A2B08A" w14:textId="66BFCC74"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71 (9.8)</w:t>
            </w:r>
          </w:p>
        </w:tc>
        <w:tc>
          <w:tcPr>
            <w:tcW w:w="3136" w:type="dxa"/>
            <w:shd w:val="clear" w:color="auto" w:fill="EEECE1" w:themeFill="background2"/>
          </w:tcPr>
          <w:p w14:paraId="17AB805F" w14:textId="08C9B122" w:rsidR="000F6C87" w:rsidRDefault="000F6C87" w:rsidP="000F6C87">
            <w:pPr>
              <w:pStyle w:val="TEXTIND"/>
              <w:spacing w:before="0" w:after="120" w:line="240" w:lineRule="auto"/>
              <w:ind w:firstLine="0"/>
              <w:jc w:val="right"/>
              <w:rPr>
                <w:color w:val="000000" w:themeColor="text1"/>
                <w:szCs w:val="20"/>
              </w:rPr>
            </w:pPr>
          </w:p>
        </w:tc>
      </w:tr>
      <w:tr w:rsidR="000F6C87" w14:paraId="2C9EC275" w14:textId="77777777" w:rsidTr="00E87D5E">
        <w:trPr>
          <w:jc w:val="center"/>
        </w:trPr>
        <w:tc>
          <w:tcPr>
            <w:tcW w:w="3037" w:type="dxa"/>
            <w:shd w:val="clear" w:color="auto" w:fill="EEECE1" w:themeFill="background2"/>
          </w:tcPr>
          <w:p w14:paraId="6A4C5BF1" w14:textId="77777777" w:rsidR="000F6C87" w:rsidRDefault="000F6C87" w:rsidP="000F6C87">
            <w:pPr>
              <w:pStyle w:val="TEXTIND"/>
              <w:spacing w:before="0" w:after="120" w:line="240" w:lineRule="auto"/>
              <w:ind w:firstLine="0"/>
              <w:rPr>
                <w:color w:val="000000" w:themeColor="text1"/>
                <w:szCs w:val="20"/>
              </w:rPr>
            </w:pPr>
            <w:r>
              <w:rPr>
                <w:color w:val="000000" w:themeColor="text1"/>
                <w:szCs w:val="20"/>
              </w:rPr>
              <w:t>EDSS (%)</w:t>
            </w:r>
          </w:p>
        </w:tc>
        <w:tc>
          <w:tcPr>
            <w:tcW w:w="2147" w:type="dxa"/>
            <w:shd w:val="clear" w:color="auto" w:fill="EEECE1" w:themeFill="background2"/>
          </w:tcPr>
          <w:p w14:paraId="33872620" w14:textId="77777777" w:rsidR="000F6C87" w:rsidRDefault="000F6C87" w:rsidP="000F6C87">
            <w:pPr>
              <w:pStyle w:val="TEXTIND"/>
              <w:spacing w:before="0" w:after="120" w:line="240" w:lineRule="auto"/>
              <w:ind w:firstLine="0"/>
              <w:jc w:val="right"/>
              <w:rPr>
                <w:color w:val="000000" w:themeColor="text1"/>
                <w:szCs w:val="20"/>
              </w:rPr>
            </w:pPr>
          </w:p>
        </w:tc>
        <w:tc>
          <w:tcPr>
            <w:tcW w:w="3136" w:type="dxa"/>
            <w:shd w:val="clear" w:color="auto" w:fill="EEECE1" w:themeFill="background2"/>
          </w:tcPr>
          <w:p w14:paraId="0E700DE3" w14:textId="671378F2" w:rsidR="000F6C87" w:rsidRDefault="000F6C87" w:rsidP="000F6C87">
            <w:pPr>
              <w:pStyle w:val="TEXTIND"/>
              <w:spacing w:before="0" w:after="120" w:line="240" w:lineRule="auto"/>
              <w:ind w:firstLine="0"/>
              <w:jc w:val="right"/>
              <w:rPr>
                <w:color w:val="000000" w:themeColor="text1"/>
                <w:szCs w:val="20"/>
              </w:rPr>
            </w:pPr>
            <w:r>
              <w:rPr>
                <w:color w:val="000000" w:themeColor="text1"/>
                <w:szCs w:val="20"/>
              </w:rPr>
              <w:t>12 (1.7%)</w:t>
            </w:r>
          </w:p>
        </w:tc>
      </w:tr>
      <w:tr w:rsidR="000F6C87" w14:paraId="335047BC" w14:textId="77777777" w:rsidTr="00E87D5E">
        <w:trPr>
          <w:jc w:val="center"/>
        </w:trPr>
        <w:tc>
          <w:tcPr>
            <w:tcW w:w="3037" w:type="dxa"/>
            <w:shd w:val="clear" w:color="auto" w:fill="EEECE1" w:themeFill="background2"/>
          </w:tcPr>
          <w:p w14:paraId="6196CFE7"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0-4</w:t>
            </w:r>
          </w:p>
        </w:tc>
        <w:tc>
          <w:tcPr>
            <w:tcW w:w="2147" w:type="dxa"/>
            <w:shd w:val="clear" w:color="auto" w:fill="EEECE1" w:themeFill="background2"/>
          </w:tcPr>
          <w:p w14:paraId="256CCB30" w14:textId="7113D0F3" w:rsidR="000F6C87" w:rsidRDefault="000F6C87" w:rsidP="000F6C87">
            <w:pPr>
              <w:pStyle w:val="TEXTIND"/>
              <w:spacing w:before="0" w:after="120" w:line="240" w:lineRule="auto"/>
              <w:ind w:firstLine="0"/>
              <w:jc w:val="right"/>
              <w:rPr>
                <w:color w:val="000000" w:themeColor="text1"/>
                <w:szCs w:val="20"/>
              </w:rPr>
            </w:pPr>
            <w:r>
              <w:rPr>
                <w:rFonts w:cs="Times New Roman"/>
                <w:color w:val="000000" w:themeColor="text1"/>
                <w:szCs w:val="20"/>
              </w:rPr>
              <w:t>267 (37</w:t>
            </w:r>
            <w:r w:rsidRPr="00751D75">
              <w:rPr>
                <w:rFonts w:cs="Times New Roman"/>
                <w:color w:val="000000" w:themeColor="text1"/>
                <w:szCs w:val="20"/>
              </w:rPr>
              <w:t>)</w:t>
            </w:r>
          </w:p>
        </w:tc>
        <w:tc>
          <w:tcPr>
            <w:tcW w:w="3136" w:type="dxa"/>
            <w:shd w:val="clear" w:color="auto" w:fill="EEECE1" w:themeFill="background2"/>
          </w:tcPr>
          <w:p w14:paraId="71B2C31B" w14:textId="703900EB" w:rsidR="000F6C87" w:rsidRDefault="000F6C87" w:rsidP="000F6C87">
            <w:pPr>
              <w:pStyle w:val="TEXTIND"/>
              <w:spacing w:before="0" w:after="120" w:line="240" w:lineRule="auto"/>
              <w:ind w:firstLine="0"/>
              <w:jc w:val="right"/>
              <w:rPr>
                <w:color w:val="000000" w:themeColor="text1"/>
                <w:szCs w:val="20"/>
              </w:rPr>
            </w:pPr>
          </w:p>
        </w:tc>
      </w:tr>
      <w:tr w:rsidR="000F6C87" w14:paraId="0B126EF7" w14:textId="77777777" w:rsidTr="00E87D5E">
        <w:trPr>
          <w:jc w:val="center"/>
        </w:trPr>
        <w:tc>
          <w:tcPr>
            <w:tcW w:w="3037" w:type="dxa"/>
            <w:shd w:val="clear" w:color="auto" w:fill="EEECE1" w:themeFill="background2"/>
          </w:tcPr>
          <w:p w14:paraId="29DCD33C"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4.5-6.5</w:t>
            </w:r>
          </w:p>
        </w:tc>
        <w:tc>
          <w:tcPr>
            <w:tcW w:w="2147" w:type="dxa"/>
            <w:shd w:val="clear" w:color="auto" w:fill="EEECE1" w:themeFill="background2"/>
          </w:tcPr>
          <w:p w14:paraId="12C2092F" w14:textId="2043EFD8" w:rsidR="000F6C87" w:rsidRDefault="000F6C87" w:rsidP="000F6C87">
            <w:pPr>
              <w:pStyle w:val="TEXTIND"/>
              <w:spacing w:before="0" w:after="120" w:line="240" w:lineRule="auto"/>
              <w:ind w:firstLine="0"/>
              <w:jc w:val="right"/>
              <w:rPr>
                <w:color w:val="000000" w:themeColor="text1"/>
                <w:szCs w:val="20"/>
              </w:rPr>
            </w:pPr>
            <w:r>
              <w:rPr>
                <w:rFonts w:cs="Times New Roman"/>
                <w:color w:val="000000" w:themeColor="text1"/>
                <w:szCs w:val="20"/>
              </w:rPr>
              <w:t xml:space="preserve"> 346 (47.9</w:t>
            </w:r>
            <w:r w:rsidRPr="00751D75">
              <w:rPr>
                <w:rFonts w:cs="Times New Roman"/>
                <w:color w:val="000000" w:themeColor="text1"/>
                <w:szCs w:val="20"/>
              </w:rPr>
              <w:t>)</w:t>
            </w:r>
          </w:p>
        </w:tc>
        <w:tc>
          <w:tcPr>
            <w:tcW w:w="3136" w:type="dxa"/>
            <w:shd w:val="clear" w:color="auto" w:fill="EEECE1" w:themeFill="background2"/>
          </w:tcPr>
          <w:p w14:paraId="17A079C5" w14:textId="55E53CBE" w:rsidR="000F6C87" w:rsidRDefault="000F6C87" w:rsidP="000F6C87">
            <w:pPr>
              <w:pStyle w:val="TEXTIND"/>
              <w:spacing w:before="0" w:after="120" w:line="240" w:lineRule="auto"/>
              <w:ind w:firstLine="0"/>
              <w:jc w:val="right"/>
              <w:rPr>
                <w:color w:val="000000" w:themeColor="text1"/>
                <w:szCs w:val="20"/>
              </w:rPr>
            </w:pPr>
          </w:p>
        </w:tc>
      </w:tr>
      <w:tr w:rsidR="000F6C87" w14:paraId="00752760" w14:textId="77777777" w:rsidTr="00E87D5E">
        <w:trPr>
          <w:jc w:val="center"/>
        </w:trPr>
        <w:tc>
          <w:tcPr>
            <w:tcW w:w="3037" w:type="dxa"/>
            <w:shd w:val="clear" w:color="auto" w:fill="EEECE1" w:themeFill="background2"/>
          </w:tcPr>
          <w:p w14:paraId="5D37AF9B" w14:textId="77777777" w:rsidR="000F6C87" w:rsidRDefault="000F6C87" w:rsidP="000F6C87">
            <w:pPr>
              <w:pStyle w:val="TEXTIND"/>
              <w:spacing w:before="0" w:after="120" w:line="240" w:lineRule="auto"/>
              <w:ind w:left="720" w:firstLine="0"/>
              <w:rPr>
                <w:color w:val="000000" w:themeColor="text1"/>
                <w:szCs w:val="20"/>
              </w:rPr>
            </w:pPr>
            <w:r>
              <w:rPr>
                <w:color w:val="000000" w:themeColor="text1"/>
                <w:szCs w:val="20"/>
              </w:rPr>
              <w:t>7+</w:t>
            </w:r>
          </w:p>
        </w:tc>
        <w:tc>
          <w:tcPr>
            <w:tcW w:w="2147" w:type="dxa"/>
            <w:shd w:val="clear" w:color="auto" w:fill="EEECE1" w:themeFill="background2"/>
          </w:tcPr>
          <w:p w14:paraId="158DBB36" w14:textId="6954E4CB" w:rsidR="000F6C87" w:rsidRDefault="000F6C87" w:rsidP="000F6C87">
            <w:pPr>
              <w:pStyle w:val="TEXTIND"/>
              <w:spacing w:before="0" w:after="120" w:line="240" w:lineRule="auto"/>
              <w:ind w:firstLine="0"/>
              <w:jc w:val="right"/>
              <w:rPr>
                <w:color w:val="000000" w:themeColor="text1"/>
                <w:szCs w:val="20"/>
              </w:rPr>
            </w:pPr>
            <w:r>
              <w:rPr>
                <w:rFonts w:cs="Times New Roman"/>
                <w:color w:val="000000" w:themeColor="text1"/>
                <w:szCs w:val="20"/>
              </w:rPr>
              <w:t>97 (13.4</w:t>
            </w:r>
            <w:r w:rsidRPr="00751D75">
              <w:rPr>
                <w:rFonts w:cs="Times New Roman"/>
                <w:color w:val="000000" w:themeColor="text1"/>
                <w:szCs w:val="20"/>
              </w:rPr>
              <w:t>)</w:t>
            </w:r>
          </w:p>
        </w:tc>
        <w:tc>
          <w:tcPr>
            <w:tcW w:w="3136" w:type="dxa"/>
            <w:shd w:val="clear" w:color="auto" w:fill="EEECE1" w:themeFill="background2"/>
          </w:tcPr>
          <w:p w14:paraId="3C58AEC8" w14:textId="56582B26" w:rsidR="000F6C87" w:rsidRDefault="000F6C87" w:rsidP="000F6C87">
            <w:pPr>
              <w:pStyle w:val="TEXTIND"/>
              <w:spacing w:before="0" w:after="120" w:line="240" w:lineRule="auto"/>
              <w:ind w:firstLine="0"/>
              <w:jc w:val="right"/>
              <w:rPr>
                <w:color w:val="000000" w:themeColor="text1"/>
                <w:szCs w:val="20"/>
              </w:rPr>
            </w:pPr>
          </w:p>
        </w:tc>
      </w:tr>
    </w:tbl>
    <w:p w14:paraId="5B80CF64" w14:textId="44927296" w:rsidR="00827A3D" w:rsidRPr="00631A3C" w:rsidRDefault="00827A3D" w:rsidP="00F771E4">
      <w:pPr>
        <w:jc w:val="center"/>
        <w:rPr>
          <w:rFonts w:asciiTheme="minorHAnsi" w:hAnsiTheme="minorHAnsi"/>
          <w:color w:val="000000" w:themeColor="text1"/>
          <w:sz w:val="20"/>
          <w:szCs w:val="20"/>
        </w:rPr>
      </w:pPr>
      <w:r w:rsidRPr="00631A3C">
        <w:rPr>
          <w:rFonts w:asciiTheme="minorHAnsi" w:hAnsiTheme="minorHAnsi"/>
          <w:color w:val="000000" w:themeColor="text1"/>
          <w:sz w:val="20"/>
          <w:szCs w:val="20"/>
        </w:rPr>
        <w:t>Table 1: Demographic and disease-specific characteristics of the study population</w:t>
      </w:r>
    </w:p>
    <w:p w14:paraId="12B24D74" w14:textId="2D3479EB" w:rsidR="009A0D77" w:rsidRPr="00631A3C" w:rsidRDefault="00DD231B" w:rsidP="00FA2CAF">
      <w:pPr>
        <w:pStyle w:val="Subtitle"/>
        <w:rPr>
          <w:rFonts w:asciiTheme="minorHAnsi" w:hAnsiTheme="minorHAnsi"/>
          <w:sz w:val="20"/>
        </w:rPr>
      </w:pPr>
      <w:bookmarkStart w:id="9" w:name="_Toc520235414"/>
      <w:r w:rsidRPr="00631A3C">
        <w:rPr>
          <w:rFonts w:asciiTheme="minorHAnsi" w:hAnsiTheme="minorHAnsi"/>
          <w:sz w:val="20"/>
        </w:rPr>
        <w:lastRenderedPageBreak/>
        <w:t xml:space="preserve">3.2 </w:t>
      </w:r>
      <w:r w:rsidR="009A0D77" w:rsidRPr="00631A3C">
        <w:rPr>
          <w:rFonts w:asciiTheme="minorHAnsi" w:hAnsiTheme="minorHAnsi"/>
          <w:sz w:val="20"/>
        </w:rPr>
        <w:t>Coping Strategies</w:t>
      </w:r>
      <w:bookmarkEnd w:id="9"/>
    </w:p>
    <w:tbl>
      <w:tblPr>
        <w:tblStyle w:val="TableGrid"/>
        <w:tblW w:w="0" w:type="auto"/>
        <w:tblLook w:val="04A0" w:firstRow="1" w:lastRow="0" w:firstColumn="1" w:lastColumn="0" w:noHBand="0" w:noVBand="1"/>
      </w:tblPr>
      <w:tblGrid>
        <w:gridCol w:w="1573"/>
        <w:gridCol w:w="569"/>
        <w:gridCol w:w="568"/>
        <w:gridCol w:w="568"/>
        <w:gridCol w:w="567"/>
        <w:gridCol w:w="567"/>
        <w:gridCol w:w="567"/>
        <w:gridCol w:w="567"/>
        <w:gridCol w:w="567"/>
        <w:gridCol w:w="567"/>
        <w:gridCol w:w="567"/>
        <w:gridCol w:w="610"/>
        <w:gridCol w:w="586"/>
        <w:gridCol w:w="611"/>
      </w:tblGrid>
      <w:tr w:rsidR="00730679" w14:paraId="4900A77E" w14:textId="77777777" w:rsidTr="00730679">
        <w:tc>
          <w:tcPr>
            <w:tcW w:w="628" w:type="dxa"/>
            <w:tcBorders>
              <w:bottom w:val="single" w:sz="4" w:space="0" w:color="auto"/>
            </w:tcBorders>
          </w:tcPr>
          <w:p w14:paraId="7CBBB662" w14:textId="77777777" w:rsidR="00730679" w:rsidRDefault="00730679" w:rsidP="00730679">
            <w:pPr>
              <w:jc w:val="center"/>
            </w:pPr>
          </w:p>
        </w:tc>
        <w:tc>
          <w:tcPr>
            <w:tcW w:w="644" w:type="dxa"/>
            <w:tcBorders>
              <w:bottom w:val="single" w:sz="4" w:space="0" w:color="auto"/>
            </w:tcBorders>
          </w:tcPr>
          <w:p w14:paraId="4850C736" w14:textId="77777777" w:rsidR="00730679" w:rsidRDefault="00730679" w:rsidP="00730679">
            <w:pPr>
              <w:jc w:val="center"/>
            </w:pPr>
            <w:r>
              <w:t>0</w:t>
            </w:r>
          </w:p>
        </w:tc>
        <w:tc>
          <w:tcPr>
            <w:tcW w:w="644" w:type="dxa"/>
            <w:tcBorders>
              <w:bottom w:val="single" w:sz="4" w:space="0" w:color="auto"/>
            </w:tcBorders>
          </w:tcPr>
          <w:p w14:paraId="5DF734F6" w14:textId="77777777" w:rsidR="00730679" w:rsidRDefault="00730679" w:rsidP="00730679">
            <w:pPr>
              <w:jc w:val="center"/>
            </w:pPr>
            <w:r>
              <w:t>1</w:t>
            </w:r>
          </w:p>
        </w:tc>
        <w:tc>
          <w:tcPr>
            <w:tcW w:w="644" w:type="dxa"/>
            <w:tcBorders>
              <w:bottom w:val="single" w:sz="4" w:space="0" w:color="auto"/>
            </w:tcBorders>
          </w:tcPr>
          <w:p w14:paraId="6FB7B31B" w14:textId="77777777" w:rsidR="00730679" w:rsidRDefault="00730679" w:rsidP="00730679">
            <w:pPr>
              <w:jc w:val="center"/>
            </w:pPr>
            <w:r>
              <w:t>2</w:t>
            </w:r>
          </w:p>
        </w:tc>
        <w:tc>
          <w:tcPr>
            <w:tcW w:w="643" w:type="dxa"/>
            <w:tcBorders>
              <w:bottom w:val="single" w:sz="4" w:space="0" w:color="auto"/>
            </w:tcBorders>
          </w:tcPr>
          <w:p w14:paraId="755F08AB" w14:textId="77777777" w:rsidR="00730679" w:rsidRDefault="00730679" w:rsidP="00730679">
            <w:pPr>
              <w:jc w:val="center"/>
            </w:pPr>
            <w:r>
              <w:t>3</w:t>
            </w:r>
          </w:p>
        </w:tc>
        <w:tc>
          <w:tcPr>
            <w:tcW w:w="643" w:type="dxa"/>
            <w:tcBorders>
              <w:bottom w:val="single" w:sz="4" w:space="0" w:color="auto"/>
            </w:tcBorders>
          </w:tcPr>
          <w:p w14:paraId="59DC7DAF" w14:textId="77777777" w:rsidR="00730679" w:rsidRDefault="00730679" w:rsidP="00730679">
            <w:pPr>
              <w:jc w:val="center"/>
            </w:pPr>
            <w:r>
              <w:t>4</w:t>
            </w:r>
          </w:p>
        </w:tc>
        <w:tc>
          <w:tcPr>
            <w:tcW w:w="643" w:type="dxa"/>
            <w:tcBorders>
              <w:bottom w:val="single" w:sz="4" w:space="0" w:color="auto"/>
            </w:tcBorders>
          </w:tcPr>
          <w:p w14:paraId="7ACE7C43" w14:textId="77777777" w:rsidR="00730679" w:rsidRDefault="00730679" w:rsidP="00730679">
            <w:pPr>
              <w:jc w:val="center"/>
            </w:pPr>
            <w:r>
              <w:t>5</w:t>
            </w:r>
          </w:p>
        </w:tc>
        <w:tc>
          <w:tcPr>
            <w:tcW w:w="643" w:type="dxa"/>
            <w:tcBorders>
              <w:bottom w:val="single" w:sz="4" w:space="0" w:color="auto"/>
            </w:tcBorders>
          </w:tcPr>
          <w:p w14:paraId="5E820070" w14:textId="77777777" w:rsidR="00730679" w:rsidRDefault="00730679" w:rsidP="00730679">
            <w:pPr>
              <w:jc w:val="center"/>
            </w:pPr>
            <w:r>
              <w:t>6</w:t>
            </w:r>
          </w:p>
        </w:tc>
        <w:tc>
          <w:tcPr>
            <w:tcW w:w="643" w:type="dxa"/>
            <w:tcBorders>
              <w:bottom w:val="single" w:sz="4" w:space="0" w:color="auto"/>
            </w:tcBorders>
          </w:tcPr>
          <w:p w14:paraId="3C57AA52" w14:textId="77777777" w:rsidR="00730679" w:rsidRDefault="00730679" w:rsidP="00730679">
            <w:pPr>
              <w:jc w:val="center"/>
            </w:pPr>
            <w:r>
              <w:t>7</w:t>
            </w:r>
          </w:p>
        </w:tc>
        <w:tc>
          <w:tcPr>
            <w:tcW w:w="643" w:type="dxa"/>
            <w:tcBorders>
              <w:bottom w:val="single" w:sz="4" w:space="0" w:color="auto"/>
            </w:tcBorders>
          </w:tcPr>
          <w:p w14:paraId="0A2DD945" w14:textId="77777777" w:rsidR="00730679" w:rsidRDefault="00730679" w:rsidP="00730679">
            <w:pPr>
              <w:jc w:val="center"/>
            </w:pPr>
            <w:r>
              <w:t>8</w:t>
            </w:r>
          </w:p>
        </w:tc>
        <w:tc>
          <w:tcPr>
            <w:tcW w:w="643" w:type="dxa"/>
            <w:tcBorders>
              <w:bottom w:val="single" w:sz="4" w:space="0" w:color="auto"/>
            </w:tcBorders>
          </w:tcPr>
          <w:p w14:paraId="1BF4D880" w14:textId="77777777" w:rsidR="00730679" w:rsidRDefault="00730679" w:rsidP="00730679">
            <w:pPr>
              <w:jc w:val="center"/>
            </w:pPr>
            <w:r>
              <w:t>9</w:t>
            </w:r>
          </w:p>
        </w:tc>
        <w:tc>
          <w:tcPr>
            <w:tcW w:w="660" w:type="dxa"/>
            <w:tcBorders>
              <w:bottom w:val="single" w:sz="4" w:space="0" w:color="auto"/>
            </w:tcBorders>
          </w:tcPr>
          <w:p w14:paraId="1B227554" w14:textId="77777777" w:rsidR="00730679" w:rsidRDefault="00730679" w:rsidP="00730679">
            <w:pPr>
              <w:jc w:val="center"/>
            </w:pPr>
            <w:r>
              <w:t>10</w:t>
            </w:r>
          </w:p>
        </w:tc>
        <w:tc>
          <w:tcPr>
            <w:tcW w:w="628" w:type="dxa"/>
            <w:tcBorders>
              <w:bottom w:val="single" w:sz="4" w:space="0" w:color="auto"/>
            </w:tcBorders>
          </w:tcPr>
          <w:p w14:paraId="13FBCE4B" w14:textId="77777777" w:rsidR="00730679" w:rsidRDefault="00730679" w:rsidP="00730679">
            <w:pPr>
              <w:jc w:val="center"/>
            </w:pPr>
            <w:r>
              <w:t>11</w:t>
            </w:r>
          </w:p>
        </w:tc>
        <w:tc>
          <w:tcPr>
            <w:tcW w:w="661" w:type="dxa"/>
            <w:tcBorders>
              <w:bottom w:val="single" w:sz="4" w:space="0" w:color="auto"/>
            </w:tcBorders>
          </w:tcPr>
          <w:p w14:paraId="3E25BE41" w14:textId="77777777" w:rsidR="00730679" w:rsidRDefault="00730679" w:rsidP="00730679">
            <w:pPr>
              <w:jc w:val="center"/>
            </w:pPr>
            <w:r>
              <w:t>12</w:t>
            </w:r>
          </w:p>
        </w:tc>
      </w:tr>
      <w:tr w:rsidR="00730679" w14:paraId="5116AE2E" w14:textId="77777777" w:rsidTr="00730679">
        <w:tc>
          <w:tcPr>
            <w:tcW w:w="628" w:type="dxa"/>
            <w:tcBorders>
              <w:right w:val="single" w:sz="4" w:space="0" w:color="auto"/>
            </w:tcBorders>
          </w:tcPr>
          <w:p w14:paraId="39266B7C"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Active Coping</w:t>
            </w:r>
          </w:p>
        </w:tc>
        <w:tc>
          <w:tcPr>
            <w:tcW w:w="644" w:type="dxa"/>
            <w:tcBorders>
              <w:top w:val="single" w:sz="4" w:space="0" w:color="auto"/>
              <w:left w:val="single" w:sz="4" w:space="0" w:color="auto"/>
              <w:bottom w:val="single" w:sz="4" w:space="0" w:color="FFFFFF" w:themeColor="background1"/>
              <w:right w:val="single" w:sz="4" w:space="0" w:color="FFFFFF" w:themeColor="background1"/>
            </w:tcBorders>
            <w:shd w:val="clear" w:color="auto" w:fill="EEECE1" w:themeFill="background2"/>
          </w:tcPr>
          <w:p w14:paraId="11F63E4E" w14:textId="77777777" w:rsidR="00730679" w:rsidRDefault="00730679" w:rsidP="00730679">
            <w:pPr>
              <w:jc w:val="center"/>
            </w:pPr>
          </w:p>
        </w:tc>
        <w:tc>
          <w:tcPr>
            <w:tcW w:w="6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EC0EA0A" w14:textId="77777777" w:rsidR="00730679" w:rsidRDefault="00730679" w:rsidP="00730679">
            <w:pPr>
              <w:jc w:val="center"/>
            </w:pPr>
          </w:p>
        </w:tc>
        <w:tc>
          <w:tcPr>
            <w:tcW w:w="64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9DF41D9"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4EDEEDC"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6F13D45"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1FC8679F"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663BF36F"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4F6DDC4"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DA66605" w14:textId="77777777" w:rsidR="00730679" w:rsidRDefault="00730679" w:rsidP="00730679">
            <w:pPr>
              <w:jc w:val="center"/>
            </w:pPr>
          </w:p>
        </w:tc>
        <w:tc>
          <w:tcPr>
            <w:tcW w:w="64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63A4A209" w14:textId="77777777" w:rsidR="00730679" w:rsidRDefault="00730679" w:rsidP="00730679">
            <w:pPr>
              <w:jc w:val="center"/>
            </w:pPr>
          </w:p>
        </w:tc>
        <w:tc>
          <w:tcPr>
            <w:tcW w:w="6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DE91367" w14:textId="77777777" w:rsidR="00730679" w:rsidRDefault="00730679" w:rsidP="00730679">
            <w:pPr>
              <w:jc w:val="center"/>
            </w:pPr>
          </w:p>
        </w:tc>
        <w:tc>
          <w:tcPr>
            <w:tcW w:w="62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19A31FB" w14:textId="77777777" w:rsidR="00730679" w:rsidRDefault="00730679" w:rsidP="00730679">
            <w:pPr>
              <w:jc w:val="center"/>
            </w:pPr>
          </w:p>
        </w:tc>
        <w:tc>
          <w:tcPr>
            <w:tcW w:w="66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EEECE1" w:themeFill="background2"/>
          </w:tcPr>
          <w:p w14:paraId="037C42AE" w14:textId="77777777" w:rsidR="00730679" w:rsidRDefault="00730679" w:rsidP="00730679">
            <w:pPr>
              <w:jc w:val="center"/>
            </w:pPr>
          </w:p>
        </w:tc>
      </w:tr>
      <w:tr w:rsidR="00730679" w14:paraId="783817B4" w14:textId="77777777" w:rsidTr="00730679">
        <w:tc>
          <w:tcPr>
            <w:tcW w:w="628" w:type="dxa"/>
            <w:tcBorders>
              <w:right w:val="single" w:sz="4" w:space="0" w:color="auto"/>
            </w:tcBorders>
          </w:tcPr>
          <w:p w14:paraId="6E24F18D"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Planning</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1A539C12"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4971D1B"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44461F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E6FDDD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49E13B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F66229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7C4940D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14A217F"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3F3DC6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D5C32E4"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51920E1"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00F3F96"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14075442" w14:textId="77777777" w:rsidR="00730679" w:rsidRDefault="00730679" w:rsidP="00730679">
            <w:pPr>
              <w:jc w:val="center"/>
            </w:pPr>
          </w:p>
        </w:tc>
      </w:tr>
      <w:tr w:rsidR="00730679" w14:paraId="4B1C03B3" w14:textId="77777777" w:rsidTr="00730679">
        <w:tc>
          <w:tcPr>
            <w:tcW w:w="628" w:type="dxa"/>
            <w:tcBorders>
              <w:right w:val="single" w:sz="4" w:space="0" w:color="auto"/>
            </w:tcBorders>
          </w:tcPr>
          <w:p w14:paraId="1AF24948"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Suppression of Competing Activities</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5BF2106B"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06CBABA"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64453F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6557E26"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8D54EB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1A39DDA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8F956B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07F83E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6F48A0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E5F8569"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18DCB56"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7BE72F0"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404C5314" w14:textId="77777777" w:rsidR="00730679" w:rsidRDefault="00730679" w:rsidP="00730679">
            <w:pPr>
              <w:jc w:val="center"/>
            </w:pPr>
          </w:p>
        </w:tc>
      </w:tr>
      <w:tr w:rsidR="00730679" w14:paraId="20FBF33B" w14:textId="77777777" w:rsidTr="00730679">
        <w:tc>
          <w:tcPr>
            <w:tcW w:w="628" w:type="dxa"/>
            <w:tcBorders>
              <w:right w:val="single" w:sz="4" w:space="0" w:color="auto"/>
            </w:tcBorders>
          </w:tcPr>
          <w:p w14:paraId="0CC6D747"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Restraint</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433D6BD3"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65E5DDD"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D43A37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6E26D82"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6790024B"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1AB4F102"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2A8E939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AC02A92"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92DF76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3793ED9"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D6D0498"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A55F524"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3EAA2937" w14:textId="77777777" w:rsidR="00730679" w:rsidRDefault="00730679" w:rsidP="00730679">
            <w:pPr>
              <w:jc w:val="center"/>
            </w:pPr>
          </w:p>
        </w:tc>
      </w:tr>
      <w:tr w:rsidR="00730679" w14:paraId="564CFC28" w14:textId="77777777" w:rsidTr="00730679">
        <w:tc>
          <w:tcPr>
            <w:tcW w:w="628" w:type="dxa"/>
            <w:tcBorders>
              <w:right w:val="single" w:sz="4" w:space="0" w:color="auto"/>
            </w:tcBorders>
          </w:tcPr>
          <w:p w14:paraId="7CAEE683"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Seeking of Instrumental Social Support</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5CCE25C0"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B8B21D2"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39D64C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830314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4BDF952F"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B6B19D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6CB514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0F9FA8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10C7F1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77510E3"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115CBC1"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C3670A5"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4F8C595C" w14:textId="77777777" w:rsidR="00730679" w:rsidRDefault="00730679" w:rsidP="00730679">
            <w:pPr>
              <w:jc w:val="center"/>
            </w:pPr>
          </w:p>
        </w:tc>
      </w:tr>
      <w:tr w:rsidR="00730679" w14:paraId="2DEEC734" w14:textId="77777777" w:rsidTr="00730679">
        <w:tc>
          <w:tcPr>
            <w:tcW w:w="628" w:type="dxa"/>
            <w:tcBorders>
              <w:right w:val="single" w:sz="4" w:space="0" w:color="auto"/>
            </w:tcBorders>
          </w:tcPr>
          <w:p w14:paraId="62726D49"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Seeking of Emotional Social Support</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5AD772CB"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65BB775"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799B19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E3E962B"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0213BED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4A8C57E7"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05151C0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15E1F51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88543F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B8BFEF7"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4C12D16"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1EB794A"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1198CCA0" w14:textId="77777777" w:rsidR="00730679" w:rsidRDefault="00730679" w:rsidP="00730679">
            <w:pPr>
              <w:jc w:val="center"/>
            </w:pPr>
          </w:p>
        </w:tc>
      </w:tr>
      <w:tr w:rsidR="00730679" w14:paraId="49BFC932" w14:textId="77777777" w:rsidTr="00730679">
        <w:tc>
          <w:tcPr>
            <w:tcW w:w="628" w:type="dxa"/>
            <w:tcBorders>
              <w:right w:val="single" w:sz="4" w:space="0" w:color="auto"/>
            </w:tcBorders>
          </w:tcPr>
          <w:p w14:paraId="3C5CEEC2"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Positive Reinterpretation and Growth</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54404C49"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1BB751F"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F88EF9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35D539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E5BD35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63C79F7F"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7C3EC4B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0F0EA5A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FF608F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CC25A32"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70B1D09"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065B92F"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097E34E4" w14:textId="77777777" w:rsidR="00730679" w:rsidRDefault="00730679" w:rsidP="00730679">
            <w:pPr>
              <w:jc w:val="center"/>
            </w:pPr>
          </w:p>
        </w:tc>
      </w:tr>
      <w:tr w:rsidR="00730679" w14:paraId="5E34BB9D" w14:textId="77777777" w:rsidTr="00730679">
        <w:tc>
          <w:tcPr>
            <w:tcW w:w="628" w:type="dxa"/>
            <w:tcBorders>
              <w:right w:val="single" w:sz="4" w:space="0" w:color="auto"/>
            </w:tcBorders>
          </w:tcPr>
          <w:p w14:paraId="5D96701C"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Acceptance</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6F57C00E"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46FC9C8"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F9CB85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A582A9B"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367701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24354BB"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C165CE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60F6007F"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87E036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5550BCF"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AB30766"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12FAFFE"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3D7F783E" w14:textId="77777777" w:rsidR="00730679" w:rsidRDefault="00730679" w:rsidP="00730679">
            <w:pPr>
              <w:jc w:val="center"/>
            </w:pPr>
          </w:p>
        </w:tc>
      </w:tr>
      <w:tr w:rsidR="00730679" w14:paraId="74BBBBA7" w14:textId="77777777" w:rsidTr="00730679">
        <w:tc>
          <w:tcPr>
            <w:tcW w:w="628" w:type="dxa"/>
            <w:tcBorders>
              <w:right w:val="single" w:sz="4" w:space="0" w:color="auto"/>
            </w:tcBorders>
          </w:tcPr>
          <w:p w14:paraId="280E4EC1"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Denial</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C4BC96" w:themeFill="background2" w:themeFillShade="BF"/>
          </w:tcPr>
          <w:p w14:paraId="47EFF7FD"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5C096F63"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10317E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1EBA060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1867BC8"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F4792C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7D7B8E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9DE896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94A39D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F9AC062"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ED3350F"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7A768E6"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7C702155" w14:textId="77777777" w:rsidR="00730679" w:rsidRDefault="00730679" w:rsidP="00730679">
            <w:pPr>
              <w:jc w:val="center"/>
            </w:pPr>
          </w:p>
        </w:tc>
      </w:tr>
      <w:tr w:rsidR="00730679" w14:paraId="5A07D708" w14:textId="77777777" w:rsidTr="00730679">
        <w:tc>
          <w:tcPr>
            <w:tcW w:w="628" w:type="dxa"/>
            <w:tcBorders>
              <w:right w:val="single" w:sz="4" w:space="0" w:color="auto"/>
            </w:tcBorders>
          </w:tcPr>
          <w:p w14:paraId="611AE695" w14:textId="77777777" w:rsidR="00730679" w:rsidRPr="00631A3C" w:rsidRDefault="00730679" w:rsidP="00730679">
            <w:pPr>
              <w:pStyle w:val="TT"/>
              <w:spacing w:line="240" w:lineRule="auto"/>
              <w:jc w:val="center"/>
              <w:rPr>
                <w:color w:val="000000" w:themeColor="text1"/>
                <w:szCs w:val="20"/>
              </w:rPr>
            </w:pPr>
            <w:r w:rsidRPr="00631A3C">
              <w:rPr>
                <w:color w:val="000000" w:themeColor="text1"/>
                <w:szCs w:val="20"/>
              </w:rPr>
              <w:t>Turning to Religion</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4A442A" w:themeFill="background2" w:themeFillShade="40"/>
          </w:tcPr>
          <w:p w14:paraId="600CD824"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67CCBA23"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40DC17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0EC473B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196DEE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3F25E6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41D1D8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C031BD7"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E4FBF6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46DAF87"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EF385DD"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F63557C"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50D36CF5" w14:textId="77777777" w:rsidR="00730679" w:rsidRDefault="00730679" w:rsidP="00730679">
            <w:pPr>
              <w:jc w:val="center"/>
            </w:pPr>
          </w:p>
        </w:tc>
      </w:tr>
      <w:tr w:rsidR="00730679" w14:paraId="52356EE2" w14:textId="77777777" w:rsidTr="00730679">
        <w:tc>
          <w:tcPr>
            <w:tcW w:w="628" w:type="dxa"/>
            <w:tcBorders>
              <w:right w:val="single" w:sz="4" w:space="0" w:color="auto"/>
            </w:tcBorders>
          </w:tcPr>
          <w:p w14:paraId="79D13A8D" w14:textId="77777777" w:rsidR="00730679" w:rsidRPr="00631A3C" w:rsidRDefault="00730679" w:rsidP="00730679">
            <w:pPr>
              <w:jc w:val="center"/>
              <w:rPr>
                <w:rFonts w:cs="Times New Roman"/>
                <w:sz w:val="20"/>
                <w:szCs w:val="20"/>
              </w:rPr>
            </w:pPr>
            <w:r>
              <w:rPr>
                <w:rFonts w:cs="Times New Roman"/>
                <w:color w:val="000000" w:themeColor="text1"/>
                <w:sz w:val="20"/>
                <w:szCs w:val="20"/>
              </w:rPr>
              <w:t>Focus</w:t>
            </w:r>
            <w:r w:rsidRPr="00631A3C">
              <w:rPr>
                <w:rFonts w:cs="Times New Roman"/>
                <w:color w:val="000000" w:themeColor="text1"/>
                <w:sz w:val="20"/>
                <w:szCs w:val="20"/>
              </w:rPr>
              <w:t xml:space="preserve"> on and Venting of Emotions</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6AC01B98"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6EF9778"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1092BD1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686D2E2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3F8FEE8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0FBF580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AA12FA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4AEFAF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7DE4D3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6440F85"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C141610"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99F5F39"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6214C77A" w14:textId="77777777" w:rsidR="00730679" w:rsidRDefault="00730679" w:rsidP="00730679">
            <w:pPr>
              <w:jc w:val="center"/>
            </w:pPr>
          </w:p>
        </w:tc>
      </w:tr>
      <w:tr w:rsidR="00730679" w14:paraId="7A5F26DF" w14:textId="77777777" w:rsidTr="00730679">
        <w:tc>
          <w:tcPr>
            <w:tcW w:w="628" w:type="dxa"/>
            <w:tcBorders>
              <w:right w:val="single" w:sz="4" w:space="0" w:color="auto"/>
            </w:tcBorders>
          </w:tcPr>
          <w:p w14:paraId="66EBAC97"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Behavioural Disengagement</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7A490A8C"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F269A10"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66F145BB"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10D02A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B2CAEB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C36A23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6F97FE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CAD9B9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B379AD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F3B3A63"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E3BC88C"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68981DE"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244807C7" w14:textId="77777777" w:rsidR="00730679" w:rsidRDefault="00730679" w:rsidP="00730679">
            <w:pPr>
              <w:jc w:val="center"/>
            </w:pPr>
          </w:p>
        </w:tc>
      </w:tr>
      <w:tr w:rsidR="00730679" w14:paraId="7255A6EC" w14:textId="77777777" w:rsidTr="00730679">
        <w:tc>
          <w:tcPr>
            <w:tcW w:w="628" w:type="dxa"/>
            <w:tcBorders>
              <w:right w:val="single" w:sz="4" w:space="0" w:color="auto"/>
            </w:tcBorders>
          </w:tcPr>
          <w:p w14:paraId="2F632117"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Mental Disengagement</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08F92E60"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A74C322"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4C6EDA46"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3B890FC"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6A9F006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0DFDFC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79916D5"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70DCA1D"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70F811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8D939CA"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08A9E5A"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0E99D5E"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0D46DB3F" w14:textId="77777777" w:rsidR="00730679" w:rsidRDefault="00730679" w:rsidP="00730679">
            <w:pPr>
              <w:jc w:val="center"/>
            </w:pPr>
          </w:p>
        </w:tc>
      </w:tr>
      <w:tr w:rsidR="00730679" w14:paraId="4ADB0637" w14:textId="77777777" w:rsidTr="00730679">
        <w:tc>
          <w:tcPr>
            <w:tcW w:w="628" w:type="dxa"/>
            <w:tcBorders>
              <w:right w:val="single" w:sz="4" w:space="0" w:color="auto"/>
            </w:tcBorders>
          </w:tcPr>
          <w:p w14:paraId="5AF19DEC"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Humour</w:t>
            </w:r>
          </w:p>
        </w:tc>
        <w:tc>
          <w:tcPr>
            <w:tcW w:w="644"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EEECE1" w:themeFill="background2"/>
          </w:tcPr>
          <w:p w14:paraId="0244600C"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142562C3"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794A815F"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3A5202A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A442A" w:themeFill="background2" w:themeFillShade="40"/>
          </w:tcPr>
          <w:p w14:paraId="773BFB0E"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31B521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5A299FC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4BC96" w:themeFill="background2" w:themeFillShade="BF"/>
          </w:tcPr>
          <w:p w14:paraId="09E2E066"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FC75363"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CD6EEDA"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C9624FE"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7161199"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EEECE1" w:themeFill="background2"/>
          </w:tcPr>
          <w:p w14:paraId="74ADCE94" w14:textId="77777777" w:rsidR="00730679" w:rsidRDefault="00730679" w:rsidP="00730679">
            <w:pPr>
              <w:jc w:val="center"/>
            </w:pPr>
          </w:p>
        </w:tc>
      </w:tr>
      <w:tr w:rsidR="00730679" w14:paraId="0E70A15B" w14:textId="77777777" w:rsidTr="00730679">
        <w:tc>
          <w:tcPr>
            <w:tcW w:w="628" w:type="dxa"/>
            <w:tcBorders>
              <w:right w:val="single" w:sz="4" w:space="0" w:color="auto"/>
            </w:tcBorders>
          </w:tcPr>
          <w:p w14:paraId="4F8A4EF6" w14:textId="77777777" w:rsidR="00730679" w:rsidRPr="00631A3C" w:rsidRDefault="00730679" w:rsidP="00730679">
            <w:pPr>
              <w:jc w:val="center"/>
              <w:rPr>
                <w:rFonts w:cs="Times New Roman"/>
                <w:sz w:val="20"/>
                <w:szCs w:val="20"/>
              </w:rPr>
            </w:pPr>
            <w:r w:rsidRPr="00631A3C">
              <w:rPr>
                <w:rFonts w:cs="Times New Roman"/>
                <w:color w:val="000000" w:themeColor="text1"/>
                <w:sz w:val="20"/>
                <w:szCs w:val="20"/>
              </w:rPr>
              <w:t>Substance Use</w:t>
            </w:r>
          </w:p>
        </w:tc>
        <w:tc>
          <w:tcPr>
            <w:tcW w:w="644" w:type="dxa"/>
            <w:tcBorders>
              <w:top w:val="single" w:sz="4" w:space="0" w:color="FFFFFF" w:themeColor="background1"/>
              <w:left w:val="single" w:sz="4" w:space="0" w:color="auto"/>
              <w:bottom w:val="single" w:sz="4" w:space="0" w:color="000000" w:themeColor="text1"/>
              <w:right w:val="single" w:sz="4" w:space="0" w:color="FFFFFF" w:themeColor="background1"/>
            </w:tcBorders>
            <w:shd w:val="clear" w:color="auto" w:fill="4A442A" w:themeFill="background2" w:themeFillShade="40"/>
          </w:tcPr>
          <w:p w14:paraId="08040B30"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C4BC96" w:themeFill="background2" w:themeFillShade="BF"/>
          </w:tcPr>
          <w:p w14:paraId="1E2DDF6C" w14:textId="77777777" w:rsidR="00730679" w:rsidRDefault="00730679" w:rsidP="00730679">
            <w:pPr>
              <w:jc w:val="center"/>
            </w:pPr>
          </w:p>
        </w:tc>
        <w:tc>
          <w:tcPr>
            <w:tcW w:w="64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60E0E17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2E357029"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531CB301"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0F0C0C9A"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5C4C1E40"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6F3160D4"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545C8E37" w14:textId="77777777" w:rsidR="00730679" w:rsidRDefault="00730679" w:rsidP="00730679">
            <w:pPr>
              <w:jc w:val="center"/>
            </w:pPr>
          </w:p>
        </w:tc>
        <w:tc>
          <w:tcPr>
            <w:tcW w:w="6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7DC8AEB7" w14:textId="77777777" w:rsidR="00730679" w:rsidRDefault="00730679" w:rsidP="00730679">
            <w:pPr>
              <w:jc w:val="center"/>
            </w:pPr>
          </w:p>
        </w:tc>
        <w:tc>
          <w:tcPr>
            <w:tcW w:w="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16E3A169" w14:textId="77777777" w:rsidR="00730679" w:rsidRDefault="00730679" w:rsidP="00730679">
            <w:pPr>
              <w:jc w:val="center"/>
            </w:pPr>
          </w:p>
        </w:tc>
        <w:tc>
          <w:tcPr>
            <w:tcW w:w="62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EEECE1" w:themeFill="background2"/>
          </w:tcPr>
          <w:p w14:paraId="35B40798" w14:textId="77777777" w:rsidR="00730679" w:rsidRDefault="00730679" w:rsidP="00730679">
            <w:pPr>
              <w:jc w:val="center"/>
            </w:pPr>
          </w:p>
        </w:tc>
        <w:tc>
          <w:tcPr>
            <w:tcW w:w="661" w:type="dxa"/>
            <w:tcBorders>
              <w:top w:val="single" w:sz="4" w:space="0" w:color="FFFFFF" w:themeColor="background1"/>
              <w:left w:val="single" w:sz="4" w:space="0" w:color="FFFFFF" w:themeColor="background1"/>
              <w:bottom w:val="single" w:sz="4" w:space="0" w:color="000000" w:themeColor="text1"/>
              <w:right w:val="single" w:sz="4" w:space="0" w:color="auto"/>
            </w:tcBorders>
            <w:shd w:val="clear" w:color="auto" w:fill="EEECE1" w:themeFill="background2"/>
          </w:tcPr>
          <w:p w14:paraId="569432E0" w14:textId="77777777" w:rsidR="00730679" w:rsidRDefault="00730679" w:rsidP="00730679">
            <w:pPr>
              <w:jc w:val="center"/>
            </w:pPr>
          </w:p>
        </w:tc>
      </w:tr>
    </w:tbl>
    <w:p w14:paraId="406E88A4" w14:textId="3568D19F" w:rsidR="00DD231B" w:rsidRDefault="00DD231B" w:rsidP="00FA2CAF">
      <w:pPr>
        <w:rPr>
          <w:rFonts w:asciiTheme="minorHAnsi" w:hAnsiTheme="minorHAnsi"/>
        </w:rPr>
      </w:pPr>
    </w:p>
    <w:tbl>
      <w:tblPr>
        <w:tblStyle w:val="TableGrid"/>
        <w:tblW w:w="9060" w:type="dxa"/>
        <w:tblLook w:val="04A0" w:firstRow="1" w:lastRow="0" w:firstColumn="1" w:lastColumn="0" w:noHBand="0" w:noVBand="1"/>
      </w:tblPr>
      <w:tblGrid>
        <w:gridCol w:w="804"/>
        <w:gridCol w:w="558"/>
        <w:gridCol w:w="2653"/>
        <w:gridCol w:w="558"/>
        <w:gridCol w:w="2074"/>
        <w:gridCol w:w="579"/>
        <w:gridCol w:w="1834"/>
      </w:tblGrid>
      <w:tr w:rsidR="00730679" w14:paraId="2ABE7243" w14:textId="77777777" w:rsidTr="00730679">
        <w:trPr>
          <w:trHeight w:val="559"/>
        </w:trPr>
        <w:tc>
          <w:tcPr>
            <w:tcW w:w="804" w:type="dxa"/>
          </w:tcPr>
          <w:p w14:paraId="1C289CD6" w14:textId="77777777" w:rsidR="00730679" w:rsidRDefault="00730679" w:rsidP="00730679">
            <w:r>
              <w:t>Key</w:t>
            </w:r>
          </w:p>
        </w:tc>
        <w:tc>
          <w:tcPr>
            <w:tcW w:w="558" w:type="dxa"/>
            <w:shd w:val="clear" w:color="auto" w:fill="EEECE1" w:themeFill="background2"/>
          </w:tcPr>
          <w:p w14:paraId="5D156F1E" w14:textId="77777777" w:rsidR="00730679" w:rsidRDefault="00730679" w:rsidP="00730679"/>
        </w:tc>
        <w:tc>
          <w:tcPr>
            <w:tcW w:w="2653" w:type="dxa"/>
          </w:tcPr>
          <w:p w14:paraId="1A54C6A4" w14:textId="77777777" w:rsidR="00730679" w:rsidRDefault="00730679" w:rsidP="00730679">
            <w:r>
              <w:t>= Minimum to maximum response</w:t>
            </w:r>
          </w:p>
        </w:tc>
        <w:tc>
          <w:tcPr>
            <w:tcW w:w="558" w:type="dxa"/>
            <w:shd w:val="clear" w:color="auto" w:fill="C4BC96" w:themeFill="background2" w:themeFillShade="BF"/>
          </w:tcPr>
          <w:p w14:paraId="415534E7" w14:textId="77777777" w:rsidR="00730679" w:rsidRDefault="00730679" w:rsidP="00730679"/>
        </w:tc>
        <w:tc>
          <w:tcPr>
            <w:tcW w:w="2074" w:type="dxa"/>
          </w:tcPr>
          <w:p w14:paraId="7CDB6C03" w14:textId="77777777" w:rsidR="00730679" w:rsidRDefault="00730679" w:rsidP="00730679">
            <w:r>
              <w:t>= First to third quartile</w:t>
            </w:r>
          </w:p>
        </w:tc>
        <w:tc>
          <w:tcPr>
            <w:tcW w:w="579" w:type="dxa"/>
            <w:shd w:val="clear" w:color="auto" w:fill="4A442A" w:themeFill="background2" w:themeFillShade="40"/>
          </w:tcPr>
          <w:p w14:paraId="08CBB717" w14:textId="77777777" w:rsidR="00730679" w:rsidRDefault="00730679" w:rsidP="00730679"/>
        </w:tc>
        <w:tc>
          <w:tcPr>
            <w:tcW w:w="1834" w:type="dxa"/>
          </w:tcPr>
          <w:p w14:paraId="0A3B948C" w14:textId="77777777" w:rsidR="00730679" w:rsidRDefault="00730679" w:rsidP="00730679">
            <w:r>
              <w:t>= Median</w:t>
            </w:r>
          </w:p>
        </w:tc>
      </w:tr>
    </w:tbl>
    <w:p w14:paraId="113E8CAB" w14:textId="77777777" w:rsidR="00730679" w:rsidRPr="00631A3C" w:rsidRDefault="00730679" w:rsidP="00FA2CAF">
      <w:pPr>
        <w:rPr>
          <w:rFonts w:asciiTheme="minorHAnsi" w:hAnsiTheme="minorHAnsi"/>
        </w:rPr>
      </w:pPr>
    </w:p>
    <w:p w14:paraId="61BA5DCA" w14:textId="77777777" w:rsidR="00827A3D" w:rsidRPr="00631A3C" w:rsidRDefault="00827A3D" w:rsidP="00827A3D">
      <w:pPr>
        <w:jc w:val="center"/>
        <w:rPr>
          <w:rFonts w:asciiTheme="minorHAnsi" w:hAnsiTheme="minorHAnsi"/>
          <w:color w:val="000000" w:themeColor="text1"/>
          <w:sz w:val="20"/>
          <w:szCs w:val="20"/>
        </w:rPr>
      </w:pPr>
    </w:p>
    <w:p w14:paraId="7D1E7713" w14:textId="77777777" w:rsidR="00827A3D" w:rsidRPr="00631A3C" w:rsidRDefault="00827A3D" w:rsidP="00827A3D">
      <w:pPr>
        <w:jc w:val="center"/>
        <w:rPr>
          <w:rFonts w:asciiTheme="minorHAnsi" w:hAnsiTheme="minorHAnsi"/>
          <w:color w:val="000000" w:themeColor="text1"/>
          <w:sz w:val="20"/>
          <w:szCs w:val="20"/>
        </w:rPr>
      </w:pPr>
      <w:r w:rsidRPr="00631A3C">
        <w:rPr>
          <w:rFonts w:asciiTheme="minorHAnsi" w:hAnsiTheme="minorHAnsi"/>
          <w:color w:val="000000" w:themeColor="text1"/>
          <w:sz w:val="20"/>
          <w:szCs w:val="20"/>
        </w:rPr>
        <w:t>Table 2: Overall use of the 15 coping strategies</w:t>
      </w:r>
    </w:p>
    <w:p w14:paraId="0B46BAA9" w14:textId="1F431DC4" w:rsidR="009A0D77" w:rsidRPr="00631A3C" w:rsidRDefault="009A0D77" w:rsidP="00705E6B">
      <w:pPr>
        <w:pStyle w:val="TEXT"/>
        <w:rPr>
          <w:rFonts w:asciiTheme="minorHAnsi" w:hAnsiTheme="minorHAnsi"/>
          <w:color w:val="000000" w:themeColor="text1"/>
        </w:rPr>
      </w:pPr>
      <w:r w:rsidRPr="00631A3C">
        <w:rPr>
          <w:rFonts w:asciiTheme="minorHAnsi" w:hAnsiTheme="minorHAnsi"/>
          <w:color w:val="000000" w:themeColor="text1"/>
        </w:rPr>
        <w:lastRenderedPageBreak/>
        <w:t xml:space="preserve">All coping strategies were used at least ‘A little’ by at least half of participants, except for Turning to Religion and Substance Use.  The most commonly used strategy was Acceptance, followed by Active Coping, Planning and Positive Reinterpretation and Growth, then Restraint and Suppression of Competing Activities, followed by Seeking of Instrumental Social Support, Seeking of Emotional Social Support, </w:t>
      </w:r>
      <w:r w:rsidR="001D437B">
        <w:rPr>
          <w:rFonts w:asciiTheme="minorHAnsi" w:hAnsiTheme="minorHAnsi"/>
          <w:color w:val="000000" w:themeColor="text1"/>
        </w:rPr>
        <w:t>Focus</w:t>
      </w:r>
      <w:r w:rsidRPr="00631A3C">
        <w:rPr>
          <w:rFonts w:asciiTheme="minorHAnsi" w:hAnsiTheme="minorHAnsi"/>
          <w:color w:val="000000" w:themeColor="text1"/>
        </w:rPr>
        <w:t xml:space="preserve"> on and Venting of Emotion, and Humour. Both Behavioural and Mental Disengagement, along with Denial, were less common, with under half of participants using these strategies more than ‘A little’ (</w:t>
      </w:r>
      <w:r w:rsidR="00730679" w:rsidRPr="00631A3C">
        <w:rPr>
          <w:rFonts w:asciiTheme="minorHAnsi" w:hAnsiTheme="minorHAnsi"/>
          <w:color w:val="000000" w:themeColor="text1"/>
        </w:rPr>
        <w:t>Table 2</w:t>
      </w:r>
      <w:r w:rsidR="00730679">
        <w:rPr>
          <w:rFonts w:asciiTheme="minorHAnsi" w:hAnsiTheme="minorHAnsi"/>
          <w:color w:val="000000" w:themeColor="text1"/>
        </w:rPr>
        <w:t xml:space="preserve"> summarises overall usage</w:t>
      </w:r>
      <w:r w:rsidRPr="00631A3C">
        <w:rPr>
          <w:rFonts w:asciiTheme="minorHAnsi" w:hAnsiTheme="minorHAnsi"/>
          <w:color w:val="000000" w:themeColor="text1"/>
        </w:rPr>
        <w:t>).</w:t>
      </w:r>
    </w:p>
    <w:p w14:paraId="74661428" w14:textId="77777777" w:rsidR="00DD231B" w:rsidRPr="00631A3C" w:rsidRDefault="00DD231B" w:rsidP="00FA2CAF">
      <w:pPr>
        <w:pStyle w:val="Subtitle"/>
        <w:rPr>
          <w:rFonts w:asciiTheme="minorHAnsi" w:hAnsiTheme="minorHAnsi"/>
          <w:sz w:val="20"/>
        </w:rPr>
      </w:pPr>
    </w:p>
    <w:p w14:paraId="3373AC47" w14:textId="23864D19" w:rsidR="009A0D77" w:rsidRPr="00631A3C" w:rsidRDefault="00DD231B" w:rsidP="00FA2CAF">
      <w:pPr>
        <w:pStyle w:val="Subtitle"/>
        <w:rPr>
          <w:rFonts w:asciiTheme="minorHAnsi" w:hAnsiTheme="minorHAnsi"/>
          <w:sz w:val="20"/>
        </w:rPr>
      </w:pPr>
      <w:bookmarkStart w:id="10" w:name="_Toc520235415"/>
      <w:r w:rsidRPr="00631A3C">
        <w:rPr>
          <w:rFonts w:asciiTheme="minorHAnsi" w:hAnsiTheme="minorHAnsi"/>
          <w:sz w:val="20"/>
        </w:rPr>
        <w:t xml:space="preserve">3.2.1 </w:t>
      </w:r>
      <w:r w:rsidR="009A0D77" w:rsidRPr="00631A3C">
        <w:rPr>
          <w:rFonts w:asciiTheme="minorHAnsi" w:hAnsiTheme="minorHAnsi"/>
          <w:sz w:val="20"/>
        </w:rPr>
        <w:t>Predictors for use of individual Coping Strategies</w:t>
      </w:r>
      <w:bookmarkEnd w:id="10"/>
    </w:p>
    <w:p w14:paraId="77A4F32F" w14:textId="56F37F8D" w:rsidR="009A0D77" w:rsidRPr="00631A3C" w:rsidRDefault="009A0D77" w:rsidP="00705E6B">
      <w:pPr>
        <w:pStyle w:val="TEXT"/>
        <w:rPr>
          <w:rFonts w:asciiTheme="minorHAnsi" w:hAnsiTheme="minorHAnsi"/>
          <w:color w:val="000000" w:themeColor="text1"/>
        </w:rPr>
      </w:pPr>
      <w:r w:rsidRPr="00631A3C">
        <w:rPr>
          <w:rFonts w:asciiTheme="minorHAnsi" w:hAnsiTheme="minorHAnsi"/>
          <w:color w:val="000000" w:themeColor="text1"/>
        </w:rPr>
        <w:t>Results are presented as Odds Ratios with 95% confide</w:t>
      </w:r>
      <w:r w:rsidR="006C3D06" w:rsidRPr="00631A3C">
        <w:rPr>
          <w:rFonts w:asciiTheme="minorHAnsi" w:hAnsiTheme="minorHAnsi"/>
          <w:color w:val="000000" w:themeColor="text1"/>
        </w:rPr>
        <w:t xml:space="preserve">nce intervals (see Tables </w:t>
      </w:r>
      <w:r w:rsidR="00DD231B" w:rsidRPr="00631A3C">
        <w:rPr>
          <w:rFonts w:asciiTheme="minorHAnsi" w:hAnsiTheme="minorHAnsi"/>
          <w:color w:val="000000" w:themeColor="text1"/>
        </w:rPr>
        <w:t>3</w:t>
      </w:r>
      <w:r w:rsidR="006C3D06" w:rsidRPr="00631A3C">
        <w:rPr>
          <w:rFonts w:asciiTheme="minorHAnsi" w:hAnsiTheme="minorHAnsi"/>
          <w:color w:val="000000" w:themeColor="text1"/>
        </w:rPr>
        <w:t xml:space="preserve">, </w:t>
      </w:r>
      <w:r w:rsidR="00DD231B" w:rsidRPr="00631A3C">
        <w:rPr>
          <w:rFonts w:asciiTheme="minorHAnsi" w:hAnsiTheme="minorHAnsi"/>
          <w:color w:val="000000" w:themeColor="text1"/>
        </w:rPr>
        <w:t>4</w:t>
      </w:r>
      <w:r w:rsidR="006C3D06" w:rsidRPr="00631A3C">
        <w:rPr>
          <w:rFonts w:asciiTheme="minorHAnsi" w:hAnsiTheme="minorHAnsi"/>
          <w:color w:val="000000" w:themeColor="text1"/>
        </w:rPr>
        <w:t xml:space="preserve"> and </w:t>
      </w:r>
      <w:r w:rsidR="00DD231B" w:rsidRPr="00631A3C">
        <w:rPr>
          <w:rFonts w:asciiTheme="minorHAnsi" w:hAnsiTheme="minorHAnsi"/>
          <w:color w:val="000000" w:themeColor="text1"/>
        </w:rPr>
        <w:t>5</w:t>
      </w:r>
      <w:r w:rsidRPr="00631A3C">
        <w:rPr>
          <w:rFonts w:asciiTheme="minorHAnsi" w:hAnsiTheme="minorHAnsi"/>
          <w:color w:val="000000" w:themeColor="text1"/>
        </w:rPr>
        <w:t>). S</w:t>
      </w:r>
      <w:r w:rsidR="003D3A07" w:rsidRPr="00631A3C">
        <w:rPr>
          <w:rFonts w:asciiTheme="minorHAnsi" w:hAnsiTheme="minorHAnsi"/>
          <w:color w:val="000000" w:themeColor="text1"/>
        </w:rPr>
        <w:t>tatistically s</w:t>
      </w:r>
      <w:r w:rsidRPr="00631A3C">
        <w:rPr>
          <w:rFonts w:asciiTheme="minorHAnsi" w:hAnsiTheme="minorHAnsi"/>
          <w:color w:val="000000" w:themeColor="text1"/>
        </w:rPr>
        <w:t xml:space="preserve">ignificant simple OLR results are discussed in the text, except where significance of results changed following adjustment in </w:t>
      </w:r>
      <w:r w:rsidR="00731ACD" w:rsidRPr="00631A3C">
        <w:rPr>
          <w:rFonts w:asciiTheme="minorHAnsi" w:hAnsiTheme="minorHAnsi"/>
          <w:color w:val="000000" w:themeColor="text1"/>
        </w:rPr>
        <w:t>multiple OLR</w:t>
      </w:r>
      <w:r w:rsidRPr="00631A3C">
        <w:rPr>
          <w:rFonts w:asciiTheme="minorHAnsi" w:hAnsiTheme="minorHAnsi"/>
          <w:color w:val="000000" w:themeColor="text1"/>
        </w:rPr>
        <w:t>.</w:t>
      </w:r>
    </w:p>
    <w:p w14:paraId="4EF64C4E" w14:textId="77777777" w:rsidR="00DD231B" w:rsidRPr="00631A3C" w:rsidRDefault="00DD231B" w:rsidP="00FA2CAF">
      <w:pPr>
        <w:pStyle w:val="Subtitle"/>
        <w:rPr>
          <w:rFonts w:asciiTheme="minorHAnsi" w:hAnsiTheme="minorHAnsi"/>
          <w:sz w:val="20"/>
        </w:rPr>
      </w:pPr>
    </w:p>
    <w:p w14:paraId="0E1258A6" w14:textId="7918467F" w:rsidR="009A0D77" w:rsidRPr="00631A3C" w:rsidRDefault="00DD231B" w:rsidP="00FA2CAF">
      <w:pPr>
        <w:pStyle w:val="Subtitle"/>
        <w:rPr>
          <w:rFonts w:asciiTheme="minorHAnsi" w:hAnsiTheme="minorHAnsi"/>
          <w:sz w:val="20"/>
        </w:rPr>
      </w:pPr>
      <w:bookmarkStart w:id="11" w:name="_Toc520235416"/>
      <w:r w:rsidRPr="00631A3C">
        <w:rPr>
          <w:rFonts w:asciiTheme="minorHAnsi" w:hAnsiTheme="minorHAnsi"/>
          <w:sz w:val="20"/>
        </w:rPr>
        <w:t xml:space="preserve">3.2.2 </w:t>
      </w:r>
      <w:r w:rsidR="009A0D77" w:rsidRPr="00631A3C">
        <w:rPr>
          <w:rFonts w:asciiTheme="minorHAnsi" w:hAnsiTheme="minorHAnsi"/>
          <w:sz w:val="20"/>
        </w:rPr>
        <w:t>Problem-</w:t>
      </w:r>
      <w:r w:rsidR="00001C8A">
        <w:rPr>
          <w:rFonts w:asciiTheme="minorHAnsi" w:hAnsiTheme="minorHAnsi"/>
          <w:sz w:val="20"/>
        </w:rPr>
        <w:t>Focused</w:t>
      </w:r>
      <w:r w:rsidR="009A0D77" w:rsidRPr="00631A3C">
        <w:rPr>
          <w:rFonts w:asciiTheme="minorHAnsi" w:hAnsiTheme="minorHAnsi"/>
          <w:sz w:val="20"/>
        </w:rPr>
        <w:t xml:space="preserve"> Strategies</w:t>
      </w:r>
      <w:bookmarkEnd w:id="11"/>
    </w:p>
    <w:p w14:paraId="14E4A42F" w14:textId="3F5848BF" w:rsidR="003D3A07" w:rsidRPr="00631A3C" w:rsidRDefault="003D3A07" w:rsidP="003D3A07">
      <w:pPr>
        <w:pStyle w:val="TEXT"/>
        <w:rPr>
          <w:rFonts w:asciiTheme="minorHAnsi" w:hAnsiTheme="minorHAnsi"/>
          <w:color w:val="000000" w:themeColor="text1"/>
        </w:rPr>
      </w:pPr>
      <w:r w:rsidRPr="00631A3C">
        <w:rPr>
          <w:rFonts w:asciiTheme="minorHAnsi" w:hAnsiTheme="minorHAnsi"/>
          <w:color w:val="000000" w:themeColor="text1"/>
        </w:rPr>
        <w:t xml:space="preserve">Greater use of Active Coping was predicted by increasing age (1.01 [1-1.03]) and, following adjustment, shorter disease duration (0.98 [0.96-1]).  Higher utilisation of Planning was, following adjustment, predicted by increasing age (1.02 [1-1.04]).  Participants with greater disability </w:t>
      </w:r>
      <w:r w:rsidR="00E163B1" w:rsidRPr="00631A3C">
        <w:rPr>
          <w:rFonts w:asciiTheme="minorHAnsi" w:hAnsiTheme="minorHAnsi"/>
          <w:color w:val="000000" w:themeColor="text1"/>
        </w:rPr>
        <w:t xml:space="preserve">and those married </w:t>
      </w:r>
      <w:r w:rsidRPr="00631A3C">
        <w:rPr>
          <w:rFonts w:asciiTheme="minorHAnsi" w:hAnsiTheme="minorHAnsi"/>
          <w:color w:val="000000" w:themeColor="text1"/>
        </w:rPr>
        <w:t>were more likely to utilise higher levels of Suppression of Competing Activities; those at EDSS 4.5-6.5 were 1.8 times as likely to utilise higher levels of this strategy as those at EDSS 0-4 (1.8 [1.28-2.54])</w:t>
      </w:r>
      <w:r w:rsidR="002E5AD9" w:rsidRPr="00631A3C">
        <w:rPr>
          <w:rFonts w:asciiTheme="minorHAnsi" w:hAnsiTheme="minorHAnsi"/>
          <w:color w:val="000000" w:themeColor="text1"/>
        </w:rPr>
        <w:t xml:space="preserve">, </w:t>
      </w:r>
      <w:r w:rsidRPr="00631A3C">
        <w:rPr>
          <w:rFonts w:asciiTheme="minorHAnsi" w:hAnsiTheme="minorHAnsi"/>
          <w:color w:val="000000" w:themeColor="text1"/>
        </w:rPr>
        <w:t>w</w:t>
      </w:r>
      <w:r w:rsidR="002E5AD9" w:rsidRPr="00631A3C">
        <w:rPr>
          <w:rFonts w:asciiTheme="minorHAnsi" w:hAnsiTheme="minorHAnsi"/>
          <w:color w:val="000000" w:themeColor="text1"/>
        </w:rPr>
        <w:t>hilst</w:t>
      </w:r>
      <w:r w:rsidRPr="00631A3C">
        <w:rPr>
          <w:rFonts w:asciiTheme="minorHAnsi" w:hAnsiTheme="minorHAnsi"/>
          <w:color w:val="000000" w:themeColor="text1"/>
        </w:rPr>
        <w:t xml:space="preserve"> those not married</w:t>
      </w:r>
      <w:r w:rsidR="002E5AD9" w:rsidRPr="00631A3C">
        <w:rPr>
          <w:rFonts w:asciiTheme="minorHAnsi" w:hAnsiTheme="minorHAnsi"/>
          <w:color w:val="000000" w:themeColor="text1"/>
        </w:rPr>
        <w:t xml:space="preserve"> were</w:t>
      </w:r>
      <w:r w:rsidRPr="00631A3C">
        <w:rPr>
          <w:rFonts w:asciiTheme="minorHAnsi" w:hAnsiTheme="minorHAnsi"/>
          <w:color w:val="000000" w:themeColor="text1"/>
        </w:rPr>
        <w:t xml:space="preserve"> 1.9 times as likely as those married to utilise ‘more than a little’ or less compared to utilising it ‘moderately’ or ‘a lot’ (1.88 [1.12-3.19]). </w:t>
      </w:r>
    </w:p>
    <w:p w14:paraId="227B66EF" w14:textId="1B33CDED" w:rsidR="003D3A07" w:rsidRPr="00631A3C" w:rsidRDefault="003D3A07" w:rsidP="003D3A07">
      <w:pPr>
        <w:pStyle w:val="TEXTIND"/>
        <w:rPr>
          <w:rFonts w:asciiTheme="minorHAnsi" w:hAnsiTheme="minorHAnsi"/>
          <w:color w:val="000000" w:themeColor="text1"/>
        </w:rPr>
      </w:pPr>
      <w:r w:rsidRPr="00631A3C">
        <w:rPr>
          <w:rFonts w:asciiTheme="minorHAnsi" w:hAnsiTheme="minorHAnsi"/>
          <w:color w:val="000000" w:themeColor="text1"/>
        </w:rPr>
        <w:lastRenderedPageBreak/>
        <w:t xml:space="preserve">Higher use of Restraint </w:t>
      </w:r>
      <w:r w:rsidR="00E93FAB" w:rsidRPr="00631A3C">
        <w:rPr>
          <w:rFonts w:asciiTheme="minorHAnsi" w:hAnsiTheme="minorHAnsi"/>
          <w:color w:val="000000" w:themeColor="text1"/>
        </w:rPr>
        <w:t xml:space="preserve">(holding back one's coping attempts until they can be of use) </w:t>
      </w:r>
      <w:r w:rsidRPr="00631A3C">
        <w:rPr>
          <w:rFonts w:asciiTheme="minorHAnsi" w:hAnsiTheme="minorHAnsi"/>
          <w:color w:val="000000" w:themeColor="text1"/>
        </w:rPr>
        <w:t xml:space="preserve">was predicted by increasing age (1.02 [1.01-1.04]), </w:t>
      </w:r>
      <w:r w:rsidR="004B32F9" w:rsidRPr="00631A3C">
        <w:rPr>
          <w:rFonts w:asciiTheme="minorHAnsi" w:hAnsiTheme="minorHAnsi"/>
          <w:color w:val="000000" w:themeColor="text1"/>
        </w:rPr>
        <w:t xml:space="preserve">being out of work </w:t>
      </w:r>
      <w:r w:rsidRPr="00631A3C">
        <w:rPr>
          <w:rFonts w:asciiTheme="minorHAnsi" w:hAnsiTheme="minorHAnsi"/>
          <w:color w:val="000000" w:themeColor="text1"/>
        </w:rPr>
        <w:t xml:space="preserve">(0.48 [0.35-0.67]) and, following adjustment, shorter disease duration (0.97 [0.95-0.99]) and </w:t>
      </w:r>
      <w:r w:rsidR="008529FD" w:rsidRPr="00631A3C">
        <w:rPr>
          <w:rFonts w:asciiTheme="minorHAnsi" w:hAnsiTheme="minorHAnsi"/>
          <w:color w:val="000000" w:themeColor="text1"/>
        </w:rPr>
        <w:t>not being married</w:t>
      </w:r>
      <w:r w:rsidRPr="00631A3C">
        <w:rPr>
          <w:rFonts w:asciiTheme="minorHAnsi" w:hAnsiTheme="minorHAnsi"/>
          <w:color w:val="000000" w:themeColor="text1"/>
        </w:rPr>
        <w:t xml:space="preserve"> (0.66 [0.46-0.95]), with those not in employment 2.1 times as likely as those in employment, and those not married 1.5 times as likely as those married, to utilise this strategy at higher levels.  We also found </w:t>
      </w:r>
      <w:r w:rsidR="007E5567" w:rsidRPr="00631A3C">
        <w:rPr>
          <w:rFonts w:asciiTheme="minorHAnsi" w:hAnsiTheme="minorHAnsi"/>
          <w:color w:val="000000" w:themeColor="text1"/>
        </w:rPr>
        <w:t>greater use of Restraint at lower EDSS scores,</w:t>
      </w:r>
      <w:r w:rsidRPr="00631A3C">
        <w:rPr>
          <w:rFonts w:asciiTheme="minorHAnsi" w:hAnsiTheme="minorHAnsi"/>
          <w:color w:val="000000" w:themeColor="text1"/>
        </w:rPr>
        <w:t xml:space="preserve"> though the strength and size of association depended on the response category</w:t>
      </w:r>
      <w:r w:rsidR="006B3D8B" w:rsidRPr="00631A3C">
        <w:rPr>
          <w:rFonts w:asciiTheme="minorHAnsi" w:hAnsiTheme="minorHAnsi"/>
          <w:color w:val="000000" w:themeColor="text1"/>
        </w:rPr>
        <w:t xml:space="preserve"> (See Table 5). Notably, those at EDSS 4.-5-6.5 </w:t>
      </w:r>
      <w:r w:rsidR="00F40C40">
        <w:rPr>
          <w:rFonts w:asciiTheme="minorHAnsi" w:hAnsiTheme="minorHAnsi"/>
          <w:color w:val="000000" w:themeColor="text1"/>
        </w:rPr>
        <w:t xml:space="preserve">were </w:t>
      </w:r>
      <w:r w:rsidRPr="00631A3C">
        <w:rPr>
          <w:rFonts w:asciiTheme="minorHAnsi" w:hAnsiTheme="minorHAnsi"/>
          <w:color w:val="000000" w:themeColor="text1"/>
        </w:rPr>
        <w:t xml:space="preserve">6.9 times </w:t>
      </w:r>
      <w:r w:rsidR="007E5567" w:rsidRPr="00631A3C">
        <w:rPr>
          <w:rFonts w:asciiTheme="minorHAnsi" w:hAnsiTheme="minorHAnsi"/>
          <w:color w:val="000000" w:themeColor="text1"/>
        </w:rPr>
        <w:t xml:space="preserve">as likely </w:t>
      </w:r>
      <w:r w:rsidR="006B3D8B" w:rsidRPr="00631A3C">
        <w:rPr>
          <w:rFonts w:asciiTheme="minorHAnsi" w:hAnsiTheme="minorHAnsi"/>
          <w:color w:val="000000" w:themeColor="text1"/>
        </w:rPr>
        <w:t xml:space="preserve">as those at EDSS 0-4 </w:t>
      </w:r>
      <w:r w:rsidR="007E5567" w:rsidRPr="00631A3C">
        <w:rPr>
          <w:rFonts w:asciiTheme="minorHAnsi" w:hAnsiTheme="minorHAnsi"/>
          <w:color w:val="000000" w:themeColor="text1"/>
        </w:rPr>
        <w:t xml:space="preserve">to utilise Restraint ‘not at all’ compared to higher usage </w:t>
      </w:r>
      <w:r w:rsidRPr="00631A3C">
        <w:rPr>
          <w:rFonts w:asciiTheme="minorHAnsi" w:hAnsiTheme="minorHAnsi"/>
          <w:color w:val="000000" w:themeColor="text1"/>
        </w:rPr>
        <w:t>(6.92 [1.52-31.54</w:t>
      </w:r>
      <w:r w:rsidR="006B3D8B" w:rsidRPr="00631A3C">
        <w:rPr>
          <w:rFonts w:asciiTheme="minorHAnsi" w:hAnsiTheme="minorHAnsi"/>
          <w:color w:val="000000" w:themeColor="text1"/>
        </w:rPr>
        <w:t>), whilst those with</w:t>
      </w:r>
      <w:r w:rsidRPr="00631A3C">
        <w:rPr>
          <w:rFonts w:asciiTheme="minorHAnsi" w:hAnsiTheme="minorHAnsi"/>
          <w:color w:val="000000" w:themeColor="text1"/>
        </w:rPr>
        <w:t xml:space="preserve"> EDSS </w:t>
      </w:r>
      <w:r w:rsidRPr="00631A3C">
        <w:rPr>
          <w:rFonts w:asciiTheme="minorHAnsi" w:hAnsiTheme="minorHAnsi"/>
          <w:color w:val="000000" w:themeColor="text1"/>
          <w:szCs w:val="20"/>
        </w:rPr>
        <w:t>≥</w:t>
      </w:r>
      <w:r w:rsidRPr="00631A3C">
        <w:rPr>
          <w:rFonts w:asciiTheme="minorHAnsi" w:hAnsiTheme="minorHAnsi"/>
          <w:color w:val="000000" w:themeColor="text1"/>
        </w:rPr>
        <w:t>7</w:t>
      </w:r>
      <w:r w:rsidR="004B32F9" w:rsidRPr="00631A3C">
        <w:rPr>
          <w:rFonts w:asciiTheme="minorHAnsi" w:hAnsiTheme="minorHAnsi"/>
          <w:color w:val="000000" w:themeColor="text1"/>
        </w:rPr>
        <w:t xml:space="preserve"> were 2.9 times as likely</w:t>
      </w:r>
      <w:r w:rsidR="009731F0" w:rsidRPr="00631A3C">
        <w:rPr>
          <w:rFonts w:asciiTheme="minorHAnsi" w:hAnsiTheme="minorHAnsi"/>
          <w:color w:val="000000" w:themeColor="text1"/>
        </w:rPr>
        <w:t xml:space="preserve"> as those with EDSS 0-4</w:t>
      </w:r>
      <w:r w:rsidR="004B32F9" w:rsidRPr="00631A3C">
        <w:rPr>
          <w:rFonts w:asciiTheme="minorHAnsi" w:hAnsiTheme="minorHAnsi"/>
          <w:color w:val="000000" w:themeColor="text1"/>
        </w:rPr>
        <w:t xml:space="preserve"> to utilise Restraint </w:t>
      </w:r>
      <w:r w:rsidRPr="00631A3C">
        <w:rPr>
          <w:rFonts w:asciiTheme="minorHAnsi" w:hAnsiTheme="minorHAnsi"/>
          <w:color w:val="000000" w:themeColor="text1"/>
        </w:rPr>
        <w:t>’more than a little’ or less compared to ‘moderately’ or ‘a lot’ (2.88 [1.55-5.34]).</w:t>
      </w:r>
    </w:p>
    <w:p w14:paraId="732899B7" w14:textId="77777777" w:rsidR="003D3A07" w:rsidRPr="00631A3C" w:rsidRDefault="003D3A07" w:rsidP="003D3A07">
      <w:pPr>
        <w:pStyle w:val="TEXTIND"/>
        <w:rPr>
          <w:rFonts w:asciiTheme="minorHAnsi" w:hAnsiTheme="minorHAnsi"/>
          <w:color w:val="000000" w:themeColor="text1"/>
          <w:sz w:val="24"/>
        </w:rPr>
      </w:pPr>
      <w:r w:rsidRPr="00631A3C">
        <w:rPr>
          <w:rFonts w:asciiTheme="minorHAnsi" w:hAnsiTheme="minorHAnsi"/>
          <w:color w:val="000000" w:themeColor="text1"/>
        </w:rPr>
        <w:t>Greater use of Seeking of Instrumental Social Support was predicted by female gender (1.79 [1.27-2.51]), with women 1.8 times as likely to utilise higher levels of this strategy compared to men.</w:t>
      </w:r>
    </w:p>
    <w:p w14:paraId="779DF8D7" w14:textId="0D8AEA6F" w:rsidR="003D3A07" w:rsidRPr="00631A3C" w:rsidRDefault="00DD231B" w:rsidP="00FA2CAF">
      <w:pPr>
        <w:pStyle w:val="Subtitle"/>
        <w:rPr>
          <w:rFonts w:asciiTheme="minorHAnsi" w:hAnsiTheme="minorHAnsi"/>
          <w:sz w:val="20"/>
          <w:u w:val="single"/>
        </w:rPr>
      </w:pPr>
      <w:bookmarkStart w:id="12" w:name="_Toc520235417"/>
      <w:r w:rsidRPr="00631A3C">
        <w:rPr>
          <w:rFonts w:asciiTheme="minorHAnsi" w:hAnsiTheme="minorHAnsi"/>
          <w:sz w:val="20"/>
        </w:rPr>
        <w:t xml:space="preserve">3.2.3 </w:t>
      </w:r>
      <w:r w:rsidR="003D3A07" w:rsidRPr="00631A3C">
        <w:rPr>
          <w:rFonts w:asciiTheme="minorHAnsi" w:hAnsiTheme="minorHAnsi"/>
          <w:sz w:val="20"/>
        </w:rPr>
        <w:t>Emotion-</w:t>
      </w:r>
      <w:r w:rsidR="00001C8A">
        <w:rPr>
          <w:rFonts w:asciiTheme="minorHAnsi" w:hAnsiTheme="minorHAnsi"/>
          <w:sz w:val="20"/>
        </w:rPr>
        <w:t>Focused</w:t>
      </w:r>
      <w:r w:rsidR="003D3A07" w:rsidRPr="00631A3C">
        <w:rPr>
          <w:rFonts w:asciiTheme="minorHAnsi" w:hAnsiTheme="minorHAnsi"/>
          <w:sz w:val="20"/>
        </w:rPr>
        <w:t xml:space="preserve"> Strategies</w:t>
      </w:r>
      <w:bookmarkEnd w:id="12"/>
    </w:p>
    <w:p w14:paraId="02603796" w14:textId="41A43B7B" w:rsidR="003D3A07" w:rsidRPr="00631A3C" w:rsidRDefault="003D3A07" w:rsidP="003D3A07">
      <w:pPr>
        <w:pStyle w:val="TEXT"/>
        <w:rPr>
          <w:rFonts w:asciiTheme="minorHAnsi" w:hAnsiTheme="minorHAnsi"/>
          <w:color w:val="000000" w:themeColor="text1"/>
          <w:sz w:val="24"/>
        </w:rPr>
      </w:pPr>
      <w:r w:rsidRPr="00631A3C">
        <w:rPr>
          <w:rFonts w:asciiTheme="minorHAnsi" w:hAnsiTheme="minorHAnsi"/>
          <w:color w:val="000000" w:themeColor="text1"/>
        </w:rPr>
        <w:t xml:space="preserve">Higher use of Seeking of Emotional Social Support was predicted by female gender (2.02 [1.44-2.83]), with women twice as likely to utilise this strategy at higher levels compared to men.  Greater use of Acceptance was predicted by gender (0.61 [0.44-0.86]), with men 1.5 times as likely to utilise higher levels of this strategy compared to women. Higher utilisation of Turning to Religion was predicted by increasing age (1.03 [1.02-1.05]), </w:t>
      </w:r>
      <w:r w:rsidR="009731F0" w:rsidRPr="00631A3C">
        <w:rPr>
          <w:rFonts w:asciiTheme="minorHAnsi" w:hAnsiTheme="minorHAnsi"/>
          <w:color w:val="000000" w:themeColor="text1"/>
        </w:rPr>
        <w:t>being out of employment</w:t>
      </w:r>
      <w:r w:rsidRPr="00631A3C">
        <w:rPr>
          <w:rFonts w:asciiTheme="minorHAnsi" w:hAnsiTheme="minorHAnsi"/>
          <w:color w:val="000000" w:themeColor="text1"/>
        </w:rPr>
        <w:t xml:space="preserve"> (0.53 [0.38-0.75]) and, following adjustment, female gender (1.48 [1-2.19]), with those not in employment 1.9 times as likely as those in employment, and women 1.5 times as likely as men, to utilise higher levels of this strategy. Use of Positive Reinterpretation and Growth and Denial were not significantly associated with any of our covariates.</w:t>
      </w:r>
    </w:p>
    <w:p w14:paraId="0C410AFD" w14:textId="77777777" w:rsidR="00DD231B" w:rsidRPr="00631A3C" w:rsidRDefault="00DD231B" w:rsidP="00FA2CAF">
      <w:pPr>
        <w:pStyle w:val="Subtitle"/>
        <w:rPr>
          <w:rFonts w:asciiTheme="minorHAnsi" w:hAnsiTheme="minorHAnsi"/>
          <w:sz w:val="20"/>
        </w:rPr>
      </w:pPr>
    </w:p>
    <w:p w14:paraId="40412320" w14:textId="1B2756C8" w:rsidR="003D3A07" w:rsidRPr="00631A3C" w:rsidRDefault="00DD231B" w:rsidP="00FA2CAF">
      <w:pPr>
        <w:pStyle w:val="Subtitle"/>
        <w:rPr>
          <w:rFonts w:asciiTheme="minorHAnsi" w:hAnsiTheme="minorHAnsi"/>
          <w:sz w:val="20"/>
        </w:rPr>
      </w:pPr>
      <w:bookmarkStart w:id="13" w:name="_Toc520235418"/>
      <w:r w:rsidRPr="00631A3C">
        <w:rPr>
          <w:rFonts w:asciiTheme="minorHAnsi" w:hAnsiTheme="minorHAnsi"/>
          <w:sz w:val="20"/>
        </w:rPr>
        <w:t xml:space="preserve">3.2.4 </w:t>
      </w:r>
      <w:r w:rsidR="003D3A07" w:rsidRPr="00631A3C">
        <w:rPr>
          <w:rFonts w:asciiTheme="minorHAnsi" w:hAnsiTheme="minorHAnsi"/>
          <w:sz w:val="20"/>
        </w:rPr>
        <w:t>Other Strategies</w:t>
      </w:r>
      <w:bookmarkEnd w:id="13"/>
    </w:p>
    <w:p w14:paraId="7DAAAE66" w14:textId="610F6176" w:rsidR="00E93FAB" w:rsidRPr="00631A3C" w:rsidRDefault="003D3A07" w:rsidP="00827A3D">
      <w:pPr>
        <w:pStyle w:val="TEXT"/>
        <w:rPr>
          <w:rFonts w:asciiTheme="minorHAnsi" w:hAnsiTheme="minorHAnsi"/>
          <w:color w:val="000000" w:themeColor="text1"/>
        </w:rPr>
      </w:pPr>
      <w:r w:rsidRPr="00631A3C">
        <w:rPr>
          <w:rFonts w:asciiTheme="minorHAnsi" w:hAnsiTheme="minorHAnsi"/>
          <w:color w:val="000000" w:themeColor="text1"/>
        </w:rPr>
        <w:t xml:space="preserve">Greater use of </w:t>
      </w:r>
      <w:r w:rsidR="001D437B">
        <w:rPr>
          <w:rFonts w:asciiTheme="minorHAnsi" w:hAnsiTheme="minorHAnsi"/>
          <w:color w:val="000000" w:themeColor="text1"/>
        </w:rPr>
        <w:t>Focus</w:t>
      </w:r>
      <w:r w:rsidRPr="00631A3C">
        <w:rPr>
          <w:rFonts w:asciiTheme="minorHAnsi" w:hAnsiTheme="minorHAnsi"/>
          <w:color w:val="000000" w:themeColor="text1"/>
        </w:rPr>
        <w:t xml:space="preserve"> on and Venting of Emotions was predicted by younger age (0.98 [0.97-1]) and </w:t>
      </w:r>
      <w:r w:rsidR="009731F0" w:rsidRPr="00631A3C">
        <w:rPr>
          <w:rFonts w:asciiTheme="minorHAnsi" w:hAnsiTheme="minorHAnsi"/>
          <w:color w:val="000000" w:themeColor="text1"/>
        </w:rPr>
        <w:t xml:space="preserve">female </w:t>
      </w:r>
      <w:r w:rsidRPr="00631A3C">
        <w:rPr>
          <w:rFonts w:asciiTheme="minorHAnsi" w:hAnsiTheme="minorHAnsi"/>
          <w:color w:val="000000" w:themeColor="text1"/>
        </w:rPr>
        <w:t xml:space="preserve">gender (2.16 [1.53-3.05]), with women 2.2 times as likely to utilise this strategy at higher levels compared to men. Greater utilisation of Behavioural Disengagement was predicted by </w:t>
      </w:r>
      <w:r w:rsidR="009731F0" w:rsidRPr="00631A3C">
        <w:rPr>
          <w:rFonts w:asciiTheme="minorHAnsi" w:hAnsiTheme="minorHAnsi"/>
          <w:color w:val="000000" w:themeColor="text1"/>
        </w:rPr>
        <w:t>being out of employment</w:t>
      </w:r>
      <w:r w:rsidRPr="00631A3C">
        <w:rPr>
          <w:rFonts w:asciiTheme="minorHAnsi" w:hAnsiTheme="minorHAnsi"/>
          <w:color w:val="000000" w:themeColor="text1"/>
        </w:rPr>
        <w:t xml:space="preserve"> (0.45 [0.33-0.62]) and </w:t>
      </w:r>
      <w:r w:rsidR="009731F0" w:rsidRPr="00631A3C">
        <w:rPr>
          <w:rFonts w:asciiTheme="minorHAnsi" w:hAnsiTheme="minorHAnsi"/>
          <w:color w:val="000000" w:themeColor="text1"/>
        </w:rPr>
        <w:t xml:space="preserve">higher </w:t>
      </w:r>
      <w:r w:rsidR="00BB7802" w:rsidRPr="00631A3C">
        <w:rPr>
          <w:rFonts w:asciiTheme="minorHAnsi" w:hAnsiTheme="minorHAnsi"/>
          <w:color w:val="000000" w:themeColor="text1"/>
        </w:rPr>
        <w:t>EDSS score</w:t>
      </w:r>
      <w:r w:rsidRPr="00631A3C">
        <w:rPr>
          <w:rFonts w:asciiTheme="minorHAnsi" w:hAnsiTheme="minorHAnsi"/>
          <w:color w:val="000000" w:themeColor="text1"/>
        </w:rPr>
        <w:t xml:space="preserve"> (2.85 [1.74-4.65]), with those not in employment 2.2 times as likely as those in employment, and those at EDSS </w:t>
      </w:r>
      <w:r w:rsidRPr="00631A3C">
        <w:rPr>
          <w:rFonts w:asciiTheme="minorHAnsi" w:hAnsiTheme="minorHAnsi"/>
          <w:color w:val="000000" w:themeColor="text1"/>
          <w:szCs w:val="20"/>
        </w:rPr>
        <w:t>≥</w:t>
      </w:r>
      <w:r w:rsidRPr="00631A3C">
        <w:rPr>
          <w:rFonts w:asciiTheme="minorHAnsi" w:hAnsiTheme="minorHAnsi"/>
          <w:color w:val="000000" w:themeColor="text1"/>
        </w:rPr>
        <w:t xml:space="preserve">7 2.9 times as likely as those at EDSS 0-4, to utilise this strategy at higher levels. Similarly, higher use of Mental Disengagement was predicted by </w:t>
      </w:r>
      <w:r w:rsidR="005830E8" w:rsidRPr="00631A3C">
        <w:rPr>
          <w:rFonts w:asciiTheme="minorHAnsi" w:hAnsiTheme="minorHAnsi"/>
          <w:color w:val="000000" w:themeColor="text1"/>
        </w:rPr>
        <w:t>being out of emp</w:t>
      </w:r>
      <w:r w:rsidR="00BB7802" w:rsidRPr="00631A3C">
        <w:rPr>
          <w:rFonts w:asciiTheme="minorHAnsi" w:hAnsiTheme="minorHAnsi"/>
          <w:color w:val="000000" w:themeColor="text1"/>
        </w:rPr>
        <w:t>loyment</w:t>
      </w:r>
      <w:r w:rsidRPr="00631A3C">
        <w:rPr>
          <w:rFonts w:asciiTheme="minorHAnsi" w:hAnsiTheme="minorHAnsi"/>
          <w:color w:val="000000" w:themeColor="text1"/>
        </w:rPr>
        <w:t xml:space="preserve"> (0.5 [0.36-0.7]) and</w:t>
      </w:r>
      <w:r w:rsidR="00BB7802" w:rsidRPr="00631A3C">
        <w:rPr>
          <w:rFonts w:asciiTheme="minorHAnsi" w:hAnsiTheme="minorHAnsi"/>
          <w:color w:val="000000" w:themeColor="text1"/>
        </w:rPr>
        <w:t xml:space="preserve"> higher</w:t>
      </w:r>
      <w:r w:rsidRPr="00631A3C">
        <w:rPr>
          <w:rFonts w:asciiTheme="minorHAnsi" w:hAnsiTheme="minorHAnsi"/>
          <w:color w:val="000000" w:themeColor="text1"/>
        </w:rPr>
        <w:t xml:space="preserve"> EDSS score (EDSS 4.5-6.5: 1.61 [1.14-2.28]; EDSS </w:t>
      </w:r>
      <w:r w:rsidRPr="00631A3C">
        <w:rPr>
          <w:rFonts w:asciiTheme="minorHAnsi" w:hAnsiTheme="minorHAnsi"/>
          <w:color w:val="000000" w:themeColor="text1"/>
          <w:szCs w:val="20"/>
        </w:rPr>
        <w:t>≥</w:t>
      </w:r>
      <w:r w:rsidRPr="00631A3C">
        <w:rPr>
          <w:rFonts w:asciiTheme="minorHAnsi" w:hAnsiTheme="minorHAnsi"/>
          <w:color w:val="000000" w:themeColor="text1"/>
        </w:rPr>
        <w:t xml:space="preserve">7: 2.57 [1.55-4.25]); those not in employment were 2.0 times as likely as those in employment to utilise this strategy at higher levels, whilst those at EDSS 4.5-6.5 were 1.6 times as likely as those at EDSS 0-4, and those at EDSS </w:t>
      </w:r>
      <w:r w:rsidRPr="00631A3C">
        <w:rPr>
          <w:rFonts w:asciiTheme="minorHAnsi" w:hAnsiTheme="minorHAnsi"/>
          <w:color w:val="000000" w:themeColor="text1"/>
          <w:szCs w:val="20"/>
        </w:rPr>
        <w:t>≥</w:t>
      </w:r>
      <w:r w:rsidRPr="00631A3C">
        <w:rPr>
          <w:rFonts w:asciiTheme="minorHAnsi" w:hAnsiTheme="minorHAnsi"/>
          <w:color w:val="000000" w:themeColor="text1"/>
        </w:rPr>
        <w:t xml:space="preserve">7 were 2.6 times as likely as those at EDSS 0-4, to utilise this strategy at higher levels. </w:t>
      </w:r>
    </w:p>
    <w:p w14:paraId="080F9496" w14:textId="77777777" w:rsidR="00E93FAB" w:rsidRPr="00631A3C" w:rsidRDefault="00E93FAB" w:rsidP="00827A3D">
      <w:pPr>
        <w:pStyle w:val="TEXT"/>
        <w:rPr>
          <w:rFonts w:asciiTheme="minorHAnsi" w:hAnsiTheme="minorHAnsi"/>
          <w:color w:val="000000" w:themeColor="text1"/>
        </w:rPr>
      </w:pPr>
    </w:p>
    <w:p w14:paraId="01843184" w14:textId="0149D34F" w:rsidR="00547238" w:rsidRDefault="003D3A07" w:rsidP="00827A3D">
      <w:pPr>
        <w:pStyle w:val="TEXT"/>
        <w:rPr>
          <w:rFonts w:asciiTheme="minorHAnsi" w:hAnsiTheme="minorHAnsi"/>
          <w:color w:val="000000" w:themeColor="text1"/>
        </w:rPr>
      </w:pPr>
      <w:r w:rsidRPr="00631A3C">
        <w:rPr>
          <w:rFonts w:asciiTheme="minorHAnsi" w:hAnsiTheme="minorHAnsi"/>
          <w:color w:val="000000" w:themeColor="text1"/>
        </w:rPr>
        <w:t>Greater use of Humour was predicted by younger age (0.98 [0.96-0.99]</w:t>
      </w:r>
      <w:r w:rsidR="002D4770">
        <w:rPr>
          <w:rFonts w:asciiTheme="minorHAnsi" w:hAnsiTheme="minorHAnsi"/>
          <w:color w:val="000000" w:themeColor="text1"/>
        </w:rPr>
        <w:t>)</w:t>
      </w:r>
      <w:r w:rsidR="005830E8" w:rsidRPr="00631A3C">
        <w:rPr>
          <w:rFonts w:asciiTheme="minorHAnsi" w:hAnsiTheme="minorHAnsi"/>
          <w:color w:val="000000" w:themeColor="text1"/>
        </w:rPr>
        <w:t xml:space="preserve"> </w:t>
      </w:r>
      <w:r w:rsidRPr="00631A3C">
        <w:rPr>
          <w:rFonts w:asciiTheme="minorHAnsi" w:hAnsiTheme="minorHAnsi"/>
          <w:color w:val="000000" w:themeColor="text1"/>
        </w:rPr>
        <w:t xml:space="preserve">and </w:t>
      </w:r>
      <w:r w:rsidR="005830E8" w:rsidRPr="00631A3C">
        <w:rPr>
          <w:rFonts w:asciiTheme="minorHAnsi" w:hAnsiTheme="minorHAnsi"/>
          <w:color w:val="000000" w:themeColor="text1"/>
        </w:rPr>
        <w:t xml:space="preserve">male </w:t>
      </w:r>
      <w:r w:rsidRPr="00631A3C">
        <w:rPr>
          <w:rFonts w:asciiTheme="minorHAnsi" w:hAnsiTheme="minorHAnsi"/>
          <w:color w:val="000000" w:themeColor="text1"/>
        </w:rPr>
        <w:t xml:space="preserve">gender (0.63 [0.45-0.88]), with men 1.6 times as likely to utilise higher levels of this strategy compared to women. Higher utilisation of Substance Use was predicted by younger age (0.97 [0.95-0.99]), </w:t>
      </w:r>
      <w:r w:rsidR="005830E8" w:rsidRPr="00631A3C">
        <w:rPr>
          <w:rFonts w:asciiTheme="minorHAnsi" w:hAnsiTheme="minorHAnsi"/>
          <w:color w:val="000000" w:themeColor="text1"/>
        </w:rPr>
        <w:t xml:space="preserve">RRMS </w:t>
      </w:r>
      <w:r w:rsidRPr="00631A3C">
        <w:rPr>
          <w:rFonts w:asciiTheme="minorHAnsi" w:hAnsiTheme="minorHAnsi"/>
          <w:color w:val="000000" w:themeColor="text1"/>
        </w:rPr>
        <w:t xml:space="preserve">disease type (Secondary Progressive: 0.36 [0.21-0.61]) and, following adjustment, </w:t>
      </w:r>
      <w:r w:rsidR="005830E8" w:rsidRPr="00631A3C">
        <w:rPr>
          <w:rFonts w:asciiTheme="minorHAnsi" w:hAnsiTheme="minorHAnsi"/>
          <w:color w:val="000000" w:themeColor="text1"/>
        </w:rPr>
        <w:t xml:space="preserve">male </w:t>
      </w:r>
      <w:r w:rsidRPr="00631A3C">
        <w:rPr>
          <w:rFonts w:asciiTheme="minorHAnsi" w:hAnsiTheme="minorHAnsi"/>
          <w:color w:val="000000" w:themeColor="text1"/>
        </w:rPr>
        <w:t xml:space="preserve">gender (0.51 [0.33-0.79]) and longer disease duration (1.04 [1.01-1.07]); those participants with RRMS were 2.8 times as likely as those with Secondary Progressive MS, and men 1.9 times as likely as women, to utilise this strategy at higher levels. </w:t>
      </w:r>
    </w:p>
    <w:p w14:paraId="2AB42362" w14:textId="3F289BEC" w:rsidR="00730679" w:rsidRDefault="00730679" w:rsidP="00827A3D">
      <w:pPr>
        <w:pStyle w:val="TEXT"/>
        <w:rPr>
          <w:rFonts w:asciiTheme="minorHAnsi" w:hAnsiTheme="minorHAnsi"/>
        </w:rPr>
      </w:pPr>
    </w:p>
    <w:p w14:paraId="13F28454" w14:textId="77777777" w:rsidR="00F771E4" w:rsidRPr="00631A3C" w:rsidRDefault="00F771E4" w:rsidP="00827A3D">
      <w:pPr>
        <w:pStyle w:val="TEXT"/>
        <w:rPr>
          <w:rFonts w:asciiTheme="minorHAnsi" w:hAnsiTheme="minorHAnsi"/>
        </w:rPr>
      </w:pPr>
    </w:p>
    <w:tbl>
      <w:tblPr>
        <w:tblStyle w:val="TableGrid"/>
        <w:tblW w:w="9920" w:type="dxa"/>
        <w:jc w:val="center"/>
        <w:tblLayout w:type="fixed"/>
        <w:tblLook w:val="04A0" w:firstRow="1" w:lastRow="0" w:firstColumn="1" w:lastColumn="0" w:noHBand="0" w:noVBand="1"/>
      </w:tblPr>
      <w:tblGrid>
        <w:gridCol w:w="1615"/>
        <w:gridCol w:w="922"/>
        <w:gridCol w:w="923"/>
        <w:gridCol w:w="922"/>
        <w:gridCol w:w="923"/>
        <w:gridCol w:w="923"/>
        <w:gridCol w:w="923"/>
        <w:gridCol w:w="923"/>
        <w:gridCol w:w="831"/>
        <w:gridCol w:w="1015"/>
      </w:tblGrid>
      <w:tr w:rsidR="00730679" w:rsidRPr="00631A3C" w14:paraId="130571FF" w14:textId="77777777" w:rsidTr="00F13BEE">
        <w:trPr>
          <w:trHeight w:val="300"/>
          <w:jc w:val="center"/>
        </w:trPr>
        <w:tc>
          <w:tcPr>
            <w:tcW w:w="1615" w:type="dxa"/>
            <w:vMerge w:val="restart"/>
            <w:shd w:val="clear" w:color="auto" w:fill="DDD9C3" w:themeFill="background2" w:themeFillShade="E6"/>
            <w:noWrap/>
            <w:hideMark/>
          </w:tcPr>
          <w:p w14:paraId="2C95D79C" w14:textId="77777777" w:rsidR="00730679" w:rsidRPr="00631A3C" w:rsidRDefault="00730679" w:rsidP="00730679">
            <w:pPr>
              <w:pStyle w:val="TCH"/>
              <w:spacing w:before="0" w:after="0" w:line="240" w:lineRule="auto"/>
              <w:rPr>
                <w:color w:val="000000" w:themeColor="text1"/>
                <w:szCs w:val="20"/>
              </w:rPr>
            </w:pPr>
            <w:r w:rsidRPr="00631A3C">
              <w:rPr>
                <w:color w:val="000000" w:themeColor="text1"/>
                <w:szCs w:val="20"/>
              </w:rPr>
              <w:lastRenderedPageBreak/>
              <w:t>Coping Strategy</w:t>
            </w:r>
          </w:p>
          <w:p w14:paraId="0B7D45EE" w14:textId="77777777" w:rsidR="00730679" w:rsidRPr="00631A3C" w:rsidRDefault="00730679" w:rsidP="00730679">
            <w:pPr>
              <w:rPr>
                <w:rFonts w:cs="Times New Roman"/>
                <w:sz w:val="20"/>
                <w:szCs w:val="20"/>
              </w:rPr>
            </w:pPr>
            <w:r w:rsidRPr="00631A3C">
              <w:rPr>
                <w:rFonts w:cs="Times New Roman"/>
                <w:color w:val="000000" w:themeColor="text1"/>
                <w:sz w:val="20"/>
                <w:szCs w:val="20"/>
              </w:rPr>
              <w:t>(Number included in analysis)</w:t>
            </w:r>
          </w:p>
        </w:tc>
        <w:tc>
          <w:tcPr>
            <w:tcW w:w="922" w:type="dxa"/>
            <w:vMerge w:val="restart"/>
            <w:shd w:val="clear" w:color="auto" w:fill="C4BC96" w:themeFill="background2" w:themeFillShade="BF"/>
            <w:noWrap/>
            <w:hideMark/>
          </w:tcPr>
          <w:p w14:paraId="5FF06F29" w14:textId="77777777" w:rsidR="00730679" w:rsidRPr="00631A3C" w:rsidRDefault="00730679" w:rsidP="00730679">
            <w:pPr>
              <w:rPr>
                <w:rFonts w:cs="Times New Roman"/>
                <w:sz w:val="20"/>
                <w:szCs w:val="20"/>
              </w:rPr>
            </w:pPr>
            <w:r w:rsidRPr="00631A3C">
              <w:rPr>
                <w:rFonts w:cs="Times New Roman"/>
                <w:color w:val="000000" w:themeColor="text1"/>
                <w:sz w:val="20"/>
                <w:szCs w:val="20"/>
              </w:rPr>
              <w:t>Age (Years</w:t>
            </w:r>
            <w:r w:rsidRPr="00631A3C">
              <w:rPr>
                <w:color w:val="000000" w:themeColor="text1"/>
                <w:szCs w:val="20"/>
              </w:rPr>
              <w:t>)</w:t>
            </w:r>
          </w:p>
        </w:tc>
        <w:tc>
          <w:tcPr>
            <w:tcW w:w="923" w:type="dxa"/>
            <w:vMerge w:val="restart"/>
            <w:shd w:val="clear" w:color="auto" w:fill="C4BC96" w:themeFill="background2" w:themeFillShade="BF"/>
            <w:noWrap/>
            <w:hideMark/>
          </w:tcPr>
          <w:p w14:paraId="25E55E79" w14:textId="77777777" w:rsidR="00730679" w:rsidRPr="00631A3C" w:rsidRDefault="00730679" w:rsidP="00730679">
            <w:pPr>
              <w:rPr>
                <w:rFonts w:cs="Times New Roman"/>
                <w:sz w:val="20"/>
                <w:szCs w:val="20"/>
              </w:rPr>
            </w:pPr>
            <w:r w:rsidRPr="00631A3C">
              <w:rPr>
                <w:rFonts w:cs="Times New Roman"/>
                <w:sz w:val="20"/>
                <w:szCs w:val="20"/>
              </w:rPr>
              <w:t>Sex</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Ŧ</w:t>
            </w:r>
          </w:p>
        </w:tc>
        <w:tc>
          <w:tcPr>
            <w:tcW w:w="922" w:type="dxa"/>
            <w:vMerge w:val="restart"/>
            <w:shd w:val="clear" w:color="auto" w:fill="C4BC96" w:themeFill="background2" w:themeFillShade="BF"/>
            <w:noWrap/>
            <w:hideMark/>
          </w:tcPr>
          <w:p w14:paraId="6B6614FB" w14:textId="77777777" w:rsidR="00730679" w:rsidRPr="00631A3C" w:rsidRDefault="00730679" w:rsidP="00730679">
            <w:pPr>
              <w:rPr>
                <w:rFonts w:cs="Times New Roman"/>
                <w:sz w:val="20"/>
                <w:szCs w:val="20"/>
              </w:rPr>
            </w:pPr>
            <w:r w:rsidRPr="00631A3C">
              <w:rPr>
                <w:rFonts w:cs="Times New Roman"/>
                <w:sz w:val="20"/>
                <w:szCs w:val="20"/>
              </w:rPr>
              <w:t>Marital Status</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Δ</w:t>
            </w:r>
          </w:p>
        </w:tc>
        <w:tc>
          <w:tcPr>
            <w:tcW w:w="923" w:type="dxa"/>
            <w:vMerge w:val="restart"/>
            <w:shd w:val="clear" w:color="auto" w:fill="C4BC96" w:themeFill="background2" w:themeFillShade="BF"/>
            <w:noWrap/>
            <w:hideMark/>
          </w:tcPr>
          <w:p w14:paraId="463FD6E5" w14:textId="77777777" w:rsidR="00730679" w:rsidRPr="00631A3C" w:rsidRDefault="00730679" w:rsidP="00730679">
            <w:pPr>
              <w:rPr>
                <w:rFonts w:cs="Times New Roman"/>
                <w:sz w:val="20"/>
                <w:szCs w:val="20"/>
              </w:rPr>
            </w:pPr>
            <w:r w:rsidRPr="00631A3C">
              <w:rPr>
                <w:rFonts w:cs="Times New Roman"/>
                <w:sz w:val="20"/>
                <w:szCs w:val="20"/>
              </w:rPr>
              <w:t>Employ-ment</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θ</w:t>
            </w:r>
          </w:p>
        </w:tc>
        <w:tc>
          <w:tcPr>
            <w:tcW w:w="1846" w:type="dxa"/>
            <w:gridSpan w:val="2"/>
            <w:tcBorders>
              <w:bottom w:val="nil"/>
            </w:tcBorders>
            <w:shd w:val="clear" w:color="auto" w:fill="C4BC96" w:themeFill="background2" w:themeFillShade="BF"/>
          </w:tcPr>
          <w:p w14:paraId="1A23F6D2" w14:textId="77777777" w:rsidR="00730679" w:rsidRPr="00631A3C" w:rsidRDefault="00730679" w:rsidP="00730679">
            <w:pPr>
              <w:rPr>
                <w:sz w:val="20"/>
                <w:szCs w:val="20"/>
              </w:rPr>
            </w:pPr>
            <w:r w:rsidRPr="00631A3C">
              <w:rPr>
                <w:rFonts w:cs="Times New Roman"/>
                <w:sz w:val="20"/>
                <w:szCs w:val="20"/>
              </w:rPr>
              <w:t>EDSS</w:t>
            </w:r>
            <w:r w:rsidRPr="00631A3C">
              <w:rPr>
                <w:rFonts w:cs="Times New Roman"/>
                <w:color w:val="000000" w:themeColor="text1"/>
                <w:sz w:val="20"/>
                <w:szCs w:val="20"/>
                <w:vertAlign w:val="superscript"/>
              </w:rPr>
              <w:t>¥</w:t>
            </w:r>
          </w:p>
        </w:tc>
        <w:tc>
          <w:tcPr>
            <w:tcW w:w="1754" w:type="dxa"/>
            <w:gridSpan w:val="2"/>
            <w:tcBorders>
              <w:bottom w:val="nil"/>
            </w:tcBorders>
            <w:shd w:val="clear" w:color="auto" w:fill="C4BC96" w:themeFill="background2" w:themeFillShade="BF"/>
          </w:tcPr>
          <w:p w14:paraId="70C091C8" w14:textId="77777777" w:rsidR="00730679" w:rsidRPr="00631A3C" w:rsidRDefault="00730679" w:rsidP="00730679">
            <w:pPr>
              <w:rPr>
                <w:sz w:val="20"/>
                <w:szCs w:val="20"/>
              </w:rPr>
            </w:pPr>
            <w:r w:rsidRPr="00631A3C">
              <w:rPr>
                <w:rFonts w:cs="Times New Roman"/>
                <w:sz w:val="20"/>
                <w:szCs w:val="20"/>
              </w:rPr>
              <w:t>Disease Type</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δ</w:t>
            </w:r>
          </w:p>
        </w:tc>
        <w:tc>
          <w:tcPr>
            <w:tcW w:w="1015" w:type="dxa"/>
            <w:vMerge w:val="restart"/>
            <w:shd w:val="clear" w:color="auto" w:fill="C4BC96" w:themeFill="background2" w:themeFillShade="BF"/>
          </w:tcPr>
          <w:p w14:paraId="26A5880A" w14:textId="77777777" w:rsidR="00730679" w:rsidRPr="00631A3C" w:rsidRDefault="00730679" w:rsidP="00730679">
            <w:pPr>
              <w:rPr>
                <w:rFonts w:cs="Times New Roman"/>
                <w:sz w:val="20"/>
                <w:szCs w:val="20"/>
              </w:rPr>
            </w:pPr>
            <w:r w:rsidRPr="00631A3C">
              <w:rPr>
                <w:rFonts w:cs="Times New Roman"/>
                <w:sz w:val="20"/>
                <w:szCs w:val="20"/>
              </w:rPr>
              <w:t xml:space="preserve">Duration </w:t>
            </w:r>
          </w:p>
          <w:p w14:paraId="3760AE24" w14:textId="77777777" w:rsidR="00730679" w:rsidRPr="00631A3C" w:rsidRDefault="00730679" w:rsidP="00730679">
            <w:pPr>
              <w:rPr>
                <w:sz w:val="20"/>
                <w:szCs w:val="20"/>
              </w:rPr>
            </w:pPr>
            <w:r w:rsidRPr="00631A3C">
              <w:rPr>
                <w:rFonts w:cs="Times New Roman"/>
                <w:sz w:val="20"/>
                <w:szCs w:val="20"/>
              </w:rPr>
              <w:t>(Years)</w:t>
            </w:r>
          </w:p>
        </w:tc>
      </w:tr>
      <w:tr w:rsidR="00730679" w:rsidRPr="00631A3C" w14:paraId="5FAE99D9" w14:textId="77777777" w:rsidTr="00F13BEE">
        <w:trPr>
          <w:trHeight w:val="536"/>
          <w:jc w:val="center"/>
        </w:trPr>
        <w:tc>
          <w:tcPr>
            <w:tcW w:w="1615" w:type="dxa"/>
            <w:vMerge/>
            <w:tcBorders>
              <w:bottom w:val="single" w:sz="4" w:space="0" w:color="auto"/>
            </w:tcBorders>
            <w:shd w:val="clear" w:color="auto" w:fill="DDD9C3" w:themeFill="background2" w:themeFillShade="E6"/>
            <w:noWrap/>
          </w:tcPr>
          <w:p w14:paraId="52F31216" w14:textId="77777777" w:rsidR="00730679" w:rsidRPr="00631A3C" w:rsidRDefault="00730679" w:rsidP="00730679">
            <w:pPr>
              <w:rPr>
                <w:sz w:val="20"/>
                <w:szCs w:val="20"/>
              </w:rPr>
            </w:pPr>
          </w:p>
        </w:tc>
        <w:tc>
          <w:tcPr>
            <w:tcW w:w="922" w:type="dxa"/>
            <w:vMerge/>
            <w:tcBorders>
              <w:bottom w:val="single" w:sz="4" w:space="0" w:color="auto"/>
            </w:tcBorders>
            <w:shd w:val="clear" w:color="auto" w:fill="C4BC96" w:themeFill="background2" w:themeFillShade="BF"/>
            <w:noWrap/>
          </w:tcPr>
          <w:p w14:paraId="5209B6A6" w14:textId="77777777" w:rsidR="00730679" w:rsidRPr="00631A3C" w:rsidRDefault="00730679" w:rsidP="00730679">
            <w:pPr>
              <w:rPr>
                <w:color w:val="000000" w:themeColor="text1"/>
                <w:sz w:val="20"/>
                <w:szCs w:val="20"/>
              </w:rPr>
            </w:pPr>
          </w:p>
        </w:tc>
        <w:tc>
          <w:tcPr>
            <w:tcW w:w="923" w:type="dxa"/>
            <w:vMerge/>
            <w:tcBorders>
              <w:bottom w:val="single" w:sz="4" w:space="0" w:color="auto"/>
            </w:tcBorders>
            <w:shd w:val="clear" w:color="auto" w:fill="C4BC96" w:themeFill="background2" w:themeFillShade="BF"/>
            <w:noWrap/>
          </w:tcPr>
          <w:p w14:paraId="59B0E448" w14:textId="77777777" w:rsidR="00730679" w:rsidRPr="00631A3C" w:rsidRDefault="00730679" w:rsidP="00730679">
            <w:pPr>
              <w:rPr>
                <w:sz w:val="20"/>
                <w:szCs w:val="20"/>
              </w:rPr>
            </w:pPr>
          </w:p>
        </w:tc>
        <w:tc>
          <w:tcPr>
            <w:tcW w:w="922" w:type="dxa"/>
            <w:vMerge/>
            <w:tcBorders>
              <w:bottom w:val="single" w:sz="4" w:space="0" w:color="auto"/>
            </w:tcBorders>
            <w:shd w:val="clear" w:color="auto" w:fill="C4BC96" w:themeFill="background2" w:themeFillShade="BF"/>
            <w:noWrap/>
          </w:tcPr>
          <w:p w14:paraId="72328029" w14:textId="77777777" w:rsidR="00730679" w:rsidRPr="00631A3C" w:rsidRDefault="00730679" w:rsidP="00730679">
            <w:pPr>
              <w:rPr>
                <w:sz w:val="20"/>
                <w:szCs w:val="20"/>
              </w:rPr>
            </w:pPr>
          </w:p>
        </w:tc>
        <w:tc>
          <w:tcPr>
            <w:tcW w:w="923" w:type="dxa"/>
            <w:vMerge/>
            <w:tcBorders>
              <w:bottom w:val="single" w:sz="4" w:space="0" w:color="auto"/>
            </w:tcBorders>
            <w:shd w:val="clear" w:color="auto" w:fill="C4BC96" w:themeFill="background2" w:themeFillShade="BF"/>
            <w:noWrap/>
          </w:tcPr>
          <w:p w14:paraId="166B9537" w14:textId="77777777" w:rsidR="00730679" w:rsidRPr="00631A3C" w:rsidRDefault="00730679" w:rsidP="00730679">
            <w:pPr>
              <w:rPr>
                <w:sz w:val="20"/>
                <w:szCs w:val="20"/>
              </w:rPr>
            </w:pPr>
          </w:p>
        </w:tc>
        <w:tc>
          <w:tcPr>
            <w:tcW w:w="923" w:type="dxa"/>
            <w:tcBorders>
              <w:top w:val="nil"/>
              <w:bottom w:val="single" w:sz="4" w:space="0" w:color="auto"/>
            </w:tcBorders>
            <w:shd w:val="clear" w:color="auto" w:fill="C4BC96" w:themeFill="background2" w:themeFillShade="BF"/>
          </w:tcPr>
          <w:p w14:paraId="38481D3F" w14:textId="77777777" w:rsidR="00730679" w:rsidRPr="00631A3C" w:rsidRDefault="00730679" w:rsidP="00730679">
            <w:pPr>
              <w:rPr>
                <w:sz w:val="20"/>
                <w:szCs w:val="20"/>
              </w:rPr>
            </w:pPr>
            <w:r w:rsidRPr="00631A3C">
              <w:rPr>
                <w:rFonts w:cs="Times New Roman"/>
                <w:sz w:val="20"/>
                <w:szCs w:val="20"/>
              </w:rPr>
              <w:t>4.5-6.5</w:t>
            </w:r>
          </w:p>
        </w:tc>
        <w:tc>
          <w:tcPr>
            <w:tcW w:w="923" w:type="dxa"/>
            <w:tcBorders>
              <w:top w:val="nil"/>
              <w:bottom w:val="single" w:sz="4" w:space="0" w:color="auto"/>
            </w:tcBorders>
            <w:shd w:val="clear" w:color="auto" w:fill="C4BC96" w:themeFill="background2" w:themeFillShade="BF"/>
          </w:tcPr>
          <w:p w14:paraId="4196D18E" w14:textId="77777777" w:rsidR="00730679" w:rsidRPr="00631A3C" w:rsidRDefault="00730679" w:rsidP="00730679">
            <w:pPr>
              <w:rPr>
                <w:sz w:val="20"/>
                <w:szCs w:val="20"/>
              </w:rPr>
            </w:pPr>
            <w:r w:rsidRPr="00631A3C">
              <w:rPr>
                <w:rFonts w:cs="Times New Roman"/>
                <w:sz w:val="20"/>
                <w:szCs w:val="20"/>
              </w:rPr>
              <w:t>7+</w:t>
            </w:r>
          </w:p>
        </w:tc>
        <w:tc>
          <w:tcPr>
            <w:tcW w:w="923" w:type="dxa"/>
            <w:tcBorders>
              <w:top w:val="nil"/>
              <w:bottom w:val="single" w:sz="4" w:space="0" w:color="auto"/>
            </w:tcBorders>
            <w:shd w:val="clear" w:color="auto" w:fill="C4BC96" w:themeFill="background2" w:themeFillShade="BF"/>
          </w:tcPr>
          <w:p w14:paraId="51F1FBFE" w14:textId="77777777" w:rsidR="00730679" w:rsidRPr="00631A3C" w:rsidRDefault="00730679" w:rsidP="00730679">
            <w:pPr>
              <w:rPr>
                <w:sz w:val="20"/>
                <w:szCs w:val="20"/>
              </w:rPr>
            </w:pPr>
            <w:r w:rsidRPr="00631A3C">
              <w:rPr>
                <w:rFonts w:cs="Times New Roman"/>
                <w:sz w:val="20"/>
                <w:szCs w:val="20"/>
              </w:rPr>
              <w:t>PP</w:t>
            </w:r>
          </w:p>
        </w:tc>
        <w:tc>
          <w:tcPr>
            <w:tcW w:w="831" w:type="dxa"/>
            <w:tcBorders>
              <w:top w:val="nil"/>
              <w:bottom w:val="single" w:sz="4" w:space="0" w:color="auto"/>
            </w:tcBorders>
            <w:shd w:val="clear" w:color="auto" w:fill="C4BC96" w:themeFill="background2" w:themeFillShade="BF"/>
          </w:tcPr>
          <w:p w14:paraId="4B5D1D15" w14:textId="77777777" w:rsidR="00730679" w:rsidRPr="00631A3C" w:rsidRDefault="00730679" w:rsidP="00730679">
            <w:pPr>
              <w:rPr>
                <w:sz w:val="20"/>
                <w:szCs w:val="20"/>
              </w:rPr>
            </w:pPr>
            <w:r w:rsidRPr="00631A3C">
              <w:rPr>
                <w:rFonts w:cs="Times New Roman"/>
                <w:sz w:val="20"/>
                <w:szCs w:val="20"/>
              </w:rPr>
              <w:t>SP</w:t>
            </w:r>
          </w:p>
        </w:tc>
        <w:tc>
          <w:tcPr>
            <w:tcW w:w="1015" w:type="dxa"/>
            <w:vMerge/>
            <w:tcBorders>
              <w:bottom w:val="single" w:sz="4" w:space="0" w:color="auto"/>
            </w:tcBorders>
            <w:shd w:val="clear" w:color="auto" w:fill="C4BC96" w:themeFill="background2" w:themeFillShade="BF"/>
          </w:tcPr>
          <w:p w14:paraId="4E31985A" w14:textId="77777777" w:rsidR="00730679" w:rsidRPr="00631A3C" w:rsidRDefault="00730679" w:rsidP="00730679">
            <w:pPr>
              <w:rPr>
                <w:sz w:val="20"/>
                <w:szCs w:val="20"/>
              </w:rPr>
            </w:pPr>
          </w:p>
        </w:tc>
      </w:tr>
      <w:tr w:rsidR="00730679" w:rsidRPr="00631A3C" w14:paraId="6BFC0B60" w14:textId="77777777" w:rsidTr="00F13BEE">
        <w:trPr>
          <w:trHeight w:val="814"/>
          <w:jc w:val="center"/>
        </w:trPr>
        <w:tc>
          <w:tcPr>
            <w:tcW w:w="1615" w:type="dxa"/>
            <w:tcBorders>
              <w:top w:val="single" w:sz="4" w:space="0" w:color="auto"/>
              <w:bottom w:val="nil"/>
              <w:right w:val="single" w:sz="4" w:space="0" w:color="auto"/>
            </w:tcBorders>
            <w:shd w:val="clear" w:color="auto" w:fill="DDD9C3" w:themeFill="background2" w:themeFillShade="E6"/>
            <w:noWrap/>
            <w:hideMark/>
          </w:tcPr>
          <w:p w14:paraId="4850FBEA" w14:textId="77777777" w:rsidR="00730679" w:rsidRPr="00631A3C" w:rsidRDefault="00730679" w:rsidP="00730679">
            <w:pPr>
              <w:rPr>
                <w:rFonts w:cs="Times New Roman"/>
                <w:sz w:val="20"/>
                <w:szCs w:val="20"/>
              </w:rPr>
            </w:pPr>
            <w:r w:rsidRPr="00631A3C">
              <w:rPr>
                <w:rFonts w:cs="Times New Roman"/>
                <w:color w:val="000000" w:themeColor="text1"/>
                <w:sz w:val="20"/>
                <w:szCs w:val="20"/>
              </w:rPr>
              <w:t>Active Coping (552)</w:t>
            </w:r>
          </w:p>
        </w:tc>
        <w:tc>
          <w:tcPr>
            <w:tcW w:w="922" w:type="dxa"/>
            <w:tcBorders>
              <w:top w:val="single" w:sz="4" w:space="0" w:color="auto"/>
              <w:left w:val="single" w:sz="4" w:space="0" w:color="auto"/>
              <w:bottom w:val="nil"/>
              <w:right w:val="nil"/>
            </w:tcBorders>
            <w:shd w:val="clear" w:color="auto" w:fill="EEECE1" w:themeFill="background2"/>
            <w:noWrap/>
            <w:hideMark/>
          </w:tcPr>
          <w:p w14:paraId="65DD10EE" w14:textId="77777777" w:rsidR="00730679" w:rsidRPr="00631A3C" w:rsidRDefault="00730679" w:rsidP="00730679">
            <w:pPr>
              <w:rPr>
                <w:rFonts w:cs="Times New Roman"/>
                <w:b/>
                <w:sz w:val="20"/>
                <w:szCs w:val="20"/>
              </w:rPr>
            </w:pPr>
            <w:r w:rsidRPr="00631A3C">
              <w:rPr>
                <w:rFonts w:cs="Times New Roman"/>
                <w:b/>
                <w:sz w:val="20"/>
                <w:szCs w:val="20"/>
              </w:rPr>
              <w:t>1.01*</w:t>
            </w:r>
          </w:p>
          <w:p w14:paraId="6CDF5AE4" w14:textId="77777777" w:rsidR="00730679" w:rsidRPr="00631A3C" w:rsidRDefault="00730679" w:rsidP="00730679">
            <w:pPr>
              <w:rPr>
                <w:rFonts w:cs="Times New Roman"/>
                <w:sz w:val="20"/>
                <w:szCs w:val="20"/>
              </w:rPr>
            </w:pPr>
            <w:r w:rsidRPr="00631A3C">
              <w:rPr>
                <w:rFonts w:cs="Times New Roman"/>
                <w:b/>
                <w:sz w:val="20"/>
                <w:szCs w:val="20"/>
              </w:rPr>
              <w:t>(1-1.03)</w:t>
            </w:r>
          </w:p>
        </w:tc>
        <w:tc>
          <w:tcPr>
            <w:tcW w:w="923" w:type="dxa"/>
            <w:tcBorders>
              <w:top w:val="single" w:sz="4" w:space="0" w:color="auto"/>
              <w:left w:val="nil"/>
              <w:bottom w:val="nil"/>
              <w:right w:val="nil"/>
            </w:tcBorders>
            <w:shd w:val="clear" w:color="auto" w:fill="EEECE1" w:themeFill="background2"/>
            <w:noWrap/>
            <w:hideMark/>
          </w:tcPr>
          <w:p w14:paraId="4FAED443" w14:textId="77777777" w:rsidR="00730679" w:rsidRPr="00631A3C" w:rsidRDefault="00730679" w:rsidP="00730679">
            <w:pPr>
              <w:rPr>
                <w:rFonts w:cs="Times New Roman"/>
                <w:sz w:val="20"/>
                <w:szCs w:val="20"/>
              </w:rPr>
            </w:pPr>
            <w:r w:rsidRPr="00631A3C">
              <w:rPr>
                <w:rFonts w:cs="Times New Roman"/>
                <w:sz w:val="20"/>
                <w:szCs w:val="20"/>
              </w:rPr>
              <w:t>1.01</w:t>
            </w:r>
          </w:p>
          <w:p w14:paraId="0111FCDD" w14:textId="77777777" w:rsidR="00730679" w:rsidRPr="00631A3C" w:rsidRDefault="00730679" w:rsidP="00730679">
            <w:pPr>
              <w:rPr>
                <w:rFonts w:cs="Times New Roman"/>
                <w:sz w:val="20"/>
                <w:szCs w:val="20"/>
              </w:rPr>
            </w:pPr>
            <w:r w:rsidRPr="00631A3C">
              <w:rPr>
                <w:rFonts w:cs="Times New Roman"/>
                <w:sz w:val="20"/>
                <w:szCs w:val="20"/>
              </w:rPr>
              <w:t>(0.72-1.43)</w:t>
            </w:r>
          </w:p>
        </w:tc>
        <w:tc>
          <w:tcPr>
            <w:tcW w:w="922" w:type="dxa"/>
            <w:tcBorders>
              <w:top w:val="single" w:sz="4" w:space="0" w:color="auto"/>
              <w:left w:val="nil"/>
              <w:bottom w:val="nil"/>
              <w:right w:val="nil"/>
            </w:tcBorders>
            <w:shd w:val="clear" w:color="auto" w:fill="EEECE1" w:themeFill="background2"/>
            <w:noWrap/>
            <w:hideMark/>
          </w:tcPr>
          <w:p w14:paraId="2A1E5AB1" w14:textId="77777777" w:rsidR="00730679" w:rsidRPr="00631A3C" w:rsidRDefault="00730679" w:rsidP="00730679">
            <w:pPr>
              <w:rPr>
                <w:rFonts w:cs="Times New Roman"/>
                <w:sz w:val="20"/>
                <w:szCs w:val="20"/>
              </w:rPr>
            </w:pPr>
            <w:r w:rsidRPr="00631A3C">
              <w:rPr>
                <w:rFonts w:cs="Times New Roman"/>
                <w:sz w:val="20"/>
                <w:szCs w:val="20"/>
              </w:rPr>
              <w:t>1.14</w:t>
            </w:r>
          </w:p>
          <w:p w14:paraId="6989F8D0" w14:textId="77777777" w:rsidR="00730679" w:rsidRPr="00631A3C" w:rsidRDefault="00730679" w:rsidP="00730679">
            <w:pPr>
              <w:rPr>
                <w:rFonts w:cs="Times New Roman"/>
                <w:sz w:val="20"/>
                <w:szCs w:val="20"/>
              </w:rPr>
            </w:pPr>
            <w:r w:rsidRPr="00631A3C">
              <w:rPr>
                <w:rFonts w:cs="Times New Roman"/>
                <w:sz w:val="20"/>
                <w:szCs w:val="20"/>
              </w:rPr>
              <w:t>(0.81-1.61)</w:t>
            </w:r>
          </w:p>
        </w:tc>
        <w:tc>
          <w:tcPr>
            <w:tcW w:w="923" w:type="dxa"/>
            <w:tcBorders>
              <w:top w:val="single" w:sz="4" w:space="0" w:color="auto"/>
              <w:left w:val="nil"/>
              <w:bottom w:val="nil"/>
              <w:right w:val="nil"/>
            </w:tcBorders>
            <w:shd w:val="clear" w:color="auto" w:fill="EEECE1" w:themeFill="background2"/>
            <w:noWrap/>
            <w:hideMark/>
          </w:tcPr>
          <w:p w14:paraId="6D1B37F6" w14:textId="77777777" w:rsidR="00730679" w:rsidRPr="00631A3C" w:rsidRDefault="00730679" w:rsidP="00730679">
            <w:pPr>
              <w:rPr>
                <w:rFonts w:cs="Times New Roman"/>
                <w:sz w:val="20"/>
                <w:szCs w:val="20"/>
              </w:rPr>
            </w:pPr>
            <w:r w:rsidRPr="00631A3C">
              <w:rPr>
                <w:rFonts w:cs="Times New Roman"/>
                <w:sz w:val="20"/>
                <w:szCs w:val="20"/>
              </w:rPr>
              <w:t>1.07</w:t>
            </w:r>
          </w:p>
          <w:p w14:paraId="483ECC35" w14:textId="77777777" w:rsidR="00730679" w:rsidRPr="00631A3C" w:rsidRDefault="00730679" w:rsidP="00730679">
            <w:pPr>
              <w:rPr>
                <w:rFonts w:cs="Times New Roman"/>
                <w:sz w:val="20"/>
                <w:szCs w:val="20"/>
              </w:rPr>
            </w:pPr>
            <w:r w:rsidRPr="00631A3C">
              <w:rPr>
                <w:rFonts w:cs="Times New Roman"/>
                <w:sz w:val="20"/>
                <w:szCs w:val="20"/>
              </w:rPr>
              <w:t>(0.79-1.46)</w:t>
            </w:r>
          </w:p>
          <w:p w14:paraId="2C2CE033" w14:textId="77777777" w:rsidR="00730679" w:rsidRPr="00631A3C" w:rsidRDefault="00730679" w:rsidP="00730679">
            <w:pPr>
              <w:rPr>
                <w:rFonts w:cs="Times New Roman"/>
                <w:sz w:val="20"/>
                <w:szCs w:val="20"/>
              </w:rPr>
            </w:pPr>
          </w:p>
        </w:tc>
        <w:tc>
          <w:tcPr>
            <w:tcW w:w="923" w:type="dxa"/>
            <w:tcBorders>
              <w:top w:val="single" w:sz="4" w:space="0" w:color="auto"/>
              <w:left w:val="nil"/>
              <w:bottom w:val="nil"/>
              <w:right w:val="nil"/>
            </w:tcBorders>
            <w:shd w:val="clear" w:color="auto" w:fill="EEECE1" w:themeFill="background2"/>
          </w:tcPr>
          <w:p w14:paraId="50A1E14A" w14:textId="77777777" w:rsidR="00730679" w:rsidRPr="00631A3C" w:rsidRDefault="00730679" w:rsidP="00730679">
            <w:pPr>
              <w:rPr>
                <w:sz w:val="20"/>
                <w:szCs w:val="20"/>
              </w:rPr>
            </w:pPr>
            <w:r w:rsidRPr="00631A3C">
              <w:rPr>
                <w:rFonts w:cs="Times New Roman"/>
                <w:sz w:val="20"/>
                <w:szCs w:val="20"/>
              </w:rPr>
              <w:t>1.13 (0.81-1.57)</w:t>
            </w:r>
          </w:p>
        </w:tc>
        <w:tc>
          <w:tcPr>
            <w:tcW w:w="923" w:type="dxa"/>
            <w:tcBorders>
              <w:top w:val="single" w:sz="4" w:space="0" w:color="auto"/>
              <w:left w:val="nil"/>
              <w:bottom w:val="nil"/>
              <w:right w:val="nil"/>
            </w:tcBorders>
            <w:shd w:val="clear" w:color="auto" w:fill="EEECE1" w:themeFill="background2"/>
          </w:tcPr>
          <w:p w14:paraId="6D4CA8C6" w14:textId="77777777" w:rsidR="00730679" w:rsidRPr="00631A3C" w:rsidRDefault="00730679" w:rsidP="00730679">
            <w:pPr>
              <w:rPr>
                <w:sz w:val="20"/>
                <w:szCs w:val="20"/>
              </w:rPr>
            </w:pPr>
            <w:r w:rsidRPr="00631A3C">
              <w:rPr>
                <w:rFonts w:cs="Times New Roman"/>
                <w:sz w:val="20"/>
                <w:szCs w:val="20"/>
              </w:rPr>
              <w:t>0.95 (0.59-1.53)</w:t>
            </w:r>
          </w:p>
        </w:tc>
        <w:tc>
          <w:tcPr>
            <w:tcW w:w="923" w:type="dxa"/>
            <w:tcBorders>
              <w:top w:val="single" w:sz="4" w:space="0" w:color="auto"/>
              <w:left w:val="nil"/>
              <w:bottom w:val="nil"/>
              <w:right w:val="nil"/>
            </w:tcBorders>
            <w:shd w:val="clear" w:color="auto" w:fill="EEECE1" w:themeFill="background2"/>
          </w:tcPr>
          <w:p w14:paraId="30F3AC6A" w14:textId="77777777" w:rsidR="00730679" w:rsidRPr="00631A3C" w:rsidRDefault="00730679" w:rsidP="00730679">
            <w:pPr>
              <w:rPr>
                <w:sz w:val="20"/>
                <w:szCs w:val="20"/>
              </w:rPr>
            </w:pPr>
            <w:r w:rsidRPr="00631A3C">
              <w:rPr>
                <w:rFonts w:cs="Times New Roman"/>
                <w:sz w:val="20"/>
                <w:szCs w:val="20"/>
              </w:rPr>
              <w:t>1.27 (0.77-2.09)</w:t>
            </w:r>
          </w:p>
        </w:tc>
        <w:tc>
          <w:tcPr>
            <w:tcW w:w="831" w:type="dxa"/>
            <w:tcBorders>
              <w:top w:val="single" w:sz="4" w:space="0" w:color="auto"/>
              <w:left w:val="nil"/>
              <w:bottom w:val="nil"/>
              <w:right w:val="nil"/>
            </w:tcBorders>
            <w:shd w:val="clear" w:color="auto" w:fill="EEECE1" w:themeFill="background2"/>
          </w:tcPr>
          <w:p w14:paraId="0F2A3B59" w14:textId="77777777" w:rsidR="00730679" w:rsidRPr="00631A3C" w:rsidRDefault="00730679" w:rsidP="00730679">
            <w:pPr>
              <w:rPr>
                <w:sz w:val="20"/>
                <w:szCs w:val="20"/>
              </w:rPr>
            </w:pPr>
            <w:r w:rsidRPr="00631A3C">
              <w:rPr>
                <w:rFonts w:cs="Times New Roman"/>
                <w:sz w:val="20"/>
                <w:szCs w:val="20"/>
              </w:rPr>
              <w:t>1.07 (0.75-1.54)</w:t>
            </w:r>
          </w:p>
        </w:tc>
        <w:tc>
          <w:tcPr>
            <w:tcW w:w="1015" w:type="dxa"/>
            <w:tcBorders>
              <w:top w:val="single" w:sz="4" w:space="0" w:color="auto"/>
              <w:left w:val="nil"/>
              <w:bottom w:val="nil"/>
              <w:right w:val="single" w:sz="4" w:space="0" w:color="auto"/>
            </w:tcBorders>
            <w:shd w:val="clear" w:color="auto" w:fill="EEECE1" w:themeFill="background2"/>
          </w:tcPr>
          <w:p w14:paraId="62337AD4" w14:textId="77777777" w:rsidR="00730679" w:rsidRPr="00631A3C" w:rsidRDefault="00730679" w:rsidP="00730679">
            <w:pPr>
              <w:rPr>
                <w:sz w:val="20"/>
                <w:szCs w:val="20"/>
              </w:rPr>
            </w:pPr>
            <w:r w:rsidRPr="00631A3C">
              <w:rPr>
                <w:rFonts w:cs="Times New Roman"/>
                <w:sz w:val="20"/>
                <w:szCs w:val="20"/>
              </w:rPr>
              <w:t>0.99 (0.98-1.01)</w:t>
            </w:r>
          </w:p>
        </w:tc>
      </w:tr>
      <w:tr w:rsidR="00730679" w:rsidRPr="00631A3C" w14:paraId="2CA28CC4"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3F4D6573" w14:textId="77777777" w:rsidR="00730679" w:rsidRPr="00631A3C" w:rsidRDefault="00730679" w:rsidP="00730679">
            <w:pPr>
              <w:rPr>
                <w:rFonts w:cs="Times New Roman"/>
                <w:sz w:val="20"/>
                <w:szCs w:val="20"/>
              </w:rPr>
            </w:pPr>
            <w:r w:rsidRPr="00631A3C">
              <w:rPr>
                <w:rFonts w:cs="Times New Roman"/>
                <w:color w:val="000000" w:themeColor="text1"/>
                <w:sz w:val="20"/>
                <w:szCs w:val="20"/>
              </w:rPr>
              <w:t>Planning (555)</w:t>
            </w:r>
          </w:p>
        </w:tc>
        <w:tc>
          <w:tcPr>
            <w:tcW w:w="922" w:type="dxa"/>
            <w:tcBorders>
              <w:top w:val="nil"/>
              <w:left w:val="single" w:sz="4" w:space="0" w:color="auto"/>
              <w:bottom w:val="nil"/>
              <w:right w:val="nil"/>
            </w:tcBorders>
            <w:shd w:val="clear" w:color="auto" w:fill="EEECE1" w:themeFill="background2"/>
            <w:noWrap/>
            <w:hideMark/>
          </w:tcPr>
          <w:p w14:paraId="1739C51F" w14:textId="77777777" w:rsidR="00730679" w:rsidRPr="00631A3C" w:rsidRDefault="00730679" w:rsidP="00730679">
            <w:pPr>
              <w:rPr>
                <w:rFonts w:cs="Times New Roman"/>
                <w:sz w:val="20"/>
                <w:szCs w:val="20"/>
              </w:rPr>
            </w:pPr>
            <w:r w:rsidRPr="00631A3C">
              <w:rPr>
                <w:rFonts w:cs="Times New Roman"/>
                <w:sz w:val="20"/>
                <w:szCs w:val="20"/>
              </w:rPr>
              <w:t>1.01</w:t>
            </w:r>
          </w:p>
          <w:p w14:paraId="1E4BEFA9" w14:textId="77777777" w:rsidR="00730679" w:rsidRPr="00631A3C" w:rsidRDefault="00730679" w:rsidP="00730679">
            <w:pPr>
              <w:rPr>
                <w:rFonts w:cs="Times New Roman"/>
                <w:sz w:val="20"/>
                <w:szCs w:val="20"/>
              </w:rPr>
            </w:pPr>
            <w:r w:rsidRPr="00631A3C">
              <w:rPr>
                <w:rFonts w:cs="Times New Roman"/>
                <w:sz w:val="20"/>
                <w:szCs w:val="20"/>
              </w:rPr>
              <w:t>(1-1.02)</w:t>
            </w:r>
          </w:p>
        </w:tc>
        <w:tc>
          <w:tcPr>
            <w:tcW w:w="923" w:type="dxa"/>
            <w:tcBorders>
              <w:top w:val="nil"/>
              <w:left w:val="nil"/>
              <w:bottom w:val="nil"/>
              <w:right w:val="nil"/>
            </w:tcBorders>
            <w:shd w:val="clear" w:color="auto" w:fill="EEECE1" w:themeFill="background2"/>
            <w:noWrap/>
            <w:hideMark/>
          </w:tcPr>
          <w:p w14:paraId="6235DF1D" w14:textId="77777777" w:rsidR="00730679" w:rsidRPr="00631A3C" w:rsidRDefault="00730679" w:rsidP="00730679">
            <w:pPr>
              <w:rPr>
                <w:rFonts w:cs="Times New Roman"/>
                <w:sz w:val="20"/>
                <w:szCs w:val="20"/>
              </w:rPr>
            </w:pPr>
            <w:r w:rsidRPr="00631A3C">
              <w:rPr>
                <w:rFonts w:cs="Times New Roman"/>
                <w:sz w:val="20"/>
                <w:szCs w:val="20"/>
              </w:rPr>
              <w:t>1.1</w:t>
            </w:r>
          </w:p>
          <w:p w14:paraId="47BD48A1" w14:textId="77777777" w:rsidR="00730679" w:rsidRPr="00631A3C" w:rsidRDefault="00730679" w:rsidP="00730679">
            <w:pPr>
              <w:rPr>
                <w:rFonts w:cs="Times New Roman"/>
                <w:sz w:val="20"/>
                <w:szCs w:val="20"/>
              </w:rPr>
            </w:pPr>
            <w:r w:rsidRPr="00631A3C">
              <w:rPr>
                <w:rFonts w:cs="Times New Roman"/>
                <w:sz w:val="20"/>
                <w:szCs w:val="20"/>
              </w:rPr>
              <w:t>(0.79-1.55)</w:t>
            </w:r>
          </w:p>
        </w:tc>
        <w:tc>
          <w:tcPr>
            <w:tcW w:w="922" w:type="dxa"/>
            <w:tcBorders>
              <w:top w:val="nil"/>
              <w:left w:val="nil"/>
              <w:bottom w:val="nil"/>
              <w:right w:val="nil"/>
            </w:tcBorders>
            <w:shd w:val="clear" w:color="auto" w:fill="EEECE1" w:themeFill="background2"/>
            <w:noWrap/>
            <w:hideMark/>
          </w:tcPr>
          <w:p w14:paraId="4398344F" w14:textId="77777777" w:rsidR="00730679" w:rsidRPr="00631A3C" w:rsidRDefault="00730679" w:rsidP="00730679">
            <w:pPr>
              <w:rPr>
                <w:rFonts w:cs="Times New Roman"/>
                <w:sz w:val="20"/>
                <w:szCs w:val="20"/>
              </w:rPr>
            </w:pPr>
            <w:r w:rsidRPr="00631A3C">
              <w:rPr>
                <w:rFonts w:cs="Times New Roman"/>
                <w:sz w:val="20"/>
                <w:szCs w:val="20"/>
              </w:rPr>
              <w:t>1.12</w:t>
            </w:r>
          </w:p>
          <w:p w14:paraId="411BA326" w14:textId="77777777" w:rsidR="00730679" w:rsidRPr="00631A3C" w:rsidRDefault="00730679" w:rsidP="00730679">
            <w:pPr>
              <w:rPr>
                <w:rFonts w:cs="Times New Roman"/>
                <w:sz w:val="20"/>
                <w:szCs w:val="20"/>
              </w:rPr>
            </w:pPr>
            <w:r w:rsidRPr="00631A3C">
              <w:rPr>
                <w:rFonts w:cs="Times New Roman"/>
                <w:sz w:val="20"/>
                <w:szCs w:val="20"/>
              </w:rPr>
              <w:t>(0.8-1.58)</w:t>
            </w:r>
          </w:p>
        </w:tc>
        <w:tc>
          <w:tcPr>
            <w:tcW w:w="923" w:type="dxa"/>
            <w:tcBorders>
              <w:top w:val="nil"/>
              <w:left w:val="nil"/>
              <w:bottom w:val="nil"/>
              <w:right w:val="nil"/>
            </w:tcBorders>
            <w:shd w:val="clear" w:color="auto" w:fill="EEECE1" w:themeFill="background2"/>
            <w:noWrap/>
            <w:hideMark/>
          </w:tcPr>
          <w:p w14:paraId="5C4ECA96" w14:textId="77777777" w:rsidR="00730679" w:rsidRPr="00631A3C" w:rsidRDefault="00730679" w:rsidP="00730679">
            <w:pPr>
              <w:rPr>
                <w:rFonts w:cs="Times New Roman"/>
                <w:sz w:val="20"/>
                <w:szCs w:val="20"/>
              </w:rPr>
            </w:pPr>
            <w:r w:rsidRPr="00631A3C">
              <w:rPr>
                <w:rFonts w:cs="Times New Roman"/>
                <w:sz w:val="20"/>
                <w:szCs w:val="20"/>
              </w:rPr>
              <w:t>1.06</w:t>
            </w:r>
          </w:p>
          <w:p w14:paraId="55BEB7E7" w14:textId="77777777" w:rsidR="00730679" w:rsidRPr="00631A3C" w:rsidRDefault="00730679" w:rsidP="00730679">
            <w:pPr>
              <w:rPr>
                <w:rFonts w:cs="Times New Roman"/>
                <w:sz w:val="20"/>
                <w:szCs w:val="20"/>
              </w:rPr>
            </w:pPr>
            <w:r w:rsidRPr="00631A3C">
              <w:rPr>
                <w:rFonts w:cs="Times New Roman"/>
                <w:sz w:val="20"/>
                <w:szCs w:val="20"/>
              </w:rPr>
              <w:t>(0.78-1.44)</w:t>
            </w:r>
          </w:p>
          <w:p w14:paraId="10A209D7"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33602651" w14:textId="77777777" w:rsidR="00730679" w:rsidRPr="00631A3C" w:rsidRDefault="00730679" w:rsidP="00730679">
            <w:pPr>
              <w:rPr>
                <w:sz w:val="20"/>
                <w:szCs w:val="20"/>
              </w:rPr>
            </w:pPr>
            <w:r w:rsidRPr="00631A3C">
              <w:rPr>
                <w:rFonts w:cs="Times New Roman"/>
                <w:sz w:val="20"/>
                <w:szCs w:val="20"/>
              </w:rPr>
              <w:t>1.13 (0.82-1.56)</w:t>
            </w:r>
          </w:p>
        </w:tc>
        <w:tc>
          <w:tcPr>
            <w:tcW w:w="923" w:type="dxa"/>
            <w:tcBorders>
              <w:top w:val="nil"/>
              <w:left w:val="nil"/>
              <w:bottom w:val="nil"/>
              <w:right w:val="nil"/>
            </w:tcBorders>
            <w:shd w:val="clear" w:color="auto" w:fill="EEECE1" w:themeFill="background2"/>
          </w:tcPr>
          <w:p w14:paraId="0AAAC786" w14:textId="77777777" w:rsidR="00730679" w:rsidRPr="00631A3C" w:rsidRDefault="00730679" w:rsidP="00730679">
            <w:pPr>
              <w:rPr>
                <w:sz w:val="20"/>
                <w:szCs w:val="20"/>
              </w:rPr>
            </w:pPr>
            <w:r w:rsidRPr="00631A3C">
              <w:rPr>
                <w:rFonts w:cs="Times New Roman"/>
                <w:sz w:val="20"/>
                <w:szCs w:val="20"/>
              </w:rPr>
              <w:t>0.81 (0.51-1.31)</w:t>
            </w:r>
          </w:p>
        </w:tc>
        <w:tc>
          <w:tcPr>
            <w:tcW w:w="923" w:type="dxa"/>
            <w:tcBorders>
              <w:top w:val="nil"/>
              <w:left w:val="nil"/>
              <w:bottom w:val="nil"/>
              <w:right w:val="nil"/>
            </w:tcBorders>
            <w:shd w:val="clear" w:color="auto" w:fill="EEECE1" w:themeFill="background2"/>
          </w:tcPr>
          <w:p w14:paraId="54B507D7" w14:textId="77777777" w:rsidR="00730679" w:rsidRPr="00631A3C" w:rsidRDefault="00730679" w:rsidP="00730679">
            <w:pPr>
              <w:rPr>
                <w:sz w:val="20"/>
                <w:szCs w:val="20"/>
              </w:rPr>
            </w:pPr>
            <w:r w:rsidRPr="00631A3C">
              <w:rPr>
                <w:rFonts w:cs="Times New Roman"/>
                <w:sz w:val="20"/>
                <w:szCs w:val="20"/>
              </w:rPr>
              <w:t>0.88 (0.53-1.44)</w:t>
            </w:r>
          </w:p>
        </w:tc>
        <w:tc>
          <w:tcPr>
            <w:tcW w:w="831" w:type="dxa"/>
            <w:tcBorders>
              <w:top w:val="nil"/>
              <w:left w:val="nil"/>
              <w:bottom w:val="nil"/>
              <w:right w:val="nil"/>
            </w:tcBorders>
            <w:shd w:val="clear" w:color="auto" w:fill="EEECE1" w:themeFill="background2"/>
          </w:tcPr>
          <w:p w14:paraId="3FFAAABB" w14:textId="77777777" w:rsidR="00730679" w:rsidRPr="00631A3C" w:rsidRDefault="00730679" w:rsidP="00730679">
            <w:pPr>
              <w:rPr>
                <w:sz w:val="20"/>
                <w:szCs w:val="20"/>
              </w:rPr>
            </w:pPr>
            <w:r w:rsidRPr="00631A3C">
              <w:rPr>
                <w:rFonts w:cs="Times New Roman"/>
                <w:sz w:val="20"/>
                <w:szCs w:val="20"/>
              </w:rPr>
              <w:t>0.98 (0.68-1.4)</w:t>
            </w:r>
          </w:p>
        </w:tc>
        <w:tc>
          <w:tcPr>
            <w:tcW w:w="1015" w:type="dxa"/>
            <w:tcBorders>
              <w:top w:val="nil"/>
              <w:left w:val="nil"/>
              <w:bottom w:val="nil"/>
              <w:right w:val="single" w:sz="4" w:space="0" w:color="auto"/>
            </w:tcBorders>
            <w:shd w:val="clear" w:color="auto" w:fill="EEECE1" w:themeFill="background2"/>
          </w:tcPr>
          <w:p w14:paraId="0E74A9CB" w14:textId="77777777" w:rsidR="00730679" w:rsidRPr="00631A3C" w:rsidRDefault="00730679" w:rsidP="00730679">
            <w:pPr>
              <w:rPr>
                <w:sz w:val="20"/>
                <w:szCs w:val="20"/>
              </w:rPr>
            </w:pPr>
            <w:r w:rsidRPr="00631A3C">
              <w:rPr>
                <w:rFonts w:cs="Times New Roman"/>
                <w:sz w:val="20"/>
                <w:szCs w:val="20"/>
              </w:rPr>
              <w:t>0.99 (0.97-1.01)</w:t>
            </w:r>
          </w:p>
        </w:tc>
      </w:tr>
      <w:tr w:rsidR="00730679" w:rsidRPr="00631A3C" w14:paraId="02369866"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2FF01A2" w14:textId="77777777" w:rsidR="00730679" w:rsidRPr="00631A3C" w:rsidRDefault="00730679" w:rsidP="00730679">
            <w:pPr>
              <w:rPr>
                <w:rFonts w:cs="Times New Roman"/>
                <w:sz w:val="20"/>
                <w:szCs w:val="20"/>
              </w:rPr>
            </w:pPr>
            <w:r w:rsidRPr="00631A3C">
              <w:rPr>
                <w:rFonts w:cs="Times New Roman"/>
                <w:color w:val="000000" w:themeColor="text1"/>
                <w:sz w:val="20"/>
                <w:szCs w:val="20"/>
              </w:rPr>
              <w:t>Suppression of Competing Activities (555)</w:t>
            </w:r>
          </w:p>
        </w:tc>
        <w:tc>
          <w:tcPr>
            <w:tcW w:w="922" w:type="dxa"/>
            <w:tcBorders>
              <w:top w:val="nil"/>
              <w:left w:val="single" w:sz="4" w:space="0" w:color="auto"/>
              <w:bottom w:val="nil"/>
              <w:right w:val="nil"/>
            </w:tcBorders>
            <w:shd w:val="clear" w:color="auto" w:fill="EEECE1" w:themeFill="background2"/>
            <w:noWrap/>
            <w:hideMark/>
          </w:tcPr>
          <w:p w14:paraId="3BEE9A2A" w14:textId="77777777" w:rsidR="00730679" w:rsidRPr="00631A3C" w:rsidRDefault="00730679" w:rsidP="00730679">
            <w:pPr>
              <w:rPr>
                <w:rFonts w:cs="Times New Roman"/>
                <w:b/>
                <w:sz w:val="20"/>
                <w:szCs w:val="20"/>
              </w:rPr>
            </w:pPr>
            <w:r w:rsidRPr="00631A3C">
              <w:rPr>
                <w:rFonts w:cs="Times New Roman"/>
                <w:b/>
                <w:sz w:val="20"/>
                <w:szCs w:val="20"/>
              </w:rPr>
              <w:t>1.02*</w:t>
            </w:r>
          </w:p>
          <w:p w14:paraId="4B9D0FE7" w14:textId="77777777" w:rsidR="00730679" w:rsidRPr="00631A3C" w:rsidRDefault="00730679" w:rsidP="00730679">
            <w:pPr>
              <w:rPr>
                <w:rFonts w:cs="Times New Roman"/>
                <w:sz w:val="20"/>
                <w:szCs w:val="20"/>
              </w:rPr>
            </w:pPr>
            <w:r w:rsidRPr="00631A3C">
              <w:rPr>
                <w:rFonts w:cs="Times New Roman"/>
                <w:b/>
                <w:sz w:val="20"/>
                <w:szCs w:val="20"/>
              </w:rPr>
              <w:t>(1-1.03)</w:t>
            </w:r>
          </w:p>
        </w:tc>
        <w:tc>
          <w:tcPr>
            <w:tcW w:w="923" w:type="dxa"/>
            <w:tcBorders>
              <w:top w:val="nil"/>
              <w:left w:val="nil"/>
              <w:bottom w:val="nil"/>
              <w:right w:val="nil"/>
            </w:tcBorders>
            <w:shd w:val="clear" w:color="auto" w:fill="EEECE1" w:themeFill="background2"/>
            <w:noWrap/>
            <w:hideMark/>
          </w:tcPr>
          <w:p w14:paraId="6377F82B" w14:textId="77777777" w:rsidR="00730679" w:rsidRPr="00631A3C" w:rsidRDefault="00730679" w:rsidP="00730679">
            <w:pPr>
              <w:rPr>
                <w:rFonts w:cs="Times New Roman"/>
                <w:sz w:val="20"/>
                <w:szCs w:val="20"/>
              </w:rPr>
            </w:pPr>
            <w:r w:rsidRPr="00631A3C">
              <w:rPr>
                <w:rFonts w:cs="Times New Roman"/>
                <w:sz w:val="20"/>
                <w:szCs w:val="20"/>
              </w:rPr>
              <w:t>0.95</w:t>
            </w:r>
          </w:p>
          <w:p w14:paraId="0C786F01" w14:textId="77777777" w:rsidR="00730679" w:rsidRPr="00631A3C" w:rsidRDefault="00730679" w:rsidP="00730679">
            <w:pPr>
              <w:rPr>
                <w:rFonts w:cs="Times New Roman"/>
                <w:sz w:val="20"/>
                <w:szCs w:val="20"/>
              </w:rPr>
            </w:pPr>
            <w:r w:rsidRPr="00631A3C">
              <w:rPr>
                <w:rFonts w:cs="Times New Roman"/>
                <w:sz w:val="20"/>
                <w:szCs w:val="20"/>
              </w:rPr>
              <w:t>(0.67-1.35)</w:t>
            </w:r>
          </w:p>
        </w:tc>
        <w:tc>
          <w:tcPr>
            <w:tcW w:w="922" w:type="dxa"/>
            <w:tcBorders>
              <w:top w:val="nil"/>
              <w:left w:val="nil"/>
              <w:bottom w:val="nil"/>
              <w:right w:val="nil"/>
            </w:tcBorders>
            <w:shd w:val="clear" w:color="auto" w:fill="EEECE1" w:themeFill="background2"/>
            <w:noWrap/>
            <w:hideMark/>
          </w:tcPr>
          <w:p w14:paraId="034723A0" w14:textId="77777777" w:rsidR="00730679" w:rsidRPr="00631A3C" w:rsidRDefault="00730679" w:rsidP="00730679">
            <w:pPr>
              <w:rPr>
                <w:rFonts w:cs="Times New Roman"/>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noWrap/>
            <w:hideMark/>
          </w:tcPr>
          <w:p w14:paraId="5B2E75AF" w14:textId="77777777" w:rsidR="00730679" w:rsidRPr="00631A3C" w:rsidRDefault="00730679" w:rsidP="00730679">
            <w:pPr>
              <w:rPr>
                <w:rFonts w:cs="Times New Roman"/>
                <w:b/>
                <w:sz w:val="20"/>
                <w:szCs w:val="20"/>
              </w:rPr>
            </w:pPr>
            <w:r w:rsidRPr="00631A3C">
              <w:rPr>
                <w:rFonts w:cs="Times New Roman"/>
                <w:b/>
                <w:sz w:val="20"/>
                <w:szCs w:val="20"/>
              </w:rPr>
              <w:t>0.73*</w:t>
            </w:r>
          </w:p>
          <w:p w14:paraId="20659C23" w14:textId="77777777" w:rsidR="00730679" w:rsidRPr="00631A3C" w:rsidRDefault="00730679" w:rsidP="00730679">
            <w:pPr>
              <w:rPr>
                <w:rFonts w:cs="Times New Roman"/>
                <w:b/>
                <w:sz w:val="20"/>
                <w:szCs w:val="20"/>
              </w:rPr>
            </w:pPr>
            <w:r w:rsidRPr="00631A3C">
              <w:rPr>
                <w:rFonts w:cs="Times New Roman"/>
                <w:b/>
                <w:sz w:val="20"/>
                <w:szCs w:val="20"/>
              </w:rPr>
              <w:t>(0.53-1)</w:t>
            </w:r>
          </w:p>
          <w:p w14:paraId="7523A1DC" w14:textId="77777777" w:rsidR="00730679" w:rsidRPr="00631A3C" w:rsidRDefault="00730679" w:rsidP="00730679">
            <w:pPr>
              <w:rPr>
                <w:rFonts w:cs="Times New Roman"/>
                <w:sz w:val="20"/>
                <w:szCs w:val="20"/>
              </w:rPr>
            </w:pPr>
          </w:p>
          <w:p w14:paraId="73056922"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319F3311" w14:textId="77777777" w:rsidR="00730679" w:rsidRPr="00631A3C" w:rsidRDefault="00730679" w:rsidP="00730679">
            <w:pPr>
              <w:rPr>
                <w:b/>
                <w:sz w:val="20"/>
                <w:szCs w:val="20"/>
              </w:rPr>
            </w:pPr>
            <w:r w:rsidRPr="00631A3C">
              <w:rPr>
                <w:rFonts w:cs="Times New Roman"/>
                <w:b/>
                <w:sz w:val="20"/>
                <w:szCs w:val="20"/>
              </w:rPr>
              <w:t>1.8*** (1.28-2.54)</w:t>
            </w:r>
          </w:p>
        </w:tc>
        <w:tc>
          <w:tcPr>
            <w:tcW w:w="923" w:type="dxa"/>
            <w:tcBorders>
              <w:top w:val="nil"/>
              <w:left w:val="nil"/>
              <w:bottom w:val="nil"/>
              <w:right w:val="nil"/>
            </w:tcBorders>
            <w:shd w:val="clear" w:color="auto" w:fill="EEECE1" w:themeFill="background2"/>
          </w:tcPr>
          <w:p w14:paraId="4376D470" w14:textId="77777777" w:rsidR="00730679" w:rsidRPr="00631A3C" w:rsidRDefault="00730679" w:rsidP="00730679">
            <w:pPr>
              <w:rPr>
                <w:b/>
                <w:sz w:val="20"/>
                <w:szCs w:val="20"/>
              </w:rPr>
            </w:pPr>
            <w:r w:rsidRPr="00631A3C">
              <w:rPr>
                <w:rFonts w:cs="Times New Roman"/>
                <w:sz w:val="20"/>
                <w:szCs w:val="20"/>
              </w:rPr>
              <w:t>1.1 (0.67-1.8)</w:t>
            </w:r>
          </w:p>
        </w:tc>
        <w:tc>
          <w:tcPr>
            <w:tcW w:w="923" w:type="dxa"/>
            <w:tcBorders>
              <w:top w:val="nil"/>
              <w:left w:val="nil"/>
              <w:bottom w:val="nil"/>
              <w:right w:val="nil"/>
            </w:tcBorders>
            <w:shd w:val="clear" w:color="auto" w:fill="EEECE1" w:themeFill="background2"/>
          </w:tcPr>
          <w:p w14:paraId="40C0AE8B" w14:textId="77777777" w:rsidR="00730679" w:rsidRPr="00631A3C" w:rsidRDefault="00730679" w:rsidP="00730679">
            <w:pPr>
              <w:rPr>
                <w:b/>
                <w:sz w:val="20"/>
                <w:szCs w:val="20"/>
              </w:rPr>
            </w:pPr>
            <w:r w:rsidRPr="00631A3C">
              <w:rPr>
                <w:rFonts w:cs="Times New Roman"/>
                <w:b/>
                <w:sz w:val="20"/>
                <w:szCs w:val="20"/>
              </w:rPr>
              <w:t>1.68* (1-2.82)</w:t>
            </w:r>
          </w:p>
        </w:tc>
        <w:tc>
          <w:tcPr>
            <w:tcW w:w="831" w:type="dxa"/>
            <w:tcBorders>
              <w:top w:val="nil"/>
              <w:left w:val="nil"/>
              <w:bottom w:val="nil"/>
              <w:right w:val="nil"/>
            </w:tcBorders>
            <w:shd w:val="clear" w:color="auto" w:fill="EEECE1" w:themeFill="background2"/>
          </w:tcPr>
          <w:p w14:paraId="3AF4ECE1" w14:textId="77777777" w:rsidR="00730679" w:rsidRPr="00631A3C" w:rsidRDefault="00730679" w:rsidP="00730679">
            <w:pPr>
              <w:rPr>
                <w:b/>
                <w:sz w:val="20"/>
                <w:szCs w:val="20"/>
              </w:rPr>
            </w:pPr>
            <w:r w:rsidRPr="00631A3C">
              <w:rPr>
                <w:rFonts w:cs="Times New Roman"/>
                <w:sz w:val="20"/>
                <w:szCs w:val="20"/>
              </w:rPr>
              <w:t>1.09 (0.75-1.59)</w:t>
            </w:r>
          </w:p>
        </w:tc>
        <w:tc>
          <w:tcPr>
            <w:tcW w:w="1015" w:type="dxa"/>
            <w:tcBorders>
              <w:top w:val="nil"/>
              <w:left w:val="nil"/>
              <w:bottom w:val="nil"/>
              <w:right w:val="single" w:sz="4" w:space="0" w:color="auto"/>
            </w:tcBorders>
            <w:shd w:val="clear" w:color="auto" w:fill="EEECE1" w:themeFill="background2"/>
          </w:tcPr>
          <w:p w14:paraId="61303A2B" w14:textId="77777777" w:rsidR="00730679" w:rsidRPr="00631A3C" w:rsidRDefault="00730679" w:rsidP="00730679">
            <w:pPr>
              <w:rPr>
                <w:rFonts w:cs="Times New Roman"/>
                <w:sz w:val="20"/>
                <w:szCs w:val="20"/>
              </w:rPr>
            </w:pPr>
            <w:r w:rsidRPr="00631A3C">
              <w:rPr>
                <w:rFonts w:cs="Times New Roman"/>
                <w:sz w:val="20"/>
                <w:szCs w:val="20"/>
              </w:rPr>
              <w:t xml:space="preserve">1 </w:t>
            </w:r>
          </w:p>
          <w:p w14:paraId="123479F0" w14:textId="77777777" w:rsidR="00730679" w:rsidRPr="00631A3C" w:rsidRDefault="00730679" w:rsidP="00730679">
            <w:pPr>
              <w:rPr>
                <w:b/>
                <w:sz w:val="20"/>
                <w:szCs w:val="20"/>
              </w:rPr>
            </w:pPr>
            <w:r w:rsidRPr="00631A3C">
              <w:rPr>
                <w:rFonts w:cs="Times New Roman"/>
                <w:sz w:val="20"/>
                <w:szCs w:val="20"/>
              </w:rPr>
              <w:t>(0.99-1.02)</w:t>
            </w:r>
          </w:p>
        </w:tc>
      </w:tr>
      <w:tr w:rsidR="00730679" w:rsidRPr="00631A3C" w14:paraId="4AE1B743"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03813AFA" w14:textId="77777777" w:rsidR="00730679" w:rsidRPr="00631A3C" w:rsidRDefault="00730679" w:rsidP="00730679">
            <w:pPr>
              <w:rPr>
                <w:rFonts w:cs="Times New Roman"/>
                <w:sz w:val="20"/>
                <w:szCs w:val="20"/>
              </w:rPr>
            </w:pPr>
            <w:r w:rsidRPr="00631A3C">
              <w:rPr>
                <w:rFonts w:cs="Times New Roman"/>
                <w:color w:val="000000" w:themeColor="text1"/>
                <w:sz w:val="20"/>
                <w:szCs w:val="20"/>
              </w:rPr>
              <w:t>Restraint (554)</w:t>
            </w:r>
          </w:p>
        </w:tc>
        <w:tc>
          <w:tcPr>
            <w:tcW w:w="922" w:type="dxa"/>
            <w:tcBorders>
              <w:top w:val="nil"/>
              <w:left w:val="single" w:sz="4" w:space="0" w:color="auto"/>
              <w:bottom w:val="nil"/>
              <w:right w:val="nil"/>
            </w:tcBorders>
            <w:shd w:val="clear" w:color="auto" w:fill="EEECE1" w:themeFill="background2"/>
            <w:noWrap/>
            <w:hideMark/>
          </w:tcPr>
          <w:p w14:paraId="0FC04BF6" w14:textId="77777777" w:rsidR="00730679" w:rsidRPr="00631A3C" w:rsidRDefault="00730679" w:rsidP="00730679">
            <w:pPr>
              <w:rPr>
                <w:rFonts w:cs="Times New Roman"/>
                <w:b/>
                <w:sz w:val="20"/>
                <w:szCs w:val="20"/>
              </w:rPr>
            </w:pPr>
            <w:r w:rsidRPr="00631A3C">
              <w:rPr>
                <w:rFonts w:cs="Times New Roman"/>
                <w:b/>
                <w:sz w:val="20"/>
                <w:szCs w:val="20"/>
              </w:rPr>
              <w:t>1.02***</w:t>
            </w:r>
          </w:p>
          <w:p w14:paraId="5F2EDD3F" w14:textId="77777777" w:rsidR="00730679" w:rsidRPr="00631A3C" w:rsidRDefault="00730679" w:rsidP="00730679">
            <w:pPr>
              <w:rPr>
                <w:rFonts w:cs="Times New Roman"/>
                <w:sz w:val="20"/>
                <w:szCs w:val="20"/>
              </w:rPr>
            </w:pPr>
            <w:r w:rsidRPr="00631A3C">
              <w:rPr>
                <w:rFonts w:cs="Times New Roman"/>
                <w:b/>
                <w:sz w:val="20"/>
                <w:szCs w:val="20"/>
              </w:rPr>
              <w:t>(1.01-1.04)</w:t>
            </w:r>
          </w:p>
        </w:tc>
        <w:tc>
          <w:tcPr>
            <w:tcW w:w="923" w:type="dxa"/>
            <w:tcBorders>
              <w:top w:val="nil"/>
              <w:left w:val="nil"/>
              <w:bottom w:val="nil"/>
              <w:right w:val="nil"/>
            </w:tcBorders>
            <w:shd w:val="clear" w:color="auto" w:fill="EEECE1" w:themeFill="background2"/>
            <w:noWrap/>
            <w:hideMark/>
          </w:tcPr>
          <w:p w14:paraId="23EA9005" w14:textId="77777777" w:rsidR="00730679" w:rsidRPr="00631A3C" w:rsidRDefault="00730679" w:rsidP="00730679">
            <w:pPr>
              <w:rPr>
                <w:rFonts w:cs="Times New Roman"/>
                <w:sz w:val="20"/>
                <w:szCs w:val="20"/>
              </w:rPr>
            </w:pPr>
            <w:r w:rsidRPr="00631A3C">
              <w:rPr>
                <w:rFonts w:cs="Times New Roman"/>
                <w:sz w:val="20"/>
                <w:szCs w:val="20"/>
              </w:rPr>
              <w:t>0.93</w:t>
            </w:r>
          </w:p>
          <w:p w14:paraId="78A3CE9A" w14:textId="77777777" w:rsidR="00730679" w:rsidRPr="00631A3C" w:rsidRDefault="00730679" w:rsidP="00730679">
            <w:pPr>
              <w:rPr>
                <w:rFonts w:cs="Times New Roman"/>
                <w:sz w:val="20"/>
                <w:szCs w:val="20"/>
              </w:rPr>
            </w:pPr>
            <w:r w:rsidRPr="00631A3C">
              <w:rPr>
                <w:rFonts w:cs="Times New Roman"/>
                <w:sz w:val="20"/>
                <w:szCs w:val="20"/>
              </w:rPr>
              <w:t>(0.66-1.31)</w:t>
            </w:r>
          </w:p>
        </w:tc>
        <w:tc>
          <w:tcPr>
            <w:tcW w:w="922" w:type="dxa"/>
            <w:tcBorders>
              <w:top w:val="nil"/>
              <w:left w:val="nil"/>
              <w:bottom w:val="nil"/>
              <w:right w:val="nil"/>
            </w:tcBorders>
            <w:shd w:val="clear" w:color="auto" w:fill="EEECE1" w:themeFill="background2"/>
            <w:noWrap/>
            <w:hideMark/>
          </w:tcPr>
          <w:p w14:paraId="3F39F264" w14:textId="77777777" w:rsidR="00730679" w:rsidRPr="00631A3C" w:rsidRDefault="00730679" w:rsidP="00730679">
            <w:pPr>
              <w:rPr>
                <w:rFonts w:cs="Times New Roman"/>
                <w:sz w:val="20"/>
                <w:szCs w:val="20"/>
              </w:rPr>
            </w:pPr>
            <w:r w:rsidRPr="00631A3C">
              <w:rPr>
                <w:rFonts w:cs="Times New Roman"/>
                <w:sz w:val="20"/>
                <w:szCs w:val="20"/>
              </w:rPr>
              <w:t>0.71</w:t>
            </w:r>
          </w:p>
          <w:p w14:paraId="2D14B754" w14:textId="77777777" w:rsidR="00730679" w:rsidRPr="00631A3C" w:rsidRDefault="00730679" w:rsidP="00730679">
            <w:pPr>
              <w:rPr>
                <w:rFonts w:cs="Times New Roman"/>
                <w:sz w:val="20"/>
                <w:szCs w:val="20"/>
              </w:rPr>
            </w:pPr>
            <w:r w:rsidRPr="00631A3C">
              <w:rPr>
                <w:rFonts w:cs="Times New Roman"/>
                <w:sz w:val="20"/>
                <w:szCs w:val="20"/>
              </w:rPr>
              <w:t>(0.5-1.02)</w:t>
            </w:r>
          </w:p>
        </w:tc>
        <w:tc>
          <w:tcPr>
            <w:tcW w:w="923" w:type="dxa"/>
            <w:tcBorders>
              <w:top w:val="nil"/>
              <w:left w:val="nil"/>
              <w:bottom w:val="nil"/>
              <w:right w:val="nil"/>
            </w:tcBorders>
            <w:shd w:val="clear" w:color="auto" w:fill="EEECE1" w:themeFill="background2"/>
            <w:noWrap/>
            <w:hideMark/>
          </w:tcPr>
          <w:p w14:paraId="0EC9D28F" w14:textId="77777777" w:rsidR="00730679" w:rsidRPr="00631A3C" w:rsidRDefault="00730679" w:rsidP="00730679">
            <w:pPr>
              <w:rPr>
                <w:rFonts w:cs="Times New Roman"/>
                <w:b/>
                <w:sz w:val="20"/>
                <w:szCs w:val="20"/>
              </w:rPr>
            </w:pPr>
            <w:r w:rsidRPr="00631A3C">
              <w:rPr>
                <w:rFonts w:cs="Times New Roman"/>
                <w:b/>
                <w:sz w:val="20"/>
                <w:szCs w:val="20"/>
              </w:rPr>
              <w:t>0.48***</w:t>
            </w:r>
          </w:p>
          <w:p w14:paraId="6F9F5E89" w14:textId="77777777" w:rsidR="00730679" w:rsidRPr="00631A3C" w:rsidRDefault="00730679" w:rsidP="00730679">
            <w:pPr>
              <w:rPr>
                <w:rFonts w:cs="Times New Roman"/>
                <w:b/>
                <w:sz w:val="20"/>
                <w:szCs w:val="20"/>
              </w:rPr>
            </w:pPr>
            <w:r w:rsidRPr="00631A3C">
              <w:rPr>
                <w:rFonts w:cs="Times New Roman"/>
                <w:b/>
                <w:sz w:val="20"/>
                <w:szCs w:val="20"/>
              </w:rPr>
              <w:t>(0.35-0.67)</w:t>
            </w:r>
          </w:p>
          <w:p w14:paraId="4FFA9C83"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5C533969" w14:textId="77777777" w:rsidR="00730679" w:rsidRPr="00631A3C" w:rsidRDefault="00730679" w:rsidP="00730679">
            <w:pPr>
              <w:rPr>
                <w:b/>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tcPr>
          <w:p w14:paraId="7FCE5997" w14:textId="77777777" w:rsidR="00730679" w:rsidRPr="00631A3C" w:rsidRDefault="00730679" w:rsidP="00730679">
            <w:pPr>
              <w:rPr>
                <w:b/>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tcPr>
          <w:p w14:paraId="2A4FFE00" w14:textId="77777777" w:rsidR="00730679" w:rsidRPr="00631A3C" w:rsidRDefault="00730679" w:rsidP="00730679">
            <w:pPr>
              <w:rPr>
                <w:b/>
                <w:sz w:val="20"/>
                <w:szCs w:val="20"/>
              </w:rPr>
            </w:pPr>
            <w:r w:rsidRPr="00631A3C">
              <w:rPr>
                <w:rFonts w:cs="Times New Roman"/>
                <w:sz w:val="20"/>
                <w:szCs w:val="20"/>
              </w:rPr>
              <w:t>1.26 (0.75-2.1)</w:t>
            </w:r>
          </w:p>
        </w:tc>
        <w:tc>
          <w:tcPr>
            <w:tcW w:w="831" w:type="dxa"/>
            <w:tcBorders>
              <w:top w:val="nil"/>
              <w:left w:val="nil"/>
              <w:bottom w:val="nil"/>
              <w:right w:val="nil"/>
            </w:tcBorders>
            <w:shd w:val="clear" w:color="auto" w:fill="EEECE1" w:themeFill="background2"/>
          </w:tcPr>
          <w:p w14:paraId="59D0217C" w14:textId="77777777" w:rsidR="00730679" w:rsidRPr="00631A3C" w:rsidRDefault="00730679" w:rsidP="00730679">
            <w:pPr>
              <w:rPr>
                <w:b/>
                <w:sz w:val="20"/>
                <w:szCs w:val="20"/>
              </w:rPr>
            </w:pPr>
            <w:r w:rsidRPr="00631A3C">
              <w:rPr>
                <w:rFonts w:cs="Times New Roman"/>
                <w:b/>
                <w:sz w:val="20"/>
                <w:szCs w:val="20"/>
              </w:rPr>
              <w:t>1.65** (1.14-2.4)</w:t>
            </w:r>
          </w:p>
        </w:tc>
        <w:tc>
          <w:tcPr>
            <w:tcW w:w="1015" w:type="dxa"/>
            <w:tcBorders>
              <w:top w:val="nil"/>
              <w:left w:val="nil"/>
              <w:bottom w:val="nil"/>
              <w:right w:val="single" w:sz="4" w:space="0" w:color="auto"/>
            </w:tcBorders>
            <w:shd w:val="clear" w:color="auto" w:fill="EEECE1" w:themeFill="background2"/>
          </w:tcPr>
          <w:p w14:paraId="20A189EF" w14:textId="77777777" w:rsidR="00730679" w:rsidRPr="00631A3C" w:rsidRDefault="00730679" w:rsidP="00730679">
            <w:pPr>
              <w:rPr>
                <w:rFonts w:cs="Times New Roman"/>
                <w:sz w:val="20"/>
                <w:szCs w:val="20"/>
              </w:rPr>
            </w:pPr>
            <w:r w:rsidRPr="00631A3C">
              <w:rPr>
                <w:rFonts w:cs="Times New Roman"/>
                <w:sz w:val="20"/>
                <w:szCs w:val="20"/>
              </w:rPr>
              <w:t xml:space="preserve">1 </w:t>
            </w:r>
          </w:p>
          <w:p w14:paraId="70356146" w14:textId="77777777" w:rsidR="00730679" w:rsidRPr="00631A3C" w:rsidRDefault="00730679" w:rsidP="00730679">
            <w:pPr>
              <w:rPr>
                <w:b/>
                <w:sz w:val="20"/>
                <w:szCs w:val="20"/>
              </w:rPr>
            </w:pPr>
            <w:r w:rsidRPr="00631A3C">
              <w:rPr>
                <w:rFonts w:cs="Times New Roman"/>
                <w:sz w:val="20"/>
                <w:szCs w:val="20"/>
              </w:rPr>
              <w:t>(0.98-1.01)</w:t>
            </w:r>
          </w:p>
        </w:tc>
      </w:tr>
      <w:tr w:rsidR="00730679" w:rsidRPr="00631A3C" w14:paraId="6B2A2A59" w14:textId="77777777" w:rsidTr="00F13BEE">
        <w:trPr>
          <w:trHeight w:val="300"/>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5040507E" w14:textId="77777777" w:rsidR="00730679" w:rsidRPr="00631A3C" w:rsidRDefault="00730679" w:rsidP="00730679">
            <w:pPr>
              <w:rPr>
                <w:rFonts w:cs="Times New Roman"/>
                <w:sz w:val="20"/>
                <w:szCs w:val="20"/>
              </w:rPr>
            </w:pPr>
            <w:r w:rsidRPr="00631A3C">
              <w:rPr>
                <w:rFonts w:cs="Times New Roman"/>
                <w:color w:val="000000" w:themeColor="text1"/>
                <w:sz w:val="20"/>
                <w:szCs w:val="20"/>
              </w:rPr>
              <w:t>Seeking of Instrumental Social Support (557)</w:t>
            </w:r>
          </w:p>
        </w:tc>
        <w:tc>
          <w:tcPr>
            <w:tcW w:w="922" w:type="dxa"/>
            <w:tcBorders>
              <w:top w:val="nil"/>
              <w:left w:val="single" w:sz="4" w:space="0" w:color="auto"/>
              <w:bottom w:val="single" w:sz="4" w:space="0" w:color="auto"/>
              <w:right w:val="nil"/>
            </w:tcBorders>
            <w:shd w:val="clear" w:color="auto" w:fill="EEECE1" w:themeFill="background2"/>
            <w:noWrap/>
            <w:hideMark/>
          </w:tcPr>
          <w:p w14:paraId="4E5CD2BB" w14:textId="77777777" w:rsidR="00730679" w:rsidRPr="00631A3C" w:rsidRDefault="00730679" w:rsidP="00730679">
            <w:pPr>
              <w:rPr>
                <w:rFonts w:cs="Times New Roman"/>
                <w:sz w:val="20"/>
                <w:szCs w:val="20"/>
              </w:rPr>
            </w:pPr>
            <w:r w:rsidRPr="00631A3C">
              <w:rPr>
                <w:rFonts w:cs="Times New Roman"/>
                <w:sz w:val="20"/>
                <w:szCs w:val="20"/>
              </w:rPr>
              <w:t>0.99</w:t>
            </w:r>
          </w:p>
          <w:p w14:paraId="5A0D2B6B" w14:textId="77777777" w:rsidR="00730679" w:rsidRPr="00631A3C" w:rsidRDefault="00730679" w:rsidP="00730679">
            <w:pPr>
              <w:rPr>
                <w:rFonts w:cs="Times New Roman"/>
                <w:sz w:val="20"/>
                <w:szCs w:val="20"/>
              </w:rPr>
            </w:pPr>
            <w:r w:rsidRPr="00631A3C">
              <w:rPr>
                <w:rFonts w:cs="Times New Roman"/>
                <w:sz w:val="20"/>
                <w:szCs w:val="20"/>
              </w:rPr>
              <w:t>(0.98-1.01)</w:t>
            </w:r>
          </w:p>
        </w:tc>
        <w:tc>
          <w:tcPr>
            <w:tcW w:w="923" w:type="dxa"/>
            <w:tcBorders>
              <w:top w:val="nil"/>
              <w:left w:val="nil"/>
              <w:bottom w:val="single" w:sz="4" w:space="0" w:color="auto"/>
              <w:right w:val="nil"/>
            </w:tcBorders>
            <w:shd w:val="clear" w:color="auto" w:fill="EEECE1" w:themeFill="background2"/>
            <w:noWrap/>
            <w:hideMark/>
          </w:tcPr>
          <w:p w14:paraId="46479FC2" w14:textId="77777777" w:rsidR="00730679" w:rsidRPr="00631A3C" w:rsidRDefault="00730679" w:rsidP="00730679">
            <w:pPr>
              <w:rPr>
                <w:rFonts w:cs="Times New Roman"/>
                <w:b/>
                <w:sz w:val="20"/>
                <w:szCs w:val="20"/>
              </w:rPr>
            </w:pPr>
            <w:r w:rsidRPr="00631A3C">
              <w:rPr>
                <w:rFonts w:cs="Times New Roman"/>
                <w:b/>
                <w:sz w:val="20"/>
                <w:szCs w:val="20"/>
              </w:rPr>
              <w:t>1.79***</w:t>
            </w:r>
          </w:p>
          <w:p w14:paraId="44C8A0EE" w14:textId="77777777" w:rsidR="00730679" w:rsidRPr="00631A3C" w:rsidRDefault="00730679" w:rsidP="00730679">
            <w:pPr>
              <w:rPr>
                <w:rFonts w:cs="Times New Roman"/>
                <w:sz w:val="20"/>
                <w:szCs w:val="20"/>
              </w:rPr>
            </w:pPr>
            <w:r w:rsidRPr="00631A3C">
              <w:rPr>
                <w:rFonts w:cs="Times New Roman"/>
                <w:b/>
                <w:sz w:val="20"/>
                <w:szCs w:val="20"/>
              </w:rPr>
              <w:t>(1.27-2.51)</w:t>
            </w:r>
          </w:p>
        </w:tc>
        <w:tc>
          <w:tcPr>
            <w:tcW w:w="922" w:type="dxa"/>
            <w:tcBorders>
              <w:top w:val="nil"/>
              <w:left w:val="nil"/>
              <w:bottom w:val="single" w:sz="4" w:space="0" w:color="auto"/>
              <w:right w:val="nil"/>
            </w:tcBorders>
            <w:shd w:val="clear" w:color="auto" w:fill="EEECE1" w:themeFill="background2"/>
            <w:noWrap/>
            <w:hideMark/>
          </w:tcPr>
          <w:p w14:paraId="5FD2A0ED" w14:textId="77777777" w:rsidR="00730679" w:rsidRPr="00631A3C" w:rsidRDefault="00730679" w:rsidP="00730679">
            <w:pPr>
              <w:rPr>
                <w:rFonts w:cs="Times New Roman"/>
                <w:sz w:val="20"/>
                <w:szCs w:val="20"/>
              </w:rPr>
            </w:pPr>
            <w:r w:rsidRPr="00631A3C">
              <w:rPr>
                <w:rFonts w:cs="Times New Roman"/>
                <w:sz w:val="20"/>
                <w:szCs w:val="20"/>
              </w:rPr>
              <w:t>1.17</w:t>
            </w:r>
          </w:p>
          <w:p w14:paraId="2E749577" w14:textId="77777777" w:rsidR="00730679" w:rsidRPr="00631A3C" w:rsidRDefault="00730679" w:rsidP="00730679">
            <w:pPr>
              <w:rPr>
                <w:rFonts w:cs="Times New Roman"/>
                <w:sz w:val="20"/>
                <w:szCs w:val="20"/>
              </w:rPr>
            </w:pPr>
            <w:r w:rsidRPr="00631A3C">
              <w:rPr>
                <w:rFonts w:cs="Times New Roman"/>
                <w:sz w:val="20"/>
                <w:szCs w:val="20"/>
              </w:rPr>
              <w:t>(0.83-1.64)</w:t>
            </w:r>
          </w:p>
        </w:tc>
        <w:tc>
          <w:tcPr>
            <w:tcW w:w="923" w:type="dxa"/>
            <w:tcBorders>
              <w:top w:val="nil"/>
              <w:left w:val="nil"/>
              <w:bottom w:val="single" w:sz="4" w:space="0" w:color="auto"/>
              <w:right w:val="nil"/>
            </w:tcBorders>
            <w:shd w:val="clear" w:color="auto" w:fill="EEECE1" w:themeFill="background2"/>
            <w:noWrap/>
            <w:hideMark/>
          </w:tcPr>
          <w:p w14:paraId="4996C940" w14:textId="77777777" w:rsidR="00730679" w:rsidRPr="00631A3C" w:rsidRDefault="00730679" w:rsidP="00730679">
            <w:pPr>
              <w:rPr>
                <w:rFonts w:cs="Times New Roman"/>
                <w:sz w:val="20"/>
                <w:szCs w:val="20"/>
              </w:rPr>
            </w:pPr>
            <w:r w:rsidRPr="00631A3C">
              <w:rPr>
                <w:rFonts w:cs="Times New Roman"/>
                <w:sz w:val="20"/>
                <w:szCs w:val="20"/>
              </w:rPr>
              <w:t>0.95</w:t>
            </w:r>
          </w:p>
          <w:p w14:paraId="38B37FFB" w14:textId="77777777" w:rsidR="00730679" w:rsidRPr="00631A3C" w:rsidRDefault="00730679" w:rsidP="00730679">
            <w:pPr>
              <w:rPr>
                <w:rFonts w:cs="Times New Roman"/>
                <w:sz w:val="20"/>
                <w:szCs w:val="20"/>
              </w:rPr>
            </w:pPr>
            <w:r w:rsidRPr="00631A3C">
              <w:rPr>
                <w:rFonts w:cs="Times New Roman"/>
                <w:sz w:val="20"/>
                <w:szCs w:val="20"/>
              </w:rPr>
              <w:t>(0.7-1.28)</w:t>
            </w:r>
          </w:p>
          <w:p w14:paraId="594190F4" w14:textId="77777777" w:rsidR="00730679" w:rsidRPr="00631A3C" w:rsidRDefault="00730679" w:rsidP="00730679">
            <w:pPr>
              <w:rPr>
                <w:rFonts w:cs="Times New Roman"/>
                <w:sz w:val="20"/>
                <w:szCs w:val="20"/>
              </w:rPr>
            </w:pPr>
          </w:p>
          <w:p w14:paraId="4362D980" w14:textId="77777777" w:rsidR="00730679" w:rsidRPr="00631A3C" w:rsidRDefault="00730679" w:rsidP="00730679">
            <w:pPr>
              <w:rPr>
                <w:rFonts w:cs="Times New Roman"/>
                <w:sz w:val="20"/>
                <w:szCs w:val="20"/>
              </w:rPr>
            </w:pPr>
          </w:p>
        </w:tc>
        <w:tc>
          <w:tcPr>
            <w:tcW w:w="923" w:type="dxa"/>
            <w:tcBorders>
              <w:top w:val="nil"/>
              <w:left w:val="nil"/>
              <w:bottom w:val="single" w:sz="4" w:space="0" w:color="auto"/>
              <w:right w:val="nil"/>
            </w:tcBorders>
            <w:shd w:val="clear" w:color="auto" w:fill="EEECE1" w:themeFill="background2"/>
          </w:tcPr>
          <w:p w14:paraId="423EDCD1" w14:textId="77777777" w:rsidR="00730679" w:rsidRPr="00631A3C" w:rsidRDefault="00730679" w:rsidP="00730679">
            <w:pPr>
              <w:rPr>
                <w:sz w:val="20"/>
                <w:szCs w:val="20"/>
              </w:rPr>
            </w:pPr>
            <w:r w:rsidRPr="00631A3C">
              <w:rPr>
                <w:rFonts w:cs="Times New Roman"/>
                <w:sz w:val="20"/>
                <w:szCs w:val="20"/>
              </w:rPr>
              <w:t>1.05 (0.76-1.44)</w:t>
            </w:r>
          </w:p>
        </w:tc>
        <w:tc>
          <w:tcPr>
            <w:tcW w:w="923" w:type="dxa"/>
            <w:tcBorders>
              <w:top w:val="nil"/>
              <w:left w:val="nil"/>
              <w:bottom w:val="single" w:sz="4" w:space="0" w:color="auto"/>
              <w:right w:val="nil"/>
            </w:tcBorders>
            <w:shd w:val="clear" w:color="auto" w:fill="EEECE1" w:themeFill="background2"/>
          </w:tcPr>
          <w:p w14:paraId="00AA0530" w14:textId="77777777" w:rsidR="00730679" w:rsidRPr="00631A3C" w:rsidRDefault="00730679" w:rsidP="00730679">
            <w:pPr>
              <w:rPr>
                <w:sz w:val="20"/>
                <w:szCs w:val="20"/>
              </w:rPr>
            </w:pPr>
            <w:r w:rsidRPr="00631A3C">
              <w:rPr>
                <w:rFonts w:cs="Times New Roman"/>
                <w:sz w:val="20"/>
                <w:szCs w:val="20"/>
              </w:rPr>
              <w:t>0.82 (0.51-1.31)</w:t>
            </w:r>
          </w:p>
        </w:tc>
        <w:tc>
          <w:tcPr>
            <w:tcW w:w="923" w:type="dxa"/>
            <w:tcBorders>
              <w:top w:val="nil"/>
              <w:left w:val="nil"/>
              <w:bottom w:val="single" w:sz="4" w:space="0" w:color="auto"/>
              <w:right w:val="nil"/>
            </w:tcBorders>
            <w:shd w:val="clear" w:color="auto" w:fill="EEECE1" w:themeFill="background2"/>
          </w:tcPr>
          <w:p w14:paraId="1595ABF3" w14:textId="77777777" w:rsidR="00730679" w:rsidRPr="00631A3C" w:rsidRDefault="00730679" w:rsidP="00730679">
            <w:pPr>
              <w:rPr>
                <w:sz w:val="20"/>
                <w:szCs w:val="20"/>
              </w:rPr>
            </w:pPr>
            <w:r w:rsidRPr="00631A3C">
              <w:rPr>
                <w:rFonts w:cs="Times New Roman"/>
                <w:sz w:val="20"/>
                <w:szCs w:val="20"/>
              </w:rPr>
              <w:t>0.76 (0.47-1.25)</w:t>
            </w:r>
          </w:p>
        </w:tc>
        <w:tc>
          <w:tcPr>
            <w:tcW w:w="831" w:type="dxa"/>
            <w:tcBorders>
              <w:top w:val="nil"/>
              <w:left w:val="nil"/>
              <w:bottom w:val="single" w:sz="4" w:space="0" w:color="auto"/>
              <w:right w:val="nil"/>
            </w:tcBorders>
            <w:shd w:val="clear" w:color="auto" w:fill="EEECE1" w:themeFill="background2"/>
          </w:tcPr>
          <w:p w14:paraId="29F254E2" w14:textId="77777777" w:rsidR="00730679" w:rsidRPr="00631A3C" w:rsidRDefault="00730679" w:rsidP="00730679">
            <w:pPr>
              <w:rPr>
                <w:sz w:val="20"/>
                <w:szCs w:val="20"/>
              </w:rPr>
            </w:pPr>
            <w:r w:rsidRPr="00631A3C">
              <w:rPr>
                <w:rFonts w:cs="Times New Roman"/>
                <w:sz w:val="20"/>
                <w:szCs w:val="20"/>
              </w:rPr>
              <w:t>0.77 (0.53-1.1)</w:t>
            </w:r>
          </w:p>
        </w:tc>
        <w:tc>
          <w:tcPr>
            <w:tcW w:w="1015" w:type="dxa"/>
            <w:tcBorders>
              <w:top w:val="nil"/>
              <w:left w:val="nil"/>
              <w:bottom w:val="single" w:sz="4" w:space="0" w:color="auto"/>
              <w:right w:val="single" w:sz="4" w:space="0" w:color="auto"/>
            </w:tcBorders>
            <w:shd w:val="clear" w:color="auto" w:fill="EEECE1" w:themeFill="background2"/>
          </w:tcPr>
          <w:p w14:paraId="50AF2BA5" w14:textId="77777777" w:rsidR="00730679" w:rsidRPr="00631A3C" w:rsidRDefault="00730679" w:rsidP="00730679">
            <w:pPr>
              <w:rPr>
                <w:sz w:val="20"/>
                <w:szCs w:val="20"/>
              </w:rPr>
            </w:pPr>
            <w:r w:rsidRPr="00631A3C">
              <w:rPr>
                <w:rFonts w:cs="Times New Roman"/>
                <w:sz w:val="20"/>
                <w:szCs w:val="20"/>
              </w:rPr>
              <w:t>0.99 (0.97-1)</w:t>
            </w:r>
          </w:p>
        </w:tc>
      </w:tr>
      <w:tr w:rsidR="00730679" w:rsidRPr="00631A3C" w14:paraId="064C6A9B" w14:textId="77777777" w:rsidTr="00F13BEE">
        <w:trPr>
          <w:trHeight w:val="300"/>
          <w:jc w:val="center"/>
        </w:trPr>
        <w:tc>
          <w:tcPr>
            <w:tcW w:w="1615" w:type="dxa"/>
            <w:tcBorders>
              <w:top w:val="single" w:sz="4" w:space="0" w:color="auto"/>
              <w:left w:val="single" w:sz="4" w:space="0" w:color="auto"/>
              <w:bottom w:val="nil"/>
              <w:right w:val="single" w:sz="4" w:space="0" w:color="auto"/>
            </w:tcBorders>
            <w:shd w:val="clear" w:color="auto" w:fill="DDD9C3" w:themeFill="background2" w:themeFillShade="E6"/>
            <w:noWrap/>
            <w:hideMark/>
          </w:tcPr>
          <w:p w14:paraId="4BA792EA" w14:textId="77777777" w:rsidR="00730679" w:rsidRPr="00631A3C" w:rsidRDefault="00730679" w:rsidP="00730679">
            <w:pPr>
              <w:rPr>
                <w:rFonts w:cs="Times New Roman"/>
                <w:sz w:val="20"/>
                <w:szCs w:val="20"/>
              </w:rPr>
            </w:pPr>
            <w:r w:rsidRPr="00631A3C">
              <w:rPr>
                <w:rFonts w:cs="Times New Roman"/>
                <w:color w:val="000000" w:themeColor="text1"/>
                <w:sz w:val="20"/>
                <w:szCs w:val="20"/>
              </w:rPr>
              <w:t>Seeking of Emotional Social Support (560)</w:t>
            </w:r>
          </w:p>
        </w:tc>
        <w:tc>
          <w:tcPr>
            <w:tcW w:w="922" w:type="dxa"/>
            <w:tcBorders>
              <w:top w:val="single" w:sz="4" w:space="0" w:color="auto"/>
              <w:left w:val="single" w:sz="4" w:space="0" w:color="auto"/>
              <w:bottom w:val="nil"/>
              <w:right w:val="nil"/>
            </w:tcBorders>
            <w:shd w:val="clear" w:color="auto" w:fill="EEECE1" w:themeFill="background2"/>
            <w:noWrap/>
            <w:hideMark/>
          </w:tcPr>
          <w:p w14:paraId="76BBFB23" w14:textId="77777777" w:rsidR="00730679" w:rsidRPr="00631A3C" w:rsidRDefault="00730679" w:rsidP="00730679">
            <w:pPr>
              <w:rPr>
                <w:rFonts w:cs="Times New Roman"/>
                <w:sz w:val="20"/>
                <w:szCs w:val="20"/>
              </w:rPr>
            </w:pPr>
            <w:r w:rsidRPr="00631A3C">
              <w:rPr>
                <w:rFonts w:cs="Times New Roman"/>
                <w:sz w:val="20"/>
                <w:szCs w:val="20"/>
              </w:rPr>
              <w:t>0.99</w:t>
            </w:r>
          </w:p>
          <w:p w14:paraId="249E6FA4" w14:textId="77777777" w:rsidR="00730679" w:rsidRPr="00631A3C" w:rsidRDefault="00730679" w:rsidP="00730679">
            <w:pPr>
              <w:rPr>
                <w:rFonts w:cs="Times New Roman"/>
                <w:sz w:val="20"/>
                <w:szCs w:val="20"/>
              </w:rPr>
            </w:pPr>
            <w:r w:rsidRPr="00631A3C">
              <w:rPr>
                <w:rFonts w:cs="Times New Roman"/>
                <w:sz w:val="20"/>
                <w:szCs w:val="20"/>
              </w:rPr>
              <w:t>(0.98-1)</w:t>
            </w:r>
          </w:p>
        </w:tc>
        <w:tc>
          <w:tcPr>
            <w:tcW w:w="923" w:type="dxa"/>
            <w:tcBorders>
              <w:top w:val="single" w:sz="4" w:space="0" w:color="auto"/>
              <w:left w:val="nil"/>
              <w:bottom w:val="nil"/>
              <w:right w:val="nil"/>
            </w:tcBorders>
            <w:shd w:val="clear" w:color="auto" w:fill="EEECE1" w:themeFill="background2"/>
            <w:noWrap/>
            <w:hideMark/>
          </w:tcPr>
          <w:p w14:paraId="6D2DBF37" w14:textId="77777777" w:rsidR="00730679" w:rsidRPr="00631A3C" w:rsidRDefault="00730679" w:rsidP="00730679">
            <w:pPr>
              <w:rPr>
                <w:rFonts w:cs="Times New Roman"/>
                <w:b/>
                <w:sz w:val="20"/>
                <w:szCs w:val="20"/>
              </w:rPr>
            </w:pPr>
            <w:r w:rsidRPr="00631A3C">
              <w:rPr>
                <w:rFonts w:cs="Times New Roman"/>
                <w:b/>
                <w:sz w:val="20"/>
                <w:szCs w:val="20"/>
              </w:rPr>
              <w:t>2.02***</w:t>
            </w:r>
          </w:p>
          <w:p w14:paraId="0F0D9C9E" w14:textId="77777777" w:rsidR="00730679" w:rsidRPr="00631A3C" w:rsidRDefault="00730679" w:rsidP="00730679">
            <w:pPr>
              <w:rPr>
                <w:rFonts w:cs="Times New Roman"/>
                <w:b/>
                <w:sz w:val="20"/>
                <w:szCs w:val="20"/>
              </w:rPr>
            </w:pPr>
            <w:r w:rsidRPr="00631A3C">
              <w:rPr>
                <w:rFonts w:cs="Times New Roman"/>
                <w:b/>
                <w:sz w:val="20"/>
                <w:szCs w:val="20"/>
              </w:rPr>
              <w:t>(1.44-2.83)</w:t>
            </w:r>
          </w:p>
        </w:tc>
        <w:tc>
          <w:tcPr>
            <w:tcW w:w="922" w:type="dxa"/>
            <w:tcBorders>
              <w:top w:val="single" w:sz="4" w:space="0" w:color="auto"/>
              <w:left w:val="nil"/>
              <w:bottom w:val="nil"/>
              <w:right w:val="nil"/>
            </w:tcBorders>
            <w:shd w:val="clear" w:color="auto" w:fill="EEECE1" w:themeFill="background2"/>
            <w:noWrap/>
            <w:hideMark/>
          </w:tcPr>
          <w:p w14:paraId="183E01CA" w14:textId="77777777" w:rsidR="00730679" w:rsidRPr="00631A3C" w:rsidRDefault="00730679" w:rsidP="00730679">
            <w:pPr>
              <w:rPr>
                <w:rFonts w:cs="Times New Roman"/>
                <w:sz w:val="20"/>
                <w:szCs w:val="20"/>
              </w:rPr>
            </w:pPr>
            <w:r w:rsidRPr="00631A3C">
              <w:rPr>
                <w:rFonts w:cs="Times New Roman"/>
                <w:sz w:val="20"/>
                <w:szCs w:val="20"/>
              </w:rPr>
              <w:t>1.14</w:t>
            </w:r>
          </w:p>
          <w:p w14:paraId="1DD75231" w14:textId="77777777" w:rsidR="00730679" w:rsidRPr="00631A3C" w:rsidRDefault="00730679" w:rsidP="00730679">
            <w:pPr>
              <w:rPr>
                <w:rFonts w:cs="Times New Roman"/>
                <w:sz w:val="20"/>
                <w:szCs w:val="20"/>
              </w:rPr>
            </w:pPr>
            <w:r w:rsidRPr="00631A3C">
              <w:rPr>
                <w:rFonts w:cs="Times New Roman"/>
                <w:sz w:val="20"/>
                <w:szCs w:val="20"/>
              </w:rPr>
              <w:t>(0.81-1.61)</w:t>
            </w:r>
          </w:p>
        </w:tc>
        <w:tc>
          <w:tcPr>
            <w:tcW w:w="923" w:type="dxa"/>
            <w:tcBorders>
              <w:top w:val="single" w:sz="4" w:space="0" w:color="auto"/>
              <w:left w:val="nil"/>
              <w:bottom w:val="nil"/>
              <w:right w:val="nil"/>
            </w:tcBorders>
            <w:shd w:val="clear" w:color="auto" w:fill="EEECE1" w:themeFill="background2"/>
            <w:noWrap/>
            <w:hideMark/>
          </w:tcPr>
          <w:p w14:paraId="6878D0EE" w14:textId="77777777" w:rsidR="00730679" w:rsidRPr="00631A3C" w:rsidRDefault="00730679" w:rsidP="00730679">
            <w:pPr>
              <w:rPr>
                <w:rFonts w:cs="Times New Roman"/>
                <w:sz w:val="20"/>
                <w:szCs w:val="20"/>
              </w:rPr>
            </w:pPr>
            <w:r w:rsidRPr="00631A3C">
              <w:rPr>
                <w:rFonts w:cs="Times New Roman"/>
                <w:sz w:val="20"/>
                <w:szCs w:val="20"/>
              </w:rPr>
              <w:t>0.93</w:t>
            </w:r>
          </w:p>
          <w:p w14:paraId="7DF41DF6" w14:textId="77777777" w:rsidR="00730679" w:rsidRPr="00631A3C" w:rsidRDefault="00730679" w:rsidP="00730679">
            <w:pPr>
              <w:rPr>
                <w:rFonts w:cs="Times New Roman"/>
                <w:sz w:val="20"/>
                <w:szCs w:val="20"/>
              </w:rPr>
            </w:pPr>
            <w:r w:rsidRPr="00631A3C">
              <w:rPr>
                <w:rFonts w:cs="Times New Roman"/>
                <w:sz w:val="20"/>
                <w:szCs w:val="20"/>
              </w:rPr>
              <w:t>(0.69-1.26)</w:t>
            </w:r>
          </w:p>
          <w:p w14:paraId="192E6EF7" w14:textId="77777777" w:rsidR="00730679" w:rsidRPr="00631A3C" w:rsidRDefault="00730679" w:rsidP="00730679">
            <w:pPr>
              <w:rPr>
                <w:rFonts w:cs="Times New Roman"/>
                <w:sz w:val="20"/>
                <w:szCs w:val="20"/>
              </w:rPr>
            </w:pPr>
          </w:p>
        </w:tc>
        <w:tc>
          <w:tcPr>
            <w:tcW w:w="923" w:type="dxa"/>
            <w:tcBorders>
              <w:top w:val="single" w:sz="4" w:space="0" w:color="auto"/>
              <w:left w:val="nil"/>
              <w:bottom w:val="nil"/>
              <w:right w:val="nil"/>
            </w:tcBorders>
            <w:shd w:val="clear" w:color="auto" w:fill="EEECE1" w:themeFill="background2"/>
          </w:tcPr>
          <w:p w14:paraId="2563B24E" w14:textId="77777777" w:rsidR="00730679" w:rsidRPr="00631A3C" w:rsidRDefault="00730679" w:rsidP="00730679">
            <w:pPr>
              <w:rPr>
                <w:sz w:val="20"/>
                <w:szCs w:val="20"/>
              </w:rPr>
            </w:pPr>
            <w:r w:rsidRPr="00631A3C">
              <w:rPr>
                <w:rFonts w:cs="Times New Roman"/>
                <w:sz w:val="20"/>
                <w:szCs w:val="20"/>
              </w:rPr>
              <w:t>1 (0.72-1.38)</w:t>
            </w:r>
          </w:p>
        </w:tc>
        <w:tc>
          <w:tcPr>
            <w:tcW w:w="923" w:type="dxa"/>
            <w:tcBorders>
              <w:top w:val="single" w:sz="4" w:space="0" w:color="auto"/>
              <w:left w:val="nil"/>
              <w:bottom w:val="nil"/>
              <w:right w:val="nil"/>
            </w:tcBorders>
            <w:shd w:val="clear" w:color="auto" w:fill="EEECE1" w:themeFill="background2"/>
          </w:tcPr>
          <w:p w14:paraId="7CBC1321" w14:textId="77777777" w:rsidR="00730679" w:rsidRPr="00631A3C" w:rsidRDefault="00730679" w:rsidP="00730679">
            <w:pPr>
              <w:rPr>
                <w:sz w:val="20"/>
                <w:szCs w:val="20"/>
              </w:rPr>
            </w:pPr>
            <w:r w:rsidRPr="00631A3C">
              <w:rPr>
                <w:rFonts w:cs="Times New Roman"/>
                <w:sz w:val="20"/>
                <w:szCs w:val="20"/>
              </w:rPr>
              <w:t>0.84 (0.53-1.35)</w:t>
            </w:r>
          </w:p>
        </w:tc>
        <w:tc>
          <w:tcPr>
            <w:tcW w:w="923" w:type="dxa"/>
            <w:tcBorders>
              <w:top w:val="single" w:sz="4" w:space="0" w:color="auto"/>
              <w:left w:val="nil"/>
              <w:bottom w:val="nil"/>
              <w:right w:val="nil"/>
            </w:tcBorders>
            <w:shd w:val="clear" w:color="auto" w:fill="EEECE1" w:themeFill="background2"/>
          </w:tcPr>
          <w:p w14:paraId="5636CD0D" w14:textId="77777777" w:rsidR="00730679" w:rsidRPr="00631A3C" w:rsidRDefault="00730679" w:rsidP="00730679">
            <w:pPr>
              <w:rPr>
                <w:sz w:val="20"/>
                <w:szCs w:val="20"/>
              </w:rPr>
            </w:pPr>
            <w:r w:rsidRPr="00631A3C">
              <w:rPr>
                <w:rFonts w:cs="Times New Roman"/>
                <w:sz w:val="20"/>
                <w:szCs w:val="20"/>
              </w:rPr>
              <w:t>0.7 (0.43-1.16)</w:t>
            </w:r>
          </w:p>
        </w:tc>
        <w:tc>
          <w:tcPr>
            <w:tcW w:w="831" w:type="dxa"/>
            <w:tcBorders>
              <w:top w:val="single" w:sz="4" w:space="0" w:color="auto"/>
              <w:left w:val="nil"/>
              <w:bottom w:val="nil"/>
              <w:right w:val="nil"/>
            </w:tcBorders>
            <w:shd w:val="clear" w:color="auto" w:fill="EEECE1" w:themeFill="background2"/>
          </w:tcPr>
          <w:p w14:paraId="0F655380" w14:textId="77777777" w:rsidR="00730679" w:rsidRPr="00631A3C" w:rsidRDefault="00730679" w:rsidP="00730679">
            <w:pPr>
              <w:rPr>
                <w:sz w:val="20"/>
                <w:szCs w:val="20"/>
              </w:rPr>
            </w:pPr>
            <w:r w:rsidRPr="00631A3C">
              <w:rPr>
                <w:rFonts w:cs="Times New Roman"/>
                <w:sz w:val="20"/>
                <w:szCs w:val="20"/>
              </w:rPr>
              <w:t>0.82 (0.57-1.17)</w:t>
            </w:r>
          </w:p>
        </w:tc>
        <w:tc>
          <w:tcPr>
            <w:tcW w:w="1015" w:type="dxa"/>
            <w:tcBorders>
              <w:top w:val="single" w:sz="4" w:space="0" w:color="auto"/>
              <w:left w:val="nil"/>
              <w:bottom w:val="nil"/>
              <w:right w:val="single" w:sz="4" w:space="0" w:color="auto"/>
            </w:tcBorders>
            <w:shd w:val="clear" w:color="auto" w:fill="EEECE1" w:themeFill="background2"/>
          </w:tcPr>
          <w:p w14:paraId="3D411EEE" w14:textId="77777777" w:rsidR="00730679" w:rsidRPr="00631A3C" w:rsidRDefault="00730679" w:rsidP="00730679">
            <w:pPr>
              <w:rPr>
                <w:sz w:val="20"/>
                <w:szCs w:val="20"/>
              </w:rPr>
            </w:pPr>
            <w:r w:rsidRPr="00631A3C">
              <w:rPr>
                <w:rFonts w:cs="Times New Roman"/>
                <w:sz w:val="20"/>
                <w:szCs w:val="20"/>
              </w:rPr>
              <w:t>0.99 (0.98-1.01)</w:t>
            </w:r>
          </w:p>
        </w:tc>
      </w:tr>
      <w:tr w:rsidR="00730679" w:rsidRPr="00631A3C" w14:paraId="12D37D1B"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3CA25D21" w14:textId="77777777" w:rsidR="00730679" w:rsidRPr="00631A3C" w:rsidRDefault="00730679" w:rsidP="00730679">
            <w:pPr>
              <w:rPr>
                <w:rFonts w:cs="Times New Roman"/>
                <w:sz w:val="20"/>
                <w:szCs w:val="20"/>
              </w:rPr>
            </w:pPr>
            <w:r w:rsidRPr="00631A3C">
              <w:rPr>
                <w:rFonts w:cs="Times New Roman"/>
                <w:color w:val="000000" w:themeColor="text1"/>
                <w:sz w:val="20"/>
                <w:szCs w:val="20"/>
              </w:rPr>
              <w:t>Positive Reinterpretation and Growth (555)</w:t>
            </w:r>
          </w:p>
        </w:tc>
        <w:tc>
          <w:tcPr>
            <w:tcW w:w="922" w:type="dxa"/>
            <w:tcBorders>
              <w:top w:val="nil"/>
              <w:left w:val="single" w:sz="4" w:space="0" w:color="auto"/>
              <w:bottom w:val="nil"/>
              <w:right w:val="nil"/>
            </w:tcBorders>
            <w:shd w:val="clear" w:color="auto" w:fill="EEECE1" w:themeFill="background2"/>
            <w:noWrap/>
            <w:hideMark/>
          </w:tcPr>
          <w:p w14:paraId="3BDB83E5" w14:textId="77777777" w:rsidR="00730679" w:rsidRPr="00631A3C" w:rsidRDefault="00730679" w:rsidP="00730679">
            <w:pPr>
              <w:rPr>
                <w:rFonts w:cs="Times New Roman"/>
                <w:sz w:val="20"/>
                <w:szCs w:val="20"/>
              </w:rPr>
            </w:pPr>
            <w:r w:rsidRPr="00631A3C">
              <w:rPr>
                <w:rFonts w:cs="Times New Roman"/>
                <w:sz w:val="20"/>
                <w:szCs w:val="20"/>
              </w:rPr>
              <w:t>0.99</w:t>
            </w:r>
          </w:p>
          <w:p w14:paraId="6F5FB7EA" w14:textId="77777777" w:rsidR="00730679" w:rsidRPr="00631A3C" w:rsidRDefault="00730679" w:rsidP="00730679">
            <w:pPr>
              <w:rPr>
                <w:rFonts w:cs="Times New Roman"/>
                <w:sz w:val="20"/>
                <w:szCs w:val="20"/>
              </w:rPr>
            </w:pPr>
            <w:r w:rsidRPr="00631A3C">
              <w:rPr>
                <w:rFonts w:cs="Times New Roman"/>
                <w:sz w:val="20"/>
                <w:szCs w:val="20"/>
              </w:rPr>
              <w:t>(0.98-1.01)</w:t>
            </w:r>
          </w:p>
        </w:tc>
        <w:tc>
          <w:tcPr>
            <w:tcW w:w="923" w:type="dxa"/>
            <w:tcBorders>
              <w:top w:val="nil"/>
              <w:left w:val="nil"/>
              <w:bottom w:val="nil"/>
              <w:right w:val="nil"/>
            </w:tcBorders>
            <w:shd w:val="clear" w:color="auto" w:fill="EEECE1" w:themeFill="background2"/>
            <w:noWrap/>
            <w:hideMark/>
          </w:tcPr>
          <w:p w14:paraId="461F7009" w14:textId="77777777" w:rsidR="00730679" w:rsidRPr="00631A3C" w:rsidRDefault="00730679" w:rsidP="00730679">
            <w:pPr>
              <w:rPr>
                <w:rFonts w:cs="Times New Roman"/>
                <w:sz w:val="20"/>
                <w:szCs w:val="20"/>
              </w:rPr>
            </w:pPr>
            <w:r w:rsidRPr="00631A3C">
              <w:rPr>
                <w:rFonts w:cs="Times New Roman"/>
                <w:sz w:val="20"/>
                <w:szCs w:val="20"/>
              </w:rPr>
              <w:t>1.34</w:t>
            </w:r>
          </w:p>
          <w:p w14:paraId="3F19F5FE" w14:textId="77777777" w:rsidR="00730679" w:rsidRPr="00631A3C" w:rsidRDefault="00730679" w:rsidP="00730679">
            <w:pPr>
              <w:rPr>
                <w:rFonts w:cs="Times New Roman"/>
                <w:sz w:val="20"/>
                <w:szCs w:val="20"/>
              </w:rPr>
            </w:pPr>
            <w:r w:rsidRPr="00631A3C">
              <w:rPr>
                <w:rFonts w:cs="Times New Roman"/>
                <w:sz w:val="20"/>
                <w:szCs w:val="20"/>
              </w:rPr>
              <w:t>(0.95-1.87)</w:t>
            </w:r>
          </w:p>
        </w:tc>
        <w:tc>
          <w:tcPr>
            <w:tcW w:w="922" w:type="dxa"/>
            <w:tcBorders>
              <w:top w:val="nil"/>
              <w:left w:val="nil"/>
              <w:bottom w:val="nil"/>
              <w:right w:val="nil"/>
            </w:tcBorders>
            <w:shd w:val="clear" w:color="auto" w:fill="EEECE1" w:themeFill="background2"/>
            <w:noWrap/>
            <w:hideMark/>
          </w:tcPr>
          <w:p w14:paraId="61FEDA40" w14:textId="77777777" w:rsidR="00730679" w:rsidRPr="00631A3C" w:rsidRDefault="00730679" w:rsidP="00730679">
            <w:pPr>
              <w:rPr>
                <w:rFonts w:cs="Times New Roman"/>
                <w:sz w:val="20"/>
                <w:szCs w:val="20"/>
              </w:rPr>
            </w:pPr>
            <w:r w:rsidRPr="00631A3C">
              <w:rPr>
                <w:rFonts w:cs="Times New Roman"/>
                <w:sz w:val="20"/>
                <w:szCs w:val="20"/>
              </w:rPr>
              <w:t>1.21</w:t>
            </w:r>
          </w:p>
          <w:p w14:paraId="0907C64F" w14:textId="77777777" w:rsidR="00730679" w:rsidRPr="00631A3C" w:rsidRDefault="00730679" w:rsidP="00730679">
            <w:pPr>
              <w:rPr>
                <w:rFonts w:cs="Times New Roman"/>
                <w:sz w:val="20"/>
                <w:szCs w:val="20"/>
              </w:rPr>
            </w:pPr>
            <w:r w:rsidRPr="00631A3C">
              <w:rPr>
                <w:rFonts w:cs="Times New Roman"/>
                <w:sz w:val="20"/>
                <w:szCs w:val="20"/>
              </w:rPr>
              <w:t>(0.86-1.71)</w:t>
            </w:r>
          </w:p>
        </w:tc>
        <w:tc>
          <w:tcPr>
            <w:tcW w:w="923" w:type="dxa"/>
            <w:tcBorders>
              <w:top w:val="nil"/>
              <w:left w:val="nil"/>
              <w:bottom w:val="nil"/>
              <w:right w:val="nil"/>
            </w:tcBorders>
            <w:shd w:val="clear" w:color="auto" w:fill="EEECE1" w:themeFill="background2"/>
            <w:noWrap/>
            <w:hideMark/>
          </w:tcPr>
          <w:p w14:paraId="0A4F7E3F" w14:textId="77777777" w:rsidR="00730679" w:rsidRPr="00631A3C" w:rsidRDefault="00730679" w:rsidP="00730679">
            <w:pPr>
              <w:rPr>
                <w:rFonts w:cs="Times New Roman"/>
                <w:sz w:val="20"/>
                <w:szCs w:val="20"/>
              </w:rPr>
            </w:pPr>
            <w:r w:rsidRPr="00631A3C">
              <w:rPr>
                <w:rFonts w:cs="Times New Roman"/>
                <w:sz w:val="20"/>
                <w:szCs w:val="20"/>
              </w:rPr>
              <w:t>1.32</w:t>
            </w:r>
          </w:p>
          <w:p w14:paraId="26AAFD8C" w14:textId="77777777" w:rsidR="00730679" w:rsidRPr="00631A3C" w:rsidRDefault="00730679" w:rsidP="00730679">
            <w:pPr>
              <w:rPr>
                <w:rFonts w:cs="Times New Roman"/>
                <w:sz w:val="20"/>
                <w:szCs w:val="20"/>
              </w:rPr>
            </w:pPr>
            <w:r w:rsidRPr="00631A3C">
              <w:rPr>
                <w:rFonts w:cs="Times New Roman"/>
                <w:sz w:val="20"/>
                <w:szCs w:val="20"/>
              </w:rPr>
              <w:t>(0.98-1.8)</w:t>
            </w:r>
          </w:p>
          <w:p w14:paraId="08CDA25A" w14:textId="77777777" w:rsidR="00730679" w:rsidRPr="00631A3C" w:rsidRDefault="00730679" w:rsidP="00730679">
            <w:pPr>
              <w:rPr>
                <w:rFonts w:cs="Times New Roman"/>
                <w:sz w:val="20"/>
                <w:szCs w:val="20"/>
              </w:rPr>
            </w:pPr>
          </w:p>
          <w:p w14:paraId="53DA1CE7"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7193AB52" w14:textId="77777777" w:rsidR="00730679" w:rsidRPr="00631A3C" w:rsidRDefault="00730679" w:rsidP="00730679">
            <w:pPr>
              <w:rPr>
                <w:sz w:val="20"/>
                <w:szCs w:val="20"/>
              </w:rPr>
            </w:pPr>
            <w:r w:rsidRPr="00631A3C">
              <w:rPr>
                <w:rFonts w:cs="Times New Roman"/>
                <w:sz w:val="20"/>
                <w:szCs w:val="20"/>
              </w:rPr>
              <w:t>0.99 (0.71-1.37)</w:t>
            </w:r>
          </w:p>
        </w:tc>
        <w:tc>
          <w:tcPr>
            <w:tcW w:w="923" w:type="dxa"/>
            <w:tcBorders>
              <w:top w:val="nil"/>
              <w:left w:val="nil"/>
              <w:bottom w:val="nil"/>
              <w:right w:val="nil"/>
            </w:tcBorders>
            <w:shd w:val="clear" w:color="auto" w:fill="EEECE1" w:themeFill="background2"/>
          </w:tcPr>
          <w:p w14:paraId="49206E16" w14:textId="77777777" w:rsidR="00730679" w:rsidRPr="00631A3C" w:rsidRDefault="00730679" w:rsidP="00730679">
            <w:pPr>
              <w:rPr>
                <w:sz w:val="20"/>
                <w:szCs w:val="20"/>
              </w:rPr>
            </w:pPr>
            <w:r w:rsidRPr="00631A3C">
              <w:rPr>
                <w:rFonts w:cs="Times New Roman"/>
                <w:sz w:val="20"/>
                <w:szCs w:val="20"/>
              </w:rPr>
              <w:t>0.64 (0.4-1.04)</w:t>
            </w:r>
          </w:p>
        </w:tc>
        <w:tc>
          <w:tcPr>
            <w:tcW w:w="923" w:type="dxa"/>
            <w:tcBorders>
              <w:top w:val="nil"/>
              <w:left w:val="nil"/>
              <w:bottom w:val="nil"/>
              <w:right w:val="nil"/>
            </w:tcBorders>
            <w:shd w:val="clear" w:color="auto" w:fill="EEECE1" w:themeFill="background2"/>
          </w:tcPr>
          <w:p w14:paraId="7C2C2139" w14:textId="77777777" w:rsidR="00730679" w:rsidRPr="00631A3C" w:rsidRDefault="00730679" w:rsidP="00730679">
            <w:pPr>
              <w:rPr>
                <w:sz w:val="20"/>
                <w:szCs w:val="20"/>
              </w:rPr>
            </w:pPr>
            <w:r w:rsidRPr="00631A3C">
              <w:rPr>
                <w:rFonts w:cs="Times New Roman"/>
                <w:sz w:val="20"/>
                <w:szCs w:val="20"/>
              </w:rPr>
              <w:t>0.72 (0.44-1.18)</w:t>
            </w:r>
          </w:p>
        </w:tc>
        <w:tc>
          <w:tcPr>
            <w:tcW w:w="831" w:type="dxa"/>
            <w:tcBorders>
              <w:top w:val="nil"/>
              <w:left w:val="nil"/>
              <w:bottom w:val="nil"/>
              <w:right w:val="nil"/>
            </w:tcBorders>
            <w:shd w:val="clear" w:color="auto" w:fill="EEECE1" w:themeFill="background2"/>
          </w:tcPr>
          <w:p w14:paraId="440382BD" w14:textId="77777777" w:rsidR="00730679" w:rsidRPr="00631A3C" w:rsidRDefault="00730679" w:rsidP="00730679">
            <w:pPr>
              <w:rPr>
                <w:sz w:val="20"/>
                <w:szCs w:val="20"/>
              </w:rPr>
            </w:pPr>
            <w:r w:rsidRPr="00631A3C">
              <w:rPr>
                <w:rFonts w:cs="Times New Roman"/>
                <w:sz w:val="20"/>
                <w:szCs w:val="20"/>
              </w:rPr>
              <w:t>0.79 (0.55-1.13)</w:t>
            </w:r>
          </w:p>
        </w:tc>
        <w:tc>
          <w:tcPr>
            <w:tcW w:w="1015" w:type="dxa"/>
            <w:tcBorders>
              <w:top w:val="nil"/>
              <w:left w:val="nil"/>
              <w:bottom w:val="nil"/>
              <w:right w:val="single" w:sz="4" w:space="0" w:color="auto"/>
            </w:tcBorders>
            <w:shd w:val="clear" w:color="auto" w:fill="EEECE1" w:themeFill="background2"/>
          </w:tcPr>
          <w:p w14:paraId="55BB7064" w14:textId="77777777" w:rsidR="00730679" w:rsidRPr="00631A3C" w:rsidRDefault="00730679" w:rsidP="00730679">
            <w:pPr>
              <w:rPr>
                <w:sz w:val="20"/>
                <w:szCs w:val="20"/>
              </w:rPr>
            </w:pPr>
            <w:r w:rsidRPr="00631A3C">
              <w:rPr>
                <w:rFonts w:cs="Times New Roman"/>
                <w:sz w:val="20"/>
                <w:szCs w:val="20"/>
              </w:rPr>
              <w:t>0.99 (0.98-1.01)</w:t>
            </w:r>
          </w:p>
        </w:tc>
      </w:tr>
      <w:tr w:rsidR="00730679" w:rsidRPr="00631A3C" w14:paraId="35872228"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567320F1" w14:textId="77777777" w:rsidR="00730679" w:rsidRPr="00631A3C" w:rsidRDefault="00730679" w:rsidP="00730679">
            <w:pPr>
              <w:rPr>
                <w:rFonts w:cs="Times New Roman"/>
                <w:sz w:val="20"/>
                <w:szCs w:val="20"/>
              </w:rPr>
            </w:pPr>
            <w:r w:rsidRPr="00631A3C">
              <w:rPr>
                <w:rFonts w:cs="Times New Roman"/>
                <w:color w:val="000000" w:themeColor="text1"/>
                <w:sz w:val="20"/>
                <w:szCs w:val="20"/>
              </w:rPr>
              <w:t>Acceptance (557)</w:t>
            </w:r>
          </w:p>
        </w:tc>
        <w:tc>
          <w:tcPr>
            <w:tcW w:w="922" w:type="dxa"/>
            <w:tcBorders>
              <w:top w:val="nil"/>
              <w:left w:val="single" w:sz="4" w:space="0" w:color="auto"/>
              <w:bottom w:val="nil"/>
              <w:right w:val="nil"/>
            </w:tcBorders>
            <w:shd w:val="clear" w:color="auto" w:fill="EEECE1" w:themeFill="background2"/>
            <w:noWrap/>
            <w:hideMark/>
          </w:tcPr>
          <w:p w14:paraId="19C396DE" w14:textId="77777777" w:rsidR="00730679" w:rsidRPr="00631A3C" w:rsidRDefault="00730679" w:rsidP="00730679">
            <w:pPr>
              <w:rPr>
                <w:rFonts w:cs="Times New Roman"/>
                <w:sz w:val="20"/>
                <w:szCs w:val="20"/>
              </w:rPr>
            </w:pPr>
            <w:r w:rsidRPr="00631A3C">
              <w:rPr>
                <w:rFonts w:cs="Times New Roman"/>
                <w:sz w:val="20"/>
                <w:szCs w:val="20"/>
              </w:rPr>
              <w:t>1.01</w:t>
            </w:r>
          </w:p>
          <w:p w14:paraId="7F7F89E7" w14:textId="77777777" w:rsidR="00730679" w:rsidRPr="00631A3C" w:rsidRDefault="00730679" w:rsidP="00730679">
            <w:pPr>
              <w:rPr>
                <w:rFonts w:cs="Times New Roman"/>
                <w:sz w:val="20"/>
                <w:szCs w:val="20"/>
              </w:rPr>
            </w:pPr>
            <w:r w:rsidRPr="00631A3C">
              <w:rPr>
                <w:rFonts w:cs="Times New Roman"/>
                <w:sz w:val="20"/>
                <w:szCs w:val="20"/>
              </w:rPr>
              <w:t>(0.99-1.02)</w:t>
            </w:r>
          </w:p>
        </w:tc>
        <w:tc>
          <w:tcPr>
            <w:tcW w:w="923" w:type="dxa"/>
            <w:tcBorders>
              <w:top w:val="nil"/>
              <w:left w:val="nil"/>
              <w:bottom w:val="nil"/>
              <w:right w:val="nil"/>
            </w:tcBorders>
            <w:shd w:val="clear" w:color="auto" w:fill="EEECE1" w:themeFill="background2"/>
            <w:noWrap/>
            <w:hideMark/>
          </w:tcPr>
          <w:p w14:paraId="5ADA5927" w14:textId="77777777" w:rsidR="00730679" w:rsidRPr="00631A3C" w:rsidRDefault="00730679" w:rsidP="00730679">
            <w:pPr>
              <w:rPr>
                <w:rFonts w:cs="Times New Roman"/>
                <w:b/>
                <w:sz w:val="20"/>
                <w:szCs w:val="20"/>
              </w:rPr>
            </w:pPr>
            <w:r w:rsidRPr="00631A3C">
              <w:rPr>
                <w:rFonts w:cs="Times New Roman"/>
                <w:b/>
                <w:sz w:val="20"/>
                <w:szCs w:val="20"/>
              </w:rPr>
              <w:t>0.61**</w:t>
            </w:r>
          </w:p>
          <w:p w14:paraId="059B1F4A" w14:textId="77777777" w:rsidR="00730679" w:rsidRPr="00631A3C" w:rsidRDefault="00730679" w:rsidP="00730679">
            <w:pPr>
              <w:rPr>
                <w:rFonts w:cs="Times New Roman"/>
                <w:sz w:val="20"/>
                <w:szCs w:val="20"/>
              </w:rPr>
            </w:pPr>
            <w:r w:rsidRPr="00631A3C">
              <w:rPr>
                <w:rFonts w:cs="Times New Roman"/>
                <w:b/>
                <w:sz w:val="20"/>
                <w:szCs w:val="20"/>
              </w:rPr>
              <w:t>(0.44-0.86)</w:t>
            </w:r>
          </w:p>
        </w:tc>
        <w:tc>
          <w:tcPr>
            <w:tcW w:w="922" w:type="dxa"/>
            <w:tcBorders>
              <w:top w:val="nil"/>
              <w:left w:val="nil"/>
              <w:bottom w:val="nil"/>
              <w:right w:val="nil"/>
            </w:tcBorders>
            <w:shd w:val="clear" w:color="auto" w:fill="EEECE1" w:themeFill="background2"/>
            <w:noWrap/>
            <w:hideMark/>
          </w:tcPr>
          <w:p w14:paraId="2B0BFF80" w14:textId="77777777" w:rsidR="00730679" w:rsidRPr="00631A3C" w:rsidRDefault="00730679" w:rsidP="00730679">
            <w:pPr>
              <w:rPr>
                <w:rFonts w:cs="Times New Roman"/>
                <w:sz w:val="20"/>
                <w:szCs w:val="20"/>
              </w:rPr>
            </w:pPr>
            <w:r w:rsidRPr="00631A3C">
              <w:rPr>
                <w:rFonts w:cs="Times New Roman"/>
                <w:sz w:val="20"/>
                <w:szCs w:val="20"/>
              </w:rPr>
              <w:t>0.94</w:t>
            </w:r>
          </w:p>
          <w:p w14:paraId="06558C06" w14:textId="77777777" w:rsidR="00730679" w:rsidRPr="00631A3C" w:rsidRDefault="00730679" w:rsidP="00730679">
            <w:pPr>
              <w:rPr>
                <w:rFonts w:cs="Times New Roman"/>
                <w:sz w:val="20"/>
                <w:szCs w:val="20"/>
              </w:rPr>
            </w:pPr>
            <w:r w:rsidRPr="00631A3C">
              <w:rPr>
                <w:rFonts w:cs="Times New Roman"/>
                <w:sz w:val="20"/>
                <w:szCs w:val="20"/>
              </w:rPr>
              <w:t>(0.67-1.33)</w:t>
            </w:r>
          </w:p>
        </w:tc>
        <w:tc>
          <w:tcPr>
            <w:tcW w:w="923" w:type="dxa"/>
            <w:tcBorders>
              <w:top w:val="nil"/>
              <w:left w:val="nil"/>
              <w:bottom w:val="nil"/>
              <w:right w:val="nil"/>
            </w:tcBorders>
            <w:shd w:val="clear" w:color="auto" w:fill="EEECE1" w:themeFill="background2"/>
            <w:noWrap/>
            <w:hideMark/>
          </w:tcPr>
          <w:p w14:paraId="1AE97057" w14:textId="77777777" w:rsidR="00730679" w:rsidRPr="00631A3C" w:rsidRDefault="00730679" w:rsidP="00730679">
            <w:pPr>
              <w:rPr>
                <w:rFonts w:cs="Times New Roman"/>
                <w:sz w:val="20"/>
                <w:szCs w:val="20"/>
              </w:rPr>
            </w:pPr>
            <w:r w:rsidRPr="00631A3C">
              <w:rPr>
                <w:rFonts w:cs="Times New Roman"/>
                <w:sz w:val="20"/>
                <w:szCs w:val="20"/>
              </w:rPr>
              <w:t>0.81</w:t>
            </w:r>
          </w:p>
          <w:p w14:paraId="088768E4" w14:textId="77777777" w:rsidR="00730679" w:rsidRPr="00631A3C" w:rsidRDefault="00730679" w:rsidP="00730679">
            <w:pPr>
              <w:rPr>
                <w:rFonts w:cs="Times New Roman"/>
                <w:sz w:val="20"/>
                <w:szCs w:val="20"/>
              </w:rPr>
            </w:pPr>
            <w:r w:rsidRPr="00631A3C">
              <w:rPr>
                <w:rFonts w:cs="Times New Roman"/>
                <w:sz w:val="20"/>
                <w:szCs w:val="20"/>
              </w:rPr>
              <w:t>(0.6-1.11)</w:t>
            </w:r>
          </w:p>
          <w:p w14:paraId="4DCF978B"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2FF5897C" w14:textId="77777777" w:rsidR="00730679" w:rsidRPr="00631A3C" w:rsidRDefault="00730679" w:rsidP="00730679">
            <w:pPr>
              <w:rPr>
                <w:sz w:val="20"/>
                <w:szCs w:val="20"/>
              </w:rPr>
            </w:pPr>
            <w:r w:rsidRPr="00631A3C">
              <w:rPr>
                <w:rFonts w:cs="Times New Roman"/>
                <w:sz w:val="20"/>
                <w:szCs w:val="20"/>
              </w:rPr>
              <w:t>1.12 (0.81-1.55)</w:t>
            </w:r>
          </w:p>
        </w:tc>
        <w:tc>
          <w:tcPr>
            <w:tcW w:w="923" w:type="dxa"/>
            <w:tcBorders>
              <w:top w:val="nil"/>
              <w:left w:val="nil"/>
              <w:bottom w:val="nil"/>
              <w:right w:val="nil"/>
            </w:tcBorders>
            <w:shd w:val="clear" w:color="auto" w:fill="EEECE1" w:themeFill="background2"/>
          </w:tcPr>
          <w:p w14:paraId="79A839A7" w14:textId="77777777" w:rsidR="00730679" w:rsidRPr="00631A3C" w:rsidRDefault="00730679" w:rsidP="00730679">
            <w:pPr>
              <w:rPr>
                <w:sz w:val="20"/>
                <w:szCs w:val="20"/>
              </w:rPr>
            </w:pPr>
            <w:r w:rsidRPr="00631A3C">
              <w:rPr>
                <w:rFonts w:cs="Times New Roman"/>
                <w:sz w:val="20"/>
                <w:szCs w:val="20"/>
              </w:rPr>
              <w:t>1.22 (0.75-1.96)</w:t>
            </w:r>
          </w:p>
        </w:tc>
        <w:tc>
          <w:tcPr>
            <w:tcW w:w="923" w:type="dxa"/>
            <w:tcBorders>
              <w:top w:val="nil"/>
              <w:left w:val="nil"/>
              <w:bottom w:val="nil"/>
              <w:right w:val="nil"/>
            </w:tcBorders>
            <w:shd w:val="clear" w:color="auto" w:fill="EEECE1" w:themeFill="background2"/>
          </w:tcPr>
          <w:p w14:paraId="45B8B32E" w14:textId="77777777" w:rsidR="00730679" w:rsidRPr="00631A3C" w:rsidRDefault="00730679" w:rsidP="00730679">
            <w:pPr>
              <w:rPr>
                <w:sz w:val="20"/>
                <w:szCs w:val="20"/>
              </w:rPr>
            </w:pPr>
            <w:r w:rsidRPr="00631A3C">
              <w:rPr>
                <w:rFonts w:cs="Times New Roman"/>
                <w:sz w:val="20"/>
                <w:szCs w:val="20"/>
              </w:rPr>
              <w:t>1.48 (0.89-2.44)</w:t>
            </w:r>
          </w:p>
        </w:tc>
        <w:tc>
          <w:tcPr>
            <w:tcW w:w="831" w:type="dxa"/>
            <w:tcBorders>
              <w:top w:val="nil"/>
              <w:left w:val="nil"/>
              <w:bottom w:val="nil"/>
              <w:right w:val="nil"/>
            </w:tcBorders>
            <w:shd w:val="clear" w:color="auto" w:fill="EEECE1" w:themeFill="background2"/>
          </w:tcPr>
          <w:p w14:paraId="59BEBAC2" w14:textId="77777777" w:rsidR="00730679" w:rsidRPr="00631A3C" w:rsidRDefault="00730679" w:rsidP="00730679">
            <w:pPr>
              <w:rPr>
                <w:sz w:val="20"/>
                <w:szCs w:val="20"/>
              </w:rPr>
            </w:pPr>
            <w:r w:rsidRPr="00631A3C">
              <w:rPr>
                <w:rFonts w:cs="Times New Roman"/>
                <w:b/>
                <w:sz w:val="20"/>
                <w:szCs w:val="20"/>
              </w:rPr>
              <w:t>1.48* (1.03-2.12)</w:t>
            </w:r>
          </w:p>
        </w:tc>
        <w:tc>
          <w:tcPr>
            <w:tcW w:w="1015" w:type="dxa"/>
            <w:tcBorders>
              <w:top w:val="nil"/>
              <w:left w:val="nil"/>
              <w:bottom w:val="nil"/>
              <w:right w:val="single" w:sz="4" w:space="0" w:color="auto"/>
            </w:tcBorders>
            <w:shd w:val="clear" w:color="auto" w:fill="EEECE1" w:themeFill="background2"/>
          </w:tcPr>
          <w:p w14:paraId="050F9685" w14:textId="77777777" w:rsidR="00730679" w:rsidRPr="00631A3C" w:rsidRDefault="00730679" w:rsidP="00730679">
            <w:pPr>
              <w:rPr>
                <w:rFonts w:cs="Times New Roman"/>
                <w:sz w:val="20"/>
                <w:szCs w:val="20"/>
              </w:rPr>
            </w:pPr>
            <w:r w:rsidRPr="00631A3C">
              <w:rPr>
                <w:rFonts w:cs="Times New Roman"/>
                <w:sz w:val="20"/>
                <w:szCs w:val="20"/>
              </w:rPr>
              <w:t xml:space="preserve">1 </w:t>
            </w:r>
          </w:p>
          <w:p w14:paraId="420E3153" w14:textId="77777777" w:rsidR="00730679" w:rsidRPr="00631A3C" w:rsidRDefault="00730679" w:rsidP="00730679">
            <w:pPr>
              <w:rPr>
                <w:sz w:val="20"/>
                <w:szCs w:val="20"/>
              </w:rPr>
            </w:pPr>
            <w:r w:rsidRPr="00631A3C">
              <w:rPr>
                <w:rFonts w:cs="Times New Roman"/>
                <w:sz w:val="20"/>
                <w:szCs w:val="20"/>
              </w:rPr>
              <w:t>(0.98-1.01)</w:t>
            </w:r>
          </w:p>
        </w:tc>
      </w:tr>
      <w:tr w:rsidR="00730679" w:rsidRPr="00631A3C" w14:paraId="091BC68D"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1C362CAE" w14:textId="77777777" w:rsidR="00730679" w:rsidRPr="00631A3C" w:rsidRDefault="00730679" w:rsidP="00730679">
            <w:pPr>
              <w:rPr>
                <w:rFonts w:cs="Times New Roman"/>
                <w:sz w:val="20"/>
                <w:szCs w:val="20"/>
              </w:rPr>
            </w:pPr>
            <w:r w:rsidRPr="00631A3C">
              <w:rPr>
                <w:rFonts w:cs="Times New Roman"/>
                <w:color w:val="000000" w:themeColor="text1"/>
                <w:sz w:val="20"/>
                <w:szCs w:val="20"/>
              </w:rPr>
              <w:t>Denial (557)</w:t>
            </w:r>
          </w:p>
        </w:tc>
        <w:tc>
          <w:tcPr>
            <w:tcW w:w="922" w:type="dxa"/>
            <w:tcBorders>
              <w:top w:val="nil"/>
              <w:left w:val="single" w:sz="4" w:space="0" w:color="auto"/>
              <w:bottom w:val="nil"/>
              <w:right w:val="nil"/>
            </w:tcBorders>
            <w:shd w:val="clear" w:color="auto" w:fill="EEECE1" w:themeFill="background2"/>
            <w:noWrap/>
            <w:hideMark/>
          </w:tcPr>
          <w:p w14:paraId="655CC203" w14:textId="77777777" w:rsidR="00730679" w:rsidRPr="00631A3C" w:rsidRDefault="00730679" w:rsidP="00730679">
            <w:pPr>
              <w:rPr>
                <w:rFonts w:cs="Times New Roman"/>
                <w:sz w:val="20"/>
                <w:szCs w:val="20"/>
              </w:rPr>
            </w:pPr>
            <w:r w:rsidRPr="00631A3C">
              <w:rPr>
                <w:rFonts w:cs="Times New Roman"/>
                <w:sz w:val="20"/>
                <w:szCs w:val="20"/>
              </w:rPr>
              <w:t>1</w:t>
            </w:r>
          </w:p>
          <w:p w14:paraId="328BCCC6" w14:textId="77777777" w:rsidR="00730679" w:rsidRPr="00631A3C" w:rsidRDefault="00730679" w:rsidP="00730679">
            <w:pPr>
              <w:rPr>
                <w:rFonts w:cs="Times New Roman"/>
                <w:sz w:val="20"/>
                <w:szCs w:val="20"/>
              </w:rPr>
            </w:pPr>
            <w:r w:rsidRPr="00631A3C">
              <w:rPr>
                <w:rFonts w:cs="Times New Roman"/>
                <w:sz w:val="20"/>
                <w:szCs w:val="20"/>
              </w:rPr>
              <w:t>(0.99-1.02)</w:t>
            </w:r>
          </w:p>
        </w:tc>
        <w:tc>
          <w:tcPr>
            <w:tcW w:w="923" w:type="dxa"/>
            <w:tcBorders>
              <w:top w:val="nil"/>
              <w:left w:val="nil"/>
              <w:bottom w:val="nil"/>
              <w:right w:val="nil"/>
            </w:tcBorders>
            <w:shd w:val="clear" w:color="auto" w:fill="EEECE1" w:themeFill="background2"/>
            <w:noWrap/>
            <w:hideMark/>
          </w:tcPr>
          <w:p w14:paraId="383BA00C" w14:textId="77777777" w:rsidR="00730679" w:rsidRPr="00631A3C" w:rsidRDefault="00730679" w:rsidP="00730679">
            <w:pPr>
              <w:rPr>
                <w:rFonts w:cs="Times New Roman"/>
                <w:b/>
                <w:sz w:val="20"/>
                <w:szCs w:val="20"/>
              </w:rPr>
            </w:pPr>
            <w:r w:rsidRPr="00631A3C">
              <w:rPr>
                <w:rFonts w:cs="Times New Roman"/>
                <w:b/>
                <w:sz w:val="20"/>
                <w:szCs w:val="20"/>
              </w:rPr>
              <w:t>0.68*</w:t>
            </w:r>
          </w:p>
          <w:p w14:paraId="6277B736" w14:textId="77777777" w:rsidR="00730679" w:rsidRPr="00631A3C" w:rsidRDefault="00730679" w:rsidP="00730679">
            <w:pPr>
              <w:rPr>
                <w:rFonts w:cs="Times New Roman"/>
                <w:sz w:val="20"/>
                <w:szCs w:val="20"/>
              </w:rPr>
            </w:pPr>
            <w:r w:rsidRPr="00631A3C">
              <w:rPr>
                <w:rFonts w:cs="Times New Roman"/>
                <w:b/>
                <w:sz w:val="20"/>
                <w:szCs w:val="20"/>
              </w:rPr>
              <w:t>(0.48-0.96)</w:t>
            </w:r>
          </w:p>
        </w:tc>
        <w:tc>
          <w:tcPr>
            <w:tcW w:w="922" w:type="dxa"/>
            <w:tcBorders>
              <w:top w:val="nil"/>
              <w:left w:val="nil"/>
              <w:bottom w:val="nil"/>
              <w:right w:val="nil"/>
            </w:tcBorders>
            <w:shd w:val="clear" w:color="auto" w:fill="EEECE1" w:themeFill="background2"/>
            <w:noWrap/>
            <w:hideMark/>
          </w:tcPr>
          <w:p w14:paraId="25BC7E11" w14:textId="77777777" w:rsidR="00730679" w:rsidRPr="00631A3C" w:rsidRDefault="00730679" w:rsidP="00730679">
            <w:pPr>
              <w:rPr>
                <w:rFonts w:cs="Times New Roman"/>
                <w:sz w:val="20"/>
                <w:szCs w:val="20"/>
              </w:rPr>
            </w:pPr>
            <w:r w:rsidRPr="00631A3C">
              <w:rPr>
                <w:rFonts w:cs="Times New Roman"/>
                <w:sz w:val="20"/>
                <w:szCs w:val="20"/>
              </w:rPr>
              <w:t>1.05</w:t>
            </w:r>
          </w:p>
          <w:p w14:paraId="4B3D17C9" w14:textId="77777777" w:rsidR="00730679" w:rsidRPr="00631A3C" w:rsidRDefault="00730679" w:rsidP="00730679">
            <w:pPr>
              <w:rPr>
                <w:rFonts w:cs="Times New Roman"/>
                <w:sz w:val="20"/>
                <w:szCs w:val="20"/>
              </w:rPr>
            </w:pPr>
            <w:r w:rsidRPr="00631A3C">
              <w:rPr>
                <w:rFonts w:cs="Times New Roman"/>
                <w:sz w:val="20"/>
                <w:szCs w:val="20"/>
              </w:rPr>
              <w:t>(0.74-1.49)</w:t>
            </w:r>
          </w:p>
        </w:tc>
        <w:tc>
          <w:tcPr>
            <w:tcW w:w="923" w:type="dxa"/>
            <w:tcBorders>
              <w:top w:val="nil"/>
              <w:left w:val="nil"/>
              <w:bottom w:val="nil"/>
              <w:right w:val="nil"/>
            </w:tcBorders>
            <w:shd w:val="clear" w:color="auto" w:fill="EEECE1" w:themeFill="background2"/>
            <w:noWrap/>
            <w:hideMark/>
          </w:tcPr>
          <w:p w14:paraId="01C64A0C" w14:textId="77777777" w:rsidR="00730679" w:rsidRPr="00631A3C" w:rsidRDefault="00730679" w:rsidP="00730679">
            <w:pPr>
              <w:rPr>
                <w:rFonts w:cs="Times New Roman"/>
                <w:sz w:val="20"/>
                <w:szCs w:val="20"/>
              </w:rPr>
            </w:pPr>
            <w:r w:rsidRPr="00631A3C">
              <w:rPr>
                <w:rFonts w:cs="Times New Roman"/>
                <w:sz w:val="20"/>
                <w:szCs w:val="20"/>
              </w:rPr>
              <w:t>0.91</w:t>
            </w:r>
          </w:p>
          <w:p w14:paraId="2F136189" w14:textId="77777777" w:rsidR="00730679" w:rsidRPr="00631A3C" w:rsidRDefault="00730679" w:rsidP="00730679">
            <w:pPr>
              <w:rPr>
                <w:rFonts w:cs="Times New Roman"/>
                <w:sz w:val="20"/>
                <w:szCs w:val="20"/>
              </w:rPr>
            </w:pPr>
            <w:r w:rsidRPr="00631A3C">
              <w:rPr>
                <w:rFonts w:cs="Times New Roman"/>
                <w:sz w:val="20"/>
                <w:szCs w:val="20"/>
              </w:rPr>
              <w:t>(0.67-1.25)</w:t>
            </w:r>
          </w:p>
          <w:p w14:paraId="1591A0F0"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0ED7CB57" w14:textId="77777777" w:rsidR="00730679" w:rsidRPr="00631A3C" w:rsidRDefault="00730679" w:rsidP="00730679">
            <w:pPr>
              <w:rPr>
                <w:sz w:val="20"/>
                <w:szCs w:val="20"/>
              </w:rPr>
            </w:pPr>
            <w:r w:rsidRPr="00631A3C">
              <w:rPr>
                <w:rFonts w:cs="Times New Roman"/>
                <w:sz w:val="20"/>
                <w:szCs w:val="20"/>
              </w:rPr>
              <w:lastRenderedPageBreak/>
              <w:t>1.12 (0.8-1.56)</w:t>
            </w:r>
          </w:p>
        </w:tc>
        <w:tc>
          <w:tcPr>
            <w:tcW w:w="923" w:type="dxa"/>
            <w:tcBorders>
              <w:top w:val="nil"/>
              <w:left w:val="nil"/>
              <w:bottom w:val="nil"/>
              <w:right w:val="nil"/>
            </w:tcBorders>
            <w:shd w:val="clear" w:color="auto" w:fill="EEECE1" w:themeFill="background2"/>
          </w:tcPr>
          <w:p w14:paraId="07A08C45" w14:textId="77777777" w:rsidR="00730679" w:rsidRPr="00631A3C" w:rsidRDefault="00730679" w:rsidP="00730679">
            <w:pPr>
              <w:rPr>
                <w:sz w:val="20"/>
                <w:szCs w:val="20"/>
              </w:rPr>
            </w:pPr>
            <w:r w:rsidRPr="00631A3C">
              <w:rPr>
                <w:rFonts w:cs="Times New Roman"/>
                <w:sz w:val="20"/>
                <w:szCs w:val="20"/>
              </w:rPr>
              <w:t>1.24 (0.76-2.02)</w:t>
            </w:r>
          </w:p>
        </w:tc>
        <w:tc>
          <w:tcPr>
            <w:tcW w:w="923" w:type="dxa"/>
            <w:tcBorders>
              <w:top w:val="nil"/>
              <w:left w:val="nil"/>
              <w:bottom w:val="nil"/>
              <w:right w:val="nil"/>
            </w:tcBorders>
            <w:shd w:val="clear" w:color="auto" w:fill="EEECE1" w:themeFill="background2"/>
          </w:tcPr>
          <w:p w14:paraId="3531E75E" w14:textId="77777777" w:rsidR="00730679" w:rsidRPr="00631A3C" w:rsidRDefault="00730679" w:rsidP="00730679">
            <w:pPr>
              <w:rPr>
                <w:sz w:val="20"/>
                <w:szCs w:val="20"/>
              </w:rPr>
            </w:pPr>
            <w:r w:rsidRPr="00631A3C">
              <w:rPr>
                <w:rFonts w:cs="Times New Roman"/>
                <w:sz w:val="20"/>
                <w:szCs w:val="20"/>
              </w:rPr>
              <w:t>1.11 (0.67-1.85)</w:t>
            </w:r>
          </w:p>
        </w:tc>
        <w:tc>
          <w:tcPr>
            <w:tcW w:w="831" w:type="dxa"/>
            <w:tcBorders>
              <w:top w:val="nil"/>
              <w:left w:val="nil"/>
              <w:bottom w:val="nil"/>
              <w:right w:val="nil"/>
            </w:tcBorders>
            <w:shd w:val="clear" w:color="auto" w:fill="EEECE1" w:themeFill="background2"/>
          </w:tcPr>
          <w:p w14:paraId="5685D2BF" w14:textId="77777777" w:rsidR="00730679" w:rsidRPr="00631A3C" w:rsidRDefault="00730679" w:rsidP="00730679">
            <w:pPr>
              <w:rPr>
                <w:sz w:val="20"/>
                <w:szCs w:val="20"/>
              </w:rPr>
            </w:pPr>
            <w:r w:rsidRPr="00631A3C">
              <w:rPr>
                <w:rFonts w:cs="Times New Roman"/>
                <w:sz w:val="20"/>
                <w:szCs w:val="20"/>
              </w:rPr>
              <w:t>1.32 (0.91-1.91)</w:t>
            </w:r>
          </w:p>
        </w:tc>
        <w:tc>
          <w:tcPr>
            <w:tcW w:w="1015" w:type="dxa"/>
            <w:tcBorders>
              <w:top w:val="nil"/>
              <w:left w:val="nil"/>
              <w:bottom w:val="nil"/>
              <w:right w:val="single" w:sz="4" w:space="0" w:color="auto"/>
            </w:tcBorders>
            <w:shd w:val="clear" w:color="auto" w:fill="EEECE1" w:themeFill="background2"/>
          </w:tcPr>
          <w:p w14:paraId="66F2BBCE" w14:textId="77777777" w:rsidR="00730679" w:rsidRPr="00631A3C" w:rsidRDefault="00730679" w:rsidP="00730679">
            <w:pPr>
              <w:rPr>
                <w:sz w:val="20"/>
                <w:szCs w:val="20"/>
              </w:rPr>
            </w:pPr>
            <w:r w:rsidRPr="00631A3C">
              <w:rPr>
                <w:rFonts w:cs="Times New Roman"/>
                <w:sz w:val="20"/>
                <w:szCs w:val="20"/>
              </w:rPr>
              <w:t>0.99 (0.98-1.01)</w:t>
            </w:r>
          </w:p>
        </w:tc>
      </w:tr>
      <w:tr w:rsidR="00730679" w:rsidRPr="00631A3C" w14:paraId="1B72ECC0" w14:textId="77777777" w:rsidTr="00F13BEE">
        <w:trPr>
          <w:trHeight w:val="632"/>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099CB43E" w14:textId="77777777" w:rsidR="00730679" w:rsidRPr="00631A3C" w:rsidRDefault="00730679" w:rsidP="00730679">
            <w:pPr>
              <w:pStyle w:val="TT"/>
              <w:spacing w:line="240" w:lineRule="auto"/>
              <w:rPr>
                <w:color w:val="000000" w:themeColor="text1"/>
                <w:szCs w:val="20"/>
              </w:rPr>
            </w:pPr>
            <w:r w:rsidRPr="00631A3C">
              <w:rPr>
                <w:color w:val="000000" w:themeColor="text1"/>
                <w:szCs w:val="20"/>
              </w:rPr>
              <w:t>Turning to Religion (559)</w:t>
            </w:r>
          </w:p>
        </w:tc>
        <w:tc>
          <w:tcPr>
            <w:tcW w:w="922" w:type="dxa"/>
            <w:tcBorders>
              <w:top w:val="nil"/>
              <w:left w:val="single" w:sz="4" w:space="0" w:color="auto"/>
              <w:bottom w:val="single" w:sz="4" w:space="0" w:color="auto"/>
              <w:right w:val="nil"/>
            </w:tcBorders>
            <w:shd w:val="clear" w:color="auto" w:fill="EEECE1" w:themeFill="background2"/>
            <w:noWrap/>
            <w:hideMark/>
          </w:tcPr>
          <w:p w14:paraId="5BBB57A8" w14:textId="77777777" w:rsidR="00730679" w:rsidRPr="00631A3C" w:rsidRDefault="00730679" w:rsidP="00730679">
            <w:pPr>
              <w:rPr>
                <w:rFonts w:cs="Times New Roman"/>
                <w:b/>
                <w:sz w:val="20"/>
                <w:szCs w:val="20"/>
              </w:rPr>
            </w:pPr>
            <w:r w:rsidRPr="00631A3C">
              <w:rPr>
                <w:rFonts w:cs="Times New Roman"/>
                <w:b/>
                <w:sz w:val="20"/>
                <w:szCs w:val="20"/>
              </w:rPr>
              <w:t>1.03***</w:t>
            </w:r>
          </w:p>
          <w:p w14:paraId="3D1EBD85" w14:textId="77777777" w:rsidR="00730679" w:rsidRPr="00631A3C" w:rsidRDefault="00730679" w:rsidP="00730679">
            <w:pPr>
              <w:rPr>
                <w:rFonts w:cs="Times New Roman"/>
                <w:sz w:val="20"/>
                <w:szCs w:val="20"/>
              </w:rPr>
            </w:pPr>
            <w:r w:rsidRPr="00631A3C">
              <w:rPr>
                <w:rFonts w:cs="Times New Roman"/>
                <w:b/>
                <w:sz w:val="20"/>
                <w:szCs w:val="20"/>
              </w:rPr>
              <w:t>(1.02-1.05)</w:t>
            </w:r>
          </w:p>
        </w:tc>
        <w:tc>
          <w:tcPr>
            <w:tcW w:w="923" w:type="dxa"/>
            <w:tcBorders>
              <w:top w:val="nil"/>
              <w:left w:val="nil"/>
              <w:bottom w:val="single" w:sz="4" w:space="0" w:color="auto"/>
              <w:right w:val="nil"/>
            </w:tcBorders>
            <w:shd w:val="clear" w:color="auto" w:fill="EEECE1" w:themeFill="background2"/>
            <w:noWrap/>
            <w:hideMark/>
          </w:tcPr>
          <w:p w14:paraId="5F5969F6" w14:textId="77777777" w:rsidR="00730679" w:rsidRPr="00631A3C" w:rsidRDefault="00730679" w:rsidP="00730679">
            <w:pPr>
              <w:rPr>
                <w:rFonts w:cs="Times New Roman"/>
                <w:sz w:val="20"/>
                <w:szCs w:val="20"/>
              </w:rPr>
            </w:pPr>
            <w:r w:rsidRPr="00631A3C">
              <w:rPr>
                <w:rFonts w:cs="Times New Roman"/>
                <w:sz w:val="20"/>
                <w:szCs w:val="20"/>
              </w:rPr>
              <w:t>1.29</w:t>
            </w:r>
          </w:p>
          <w:p w14:paraId="0442E99F" w14:textId="77777777" w:rsidR="00730679" w:rsidRPr="00631A3C" w:rsidRDefault="00730679" w:rsidP="00730679">
            <w:pPr>
              <w:rPr>
                <w:rFonts w:cs="Times New Roman"/>
                <w:sz w:val="20"/>
                <w:szCs w:val="20"/>
              </w:rPr>
            </w:pPr>
            <w:r w:rsidRPr="00631A3C">
              <w:rPr>
                <w:rFonts w:cs="Times New Roman"/>
                <w:sz w:val="20"/>
                <w:szCs w:val="20"/>
              </w:rPr>
              <w:t>(0.89-1.87)</w:t>
            </w:r>
          </w:p>
        </w:tc>
        <w:tc>
          <w:tcPr>
            <w:tcW w:w="922" w:type="dxa"/>
            <w:tcBorders>
              <w:top w:val="nil"/>
              <w:left w:val="nil"/>
              <w:bottom w:val="single" w:sz="4" w:space="0" w:color="auto"/>
              <w:right w:val="nil"/>
            </w:tcBorders>
            <w:shd w:val="clear" w:color="auto" w:fill="EEECE1" w:themeFill="background2"/>
            <w:noWrap/>
            <w:hideMark/>
          </w:tcPr>
          <w:p w14:paraId="160937C8" w14:textId="77777777" w:rsidR="00730679" w:rsidRPr="00631A3C" w:rsidRDefault="00730679" w:rsidP="00730679">
            <w:pPr>
              <w:rPr>
                <w:rFonts w:cs="Times New Roman"/>
                <w:sz w:val="20"/>
                <w:szCs w:val="20"/>
              </w:rPr>
            </w:pPr>
            <w:r w:rsidRPr="00631A3C">
              <w:rPr>
                <w:rFonts w:cs="Times New Roman"/>
                <w:sz w:val="20"/>
                <w:szCs w:val="20"/>
              </w:rPr>
              <w:t>1.09</w:t>
            </w:r>
          </w:p>
          <w:p w14:paraId="7AAD9DEA" w14:textId="77777777" w:rsidR="00730679" w:rsidRPr="00631A3C" w:rsidRDefault="00730679" w:rsidP="00730679">
            <w:pPr>
              <w:rPr>
                <w:rFonts w:cs="Times New Roman"/>
                <w:sz w:val="20"/>
                <w:szCs w:val="20"/>
              </w:rPr>
            </w:pPr>
            <w:r w:rsidRPr="00631A3C">
              <w:rPr>
                <w:rFonts w:cs="Times New Roman"/>
                <w:sz w:val="20"/>
                <w:szCs w:val="20"/>
              </w:rPr>
              <w:t>(0.75-1.58)</w:t>
            </w:r>
          </w:p>
        </w:tc>
        <w:tc>
          <w:tcPr>
            <w:tcW w:w="923" w:type="dxa"/>
            <w:tcBorders>
              <w:top w:val="nil"/>
              <w:left w:val="nil"/>
              <w:bottom w:val="single" w:sz="4" w:space="0" w:color="auto"/>
              <w:right w:val="nil"/>
            </w:tcBorders>
            <w:shd w:val="clear" w:color="auto" w:fill="EEECE1" w:themeFill="background2"/>
            <w:noWrap/>
            <w:hideMark/>
          </w:tcPr>
          <w:p w14:paraId="719004EE" w14:textId="77777777" w:rsidR="00730679" w:rsidRPr="00631A3C" w:rsidRDefault="00730679" w:rsidP="00730679">
            <w:pPr>
              <w:rPr>
                <w:rFonts w:cs="Times New Roman"/>
                <w:b/>
                <w:sz w:val="20"/>
                <w:szCs w:val="20"/>
              </w:rPr>
            </w:pPr>
            <w:r w:rsidRPr="00631A3C">
              <w:rPr>
                <w:rFonts w:cs="Times New Roman"/>
                <w:b/>
                <w:sz w:val="20"/>
                <w:szCs w:val="20"/>
              </w:rPr>
              <w:t>0.53***</w:t>
            </w:r>
          </w:p>
          <w:p w14:paraId="3D1A0018" w14:textId="77777777" w:rsidR="00730679" w:rsidRPr="00631A3C" w:rsidRDefault="00730679" w:rsidP="00730679">
            <w:pPr>
              <w:rPr>
                <w:rFonts w:cs="Times New Roman"/>
                <w:b/>
                <w:sz w:val="20"/>
                <w:szCs w:val="20"/>
              </w:rPr>
            </w:pPr>
            <w:r w:rsidRPr="00631A3C">
              <w:rPr>
                <w:rFonts w:cs="Times New Roman"/>
                <w:b/>
                <w:sz w:val="20"/>
                <w:szCs w:val="20"/>
              </w:rPr>
              <w:t>(0.38-0.75)</w:t>
            </w:r>
          </w:p>
          <w:p w14:paraId="29826645" w14:textId="77777777" w:rsidR="00730679" w:rsidRPr="00631A3C" w:rsidRDefault="00730679" w:rsidP="00730679">
            <w:pPr>
              <w:rPr>
                <w:rFonts w:cs="Times New Roman"/>
                <w:sz w:val="20"/>
                <w:szCs w:val="20"/>
              </w:rPr>
            </w:pPr>
          </w:p>
        </w:tc>
        <w:tc>
          <w:tcPr>
            <w:tcW w:w="923" w:type="dxa"/>
            <w:tcBorders>
              <w:top w:val="nil"/>
              <w:left w:val="nil"/>
              <w:bottom w:val="single" w:sz="4" w:space="0" w:color="auto"/>
              <w:right w:val="nil"/>
            </w:tcBorders>
            <w:shd w:val="clear" w:color="auto" w:fill="EEECE1" w:themeFill="background2"/>
          </w:tcPr>
          <w:p w14:paraId="0A9A3ED6" w14:textId="77777777" w:rsidR="00730679" w:rsidRPr="00631A3C" w:rsidRDefault="00730679" w:rsidP="00730679">
            <w:pPr>
              <w:rPr>
                <w:b/>
                <w:sz w:val="20"/>
                <w:szCs w:val="20"/>
              </w:rPr>
            </w:pPr>
            <w:r w:rsidRPr="00631A3C">
              <w:rPr>
                <w:rFonts w:cs="Times New Roman"/>
                <w:b/>
                <w:sz w:val="20"/>
                <w:szCs w:val="20"/>
              </w:rPr>
              <w:t>1.45* (1.01-2.06)</w:t>
            </w:r>
          </w:p>
        </w:tc>
        <w:tc>
          <w:tcPr>
            <w:tcW w:w="923" w:type="dxa"/>
            <w:tcBorders>
              <w:top w:val="nil"/>
              <w:left w:val="nil"/>
              <w:bottom w:val="single" w:sz="4" w:space="0" w:color="auto"/>
              <w:right w:val="nil"/>
            </w:tcBorders>
            <w:shd w:val="clear" w:color="auto" w:fill="EEECE1" w:themeFill="background2"/>
          </w:tcPr>
          <w:p w14:paraId="5A693C15" w14:textId="77777777" w:rsidR="00730679" w:rsidRPr="00631A3C" w:rsidRDefault="00730679" w:rsidP="00730679">
            <w:pPr>
              <w:rPr>
                <w:b/>
                <w:sz w:val="20"/>
                <w:szCs w:val="20"/>
              </w:rPr>
            </w:pPr>
            <w:r w:rsidRPr="00631A3C">
              <w:rPr>
                <w:rFonts w:cs="Times New Roman"/>
                <w:sz w:val="20"/>
                <w:szCs w:val="20"/>
              </w:rPr>
              <w:t>1.47 (0.88-2.45)</w:t>
            </w:r>
          </w:p>
        </w:tc>
        <w:tc>
          <w:tcPr>
            <w:tcW w:w="923" w:type="dxa"/>
            <w:tcBorders>
              <w:top w:val="nil"/>
              <w:left w:val="nil"/>
              <w:bottom w:val="single" w:sz="4" w:space="0" w:color="auto"/>
              <w:right w:val="nil"/>
            </w:tcBorders>
            <w:shd w:val="clear" w:color="auto" w:fill="EEECE1" w:themeFill="background2"/>
          </w:tcPr>
          <w:p w14:paraId="1232CF24" w14:textId="77777777" w:rsidR="00730679" w:rsidRPr="00631A3C" w:rsidRDefault="00730679" w:rsidP="00730679">
            <w:pPr>
              <w:rPr>
                <w:b/>
                <w:sz w:val="20"/>
                <w:szCs w:val="20"/>
              </w:rPr>
            </w:pPr>
            <w:r w:rsidRPr="00631A3C">
              <w:rPr>
                <w:rFonts w:cs="Times New Roman"/>
                <w:sz w:val="20"/>
                <w:szCs w:val="20"/>
              </w:rPr>
              <w:t>1.44 (0.85-2.43)</w:t>
            </w:r>
          </w:p>
        </w:tc>
        <w:tc>
          <w:tcPr>
            <w:tcW w:w="831" w:type="dxa"/>
            <w:tcBorders>
              <w:top w:val="nil"/>
              <w:left w:val="nil"/>
              <w:bottom w:val="single" w:sz="4" w:space="0" w:color="auto"/>
              <w:right w:val="nil"/>
            </w:tcBorders>
            <w:shd w:val="clear" w:color="auto" w:fill="EEECE1" w:themeFill="background2"/>
          </w:tcPr>
          <w:p w14:paraId="424165EE" w14:textId="77777777" w:rsidR="00730679" w:rsidRPr="00631A3C" w:rsidRDefault="00730679" w:rsidP="00730679">
            <w:pPr>
              <w:rPr>
                <w:b/>
                <w:sz w:val="20"/>
                <w:szCs w:val="20"/>
              </w:rPr>
            </w:pPr>
            <w:r w:rsidRPr="00631A3C">
              <w:rPr>
                <w:rFonts w:cs="Times New Roman"/>
                <w:b/>
                <w:sz w:val="20"/>
                <w:szCs w:val="20"/>
              </w:rPr>
              <w:t>1.63* (1.12-2.38)</w:t>
            </w:r>
          </w:p>
        </w:tc>
        <w:tc>
          <w:tcPr>
            <w:tcW w:w="1015" w:type="dxa"/>
            <w:tcBorders>
              <w:top w:val="nil"/>
              <w:left w:val="nil"/>
              <w:bottom w:val="single" w:sz="4" w:space="0" w:color="auto"/>
              <w:right w:val="single" w:sz="4" w:space="0" w:color="auto"/>
            </w:tcBorders>
            <w:shd w:val="clear" w:color="auto" w:fill="EEECE1" w:themeFill="background2"/>
          </w:tcPr>
          <w:p w14:paraId="61F02ABC" w14:textId="77777777" w:rsidR="00730679" w:rsidRPr="00631A3C" w:rsidRDefault="00730679" w:rsidP="00730679">
            <w:pPr>
              <w:rPr>
                <w:rFonts w:cs="Times New Roman"/>
                <w:sz w:val="20"/>
                <w:szCs w:val="20"/>
              </w:rPr>
            </w:pPr>
            <w:r w:rsidRPr="00631A3C">
              <w:rPr>
                <w:rFonts w:cs="Times New Roman"/>
                <w:sz w:val="20"/>
                <w:szCs w:val="20"/>
              </w:rPr>
              <w:t xml:space="preserve">1.01 </w:t>
            </w:r>
          </w:p>
          <w:p w14:paraId="55A44EE1" w14:textId="77777777" w:rsidR="00730679" w:rsidRPr="00631A3C" w:rsidRDefault="00730679" w:rsidP="00730679">
            <w:pPr>
              <w:rPr>
                <w:b/>
                <w:sz w:val="20"/>
                <w:szCs w:val="20"/>
              </w:rPr>
            </w:pPr>
            <w:r w:rsidRPr="00631A3C">
              <w:rPr>
                <w:rFonts w:cs="Times New Roman"/>
                <w:sz w:val="20"/>
                <w:szCs w:val="20"/>
              </w:rPr>
              <w:t>(1-1.03)</w:t>
            </w:r>
          </w:p>
        </w:tc>
      </w:tr>
      <w:tr w:rsidR="00730679" w:rsidRPr="00631A3C" w14:paraId="0B21C177" w14:textId="77777777" w:rsidTr="00F13BEE">
        <w:trPr>
          <w:trHeight w:val="300"/>
          <w:jc w:val="center"/>
        </w:trPr>
        <w:tc>
          <w:tcPr>
            <w:tcW w:w="1615" w:type="dxa"/>
            <w:tcBorders>
              <w:top w:val="single" w:sz="4" w:space="0" w:color="auto"/>
              <w:left w:val="single" w:sz="4" w:space="0" w:color="auto"/>
              <w:bottom w:val="nil"/>
              <w:right w:val="single" w:sz="4" w:space="0" w:color="auto"/>
            </w:tcBorders>
            <w:shd w:val="clear" w:color="auto" w:fill="DDD9C3" w:themeFill="background2" w:themeFillShade="E6"/>
            <w:noWrap/>
            <w:hideMark/>
          </w:tcPr>
          <w:p w14:paraId="22F14184" w14:textId="77777777" w:rsidR="00730679" w:rsidRPr="00631A3C" w:rsidRDefault="00730679" w:rsidP="00730679">
            <w:pPr>
              <w:rPr>
                <w:rFonts w:cs="Times New Roman"/>
                <w:sz w:val="20"/>
                <w:szCs w:val="20"/>
              </w:rPr>
            </w:pPr>
            <w:r>
              <w:rPr>
                <w:rFonts w:cs="Times New Roman"/>
                <w:color w:val="000000" w:themeColor="text1"/>
                <w:sz w:val="20"/>
                <w:szCs w:val="20"/>
              </w:rPr>
              <w:t>Focus</w:t>
            </w:r>
            <w:r w:rsidRPr="00631A3C">
              <w:rPr>
                <w:rFonts w:cs="Times New Roman"/>
                <w:color w:val="000000" w:themeColor="text1"/>
                <w:sz w:val="20"/>
                <w:szCs w:val="20"/>
              </w:rPr>
              <w:t xml:space="preserve"> on and Venting of Emotions (555)</w:t>
            </w:r>
          </w:p>
        </w:tc>
        <w:tc>
          <w:tcPr>
            <w:tcW w:w="922" w:type="dxa"/>
            <w:tcBorders>
              <w:top w:val="single" w:sz="4" w:space="0" w:color="auto"/>
              <w:left w:val="single" w:sz="4" w:space="0" w:color="auto"/>
              <w:bottom w:val="nil"/>
              <w:right w:val="nil"/>
            </w:tcBorders>
            <w:shd w:val="clear" w:color="auto" w:fill="EEECE1" w:themeFill="background2"/>
            <w:noWrap/>
            <w:hideMark/>
          </w:tcPr>
          <w:p w14:paraId="1C6B2E89" w14:textId="77777777" w:rsidR="00730679" w:rsidRPr="00631A3C" w:rsidRDefault="00730679" w:rsidP="00730679">
            <w:pPr>
              <w:rPr>
                <w:rFonts w:cs="Times New Roman"/>
                <w:b/>
                <w:sz w:val="20"/>
                <w:szCs w:val="20"/>
              </w:rPr>
            </w:pPr>
            <w:r w:rsidRPr="00631A3C">
              <w:rPr>
                <w:rFonts w:cs="Times New Roman"/>
                <w:b/>
                <w:sz w:val="20"/>
                <w:szCs w:val="20"/>
              </w:rPr>
              <w:t>0.98**</w:t>
            </w:r>
          </w:p>
          <w:p w14:paraId="56E4FF7B" w14:textId="77777777" w:rsidR="00730679" w:rsidRPr="00631A3C" w:rsidRDefault="00730679" w:rsidP="00730679">
            <w:pPr>
              <w:rPr>
                <w:rFonts w:cs="Times New Roman"/>
                <w:sz w:val="20"/>
                <w:szCs w:val="20"/>
              </w:rPr>
            </w:pPr>
            <w:r w:rsidRPr="00631A3C">
              <w:rPr>
                <w:rFonts w:cs="Times New Roman"/>
                <w:b/>
                <w:sz w:val="20"/>
                <w:szCs w:val="20"/>
              </w:rPr>
              <w:t>(0.97-1)</w:t>
            </w:r>
          </w:p>
        </w:tc>
        <w:tc>
          <w:tcPr>
            <w:tcW w:w="923" w:type="dxa"/>
            <w:tcBorders>
              <w:top w:val="single" w:sz="4" w:space="0" w:color="auto"/>
              <w:left w:val="nil"/>
              <w:bottom w:val="nil"/>
              <w:right w:val="nil"/>
            </w:tcBorders>
            <w:shd w:val="clear" w:color="auto" w:fill="EEECE1" w:themeFill="background2"/>
            <w:noWrap/>
            <w:hideMark/>
          </w:tcPr>
          <w:p w14:paraId="2A29F6FD" w14:textId="77777777" w:rsidR="00730679" w:rsidRPr="00631A3C" w:rsidRDefault="00730679" w:rsidP="00730679">
            <w:pPr>
              <w:rPr>
                <w:rFonts w:cs="Times New Roman"/>
                <w:b/>
                <w:sz w:val="20"/>
                <w:szCs w:val="20"/>
              </w:rPr>
            </w:pPr>
            <w:r w:rsidRPr="00631A3C">
              <w:rPr>
                <w:rFonts w:cs="Times New Roman"/>
                <w:b/>
                <w:sz w:val="20"/>
                <w:szCs w:val="20"/>
              </w:rPr>
              <w:t>2.16***</w:t>
            </w:r>
          </w:p>
          <w:p w14:paraId="26F51191" w14:textId="77777777" w:rsidR="00730679" w:rsidRPr="00631A3C" w:rsidRDefault="00730679" w:rsidP="00730679">
            <w:pPr>
              <w:rPr>
                <w:rFonts w:cs="Times New Roman"/>
                <w:sz w:val="20"/>
                <w:szCs w:val="20"/>
              </w:rPr>
            </w:pPr>
            <w:r w:rsidRPr="00631A3C">
              <w:rPr>
                <w:rFonts w:cs="Times New Roman"/>
                <w:b/>
                <w:sz w:val="20"/>
                <w:szCs w:val="20"/>
              </w:rPr>
              <w:t>(1.53-3.05)</w:t>
            </w:r>
          </w:p>
        </w:tc>
        <w:tc>
          <w:tcPr>
            <w:tcW w:w="922" w:type="dxa"/>
            <w:tcBorders>
              <w:top w:val="single" w:sz="4" w:space="0" w:color="auto"/>
              <w:left w:val="nil"/>
              <w:bottom w:val="nil"/>
              <w:right w:val="nil"/>
            </w:tcBorders>
            <w:shd w:val="clear" w:color="auto" w:fill="EEECE1" w:themeFill="background2"/>
            <w:noWrap/>
            <w:hideMark/>
          </w:tcPr>
          <w:p w14:paraId="22AFB05C" w14:textId="77777777" w:rsidR="00730679" w:rsidRPr="00631A3C" w:rsidRDefault="00730679" w:rsidP="00730679">
            <w:pPr>
              <w:rPr>
                <w:rFonts w:cs="Times New Roman"/>
                <w:sz w:val="20"/>
                <w:szCs w:val="20"/>
              </w:rPr>
            </w:pPr>
            <w:r w:rsidRPr="00631A3C">
              <w:rPr>
                <w:rFonts w:cs="Times New Roman"/>
                <w:sz w:val="20"/>
                <w:szCs w:val="20"/>
              </w:rPr>
              <w:t>1.15</w:t>
            </w:r>
          </w:p>
          <w:p w14:paraId="490D743E" w14:textId="77777777" w:rsidR="00730679" w:rsidRPr="00631A3C" w:rsidRDefault="00730679" w:rsidP="00730679">
            <w:pPr>
              <w:rPr>
                <w:rFonts w:cs="Times New Roman"/>
                <w:sz w:val="20"/>
                <w:szCs w:val="20"/>
              </w:rPr>
            </w:pPr>
            <w:r w:rsidRPr="00631A3C">
              <w:rPr>
                <w:rFonts w:cs="Times New Roman"/>
                <w:sz w:val="20"/>
                <w:szCs w:val="20"/>
              </w:rPr>
              <w:t>(0.82-1.62)</w:t>
            </w:r>
          </w:p>
        </w:tc>
        <w:tc>
          <w:tcPr>
            <w:tcW w:w="923" w:type="dxa"/>
            <w:tcBorders>
              <w:top w:val="single" w:sz="4" w:space="0" w:color="auto"/>
              <w:left w:val="nil"/>
              <w:bottom w:val="nil"/>
              <w:right w:val="nil"/>
            </w:tcBorders>
            <w:shd w:val="clear" w:color="auto" w:fill="EEECE1" w:themeFill="background2"/>
          </w:tcPr>
          <w:p w14:paraId="2431388E" w14:textId="77777777" w:rsidR="00730679" w:rsidRPr="00631A3C" w:rsidRDefault="00730679" w:rsidP="00730679">
            <w:pPr>
              <w:rPr>
                <w:rFonts w:cs="Times New Roman"/>
                <w:sz w:val="20"/>
                <w:szCs w:val="20"/>
              </w:rPr>
            </w:pPr>
            <w:r w:rsidRPr="00631A3C">
              <w:rPr>
                <w:rFonts w:cs="Times New Roman"/>
                <w:sz w:val="20"/>
                <w:szCs w:val="20"/>
              </w:rPr>
              <w:t>0.96</w:t>
            </w:r>
          </w:p>
          <w:p w14:paraId="0F5364C0" w14:textId="77777777" w:rsidR="00730679" w:rsidRPr="00631A3C" w:rsidRDefault="00730679" w:rsidP="00730679">
            <w:pPr>
              <w:rPr>
                <w:rFonts w:cs="Times New Roman"/>
                <w:sz w:val="20"/>
                <w:szCs w:val="20"/>
              </w:rPr>
            </w:pPr>
            <w:r w:rsidRPr="00631A3C">
              <w:rPr>
                <w:rFonts w:cs="Times New Roman"/>
                <w:sz w:val="20"/>
                <w:szCs w:val="20"/>
              </w:rPr>
              <w:t>(0.71-1.3)</w:t>
            </w:r>
          </w:p>
          <w:p w14:paraId="0D4CBFF8" w14:textId="77777777" w:rsidR="00730679" w:rsidRPr="00631A3C" w:rsidRDefault="00730679" w:rsidP="00730679">
            <w:pPr>
              <w:rPr>
                <w:rFonts w:cs="Times New Roman"/>
                <w:sz w:val="20"/>
                <w:szCs w:val="20"/>
              </w:rPr>
            </w:pPr>
          </w:p>
        </w:tc>
        <w:tc>
          <w:tcPr>
            <w:tcW w:w="923" w:type="dxa"/>
            <w:tcBorders>
              <w:top w:val="single" w:sz="4" w:space="0" w:color="auto"/>
              <w:left w:val="nil"/>
              <w:bottom w:val="nil"/>
              <w:right w:val="nil"/>
            </w:tcBorders>
            <w:shd w:val="clear" w:color="auto" w:fill="EEECE1" w:themeFill="background2"/>
          </w:tcPr>
          <w:p w14:paraId="546D32A2" w14:textId="77777777" w:rsidR="00730679" w:rsidRPr="00631A3C" w:rsidRDefault="00730679" w:rsidP="00730679">
            <w:pPr>
              <w:rPr>
                <w:sz w:val="20"/>
                <w:szCs w:val="20"/>
              </w:rPr>
            </w:pPr>
            <w:r w:rsidRPr="00631A3C">
              <w:rPr>
                <w:rFonts w:cs="Times New Roman"/>
                <w:sz w:val="20"/>
                <w:szCs w:val="20"/>
              </w:rPr>
              <w:t>1.04 (0.75-1.44)</w:t>
            </w:r>
          </w:p>
        </w:tc>
        <w:tc>
          <w:tcPr>
            <w:tcW w:w="923" w:type="dxa"/>
            <w:tcBorders>
              <w:top w:val="single" w:sz="4" w:space="0" w:color="auto"/>
              <w:left w:val="nil"/>
              <w:bottom w:val="nil"/>
              <w:right w:val="nil"/>
            </w:tcBorders>
            <w:shd w:val="clear" w:color="auto" w:fill="EEECE1" w:themeFill="background2"/>
          </w:tcPr>
          <w:p w14:paraId="7C3C4AC3" w14:textId="77777777" w:rsidR="00730679" w:rsidRPr="00631A3C" w:rsidRDefault="00730679" w:rsidP="00730679">
            <w:pPr>
              <w:rPr>
                <w:sz w:val="20"/>
                <w:szCs w:val="20"/>
              </w:rPr>
            </w:pPr>
            <w:r w:rsidRPr="00631A3C">
              <w:rPr>
                <w:rFonts w:cs="Times New Roman"/>
                <w:sz w:val="20"/>
                <w:szCs w:val="20"/>
              </w:rPr>
              <w:t>1.04 (0.65-1.68)</w:t>
            </w:r>
          </w:p>
        </w:tc>
        <w:tc>
          <w:tcPr>
            <w:tcW w:w="923" w:type="dxa"/>
            <w:tcBorders>
              <w:top w:val="single" w:sz="4" w:space="0" w:color="auto"/>
              <w:left w:val="nil"/>
              <w:bottom w:val="nil"/>
              <w:right w:val="nil"/>
            </w:tcBorders>
            <w:shd w:val="clear" w:color="auto" w:fill="EEECE1" w:themeFill="background2"/>
          </w:tcPr>
          <w:p w14:paraId="300D19D8" w14:textId="77777777" w:rsidR="00730679" w:rsidRPr="00631A3C" w:rsidRDefault="00730679" w:rsidP="00730679">
            <w:pPr>
              <w:rPr>
                <w:sz w:val="20"/>
                <w:szCs w:val="20"/>
              </w:rPr>
            </w:pPr>
            <w:r w:rsidRPr="00631A3C">
              <w:rPr>
                <w:rFonts w:cs="Times New Roman"/>
                <w:sz w:val="20"/>
                <w:szCs w:val="20"/>
              </w:rPr>
              <w:t>0.65 (0.4-1.07)</w:t>
            </w:r>
          </w:p>
        </w:tc>
        <w:tc>
          <w:tcPr>
            <w:tcW w:w="831" w:type="dxa"/>
            <w:tcBorders>
              <w:top w:val="single" w:sz="4" w:space="0" w:color="auto"/>
              <w:left w:val="nil"/>
              <w:bottom w:val="nil"/>
              <w:right w:val="nil"/>
            </w:tcBorders>
            <w:shd w:val="clear" w:color="auto" w:fill="EEECE1" w:themeFill="background2"/>
          </w:tcPr>
          <w:p w14:paraId="01A548D1" w14:textId="77777777" w:rsidR="00730679" w:rsidRPr="00631A3C" w:rsidRDefault="00730679" w:rsidP="00730679">
            <w:pPr>
              <w:rPr>
                <w:sz w:val="20"/>
                <w:szCs w:val="20"/>
              </w:rPr>
            </w:pPr>
            <w:r w:rsidRPr="00631A3C">
              <w:rPr>
                <w:rFonts w:cs="Times New Roman"/>
                <w:sz w:val="20"/>
                <w:szCs w:val="20"/>
              </w:rPr>
              <w:t>0.71 (0.49-1.02)</w:t>
            </w:r>
          </w:p>
        </w:tc>
        <w:tc>
          <w:tcPr>
            <w:tcW w:w="1015" w:type="dxa"/>
            <w:tcBorders>
              <w:top w:val="single" w:sz="4" w:space="0" w:color="auto"/>
              <w:left w:val="nil"/>
              <w:bottom w:val="nil"/>
              <w:right w:val="single" w:sz="4" w:space="0" w:color="auto"/>
            </w:tcBorders>
            <w:shd w:val="clear" w:color="auto" w:fill="EEECE1" w:themeFill="background2"/>
          </w:tcPr>
          <w:p w14:paraId="3CE72922" w14:textId="77777777" w:rsidR="00730679" w:rsidRPr="00631A3C" w:rsidRDefault="00730679" w:rsidP="00730679">
            <w:pPr>
              <w:rPr>
                <w:sz w:val="20"/>
                <w:szCs w:val="20"/>
              </w:rPr>
            </w:pPr>
            <w:r w:rsidRPr="00631A3C">
              <w:rPr>
                <w:rFonts w:cs="Times New Roman"/>
                <w:sz w:val="20"/>
                <w:szCs w:val="20"/>
              </w:rPr>
              <w:t>0.99 (0.97-1)</w:t>
            </w:r>
          </w:p>
        </w:tc>
      </w:tr>
      <w:tr w:rsidR="00730679" w:rsidRPr="00631A3C" w14:paraId="195F7B54"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2907B571" w14:textId="77777777" w:rsidR="00730679" w:rsidRPr="00631A3C" w:rsidRDefault="00730679" w:rsidP="00730679">
            <w:pPr>
              <w:rPr>
                <w:rFonts w:cs="Times New Roman"/>
                <w:sz w:val="20"/>
                <w:szCs w:val="20"/>
              </w:rPr>
            </w:pPr>
            <w:r w:rsidRPr="00631A3C">
              <w:rPr>
                <w:rFonts w:cs="Times New Roman"/>
                <w:color w:val="000000" w:themeColor="text1"/>
                <w:sz w:val="20"/>
                <w:szCs w:val="20"/>
              </w:rPr>
              <w:t>Behavioural Disengagement (547)</w:t>
            </w:r>
          </w:p>
        </w:tc>
        <w:tc>
          <w:tcPr>
            <w:tcW w:w="922" w:type="dxa"/>
            <w:tcBorders>
              <w:top w:val="nil"/>
              <w:left w:val="single" w:sz="4" w:space="0" w:color="auto"/>
              <w:bottom w:val="nil"/>
              <w:right w:val="nil"/>
            </w:tcBorders>
            <w:shd w:val="clear" w:color="auto" w:fill="EEECE1" w:themeFill="background2"/>
            <w:noWrap/>
            <w:hideMark/>
          </w:tcPr>
          <w:p w14:paraId="27C88745" w14:textId="77777777" w:rsidR="00730679" w:rsidRPr="00631A3C" w:rsidRDefault="00730679" w:rsidP="00730679">
            <w:pPr>
              <w:rPr>
                <w:rFonts w:cs="Times New Roman"/>
                <w:sz w:val="20"/>
                <w:szCs w:val="20"/>
              </w:rPr>
            </w:pPr>
            <w:r w:rsidRPr="00631A3C">
              <w:rPr>
                <w:rFonts w:cs="Times New Roman"/>
                <w:sz w:val="20"/>
                <w:szCs w:val="20"/>
              </w:rPr>
              <w:t>1.01</w:t>
            </w:r>
          </w:p>
          <w:p w14:paraId="52FA2607" w14:textId="77777777" w:rsidR="00730679" w:rsidRPr="00631A3C" w:rsidRDefault="00730679" w:rsidP="00730679">
            <w:pPr>
              <w:rPr>
                <w:rFonts w:cs="Times New Roman"/>
                <w:sz w:val="20"/>
                <w:szCs w:val="20"/>
              </w:rPr>
            </w:pPr>
            <w:r w:rsidRPr="00631A3C">
              <w:rPr>
                <w:rFonts w:cs="Times New Roman"/>
                <w:sz w:val="20"/>
                <w:szCs w:val="20"/>
              </w:rPr>
              <w:t>(1-1.03)</w:t>
            </w:r>
          </w:p>
        </w:tc>
        <w:tc>
          <w:tcPr>
            <w:tcW w:w="923" w:type="dxa"/>
            <w:tcBorders>
              <w:top w:val="nil"/>
              <w:left w:val="nil"/>
              <w:bottom w:val="nil"/>
              <w:right w:val="nil"/>
            </w:tcBorders>
            <w:shd w:val="clear" w:color="auto" w:fill="EEECE1" w:themeFill="background2"/>
            <w:noWrap/>
            <w:hideMark/>
          </w:tcPr>
          <w:p w14:paraId="6191AAB7" w14:textId="77777777" w:rsidR="00730679" w:rsidRPr="00631A3C" w:rsidRDefault="00730679" w:rsidP="00730679">
            <w:pPr>
              <w:rPr>
                <w:rFonts w:cs="Times New Roman"/>
                <w:sz w:val="20"/>
                <w:szCs w:val="20"/>
              </w:rPr>
            </w:pPr>
            <w:r w:rsidRPr="00631A3C">
              <w:rPr>
                <w:rFonts w:cs="Times New Roman"/>
                <w:sz w:val="20"/>
                <w:szCs w:val="20"/>
              </w:rPr>
              <w:t>0.97</w:t>
            </w:r>
          </w:p>
          <w:p w14:paraId="2C4F15F5" w14:textId="77777777" w:rsidR="00730679" w:rsidRPr="00631A3C" w:rsidRDefault="00730679" w:rsidP="00730679">
            <w:pPr>
              <w:rPr>
                <w:rFonts w:cs="Times New Roman"/>
                <w:sz w:val="20"/>
                <w:szCs w:val="20"/>
              </w:rPr>
            </w:pPr>
            <w:r w:rsidRPr="00631A3C">
              <w:rPr>
                <w:rFonts w:cs="Times New Roman"/>
                <w:sz w:val="20"/>
                <w:szCs w:val="20"/>
              </w:rPr>
              <w:t>(0.69-1.37)</w:t>
            </w:r>
          </w:p>
        </w:tc>
        <w:tc>
          <w:tcPr>
            <w:tcW w:w="922" w:type="dxa"/>
            <w:tcBorders>
              <w:top w:val="nil"/>
              <w:left w:val="nil"/>
              <w:bottom w:val="nil"/>
              <w:right w:val="nil"/>
            </w:tcBorders>
            <w:shd w:val="clear" w:color="auto" w:fill="EEECE1" w:themeFill="background2"/>
            <w:noWrap/>
            <w:hideMark/>
          </w:tcPr>
          <w:p w14:paraId="710A2BEC" w14:textId="77777777" w:rsidR="00730679" w:rsidRPr="00631A3C" w:rsidRDefault="00730679" w:rsidP="00730679">
            <w:pPr>
              <w:rPr>
                <w:rFonts w:cs="Times New Roman"/>
                <w:sz w:val="20"/>
                <w:szCs w:val="20"/>
              </w:rPr>
            </w:pPr>
            <w:r w:rsidRPr="00631A3C">
              <w:rPr>
                <w:rFonts w:cs="Times New Roman"/>
                <w:sz w:val="20"/>
                <w:szCs w:val="20"/>
              </w:rPr>
              <w:t>0.75</w:t>
            </w:r>
          </w:p>
          <w:p w14:paraId="2E43E75C" w14:textId="77777777" w:rsidR="00730679" w:rsidRPr="00631A3C" w:rsidRDefault="00730679" w:rsidP="00730679">
            <w:pPr>
              <w:rPr>
                <w:rFonts w:cs="Times New Roman"/>
                <w:sz w:val="20"/>
                <w:szCs w:val="20"/>
              </w:rPr>
            </w:pPr>
            <w:r w:rsidRPr="00631A3C">
              <w:rPr>
                <w:rFonts w:cs="Times New Roman"/>
                <w:sz w:val="20"/>
                <w:szCs w:val="20"/>
              </w:rPr>
              <w:t>(0.53-1.07)</w:t>
            </w:r>
          </w:p>
        </w:tc>
        <w:tc>
          <w:tcPr>
            <w:tcW w:w="923" w:type="dxa"/>
            <w:tcBorders>
              <w:top w:val="nil"/>
              <w:left w:val="nil"/>
              <w:bottom w:val="nil"/>
              <w:right w:val="nil"/>
            </w:tcBorders>
            <w:shd w:val="clear" w:color="auto" w:fill="EEECE1" w:themeFill="background2"/>
          </w:tcPr>
          <w:p w14:paraId="7E0F7A2D" w14:textId="77777777" w:rsidR="00730679" w:rsidRPr="00631A3C" w:rsidRDefault="00730679" w:rsidP="00730679">
            <w:pPr>
              <w:rPr>
                <w:rFonts w:cs="Times New Roman"/>
                <w:b/>
                <w:sz w:val="20"/>
                <w:szCs w:val="20"/>
              </w:rPr>
            </w:pPr>
            <w:r w:rsidRPr="00631A3C">
              <w:rPr>
                <w:rFonts w:cs="Times New Roman"/>
                <w:b/>
                <w:sz w:val="20"/>
                <w:szCs w:val="20"/>
              </w:rPr>
              <w:t>0.45***</w:t>
            </w:r>
          </w:p>
          <w:p w14:paraId="32CF14AC" w14:textId="77777777" w:rsidR="00730679" w:rsidRPr="00631A3C" w:rsidRDefault="00730679" w:rsidP="00730679">
            <w:pPr>
              <w:rPr>
                <w:rFonts w:cs="Times New Roman"/>
                <w:b/>
                <w:sz w:val="20"/>
                <w:szCs w:val="20"/>
              </w:rPr>
            </w:pPr>
            <w:r w:rsidRPr="00631A3C">
              <w:rPr>
                <w:rFonts w:cs="Times New Roman"/>
                <w:b/>
                <w:sz w:val="20"/>
                <w:szCs w:val="20"/>
              </w:rPr>
              <w:t>(0.33-0.62)</w:t>
            </w:r>
          </w:p>
          <w:p w14:paraId="4D58DBEE"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64FA244F" w14:textId="77777777" w:rsidR="00730679" w:rsidRPr="00631A3C" w:rsidRDefault="00730679" w:rsidP="00730679">
            <w:pPr>
              <w:rPr>
                <w:rFonts w:cs="Times New Roman"/>
                <w:b/>
                <w:sz w:val="20"/>
                <w:szCs w:val="20"/>
              </w:rPr>
            </w:pPr>
            <w:r w:rsidRPr="00631A3C">
              <w:rPr>
                <w:rFonts w:cs="Times New Roman"/>
                <w:b/>
                <w:sz w:val="20"/>
                <w:szCs w:val="20"/>
              </w:rPr>
              <w:t>1.78*** (1.27-2.49)</w:t>
            </w:r>
          </w:p>
          <w:p w14:paraId="6B4FC549" w14:textId="77777777" w:rsidR="00730679" w:rsidRPr="00631A3C" w:rsidRDefault="00730679" w:rsidP="00730679">
            <w:pPr>
              <w:rPr>
                <w:b/>
                <w:sz w:val="20"/>
                <w:szCs w:val="20"/>
              </w:rPr>
            </w:pPr>
          </w:p>
        </w:tc>
        <w:tc>
          <w:tcPr>
            <w:tcW w:w="923" w:type="dxa"/>
            <w:tcBorders>
              <w:top w:val="nil"/>
              <w:left w:val="nil"/>
              <w:bottom w:val="nil"/>
              <w:right w:val="nil"/>
            </w:tcBorders>
            <w:shd w:val="clear" w:color="auto" w:fill="EEECE1" w:themeFill="background2"/>
          </w:tcPr>
          <w:p w14:paraId="6E507282" w14:textId="77777777" w:rsidR="00730679" w:rsidRPr="00631A3C" w:rsidRDefault="00730679" w:rsidP="00730679">
            <w:pPr>
              <w:rPr>
                <w:rFonts w:cs="Times New Roman"/>
                <w:b/>
                <w:sz w:val="20"/>
                <w:szCs w:val="20"/>
              </w:rPr>
            </w:pPr>
            <w:r w:rsidRPr="00631A3C">
              <w:rPr>
                <w:rFonts w:cs="Times New Roman"/>
                <w:b/>
                <w:sz w:val="20"/>
                <w:szCs w:val="20"/>
              </w:rPr>
              <w:t>2.85*** (1.74-4.65)</w:t>
            </w:r>
          </w:p>
          <w:p w14:paraId="1F45E222" w14:textId="77777777" w:rsidR="00730679" w:rsidRPr="00631A3C" w:rsidRDefault="00730679" w:rsidP="00730679">
            <w:pPr>
              <w:rPr>
                <w:b/>
                <w:sz w:val="20"/>
                <w:szCs w:val="20"/>
              </w:rPr>
            </w:pPr>
          </w:p>
        </w:tc>
        <w:tc>
          <w:tcPr>
            <w:tcW w:w="923" w:type="dxa"/>
            <w:tcBorders>
              <w:top w:val="nil"/>
              <w:left w:val="nil"/>
              <w:bottom w:val="nil"/>
              <w:right w:val="nil"/>
            </w:tcBorders>
            <w:shd w:val="clear" w:color="auto" w:fill="EEECE1" w:themeFill="background2"/>
          </w:tcPr>
          <w:p w14:paraId="57010466" w14:textId="77777777" w:rsidR="00730679" w:rsidRPr="00631A3C" w:rsidRDefault="00730679" w:rsidP="00730679">
            <w:pPr>
              <w:rPr>
                <w:b/>
                <w:sz w:val="20"/>
                <w:szCs w:val="20"/>
              </w:rPr>
            </w:pPr>
            <w:r w:rsidRPr="00631A3C">
              <w:rPr>
                <w:rFonts w:cs="Times New Roman"/>
                <w:sz w:val="20"/>
                <w:szCs w:val="20"/>
              </w:rPr>
              <w:t>1.36 (0.81-2.26)</w:t>
            </w:r>
          </w:p>
        </w:tc>
        <w:tc>
          <w:tcPr>
            <w:tcW w:w="831" w:type="dxa"/>
            <w:tcBorders>
              <w:top w:val="nil"/>
              <w:left w:val="nil"/>
              <w:bottom w:val="nil"/>
              <w:right w:val="nil"/>
            </w:tcBorders>
            <w:shd w:val="clear" w:color="auto" w:fill="EEECE1" w:themeFill="background2"/>
          </w:tcPr>
          <w:p w14:paraId="5D1292EC" w14:textId="77777777" w:rsidR="00730679" w:rsidRPr="00631A3C" w:rsidRDefault="00730679" w:rsidP="00730679">
            <w:pPr>
              <w:rPr>
                <w:rFonts w:cs="Times New Roman"/>
                <w:b/>
                <w:sz w:val="20"/>
                <w:szCs w:val="20"/>
              </w:rPr>
            </w:pPr>
            <w:r w:rsidRPr="00631A3C">
              <w:rPr>
                <w:rFonts w:cs="Times New Roman"/>
                <w:b/>
                <w:sz w:val="20"/>
                <w:szCs w:val="20"/>
              </w:rPr>
              <w:t>1.78** (1.23-2.58)</w:t>
            </w:r>
          </w:p>
          <w:p w14:paraId="2C9B47B8" w14:textId="77777777" w:rsidR="00730679" w:rsidRPr="00631A3C" w:rsidRDefault="00730679" w:rsidP="00730679">
            <w:pPr>
              <w:rPr>
                <w:b/>
                <w:sz w:val="20"/>
                <w:szCs w:val="20"/>
              </w:rPr>
            </w:pPr>
          </w:p>
        </w:tc>
        <w:tc>
          <w:tcPr>
            <w:tcW w:w="1015" w:type="dxa"/>
            <w:tcBorders>
              <w:top w:val="nil"/>
              <w:left w:val="nil"/>
              <w:bottom w:val="nil"/>
              <w:right w:val="single" w:sz="4" w:space="0" w:color="auto"/>
            </w:tcBorders>
            <w:shd w:val="clear" w:color="auto" w:fill="EEECE1" w:themeFill="background2"/>
          </w:tcPr>
          <w:p w14:paraId="5C1B2B78" w14:textId="77777777" w:rsidR="00730679" w:rsidRPr="00631A3C" w:rsidRDefault="00730679" w:rsidP="00730679">
            <w:pPr>
              <w:rPr>
                <w:b/>
                <w:sz w:val="20"/>
                <w:szCs w:val="20"/>
              </w:rPr>
            </w:pPr>
            <w:r w:rsidRPr="00631A3C">
              <w:rPr>
                <w:rFonts w:cs="Times New Roman"/>
                <w:sz w:val="20"/>
                <w:szCs w:val="20"/>
              </w:rPr>
              <w:t>1.01 (1-1.03)</w:t>
            </w:r>
          </w:p>
        </w:tc>
      </w:tr>
      <w:tr w:rsidR="00730679" w:rsidRPr="00631A3C" w14:paraId="45A70ECD"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F0B0C18" w14:textId="77777777" w:rsidR="00730679" w:rsidRPr="00631A3C" w:rsidRDefault="00730679" w:rsidP="00730679">
            <w:pPr>
              <w:rPr>
                <w:rFonts w:cs="Times New Roman"/>
                <w:sz w:val="20"/>
                <w:szCs w:val="20"/>
              </w:rPr>
            </w:pPr>
            <w:r w:rsidRPr="00631A3C">
              <w:rPr>
                <w:rFonts w:cs="Times New Roman"/>
                <w:color w:val="000000" w:themeColor="text1"/>
                <w:sz w:val="20"/>
                <w:szCs w:val="20"/>
              </w:rPr>
              <w:t>Mental Disengagement (547)</w:t>
            </w:r>
          </w:p>
        </w:tc>
        <w:tc>
          <w:tcPr>
            <w:tcW w:w="922" w:type="dxa"/>
            <w:tcBorders>
              <w:top w:val="nil"/>
              <w:left w:val="single" w:sz="4" w:space="0" w:color="auto"/>
              <w:bottom w:val="nil"/>
              <w:right w:val="nil"/>
            </w:tcBorders>
            <w:shd w:val="clear" w:color="auto" w:fill="EEECE1" w:themeFill="background2"/>
            <w:noWrap/>
            <w:hideMark/>
          </w:tcPr>
          <w:p w14:paraId="65DBF8F7" w14:textId="77777777" w:rsidR="00730679" w:rsidRPr="00631A3C" w:rsidRDefault="00730679" w:rsidP="00730679">
            <w:pPr>
              <w:rPr>
                <w:rFonts w:cs="Times New Roman"/>
                <w:sz w:val="20"/>
                <w:szCs w:val="20"/>
              </w:rPr>
            </w:pPr>
            <w:r w:rsidRPr="00631A3C">
              <w:rPr>
                <w:rFonts w:cs="Times New Roman"/>
                <w:sz w:val="20"/>
                <w:szCs w:val="20"/>
              </w:rPr>
              <w:t>1.01</w:t>
            </w:r>
          </w:p>
          <w:p w14:paraId="42EB0C7F" w14:textId="77777777" w:rsidR="00730679" w:rsidRPr="00631A3C" w:rsidRDefault="00730679" w:rsidP="00730679">
            <w:pPr>
              <w:rPr>
                <w:rFonts w:cs="Times New Roman"/>
                <w:sz w:val="20"/>
                <w:szCs w:val="20"/>
              </w:rPr>
            </w:pPr>
            <w:r w:rsidRPr="00631A3C">
              <w:rPr>
                <w:rFonts w:cs="Times New Roman"/>
                <w:sz w:val="20"/>
                <w:szCs w:val="20"/>
              </w:rPr>
              <w:t>(1 -1.02)</w:t>
            </w:r>
          </w:p>
        </w:tc>
        <w:tc>
          <w:tcPr>
            <w:tcW w:w="923" w:type="dxa"/>
            <w:tcBorders>
              <w:top w:val="nil"/>
              <w:left w:val="nil"/>
              <w:bottom w:val="nil"/>
              <w:right w:val="nil"/>
            </w:tcBorders>
            <w:shd w:val="clear" w:color="auto" w:fill="EEECE1" w:themeFill="background2"/>
            <w:noWrap/>
            <w:hideMark/>
          </w:tcPr>
          <w:p w14:paraId="4E4B4C23" w14:textId="77777777" w:rsidR="00730679" w:rsidRPr="00631A3C" w:rsidRDefault="00730679" w:rsidP="00730679">
            <w:pPr>
              <w:rPr>
                <w:rFonts w:cs="Times New Roman"/>
                <w:sz w:val="20"/>
                <w:szCs w:val="20"/>
              </w:rPr>
            </w:pPr>
            <w:r w:rsidRPr="00631A3C">
              <w:rPr>
                <w:rFonts w:cs="Times New Roman"/>
                <w:sz w:val="20"/>
                <w:szCs w:val="20"/>
              </w:rPr>
              <w:t>0.952</w:t>
            </w:r>
          </w:p>
          <w:p w14:paraId="39B4B90D" w14:textId="77777777" w:rsidR="00730679" w:rsidRPr="00631A3C" w:rsidRDefault="00730679" w:rsidP="00730679">
            <w:pPr>
              <w:rPr>
                <w:rFonts w:cs="Times New Roman"/>
                <w:sz w:val="20"/>
                <w:szCs w:val="20"/>
              </w:rPr>
            </w:pPr>
            <w:r w:rsidRPr="00631A3C">
              <w:rPr>
                <w:rFonts w:cs="Times New Roman"/>
                <w:sz w:val="20"/>
                <w:szCs w:val="20"/>
              </w:rPr>
              <w:t>(0.67-1.36)</w:t>
            </w:r>
          </w:p>
        </w:tc>
        <w:tc>
          <w:tcPr>
            <w:tcW w:w="922" w:type="dxa"/>
            <w:tcBorders>
              <w:top w:val="nil"/>
              <w:left w:val="nil"/>
              <w:bottom w:val="nil"/>
              <w:right w:val="nil"/>
            </w:tcBorders>
            <w:shd w:val="clear" w:color="auto" w:fill="EEECE1" w:themeFill="background2"/>
            <w:noWrap/>
            <w:hideMark/>
          </w:tcPr>
          <w:p w14:paraId="652BF57F" w14:textId="77777777" w:rsidR="00730679" w:rsidRPr="00631A3C" w:rsidRDefault="00730679" w:rsidP="00730679">
            <w:pPr>
              <w:rPr>
                <w:rFonts w:cs="Times New Roman"/>
                <w:sz w:val="20"/>
                <w:szCs w:val="20"/>
              </w:rPr>
            </w:pPr>
            <w:r w:rsidRPr="00631A3C">
              <w:rPr>
                <w:rFonts w:cs="Times New Roman"/>
                <w:sz w:val="20"/>
                <w:szCs w:val="20"/>
              </w:rPr>
              <w:t>0.71</w:t>
            </w:r>
          </w:p>
          <w:p w14:paraId="6275F7CE" w14:textId="77777777" w:rsidR="00730679" w:rsidRPr="00631A3C" w:rsidRDefault="00730679" w:rsidP="00730679">
            <w:pPr>
              <w:rPr>
                <w:rFonts w:cs="Times New Roman"/>
                <w:sz w:val="20"/>
                <w:szCs w:val="20"/>
              </w:rPr>
            </w:pPr>
            <w:r w:rsidRPr="00631A3C">
              <w:rPr>
                <w:rFonts w:cs="Times New Roman"/>
                <w:sz w:val="20"/>
                <w:szCs w:val="20"/>
              </w:rPr>
              <w:t>(0.49-1.02)</w:t>
            </w:r>
          </w:p>
        </w:tc>
        <w:tc>
          <w:tcPr>
            <w:tcW w:w="923" w:type="dxa"/>
            <w:tcBorders>
              <w:top w:val="nil"/>
              <w:left w:val="nil"/>
              <w:bottom w:val="nil"/>
              <w:right w:val="nil"/>
            </w:tcBorders>
            <w:shd w:val="clear" w:color="auto" w:fill="EEECE1" w:themeFill="background2"/>
          </w:tcPr>
          <w:p w14:paraId="62B07E8A" w14:textId="77777777" w:rsidR="00730679" w:rsidRPr="00631A3C" w:rsidRDefault="00730679" w:rsidP="00730679">
            <w:pPr>
              <w:rPr>
                <w:rFonts w:cs="Times New Roman"/>
                <w:b/>
                <w:sz w:val="20"/>
                <w:szCs w:val="20"/>
              </w:rPr>
            </w:pPr>
            <w:r w:rsidRPr="00631A3C">
              <w:rPr>
                <w:rFonts w:cs="Times New Roman"/>
                <w:b/>
                <w:sz w:val="20"/>
                <w:szCs w:val="20"/>
              </w:rPr>
              <w:t>0.5***</w:t>
            </w:r>
          </w:p>
          <w:p w14:paraId="27F352C5" w14:textId="77777777" w:rsidR="00730679" w:rsidRPr="00631A3C" w:rsidRDefault="00730679" w:rsidP="00730679">
            <w:pPr>
              <w:rPr>
                <w:rFonts w:cs="Times New Roman"/>
                <w:b/>
                <w:sz w:val="20"/>
                <w:szCs w:val="20"/>
              </w:rPr>
            </w:pPr>
            <w:r w:rsidRPr="00631A3C">
              <w:rPr>
                <w:rFonts w:cs="Times New Roman"/>
                <w:b/>
                <w:sz w:val="20"/>
                <w:szCs w:val="20"/>
              </w:rPr>
              <w:t>(0.36-0.7)</w:t>
            </w:r>
          </w:p>
          <w:p w14:paraId="3CBB12DA"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6FCF1361" w14:textId="77777777" w:rsidR="00730679" w:rsidRPr="00631A3C" w:rsidRDefault="00730679" w:rsidP="00730679">
            <w:pPr>
              <w:rPr>
                <w:b/>
                <w:sz w:val="20"/>
                <w:szCs w:val="20"/>
              </w:rPr>
            </w:pPr>
            <w:r w:rsidRPr="00631A3C">
              <w:rPr>
                <w:rFonts w:cs="Times New Roman"/>
                <w:b/>
                <w:sz w:val="20"/>
                <w:szCs w:val="20"/>
              </w:rPr>
              <w:t>1.61** (1.14-2.28)</w:t>
            </w:r>
          </w:p>
        </w:tc>
        <w:tc>
          <w:tcPr>
            <w:tcW w:w="923" w:type="dxa"/>
            <w:tcBorders>
              <w:top w:val="nil"/>
              <w:left w:val="nil"/>
              <w:bottom w:val="nil"/>
              <w:right w:val="nil"/>
            </w:tcBorders>
            <w:shd w:val="clear" w:color="auto" w:fill="EEECE1" w:themeFill="background2"/>
          </w:tcPr>
          <w:p w14:paraId="76275670" w14:textId="77777777" w:rsidR="00730679" w:rsidRPr="00631A3C" w:rsidRDefault="00730679" w:rsidP="00730679">
            <w:pPr>
              <w:rPr>
                <w:b/>
                <w:sz w:val="20"/>
                <w:szCs w:val="20"/>
              </w:rPr>
            </w:pPr>
            <w:r w:rsidRPr="00631A3C">
              <w:rPr>
                <w:rFonts w:cs="Times New Roman"/>
                <w:b/>
                <w:sz w:val="20"/>
                <w:szCs w:val="20"/>
              </w:rPr>
              <w:t>2.57*** (1.55-4.25)</w:t>
            </w:r>
          </w:p>
        </w:tc>
        <w:tc>
          <w:tcPr>
            <w:tcW w:w="923" w:type="dxa"/>
            <w:tcBorders>
              <w:top w:val="nil"/>
              <w:left w:val="nil"/>
              <w:bottom w:val="nil"/>
              <w:right w:val="nil"/>
            </w:tcBorders>
            <w:shd w:val="clear" w:color="auto" w:fill="EEECE1" w:themeFill="background2"/>
          </w:tcPr>
          <w:p w14:paraId="5E2BFD99" w14:textId="77777777" w:rsidR="00730679" w:rsidRPr="00631A3C" w:rsidRDefault="00730679" w:rsidP="00730679">
            <w:pPr>
              <w:rPr>
                <w:b/>
                <w:sz w:val="20"/>
                <w:szCs w:val="20"/>
              </w:rPr>
            </w:pPr>
            <w:r w:rsidRPr="00631A3C">
              <w:rPr>
                <w:rFonts w:cs="Times New Roman"/>
                <w:sz w:val="20"/>
                <w:szCs w:val="20"/>
              </w:rPr>
              <w:t>1.06 (0.63-1.78)</w:t>
            </w:r>
          </w:p>
        </w:tc>
        <w:tc>
          <w:tcPr>
            <w:tcW w:w="831" w:type="dxa"/>
            <w:tcBorders>
              <w:top w:val="nil"/>
              <w:left w:val="nil"/>
              <w:bottom w:val="nil"/>
              <w:right w:val="nil"/>
            </w:tcBorders>
            <w:shd w:val="clear" w:color="auto" w:fill="EEECE1" w:themeFill="background2"/>
          </w:tcPr>
          <w:p w14:paraId="58ACBA9C" w14:textId="77777777" w:rsidR="00730679" w:rsidRPr="00631A3C" w:rsidRDefault="00730679" w:rsidP="00730679">
            <w:pPr>
              <w:rPr>
                <w:b/>
                <w:sz w:val="20"/>
                <w:szCs w:val="20"/>
              </w:rPr>
            </w:pPr>
            <w:r w:rsidRPr="00631A3C">
              <w:rPr>
                <w:rFonts w:cs="Times New Roman"/>
                <w:sz w:val="20"/>
                <w:szCs w:val="20"/>
              </w:rPr>
              <w:t>1.38 (0.95-2.02)</w:t>
            </w:r>
          </w:p>
        </w:tc>
        <w:tc>
          <w:tcPr>
            <w:tcW w:w="1015" w:type="dxa"/>
            <w:tcBorders>
              <w:top w:val="nil"/>
              <w:left w:val="nil"/>
              <w:bottom w:val="nil"/>
              <w:right w:val="single" w:sz="4" w:space="0" w:color="auto"/>
            </w:tcBorders>
            <w:shd w:val="clear" w:color="auto" w:fill="EEECE1" w:themeFill="background2"/>
          </w:tcPr>
          <w:p w14:paraId="757FDF51" w14:textId="77777777" w:rsidR="00730679" w:rsidRPr="00631A3C" w:rsidRDefault="00730679" w:rsidP="00730679">
            <w:pPr>
              <w:rPr>
                <w:b/>
                <w:sz w:val="20"/>
                <w:szCs w:val="20"/>
              </w:rPr>
            </w:pPr>
            <w:r w:rsidRPr="00631A3C">
              <w:rPr>
                <w:rFonts w:cs="Times New Roman"/>
                <w:sz w:val="20"/>
                <w:szCs w:val="20"/>
              </w:rPr>
              <w:t>1.01 (0.99-1.03)</w:t>
            </w:r>
          </w:p>
        </w:tc>
      </w:tr>
      <w:tr w:rsidR="00730679" w:rsidRPr="00631A3C" w14:paraId="1389DA63"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34EFA95D" w14:textId="77777777" w:rsidR="00730679" w:rsidRPr="00631A3C" w:rsidRDefault="00730679" w:rsidP="00730679">
            <w:pPr>
              <w:rPr>
                <w:rFonts w:cs="Times New Roman"/>
                <w:color w:val="000000" w:themeColor="text1"/>
                <w:sz w:val="20"/>
                <w:szCs w:val="20"/>
              </w:rPr>
            </w:pPr>
            <w:r w:rsidRPr="00631A3C">
              <w:rPr>
                <w:rFonts w:cs="Times New Roman"/>
                <w:color w:val="000000" w:themeColor="text1"/>
                <w:sz w:val="20"/>
                <w:szCs w:val="20"/>
              </w:rPr>
              <w:t>Humour (552)</w:t>
            </w:r>
          </w:p>
          <w:p w14:paraId="694114EC" w14:textId="77777777" w:rsidR="00730679" w:rsidRPr="00631A3C" w:rsidRDefault="00730679" w:rsidP="00730679">
            <w:pPr>
              <w:rPr>
                <w:rFonts w:cs="Times New Roman"/>
                <w:sz w:val="20"/>
                <w:szCs w:val="20"/>
              </w:rPr>
            </w:pPr>
          </w:p>
        </w:tc>
        <w:tc>
          <w:tcPr>
            <w:tcW w:w="922" w:type="dxa"/>
            <w:tcBorders>
              <w:top w:val="nil"/>
              <w:left w:val="single" w:sz="4" w:space="0" w:color="auto"/>
              <w:bottom w:val="nil"/>
              <w:right w:val="nil"/>
            </w:tcBorders>
            <w:shd w:val="clear" w:color="auto" w:fill="EEECE1" w:themeFill="background2"/>
            <w:noWrap/>
            <w:hideMark/>
          </w:tcPr>
          <w:p w14:paraId="00CC8E29" w14:textId="77777777" w:rsidR="00730679" w:rsidRPr="00631A3C" w:rsidRDefault="00730679" w:rsidP="00730679">
            <w:pPr>
              <w:rPr>
                <w:rFonts w:cs="Times New Roman"/>
                <w:b/>
                <w:sz w:val="20"/>
                <w:szCs w:val="20"/>
              </w:rPr>
            </w:pPr>
            <w:r w:rsidRPr="00631A3C">
              <w:rPr>
                <w:rFonts w:cs="Times New Roman"/>
                <w:b/>
                <w:sz w:val="20"/>
                <w:szCs w:val="20"/>
              </w:rPr>
              <w:t>0.98***</w:t>
            </w:r>
          </w:p>
          <w:p w14:paraId="42766800" w14:textId="77777777" w:rsidR="00730679" w:rsidRPr="00631A3C" w:rsidRDefault="00730679" w:rsidP="00730679">
            <w:pPr>
              <w:rPr>
                <w:rFonts w:cs="Times New Roman"/>
                <w:sz w:val="20"/>
                <w:szCs w:val="20"/>
              </w:rPr>
            </w:pPr>
            <w:r w:rsidRPr="00631A3C">
              <w:rPr>
                <w:rFonts w:cs="Times New Roman"/>
                <w:b/>
                <w:sz w:val="20"/>
                <w:szCs w:val="20"/>
              </w:rPr>
              <w:t>(0.96-0.99)</w:t>
            </w:r>
          </w:p>
        </w:tc>
        <w:tc>
          <w:tcPr>
            <w:tcW w:w="923" w:type="dxa"/>
            <w:tcBorders>
              <w:top w:val="nil"/>
              <w:left w:val="nil"/>
              <w:bottom w:val="nil"/>
              <w:right w:val="nil"/>
            </w:tcBorders>
            <w:shd w:val="clear" w:color="auto" w:fill="EEECE1" w:themeFill="background2"/>
            <w:noWrap/>
            <w:hideMark/>
          </w:tcPr>
          <w:p w14:paraId="5380AF2D" w14:textId="77777777" w:rsidR="00730679" w:rsidRPr="00631A3C" w:rsidRDefault="00730679" w:rsidP="00730679">
            <w:pPr>
              <w:rPr>
                <w:rFonts w:cs="Times New Roman"/>
                <w:b/>
                <w:sz w:val="20"/>
                <w:szCs w:val="20"/>
              </w:rPr>
            </w:pPr>
            <w:r w:rsidRPr="00631A3C">
              <w:rPr>
                <w:rFonts w:cs="Times New Roman"/>
                <w:b/>
                <w:sz w:val="20"/>
                <w:szCs w:val="20"/>
              </w:rPr>
              <w:t>0.63**</w:t>
            </w:r>
          </w:p>
          <w:p w14:paraId="0ACD3B3A" w14:textId="77777777" w:rsidR="00730679" w:rsidRPr="00631A3C" w:rsidRDefault="00730679" w:rsidP="00730679">
            <w:pPr>
              <w:rPr>
                <w:rFonts w:cs="Times New Roman"/>
                <w:sz w:val="20"/>
                <w:szCs w:val="20"/>
              </w:rPr>
            </w:pPr>
            <w:r w:rsidRPr="00631A3C">
              <w:rPr>
                <w:rFonts w:cs="Times New Roman"/>
                <w:b/>
                <w:sz w:val="20"/>
                <w:szCs w:val="20"/>
              </w:rPr>
              <w:t>(0.45-0.88)</w:t>
            </w:r>
          </w:p>
        </w:tc>
        <w:tc>
          <w:tcPr>
            <w:tcW w:w="922" w:type="dxa"/>
            <w:tcBorders>
              <w:top w:val="nil"/>
              <w:left w:val="nil"/>
              <w:bottom w:val="nil"/>
              <w:right w:val="nil"/>
            </w:tcBorders>
            <w:shd w:val="clear" w:color="auto" w:fill="EEECE1" w:themeFill="background2"/>
            <w:noWrap/>
            <w:hideMark/>
          </w:tcPr>
          <w:p w14:paraId="7E65C66E" w14:textId="77777777" w:rsidR="00730679" w:rsidRPr="00631A3C" w:rsidRDefault="00730679" w:rsidP="00730679">
            <w:pPr>
              <w:rPr>
                <w:rFonts w:cs="Times New Roman"/>
                <w:b/>
                <w:sz w:val="20"/>
                <w:szCs w:val="20"/>
              </w:rPr>
            </w:pPr>
            <w:r w:rsidRPr="00631A3C">
              <w:rPr>
                <w:rFonts w:cs="Times New Roman"/>
                <w:b/>
                <w:sz w:val="20"/>
                <w:szCs w:val="20"/>
              </w:rPr>
              <w:t>0.67*</w:t>
            </w:r>
          </w:p>
          <w:p w14:paraId="217A6A2A" w14:textId="77777777" w:rsidR="00730679" w:rsidRPr="00631A3C" w:rsidRDefault="00730679" w:rsidP="00730679">
            <w:pPr>
              <w:rPr>
                <w:rFonts w:cs="Times New Roman"/>
                <w:sz w:val="20"/>
                <w:szCs w:val="20"/>
              </w:rPr>
            </w:pPr>
            <w:r w:rsidRPr="00631A3C">
              <w:rPr>
                <w:rFonts w:cs="Times New Roman"/>
                <w:b/>
                <w:sz w:val="20"/>
                <w:szCs w:val="20"/>
              </w:rPr>
              <w:t>(0.48-0.95)</w:t>
            </w:r>
          </w:p>
        </w:tc>
        <w:tc>
          <w:tcPr>
            <w:tcW w:w="923" w:type="dxa"/>
            <w:tcBorders>
              <w:top w:val="nil"/>
              <w:left w:val="nil"/>
              <w:bottom w:val="nil"/>
              <w:right w:val="nil"/>
            </w:tcBorders>
            <w:shd w:val="clear" w:color="auto" w:fill="EEECE1" w:themeFill="background2"/>
          </w:tcPr>
          <w:p w14:paraId="70479F01" w14:textId="77777777" w:rsidR="00730679" w:rsidRPr="00631A3C" w:rsidRDefault="00730679" w:rsidP="00730679">
            <w:pPr>
              <w:rPr>
                <w:rFonts w:cs="Times New Roman"/>
                <w:sz w:val="20"/>
                <w:szCs w:val="20"/>
              </w:rPr>
            </w:pPr>
            <w:r w:rsidRPr="00631A3C">
              <w:rPr>
                <w:rFonts w:cs="Times New Roman"/>
                <w:sz w:val="20"/>
                <w:szCs w:val="20"/>
              </w:rPr>
              <w:t>1.22</w:t>
            </w:r>
          </w:p>
          <w:p w14:paraId="06ABC9BA" w14:textId="77777777" w:rsidR="00730679" w:rsidRPr="00631A3C" w:rsidRDefault="00730679" w:rsidP="00730679">
            <w:pPr>
              <w:rPr>
                <w:rFonts w:cs="Times New Roman"/>
                <w:sz w:val="20"/>
                <w:szCs w:val="20"/>
              </w:rPr>
            </w:pPr>
            <w:r w:rsidRPr="00631A3C">
              <w:rPr>
                <w:rFonts w:cs="Times New Roman"/>
                <w:sz w:val="20"/>
                <w:szCs w:val="20"/>
              </w:rPr>
              <w:t>(0.9-1.65)</w:t>
            </w:r>
          </w:p>
          <w:p w14:paraId="07668877" w14:textId="77777777" w:rsidR="00730679" w:rsidRPr="00631A3C" w:rsidRDefault="00730679" w:rsidP="00730679">
            <w:pPr>
              <w:rPr>
                <w:rFonts w:cs="Times New Roman"/>
                <w:sz w:val="20"/>
                <w:szCs w:val="20"/>
              </w:rPr>
            </w:pPr>
          </w:p>
        </w:tc>
        <w:tc>
          <w:tcPr>
            <w:tcW w:w="923" w:type="dxa"/>
            <w:tcBorders>
              <w:top w:val="nil"/>
              <w:left w:val="nil"/>
              <w:bottom w:val="nil"/>
              <w:right w:val="nil"/>
            </w:tcBorders>
            <w:shd w:val="clear" w:color="auto" w:fill="EEECE1" w:themeFill="background2"/>
          </w:tcPr>
          <w:p w14:paraId="038DF0EF" w14:textId="77777777" w:rsidR="00730679" w:rsidRPr="00631A3C" w:rsidRDefault="00730679" w:rsidP="00730679">
            <w:pPr>
              <w:rPr>
                <w:sz w:val="20"/>
                <w:szCs w:val="20"/>
              </w:rPr>
            </w:pPr>
            <w:r w:rsidRPr="00631A3C">
              <w:rPr>
                <w:rFonts w:cs="Times New Roman"/>
                <w:sz w:val="20"/>
                <w:szCs w:val="20"/>
              </w:rPr>
              <w:t>1.02 (0.74-1.41)</w:t>
            </w:r>
          </w:p>
        </w:tc>
        <w:tc>
          <w:tcPr>
            <w:tcW w:w="923" w:type="dxa"/>
            <w:tcBorders>
              <w:top w:val="nil"/>
              <w:left w:val="nil"/>
              <w:bottom w:val="nil"/>
              <w:right w:val="nil"/>
            </w:tcBorders>
            <w:shd w:val="clear" w:color="auto" w:fill="EEECE1" w:themeFill="background2"/>
          </w:tcPr>
          <w:p w14:paraId="7760C109" w14:textId="77777777" w:rsidR="00730679" w:rsidRPr="00631A3C" w:rsidRDefault="00730679" w:rsidP="00730679">
            <w:pPr>
              <w:rPr>
                <w:sz w:val="20"/>
                <w:szCs w:val="20"/>
              </w:rPr>
            </w:pPr>
            <w:r w:rsidRPr="00631A3C">
              <w:rPr>
                <w:rFonts w:cs="Times New Roman"/>
                <w:sz w:val="20"/>
                <w:szCs w:val="20"/>
              </w:rPr>
              <w:t>0.98 (0.61-1.57)</w:t>
            </w:r>
          </w:p>
        </w:tc>
        <w:tc>
          <w:tcPr>
            <w:tcW w:w="923" w:type="dxa"/>
            <w:tcBorders>
              <w:top w:val="nil"/>
              <w:left w:val="nil"/>
              <w:bottom w:val="nil"/>
              <w:right w:val="nil"/>
            </w:tcBorders>
            <w:shd w:val="clear" w:color="auto" w:fill="EEECE1" w:themeFill="background2"/>
          </w:tcPr>
          <w:p w14:paraId="55DA69A8" w14:textId="77777777" w:rsidR="00730679" w:rsidRPr="00631A3C" w:rsidRDefault="00730679" w:rsidP="00730679">
            <w:pPr>
              <w:rPr>
                <w:sz w:val="20"/>
                <w:szCs w:val="20"/>
              </w:rPr>
            </w:pPr>
            <w:r w:rsidRPr="00631A3C">
              <w:rPr>
                <w:rFonts w:cs="Times New Roman"/>
                <w:sz w:val="20"/>
                <w:szCs w:val="20"/>
              </w:rPr>
              <w:t>0.78 (0.47-1.28)</w:t>
            </w:r>
          </w:p>
        </w:tc>
        <w:tc>
          <w:tcPr>
            <w:tcW w:w="831" w:type="dxa"/>
            <w:tcBorders>
              <w:top w:val="nil"/>
              <w:left w:val="nil"/>
              <w:bottom w:val="nil"/>
              <w:right w:val="nil"/>
            </w:tcBorders>
            <w:shd w:val="clear" w:color="auto" w:fill="EEECE1" w:themeFill="background2"/>
          </w:tcPr>
          <w:p w14:paraId="371447BF" w14:textId="77777777" w:rsidR="00730679" w:rsidRPr="00631A3C" w:rsidRDefault="00730679" w:rsidP="00730679">
            <w:pPr>
              <w:rPr>
                <w:rFonts w:cs="Times New Roman"/>
                <w:sz w:val="20"/>
                <w:szCs w:val="20"/>
              </w:rPr>
            </w:pPr>
            <w:r w:rsidRPr="00631A3C">
              <w:rPr>
                <w:rFonts w:cs="Times New Roman"/>
                <w:sz w:val="20"/>
                <w:szCs w:val="20"/>
              </w:rPr>
              <w:t>0.86 (0.6-1.23)</w:t>
            </w:r>
          </w:p>
          <w:p w14:paraId="20112B94" w14:textId="77777777" w:rsidR="00730679" w:rsidRPr="00631A3C" w:rsidRDefault="00730679" w:rsidP="00730679">
            <w:pPr>
              <w:rPr>
                <w:sz w:val="20"/>
                <w:szCs w:val="20"/>
              </w:rPr>
            </w:pPr>
          </w:p>
        </w:tc>
        <w:tc>
          <w:tcPr>
            <w:tcW w:w="1015" w:type="dxa"/>
            <w:tcBorders>
              <w:top w:val="nil"/>
              <w:left w:val="nil"/>
              <w:bottom w:val="nil"/>
              <w:right w:val="single" w:sz="4" w:space="0" w:color="auto"/>
            </w:tcBorders>
            <w:shd w:val="clear" w:color="auto" w:fill="EEECE1" w:themeFill="background2"/>
          </w:tcPr>
          <w:p w14:paraId="4DC1814A" w14:textId="77777777" w:rsidR="00730679" w:rsidRPr="00631A3C" w:rsidRDefault="00730679" w:rsidP="00730679">
            <w:pPr>
              <w:rPr>
                <w:sz w:val="20"/>
                <w:szCs w:val="20"/>
              </w:rPr>
            </w:pPr>
            <w:r w:rsidRPr="00631A3C">
              <w:rPr>
                <w:rFonts w:cs="Times New Roman"/>
                <w:b/>
                <w:sz w:val="20"/>
                <w:szCs w:val="20"/>
              </w:rPr>
              <w:t>0.98* (0.97-1)</w:t>
            </w:r>
          </w:p>
        </w:tc>
      </w:tr>
      <w:tr w:rsidR="00730679" w:rsidRPr="00631A3C" w14:paraId="316EE846" w14:textId="77777777" w:rsidTr="00F13BEE">
        <w:trPr>
          <w:trHeight w:val="300"/>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2A8BCE06" w14:textId="77777777" w:rsidR="00730679" w:rsidRPr="00631A3C" w:rsidRDefault="00730679" w:rsidP="00730679">
            <w:pPr>
              <w:rPr>
                <w:rFonts w:cs="Times New Roman"/>
                <w:sz w:val="20"/>
                <w:szCs w:val="20"/>
              </w:rPr>
            </w:pPr>
            <w:r w:rsidRPr="00631A3C">
              <w:rPr>
                <w:rFonts w:cs="Times New Roman"/>
                <w:color w:val="000000" w:themeColor="text1"/>
                <w:sz w:val="20"/>
                <w:szCs w:val="20"/>
              </w:rPr>
              <w:t>Substance Use (557)</w:t>
            </w:r>
          </w:p>
        </w:tc>
        <w:tc>
          <w:tcPr>
            <w:tcW w:w="922" w:type="dxa"/>
            <w:tcBorders>
              <w:top w:val="nil"/>
              <w:left w:val="single" w:sz="4" w:space="0" w:color="auto"/>
              <w:bottom w:val="single" w:sz="4" w:space="0" w:color="auto"/>
              <w:right w:val="nil"/>
            </w:tcBorders>
            <w:shd w:val="clear" w:color="auto" w:fill="EEECE1" w:themeFill="background2"/>
            <w:noWrap/>
            <w:hideMark/>
          </w:tcPr>
          <w:p w14:paraId="506B8FA6" w14:textId="77777777" w:rsidR="00730679" w:rsidRPr="00631A3C" w:rsidRDefault="00730679" w:rsidP="00730679">
            <w:pPr>
              <w:rPr>
                <w:rFonts w:cs="Times New Roman"/>
                <w:b/>
                <w:sz w:val="20"/>
                <w:szCs w:val="20"/>
              </w:rPr>
            </w:pPr>
            <w:r w:rsidRPr="00631A3C">
              <w:rPr>
                <w:rFonts w:cs="Times New Roman"/>
                <w:b/>
                <w:sz w:val="20"/>
                <w:szCs w:val="20"/>
              </w:rPr>
              <w:t>0.97***</w:t>
            </w:r>
          </w:p>
          <w:p w14:paraId="4972BA7B" w14:textId="77777777" w:rsidR="00730679" w:rsidRPr="00631A3C" w:rsidRDefault="00730679" w:rsidP="00730679">
            <w:pPr>
              <w:rPr>
                <w:rFonts w:cs="Times New Roman"/>
                <w:sz w:val="20"/>
                <w:szCs w:val="20"/>
              </w:rPr>
            </w:pPr>
            <w:r w:rsidRPr="00631A3C">
              <w:rPr>
                <w:rFonts w:cs="Times New Roman"/>
                <w:b/>
                <w:sz w:val="20"/>
                <w:szCs w:val="20"/>
              </w:rPr>
              <w:t>(0.95-0.99)</w:t>
            </w:r>
          </w:p>
        </w:tc>
        <w:tc>
          <w:tcPr>
            <w:tcW w:w="923" w:type="dxa"/>
            <w:tcBorders>
              <w:top w:val="nil"/>
              <w:left w:val="nil"/>
              <w:bottom w:val="single" w:sz="4" w:space="0" w:color="auto"/>
              <w:right w:val="nil"/>
            </w:tcBorders>
            <w:shd w:val="clear" w:color="auto" w:fill="EEECE1" w:themeFill="background2"/>
            <w:noWrap/>
            <w:hideMark/>
          </w:tcPr>
          <w:p w14:paraId="5168DF18" w14:textId="77777777" w:rsidR="00730679" w:rsidRPr="00631A3C" w:rsidRDefault="00730679" w:rsidP="00730679">
            <w:pPr>
              <w:rPr>
                <w:rFonts w:cs="Times New Roman"/>
                <w:sz w:val="20"/>
                <w:szCs w:val="20"/>
              </w:rPr>
            </w:pPr>
            <w:r w:rsidRPr="00631A3C">
              <w:rPr>
                <w:rFonts w:cs="Times New Roman"/>
                <w:sz w:val="20"/>
                <w:szCs w:val="20"/>
              </w:rPr>
              <w:t>0.72</w:t>
            </w:r>
          </w:p>
          <w:p w14:paraId="3F437077" w14:textId="77777777" w:rsidR="00730679" w:rsidRPr="00631A3C" w:rsidRDefault="00730679" w:rsidP="00730679">
            <w:pPr>
              <w:rPr>
                <w:rFonts w:cs="Times New Roman"/>
                <w:sz w:val="20"/>
                <w:szCs w:val="20"/>
              </w:rPr>
            </w:pPr>
            <w:r w:rsidRPr="00631A3C">
              <w:rPr>
                <w:rFonts w:cs="Times New Roman"/>
                <w:sz w:val="20"/>
                <w:szCs w:val="20"/>
              </w:rPr>
              <w:t>(0.48-1.08)</w:t>
            </w:r>
          </w:p>
        </w:tc>
        <w:tc>
          <w:tcPr>
            <w:tcW w:w="922" w:type="dxa"/>
            <w:tcBorders>
              <w:top w:val="nil"/>
              <w:left w:val="nil"/>
              <w:bottom w:val="single" w:sz="4" w:space="0" w:color="auto"/>
              <w:right w:val="nil"/>
            </w:tcBorders>
            <w:shd w:val="clear" w:color="auto" w:fill="EEECE1" w:themeFill="background2"/>
            <w:noWrap/>
            <w:hideMark/>
          </w:tcPr>
          <w:p w14:paraId="193E496B" w14:textId="77777777" w:rsidR="00730679" w:rsidRPr="00631A3C" w:rsidRDefault="00730679" w:rsidP="00730679">
            <w:pPr>
              <w:rPr>
                <w:rFonts w:cs="Times New Roman"/>
                <w:sz w:val="20"/>
                <w:szCs w:val="20"/>
              </w:rPr>
            </w:pPr>
            <w:r w:rsidRPr="00631A3C">
              <w:rPr>
                <w:rFonts w:cs="Times New Roman"/>
                <w:sz w:val="20"/>
                <w:szCs w:val="20"/>
              </w:rPr>
              <w:t>0.89</w:t>
            </w:r>
          </w:p>
          <w:p w14:paraId="05934C97" w14:textId="77777777" w:rsidR="00730679" w:rsidRPr="00631A3C" w:rsidRDefault="00730679" w:rsidP="00730679">
            <w:pPr>
              <w:rPr>
                <w:rFonts w:cs="Times New Roman"/>
                <w:sz w:val="20"/>
                <w:szCs w:val="20"/>
              </w:rPr>
            </w:pPr>
            <w:r w:rsidRPr="00631A3C">
              <w:rPr>
                <w:rFonts w:cs="Times New Roman"/>
                <w:sz w:val="20"/>
                <w:szCs w:val="20"/>
              </w:rPr>
              <w:t>(0.59-1.36)</w:t>
            </w:r>
          </w:p>
        </w:tc>
        <w:tc>
          <w:tcPr>
            <w:tcW w:w="923" w:type="dxa"/>
            <w:tcBorders>
              <w:top w:val="nil"/>
              <w:left w:val="nil"/>
              <w:bottom w:val="single" w:sz="4" w:space="0" w:color="auto"/>
              <w:right w:val="nil"/>
            </w:tcBorders>
            <w:shd w:val="clear" w:color="auto" w:fill="EEECE1" w:themeFill="background2"/>
          </w:tcPr>
          <w:p w14:paraId="7EEDF19A" w14:textId="77777777" w:rsidR="00730679" w:rsidRPr="00631A3C" w:rsidRDefault="00730679" w:rsidP="00730679">
            <w:pPr>
              <w:rPr>
                <w:rFonts w:cs="Times New Roman"/>
                <w:sz w:val="20"/>
                <w:szCs w:val="20"/>
              </w:rPr>
            </w:pPr>
            <w:r w:rsidRPr="00631A3C">
              <w:rPr>
                <w:rFonts w:cs="Times New Roman"/>
                <w:sz w:val="20"/>
                <w:szCs w:val="20"/>
              </w:rPr>
              <w:t>1.03</w:t>
            </w:r>
          </w:p>
          <w:p w14:paraId="095A9C5B" w14:textId="77777777" w:rsidR="00730679" w:rsidRPr="00631A3C" w:rsidRDefault="00730679" w:rsidP="00730679">
            <w:pPr>
              <w:rPr>
                <w:rFonts w:cs="Times New Roman"/>
                <w:sz w:val="20"/>
                <w:szCs w:val="20"/>
              </w:rPr>
            </w:pPr>
            <w:r w:rsidRPr="00631A3C">
              <w:rPr>
                <w:rFonts w:cs="Times New Roman"/>
                <w:sz w:val="20"/>
                <w:szCs w:val="20"/>
              </w:rPr>
              <w:t>(0.71-1.51)</w:t>
            </w:r>
          </w:p>
        </w:tc>
        <w:tc>
          <w:tcPr>
            <w:tcW w:w="923" w:type="dxa"/>
            <w:tcBorders>
              <w:top w:val="nil"/>
              <w:left w:val="nil"/>
              <w:bottom w:val="single" w:sz="4" w:space="0" w:color="auto"/>
              <w:right w:val="nil"/>
            </w:tcBorders>
            <w:shd w:val="clear" w:color="auto" w:fill="EEECE1" w:themeFill="background2"/>
          </w:tcPr>
          <w:p w14:paraId="742D08D3" w14:textId="77777777" w:rsidR="00730679" w:rsidRPr="00631A3C" w:rsidRDefault="00730679" w:rsidP="00730679">
            <w:pPr>
              <w:rPr>
                <w:sz w:val="20"/>
                <w:szCs w:val="20"/>
              </w:rPr>
            </w:pPr>
            <w:r w:rsidRPr="00631A3C">
              <w:rPr>
                <w:rFonts w:cs="Times New Roman"/>
                <w:sz w:val="20"/>
                <w:szCs w:val="20"/>
              </w:rPr>
              <w:t>0.91 (0.62-1.36)</w:t>
            </w:r>
          </w:p>
        </w:tc>
        <w:tc>
          <w:tcPr>
            <w:tcW w:w="923" w:type="dxa"/>
            <w:tcBorders>
              <w:top w:val="nil"/>
              <w:left w:val="nil"/>
              <w:bottom w:val="single" w:sz="4" w:space="0" w:color="auto"/>
              <w:right w:val="nil"/>
            </w:tcBorders>
            <w:shd w:val="clear" w:color="auto" w:fill="EEECE1" w:themeFill="background2"/>
          </w:tcPr>
          <w:p w14:paraId="7EB88893" w14:textId="77777777" w:rsidR="00730679" w:rsidRPr="00631A3C" w:rsidRDefault="00730679" w:rsidP="00730679">
            <w:pPr>
              <w:rPr>
                <w:sz w:val="20"/>
                <w:szCs w:val="20"/>
              </w:rPr>
            </w:pPr>
            <w:r w:rsidRPr="00631A3C">
              <w:rPr>
                <w:rFonts w:cs="Times New Roman"/>
                <w:b/>
                <w:sz w:val="20"/>
                <w:szCs w:val="20"/>
              </w:rPr>
              <w:t>0.44* (0.22-0.89)</w:t>
            </w:r>
          </w:p>
        </w:tc>
        <w:tc>
          <w:tcPr>
            <w:tcW w:w="923" w:type="dxa"/>
            <w:tcBorders>
              <w:top w:val="nil"/>
              <w:left w:val="nil"/>
              <w:bottom w:val="single" w:sz="4" w:space="0" w:color="auto"/>
              <w:right w:val="nil"/>
            </w:tcBorders>
            <w:shd w:val="clear" w:color="auto" w:fill="EEECE1" w:themeFill="background2"/>
          </w:tcPr>
          <w:p w14:paraId="085C6E69" w14:textId="77777777" w:rsidR="00730679" w:rsidRPr="00631A3C" w:rsidRDefault="00730679" w:rsidP="00730679">
            <w:pPr>
              <w:rPr>
                <w:sz w:val="20"/>
                <w:szCs w:val="20"/>
              </w:rPr>
            </w:pPr>
            <w:r w:rsidRPr="00631A3C">
              <w:rPr>
                <w:rFonts w:cs="Times New Roman"/>
                <w:sz w:val="20"/>
                <w:szCs w:val="20"/>
              </w:rPr>
              <w:t>0.6 (0.31-1.15)</w:t>
            </w:r>
          </w:p>
        </w:tc>
        <w:tc>
          <w:tcPr>
            <w:tcW w:w="831" w:type="dxa"/>
            <w:tcBorders>
              <w:top w:val="nil"/>
              <w:left w:val="nil"/>
              <w:bottom w:val="single" w:sz="4" w:space="0" w:color="auto"/>
              <w:right w:val="nil"/>
            </w:tcBorders>
            <w:shd w:val="clear" w:color="auto" w:fill="EEECE1" w:themeFill="background2"/>
          </w:tcPr>
          <w:p w14:paraId="5D046120" w14:textId="77777777" w:rsidR="00730679" w:rsidRPr="00631A3C" w:rsidRDefault="00730679" w:rsidP="00730679">
            <w:pPr>
              <w:rPr>
                <w:sz w:val="20"/>
                <w:szCs w:val="20"/>
              </w:rPr>
            </w:pPr>
            <w:r w:rsidRPr="00631A3C">
              <w:rPr>
                <w:rFonts w:cs="Times New Roman"/>
                <w:b/>
                <w:sz w:val="20"/>
                <w:szCs w:val="20"/>
              </w:rPr>
              <w:t>0.36*** (0.21-0.61)</w:t>
            </w:r>
          </w:p>
        </w:tc>
        <w:tc>
          <w:tcPr>
            <w:tcW w:w="1015" w:type="dxa"/>
            <w:tcBorders>
              <w:top w:val="nil"/>
              <w:left w:val="nil"/>
              <w:bottom w:val="single" w:sz="4" w:space="0" w:color="auto"/>
              <w:right w:val="single" w:sz="4" w:space="0" w:color="auto"/>
            </w:tcBorders>
            <w:shd w:val="clear" w:color="auto" w:fill="EEECE1" w:themeFill="background2"/>
          </w:tcPr>
          <w:p w14:paraId="0C0EDE32" w14:textId="77777777" w:rsidR="00730679" w:rsidRPr="00631A3C" w:rsidRDefault="00730679" w:rsidP="00730679">
            <w:pPr>
              <w:rPr>
                <w:sz w:val="20"/>
                <w:szCs w:val="20"/>
              </w:rPr>
            </w:pPr>
            <w:r w:rsidRPr="00631A3C">
              <w:rPr>
                <w:rFonts w:cs="Times New Roman"/>
                <w:sz w:val="20"/>
                <w:szCs w:val="20"/>
              </w:rPr>
              <w:t>0.99 (0.97-1.02)</w:t>
            </w:r>
          </w:p>
        </w:tc>
      </w:tr>
      <w:tr w:rsidR="00730679" w:rsidRPr="00631A3C" w14:paraId="057C0D11" w14:textId="77777777" w:rsidTr="00730679">
        <w:trPr>
          <w:trHeight w:val="300"/>
          <w:jc w:val="center"/>
        </w:trPr>
        <w:tc>
          <w:tcPr>
            <w:tcW w:w="9920" w:type="dxa"/>
            <w:gridSpan w:val="10"/>
            <w:tcBorders>
              <w:top w:val="single" w:sz="4" w:space="0" w:color="auto"/>
              <w:left w:val="single" w:sz="4" w:space="0" w:color="auto"/>
              <w:bottom w:val="single" w:sz="4" w:space="0" w:color="auto"/>
              <w:right w:val="single" w:sz="4" w:space="0" w:color="auto"/>
            </w:tcBorders>
            <w:noWrap/>
          </w:tcPr>
          <w:p w14:paraId="06D1A38B" w14:textId="77777777" w:rsidR="00730679" w:rsidRPr="00631A3C" w:rsidRDefault="00730679" w:rsidP="00730679">
            <w:pPr>
              <w:rPr>
                <w:rFonts w:cs="Times New Roman"/>
                <w:sz w:val="20"/>
                <w:szCs w:val="20"/>
              </w:rPr>
            </w:pPr>
            <w:r w:rsidRPr="00631A3C">
              <w:rPr>
                <w:rFonts w:cs="Times New Roman"/>
                <w:sz w:val="20"/>
                <w:szCs w:val="20"/>
              </w:rPr>
              <w:t>*p=&lt;0.05; **p=&lt;0.01; ***p=&lt;0.001</w:t>
            </w:r>
          </w:p>
          <w:p w14:paraId="337BC45E" w14:textId="77777777" w:rsidR="00730679" w:rsidRPr="00631A3C" w:rsidRDefault="00730679" w:rsidP="00730679">
            <w:pPr>
              <w:rPr>
                <w:rFonts w:cs="Times New Roman"/>
                <w:sz w:val="20"/>
                <w:szCs w:val="20"/>
              </w:rPr>
            </w:pPr>
          </w:p>
          <w:p w14:paraId="2E291ED2" w14:textId="77777777" w:rsidR="00730679" w:rsidRPr="00017EA2" w:rsidRDefault="00730679" w:rsidP="00730679">
            <w:pPr>
              <w:rPr>
                <w:rFonts w:cs="Times New Roman"/>
                <w:color w:val="000000" w:themeColor="text1"/>
                <w:sz w:val="20"/>
                <w:szCs w:val="20"/>
              </w:rPr>
            </w:pPr>
            <w:r w:rsidRPr="00631A3C">
              <w:rPr>
                <w:rFonts w:cs="Times New Roman"/>
                <w:color w:val="000000" w:themeColor="text1"/>
                <w:sz w:val="20"/>
                <w:szCs w:val="20"/>
              </w:rPr>
              <w:t>Ŧ: Females compared to Males; θ: Employed compared to those Not in Employment; Δ: Married compared to those Not Married</w:t>
            </w:r>
            <w:r>
              <w:rPr>
                <w:rFonts w:cs="Times New Roman"/>
                <w:color w:val="000000" w:themeColor="text1"/>
                <w:sz w:val="20"/>
                <w:szCs w:val="20"/>
              </w:rPr>
              <w:t xml:space="preserve">; </w:t>
            </w:r>
            <w:r w:rsidRPr="00631A3C">
              <w:rPr>
                <w:rFonts w:cs="Times New Roman"/>
                <w:color w:val="000000" w:themeColor="text1"/>
                <w:sz w:val="20"/>
                <w:szCs w:val="20"/>
              </w:rPr>
              <w:t>δ: Primary Progressive (PP) MS compared to Relapsing-Remitting MS, Secondary progressive (SP) MS compared to Relapsing Remitting MS; ¥:  EDSS 4.5-6.5 compared to EDSS 0-4, and EDSS 7+ compared to EDSS 0-4</w:t>
            </w:r>
          </w:p>
          <w:p w14:paraId="7A901B81" w14:textId="77777777" w:rsidR="00730679" w:rsidRPr="00631A3C" w:rsidRDefault="00730679" w:rsidP="00730679">
            <w:pPr>
              <w:rPr>
                <w:sz w:val="20"/>
                <w:szCs w:val="20"/>
              </w:rPr>
            </w:pPr>
          </w:p>
        </w:tc>
      </w:tr>
    </w:tbl>
    <w:p w14:paraId="17A69562" w14:textId="77777777" w:rsidR="00827A3D" w:rsidRPr="00631A3C" w:rsidRDefault="00827A3D" w:rsidP="00827A3D">
      <w:pPr>
        <w:jc w:val="center"/>
        <w:rPr>
          <w:rFonts w:asciiTheme="minorHAnsi" w:hAnsiTheme="minorHAnsi"/>
          <w:color w:val="000000" w:themeColor="text1"/>
          <w:sz w:val="20"/>
          <w:szCs w:val="20"/>
        </w:rPr>
      </w:pPr>
    </w:p>
    <w:p w14:paraId="655335A5" w14:textId="77777777" w:rsidR="00730679" w:rsidRPr="00631A3C" w:rsidRDefault="00730679" w:rsidP="00730679">
      <w:pPr>
        <w:jc w:val="center"/>
        <w:rPr>
          <w:rFonts w:asciiTheme="minorHAnsi" w:hAnsiTheme="minorHAnsi"/>
          <w:color w:val="000000" w:themeColor="text1"/>
          <w:sz w:val="20"/>
          <w:szCs w:val="20"/>
        </w:rPr>
      </w:pPr>
      <w:r w:rsidRPr="00631A3C">
        <w:rPr>
          <w:rFonts w:asciiTheme="minorHAnsi" w:hAnsiTheme="minorHAnsi"/>
          <w:color w:val="000000" w:themeColor="text1"/>
          <w:sz w:val="20"/>
          <w:szCs w:val="20"/>
        </w:rPr>
        <w:t xml:space="preserve">Table 3: </w:t>
      </w:r>
      <w:r>
        <w:rPr>
          <w:rFonts w:asciiTheme="minorHAnsi" w:hAnsiTheme="minorHAnsi"/>
          <w:color w:val="000000" w:themeColor="text1"/>
          <w:sz w:val="20"/>
          <w:szCs w:val="20"/>
        </w:rPr>
        <w:t>Odds ratios and 95% confidence intervals for univariable</w:t>
      </w:r>
      <w:r w:rsidRPr="00631A3C">
        <w:rPr>
          <w:rFonts w:asciiTheme="minorHAnsi" w:hAnsiTheme="minorHAnsi"/>
          <w:color w:val="000000" w:themeColor="text1"/>
          <w:sz w:val="20"/>
          <w:szCs w:val="20"/>
        </w:rPr>
        <w:t xml:space="preserve"> </w:t>
      </w:r>
      <w:r>
        <w:rPr>
          <w:rFonts w:asciiTheme="minorHAnsi" w:hAnsiTheme="minorHAnsi"/>
          <w:color w:val="000000" w:themeColor="text1"/>
          <w:sz w:val="20"/>
          <w:szCs w:val="20"/>
        </w:rPr>
        <w:t>OLR where proportional odds could be assumed. All figures are rounded to 3 significant digits and significant results are highlighted</w:t>
      </w:r>
    </w:p>
    <w:p w14:paraId="3BB13690" w14:textId="77777777" w:rsidR="00F771E4" w:rsidRDefault="00F771E4" w:rsidP="0097525E">
      <w:pPr>
        <w:spacing w:line="480" w:lineRule="auto"/>
        <w:rPr>
          <w:rFonts w:asciiTheme="minorHAnsi" w:hAnsiTheme="minorHAnsi"/>
          <w:color w:val="000000" w:themeColor="text1"/>
          <w:sz w:val="20"/>
          <w:szCs w:val="20"/>
        </w:rPr>
      </w:pPr>
    </w:p>
    <w:p w14:paraId="4C3A7A2B" w14:textId="77777777" w:rsidR="00F771E4" w:rsidRDefault="00F771E4" w:rsidP="0097525E">
      <w:pPr>
        <w:spacing w:line="480" w:lineRule="auto"/>
        <w:rPr>
          <w:rFonts w:asciiTheme="minorHAnsi" w:hAnsiTheme="minorHAnsi"/>
          <w:color w:val="000000" w:themeColor="text1"/>
          <w:sz w:val="20"/>
          <w:szCs w:val="20"/>
        </w:rPr>
      </w:pPr>
    </w:p>
    <w:p w14:paraId="47D2712A" w14:textId="597F3D07" w:rsidR="006C3D06" w:rsidRPr="00631A3C" w:rsidRDefault="006C3D06" w:rsidP="0097525E">
      <w:pPr>
        <w:spacing w:line="480" w:lineRule="auto"/>
        <w:rPr>
          <w:rFonts w:asciiTheme="minorHAnsi" w:hAnsiTheme="minorHAnsi"/>
          <w:color w:val="000000" w:themeColor="text1"/>
          <w:sz w:val="20"/>
          <w:szCs w:val="20"/>
        </w:rPr>
      </w:pPr>
    </w:p>
    <w:tbl>
      <w:tblPr>
        <w:tblStyle w:val="TableGrid"/>
        <w:tblW w:w="9920" w:type="dxa"/>
        <w:jc w:val="center"/>
        <w:tblLayout w:type="fixed"/>
        <w:tblLook w:val="04A0" w:firstRow="1" w:lastRow="0" w:firstColumn="1" w:lastColumn="0" w:noHBand="0" w:noVBand="1"/>
      </w:tblPr>
      <w:tblGrid>
        <w:gridCol w:w="1615"/>
        <w:gridCol w:w="922"/>
        <w:gridCol w:w="923"/>
        <w:gridCol w:w="922"/>
        <w:gridCol w:w="923"/>
        <w:gridCol w:w="923"/>
        <w:gridCol w:w="923"/>
        <w:gridCol w:w="923"/>
        <w:gridCol w:w="923"/>
        <w:gridCol w:w="923"/>
      </w:tblGrid>
      <w:tr w:rsidR="00730679" w:rsidRPr="00631A3C" w14:paraId="6FB9E560" w14:textId="77777777" w:rsidTr="00F13BEE">
        <w:trPr>
          <w:trHeight w:val="300"/>
          <w:jc w:val="center"/>
        </w:trPr>
        <w:tc>
          <w:tcPr>
            <w:tcW w:w="1615" w:type="dxa"/>
            <w:vMerge w:val="restart"/>
            <w:shd w:val="clear" w:color="auto" w:fill="DDD9C3" w:themeFill="background2" w:themeFillShade="E6"/>
            <w:noWrap/>
            <w:hideMark/>
          </w:tcPr>
          <w:p w14:paraId="7021F4C1" w14:textId="77777777" w:rsidR="00730679" w:rsidRPr="00631A3C" w:rsidRDefault="00730679" w:rsidP="00730679">
            <w:pPr>
              <w:pStyle w:val="TCH"/>
              <w:spacing w:before="0" w:after="0" w:line="240" w:lineRule="auto"/>
              <w:rPr>
                <w:color w:val="000000" w:themeColor="text1"/>
                <w:szCs w:val="20"/>
              </w:rPr>
            </w:pPr>
            <w:r w:rsidRPr="00631A3C">
              <w:rPr>
                <w:color w:val="000000" w:themeColor="text1"/>
                <w:szCs w:val="20"/>
              </w:rPr>
              <w:lastRenderedPageBreak/>
              <w:t>Coping Strategy</w:t>
            </w:r>
          </w:p>
          <w:p w14:paraId="61B783F3" w14:textId="77777777" w:rsidR="00730679" w:rsidRPr="00631A3C" w:rsidRDefault="00730679" w:rsidP="00730679">
            <w:pPr>
              <w:rPr>
                <w:rFonts w:cs="Times New Roman"/>
                <w:sz w:val="20"/>
                <w:szCs w:val="20"/>
              </w:rPr>
            </w:pPr>
            <w:r w:rsidRPr="00631A3C">
              <w:rPr>
                <w:rFonts w:cs="Times New Roman"/>
                <w:color w:val="000000" w:themeColor="text1"/>
                <w:sz w:val="20"/>
                <w:szCs w:val="20"/>
              </w:rPr>
              <w:t xml:space="preserve">(Number included in </w:t>
            </w:r>
            <w:r>
              <w:rPr>
                <w:rFonts w:cs="Times New Roman"/>
                <w:color w:val="000000" w:themeColor="text1"/>
                <w:sz w:val="20"/>
                <w:szCs w:val="20"/>
              </w:rPr>
              <w:t>analysis)</w:t>
            </w:r>
          </w:p>
        </w:tc>
        <w:tc>
          <w:tcPr>
            <w:tcW w:w="922" w:type="dxa"/>
            <w:vMerge w:val="restart"/>
            <w:shd w:val="clear" w:color="auto" w:fill="C4BC96" w:themeFill="background2" w:themeFillShade="BF"/>
            <w:noWrap/>
            <w:hideMark/>
          </w:tcPr>
          <w:p w14:paraId="584DFA96" w14:textId="77777777" w:rsidR="00730679" w:rsidRPr="00631A3C" w:rsidRDefault="00730679" w:rsidP="00730679">
            <w:pPr>
              <w:rPr>
                <w:rFonts w:cs="Times New Roman"/>
                <w:sz w:val="20"/>
                <w:szCs w:val="20"/>
              </w:rPr>
            </w:pPr>
            <w:r w:rsidRPr="00631A3C">
              <w:rPr>
                <w:rFonts w:cs="Times New Roman"/>
                <w:color w:val="000000" w:themeColor="text1"/>
                <w:sz w:val="20"/>
                <w:szCs w:val="20"/>
              </w:rPr>
              <w:t>Age (Years</w:t>
            </w:r>
            <w:r w:rsidRPr="00631A3C">
              <w:rPr>
                <w:color w:val="000000" w:themeColor="text1"/>
                <w:szCs w:val="20"/>
              </w:rPr>
              <w:t>)</w:t>
            </w:r>
          </w:p>
        </w:tc>
        <w:tc>
          <w:tcPr>
            <w:tcW w:w="923" w:type="dxa"/>
            <w:vMerge w:val="restart"/>
            <w:shd w:val="clear" w:color="auto" w:fill="C4BC96" w:themeFill="background2" w:themeFillShade="BF"/>
            <w:noWrap/>
            <w:hideMark/>
          </w:tcPr>
          <w:p w14:paraId="42932941" w14:textId="77777777" w:rsidR="00730679" w:rsidRPr="00631A3C" w:rsidRDefault="00730679" w:rsidP="00730679">
            <w:pPr>
              <w:rPr>
                <w:rFonts w:cs="Times New Roman"/>
                <w:sz w:val="20"/>
                <w:szCs w:val="20"/>
              </w:rPr>
            </w:pPr>
            <w:r w:rsidRPr="00631A3C">
              <w:rPr>
                <w:rFonts w:cs="Times New Roman"/>
                <w:sz w:val="20"/>
                <w:szCs w:val="20"/>
              </w:rPr>
              <w:t>Sex</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Ŧ</w:t>
            </w:r>
          </w:p>
        </w:tc>
        <w:tc>
          <w:tcPr>
            <w:tcW w:w="922" w:type="dxa"/>
            <w:vMerge w:val="restart"/>
            <w:shd w:val="clear" w:color="auto" w:fill="C4BC96" w:themeFill="background2" w:themeFillShade="BF"/>
            <w:noWrap/>
            <w:hideMark/>
          </w:tcPr>
          <w:p w14:paraId="22A27782" w14:textId="77777777" w:rsidR="00730679" w:rsidRPr="00631A3C" w:rsidRDefault="00730679" w:rsidP="00730679">
            <w:pPr>
              <w:rPr>
                <w:rFonts w:cs="Times New Roman"/>
                <w:sz w:val="20"/>
                <w:szCs w:val="20"/>
              </w:rPr>
            </w:pPr>
            <w:r w:rsidRPr="00631A3C">
              <w:rPr>
                <w:rFonts w:cs="Times New Roman"/>
                <w:sz w:val="20"/>
                <w:szCs w:val="20"/>
              </w:rPr>
              <w:t>Marital Status</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Δ</w:t>
            </w:r>
          </w:p>
        </w:tc>
        <w:tc>
          <w:tcPr>
            <w:tcW w:w="923" w:type="dxa"/>
            <w:vMerge w:val="restart"/>
            <w:shd w:val="clear" w:color="auto" w:fill="C4BC96" w:themeFill="background2" w:themeFillShade="BF"/>
            <w:noWrap/>
            <w:hideMark/>
          </w:tcPr>
          <w:p w14:paraId="4DCF8859" w14:textId="77777777" w:rsidR="00730679" w:rsidRPr="00631A3C" w:rsidRDefault="00730679" w:rsidP="00730679">
            <w:pPr>
              <w:rPr>
                <w:rFonts w:cs="Times New Roman"/>
                <w:sz w:val="20"/>
                <w:szCs w:val="20"/>
              </w:rPr>
            </w:pPr>
            <w:r w:rsidRPr="00631A3C">
              <w:rPr>
                <w:rFonts w:cs="Times New Roman"/>
                <w:sz w:val="20"/>
                <w:szCs w:val="20"/>
              </w:rPr>
              <w:t>Employ-ment</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θ</w:t>
            </w:r>
          </w:p>
        </w:tc>
        <w:tc>
          <w:tcPr>
            <w:tcW w:w="1846" w:type="dxa"/>
            <w:gridSpan w:val="2"/>
            <w:tcBorders>
              <w:bottom w:val="nil"/>
            </w:tcBorders>
            <w:shd w:val="clear" w:color="auto" w:fill="C4BC96" w:themeFill="background2" w:themeFillShade="BF"/>
          </w:tcPr>
          <w:p w14:paraId="2DAE9B2B" w14:textId="77777777" w:rsidR="00730679" w:rsidRPr="00631A3C" w:rsidRDefault="00730679" w:rsidP="00730679">
            <w:pPr>
              <w:rPr>
                <w:sz w:val="20"/>
                <w:szCs w:val="20"/>
              </w:rPr>
            </w:pPr>
            <w:r w:rsidRPr="00631A3C">
              <w:rPr>
                <w:rFonts w:cs="Times New Roman"/>
                <w:sz w:val="20"/>
                <w:szCs w:val="20"/>
              </w:rPr>
              <w:t>EDSS</w:t>
            </w:r>
            <w:r w:rsidRPr="00631A3C">
              <w:rPr>
                <w:rFonts w:cs="Times New Roman"/>
                <w:color w:val="000000" w:themeColor="text1"/>
                <w:sz w:val="20"/>
                <w:szCs w:val="20"/>
                <w:vertAlign w:val="superscript"/>
              </w:rPr>
              <w:t>¥</w:t>
            </w:r>
          </w:p>
        </w:tc>
        <w:tc>
          <w:tcPr>
            <w:tcW w:w="1846" w:type="dxa"/>
            <w:gridSpan w:val="2"/>
            <w:tcBorders>
              <w:bottom w:val="nil"/>
            </w:tcBorders>
            <w:shd w:val="clear" w:color="auto" w:fill="C4BC96" w:themeFill="background2" w:themeFillShade="BF"/>
          </w:tcPr>
          <w:p w14:paraId="1E839C7C" w14:textId="77777777" w:rsidR="00730679" w:rsidRPr="00631A3C" w:rsidRDefault="00730679" w:rsidP="00730679">
            <w:pPr>
              <w:rPr>
                <w:sz w:val="20"/>
                <w:szCs w:val="20"/>
              </w:rPr>
            </w:pPr>
            <w:r w:rsidRPr="00631A3C">
              <w:rPr>
                <w:rFonts w:cs="Times New Roman"/>
                <w:sz w:val="20"/>
                <w:szCs w:val="20"/>
              </w:rPr>
              <w:t>Disease Type</w:t>
            </w:r>
            <w:r w:rsidRPr="00631A3C">
              <w:rPr>
                <w:rFonts w:cs="Times New Roman"/>
                <w:color w:val="000000" w:themeColor="text1"/>
                <w:sz w:val="20"/>
                <w:szCs w:val="20"/>
              </w:rPr>
              <w:t xml:space="preserve"> </w:t>
            </w:r>
            <w:r w:rsidRPr="00631A3C">
              <w:rPr>
                <w:rFonts w:cs="Times New Roman"/>
                <w:color w:val="000000" w:themeColor="text1"/>
                <w:sz w:val="20"/>
                <w:szCs w:val="20"/>
                <w:vertAlign w:val="superscript"/>
              </w:rPr>
              <w:t>δ</w:t>
            </w:r>
          </w:p>
        </w:tc>
        <w:tc>
          <w:tcPr>
            <w:tcW w:w="923" w:type="dxa"/>
            <w:vMerge w:val="restart"/>
            <w:shd w:val="clear" w:color="auto" w:fill="C4BC96" w:themeFill="background2" w:themeFillShade="BF"/>
          </w:tcPr>
          <w:p w14:paraId="3A170F0C" w14:textId="77777777" w:rsidR="00730679" w:rsidRPr="00631A3C" w:rsidRDefault="00730679" w:rsidP="00730679">
            <w:pPr>
              <w:rPr>
                <w:rFonts w:cs="Times New Roman"/>
                <w:sz w:val="20"/>
                <w:szCs w:val="20"/>
              </w:rPr>
            </w:pPr>
            <w:r w:rsidRPr="00631A3C">
              <w:rPr>
                <w:rFonts w:cs="Times New Roman"/>
                <w:sz w:val="20"/>
                <w:szCs w:val="20"/>
              </w:rPr>
              <w:t xml:space="preserve">Duration </w:t>
            </w:r>
          </w:p>
          <w:p w14:paraId="21A91C93" w14:textId="77777777" w:rsidR="00730679" w:rsidRPr="00631A3C" w:rsidRDefault="00730679" w:rsidP="00730679">
            <w:pPr>
              <w:rPr>
                <w:sz w:val="20"/>
                <w:szCs w:val="20"/>
              </w:rPr>
            </w:pPr>
            <w:r w:rsidRPr="00631A3C">
              <w:rPr>
                <w:rFonts w:cs="Times New Roman"/>
                <w:sz w:val="20"/>
                <w:szCs w:val="20"/>
              </w:rPr>
              <w:t>(Years)</w:t>
            </w:r>
          </w:p>
        </w:tc>
      </w:tr>
      <w:tr w:rsidR="00730679" w:rsidRPr="00631A3C" w14:paraId="07E8137B" w14:textId="77777777" w:rsidTr="00F13BEE">
        <w:trPr>
          <w:trHeight w:val="300"/>
          <w:jc w:val="center"/>
        </w:trPr>
        <w:tc>
          <w:tcPr>
            <w:tcW w:w="1615" w:type="dxa"/>
            <w:vMerge/>
            <w:tcBorders>
              <w:bottom w:val="single" w:sz="4" w:space="0" w:color="auto"/>
            </w:tcBorders>
            <w:shd w:val="clear" w:color="auto" w:fill="DDD9C3" w:themeFill="background2" w:themeFillShade="E6"/>
            <w:noWrap/>
          </w:tcPr>
          <w:p w14:paraId="49A199FF" w14:textId="77777777" w:rsidR="00730679" w:rsidRPr="00631A3C" w:rsidRDefault="00730679" w:rsidP="00730679">
            <w:pPr>
              <w:rPr>
                <w:sz w:val="20"/>
                <w:szCs w:val="20"/>
              </w:rPr>
            </w:pPr>
          </w:p>
        </w:tc>
        <w:tc>
          <w:tcPr>
            <w:tcW w:w="922" w:type="dxa"/>
            <w:vMerge/>
            <w:tcBorders>
              <w:bottom w:val="single" w:sz="4" w:space="0" w:color="auto"/>
            </w:tcBorders>
            <w:shd w:val="clear" w:color="auto" w:fill="C4BC96" w:themeFill="background2" w:themeFillShade="BF"/>
            <w:noWrap/>
          </w:tcPr>
          <w:p w14:paraId="579DAADF" w14:textId="77777777" w:rsidR="00730679" w:rsidRPr="00631A3C" w:rsidRDefault="00730679" w:rsidP="00730679">
            <w:pPr>
              <w:rPr>
                <w:color w:val="000000" w:themeColor="text1"/>
                <w:sz w:val="20"/>
                <w:szCs w:val="20"/>
              </w:rPr>
            </w:pPr>
          </w:p>
        </w:tc>
        <w:tc>
          <w:tcPr>
            <w:tcW w:w="923" w:type="dxa"/>
            <w:vMerge/>
            <w:tcBorders>
              <w:bottom w:val="single" w:sz="4" w:space="0" w:color="auto"/>
            </w:tcBorders>
            <w:shd w:val="clear" w:color="auto" w:fill="C4BC96" w:themeFill="background2" w:themeFillShade="BF"/>
            <w:noWrap/>
          </w:tcPr>
          <w:p w14:paraId="56B101AE" w14:textId="77777777" w:rsidR="00730679" w:rsidRPr="00631A3C" w:rsidRDefault="00730679" w:rsidP="00730679">
            <w:pPr>
              <w:rPr>
                <w:sz w:val="20"/>
                <w:szCs w:val="20"/>
              </w:rPr>
            </w:pPr>
          </w:p>
        </w:tc>
        <w:tc>
          <w:tcPr>
            <w:tcW w:w="922" w:type="dxa"/>
            <w:vMerge/>
            <w:tcBorders>
              <w:bottom w:val="single" w:sz="4" w:space="0" w:color="auto"/>
            </w:tcBorders>
            <w:shd w:val="clear" w:color="auto" w:fill="C4BC96" w:themeFill="background2" w:themeFillShade="BF"/>
            <w:noWrap/>
          </w:tcPr>
          <w:p w14:paraId="5F9A53CA" w14:textId="77777777" w:rsidR="00730679" w:rsidRPr="00631A3C" w:rsidRDefault="00730679" w:rsidP="00730679">
            <w:pPr>
              <w:rPr>
                <w:sz w:val="20"/>
                <w:szCs w:val="20"/>
              </w:rPr>
            </w:pPr>
          </w:p>
        </w:tc>
        <w:tc>
          <w:tcPr>
            <w:tcW w:w="923" w:type="dxa"/>
            <w:vMerge/>
            <w:tcBorders>
              <w:bottom w:val="single" w:sz="4" w:space="0" w:color="auto"/>
            </w:tcBorders>
            <w:shd w:val="clear" w:color="auto" w:fill="C4BC96" w:themeFill="background2" w:themeFillShade="BF"/>
            <w:noWrap/>
          </w:tcPr>
          <w:p w14:paraId="3E8D5595" w14:textId="77777777" w:rsidR="00730679" w:rsidRPr="00631A3C" w:rsidRDefault="00730679" w:rsidP="00730679">
            <w:pPr>
              <w:rPr>
                <w:sz w:val="20"/>
                <w:szCs w:val="20"/>
              </w:rPr>
            </w:pPr>
          </w:p>
        </w:tc>
        <w:tc>
          <w:tcPr>
            <w:tcW w:w="923" w:type="dxa"/>
            <w:tcBorders>
              <w:top w:val="nil"/>
              <w:bottom w:val="single" w:sz="4" w:space="0" w:color="auto"/>
            </w:tcBorders>
            <w:shd w:val="clear" w:color="auto" w:fill="C4BC96" w:themeFill="background2" w:themeFillShade="BF"/>
          </w:tcPr>
          <w:p w14:paraId="4F190FDE" w14:textId="77777777" w:rsidR="00730679" w:rsidRPr="00631A3C" w:rsidRDefault="00730679" w:rsidP="00730679">
            <w:pPr>
              <w:rPr>
                <w:sz w:val="20"/>
                <w:szCs w:val="20"/>
              </w:rPr>
            </w:pPr>
            <w:r w:rsidRPr="00631A3C">
              <w:rPr>
                <w:rFonts w:cs="Times New Roman"/>
                <w:sz w:val="20"/>
                <w:szCs w:val="20"/>
              </w:rPr>
              <w:t>4.5-6.5</w:t>
            </w:r>
          </w:p>
        </w:tc>
        <w:tc>
          <w:tcPr>
            <w:tcW w:w="923" w:type="dxa"/>
            <w:tcBorders>
              <w:top w:val="nil"/>
              <w:bottom w:val="single" w:sz="4" w:space="0" w:color="auto"/>
            </w:tcBorders>
            <w:shd w:val="clear" w:color="auto" w:fill="C4BC96" w:themeFill="background2" w:themeFillShade="BF"/>
          </w:tcPr>
          <w:p w14:paraId="0F829038" w14:textId="77777777" w:rsidR="00730679" w:rsidRPr="00631A3C" w:rsidRDefault="00730679" w:rsidP="00730679">
            <w:pPr>
              <w:rPr>
                <w:sz w:val="20"/>
                <w:szCs w:val="20"/>
              </w:rPr>
            </w:pPr>
            <w:r w:rsidRPr="00631A3C">
              <w:rPr>
                <w:rFonts w:cs="Times New Roman"/>
                <w:sz w:val="20"/>
                <w:szCs w:val="20"/>
              </w:rPr>
              <w:t>7+</w:t>
            </w:r>
          </w:p>
        </w:tc>
        <w:tc>
          <w:tcPr>
            <w:tcW w:w="923" w:type="dxa"/>
            <w:tcBorders>
              <w:top w:val="nil"/>
              <w:bottom w:val="single" w:sz="4" w:space="0" w:color="auto"/>
            </w:tcBorders>
            <w:shd w:val="clear" w:color="auto" w:fill="C4BC96" w:themeFill="background2" w:themeFillShade="BF"/>
          </w:tcPr>
          <w:p w14:paraId="1EE35C48" w14:textId="77777777" w:rsidR="00730679" w:rsidRPr="00631A3C" w:rsidRDefault="00730679" w:rsidP="00730679">
            <w:pPr>
              <w:rPr>
                <w:sz w:val="20"/>
                <w:szCs w:val="20"/>
              </w:rPr>
            </w:pPr>
            <w:r w:rsidRPr="00631A3C">
              <w:rPr>
                <w:rFonts w:cs="Times New Roman"/>
                <w:sz w:val="20"/>
                <w:szCs w:val="20"/>
              </w:rPr>
              <w:t>PP</w:t>
            </w:r>
          </w:p>
        </w:tc>
        <w:tc>
          <w:tcPr>
            <w:tcW w:w="923" w:type="dxa"/>
            <w:tcBorders>
              <w:top w:val="nil"/>
              <w:bottom w:val="single" w:sz="4" w:space="0" w:color="auto"/>
            </w:tcBorders>
            <w:shd w:val="clear" w:color="auto" w:fill="C4BC96" w:themeFill="background2" w:themeFillShade="BF"/>
          </w:tcPr>
          <w:p w14:paraId="135808E1" w14:textId="77777777" w:rsidR="00730679" w:rsidRPr="00631A3C" w:rsidRDefault="00730679" w:rsidP="00730679">
            <w:pPr>
              <w:rPr>
                <w:sz w:val="20"/>
                <w:szCs w:val="20"/>
              </w:rPr>
            </w:pPr>
            <w:r w:rsidRPr="00631A3C">
              <w:rPr>
                <w:rFonts w:cs="Times New Roman"/>
                <w:sz w:val="20"/>
                <w:szCs w:val="20"/>
              </w:rPr>
              <w:t>SP</w:t>
            </w:r>
          </w:p>
        </w:tc>
        <w:tc>
          <w:tcPr>
            <w:tcW w:w="923" w:type="dxa"/>
            <w:vMerge/>
            <w:tcBorders>
              <w:bottom w:val="single" w:sz="4" w:space="0" w:color="auto"/>
            </w:tcBorders>
            <w:shd w:val="clear" w:color="auto" w:fill="C4BC96" w:themeFill="background2" w:themeFillShade="BF"/>
          </w:tcPr>
          <w:p w14:paraId="33596798" w14:textId="77777777" w:rsidR="00730679" w:rsidRPr="00631A3C" w:rsidRDefault="00730679" w:rsidP="00730679">
            <w:pPr>
              <w:rPr>
                <w:sz w:val="20"/>
                <w:szCs w:val="20"/>
              </w:rPr>
            </w:pPr>
          </w:p>
        </w:tc>
      </w:tr>
      <w:tr w:rsidR="00730679" w:rsidRPr="00631A3C" w14:paraId="134EA588" w14:textId="77777777" w:rsidTr="00F13BEE">
        <w:trPr>
          <w:trHeight w:val="814"/>
          <w:jc w:val="center"/>
        </w:trPr>
        <w:tc>
          <w:tcPr>
            <w:tcW w:w="1615" w:type="dxa"/>
            <w:tcBorders>
              <w:top w:val="single" w:sz="4" w:space="0" w:color="auto"/>
              <w:bottom w:val="nil"/>
              <w:right w:val="single" w:sz="4" w:space="0" w:color="auto"/>
            </w:tcBorders>
            <w:shd w:val="clear" w:color="auto" w:fill="DDD9C3" w:themeFill="background2" w:themeFillShade="E6"/>
            <w:noWrap/>
            <w:hideMark/>
          </w:tcPr>
          <w:p w14:paraId="6D400051" w14:textId="77777777" w:rsidR="00730679" w:rsidRPr="00631A3C" w:rsidRDefault="00730679" w:rsidP="00730679">
            <w:pPr>
              <w:rPr>
                <w:rFonts w:cs="Times New Roman"/>
                <w:sz w:val="20"/>
                <w:szCs w:val="20"/>
              </w:rPr>
            </w:pPr>
            <w:r w:rsidRPr="00631A3C">
              <w:rPr>
                <w:rFonts w:cs="Times New Roman"/>
                <w:color w:val="000000" w:themeColor="text1"/>
                <w:sz w:val="20"/>
                <w:szCs w:val="20"/>
              </w:rPr>
              <w:t>Active Coping (552)</w:t>
            </w:r>
          </w:p>
        </w:tc>
        <w:tc>
          <w:tcPr>
            <w:tcW w:w="922" w:type="dxa"/>
            <w:tcBorders>
              <w:top w:val="single" w:sz="4" w:space="0" w:color="auto"/>
              <w:left w:val="single" w:sz="4" w:space="0" w:color="auto"/>
              <w:bottom w:val="nil"/>
              <w:right w:val="nil"/>
            </w:tcBorders>
            <w:shd w:val="clear" w:color="auto" w:fill="EEECE1" w:themeFill="background2"/>
            <w:noWrap/>
            <w:hideMark/>
          </w:tcPr>
          <w:p w14:paraId="4B590AD4" w14:textId="77777777" w:rsidR="00730679" w:rsidRPr="00631A3C" w:rsidRDefault="00730679" w:rsidP="00730679">
            <w:pPr>
              <w:rPr>
                <w:rFonts w:cs="Times New Roman"/>
                <w:sz w:val="20"/>
                <w:szCs w:val="20"/>
              </w:rPr>
            </w:pPr>
            <w:r w:rsidRPr="00631A3C">
              <w:rPr>
                <w:rFonts w:cs="Times New Roman"/>
                <w:b/>
                <w:sz w:val="20"/>
                <w:szCs w:val="20"/>
              </w:rPr>
              <w:t>1.03** (1.01-1.04)</w:t>
            </w:r>
          </w:p>
        </w:tc>
        <w:tc>
          <w:tcPr>
            <w:tcW w:w="923" w:type="dxa"/>
            <w:tcBorders>
              <w:top w:val="single" w:sz="4" w:space="0" w:color="auto"/>
              <w:left w:val="nil"/>
              <w:bottom w:val="nil"/>
              <w:right w:val="nil"/>
            </w:tcBorders>
            <w:shd w:val="clear" w:color="auto" w:fill="EEECE1" w:themeFill="background2"/>
            <w:noWrap/>
            <w:hideMark/>
          </w:tcPr>
          <w:p w14:paraId="320133F8" w14:textId="77777777" w:rsidR="00730679" w:rsidRPr="00631A3C" w:rsidRDefault="00730679" w:rsidP="00730679">
            <w:pPr>
              <w:rPr>
                <w:rFonts w:cs="Times New Roman"/>
                <w:sz w:val="20"/>
                <w:szCs w:val="20"/>
              </w:rPr>
            </w:pPr>
            <w:r w:rsidRPr="00631A3C">
              <w:rPr>
                <w:rFonts w:cs="Times New Roman"/>
                <w:sz w:val="20"/>
                <w:szCs w:val="20"/>
              </w:rPr>
              <w:t>1.08 (0.76-1.53)</w:t>
            </w:r>
          </w:p>
        </w:tc>
        <w:tc>
          <w:tcPr>
            <w:tcW w:w="922" w:type="dxa"/>
            <w:tcBorders>
              <w:top w:val="single" w:sz="4" w:space="0" w:color="auto"/>
              <w:left w:val="nil"/>
              <w:bottom w:val="nil"/>
              <w:right w:val="nil"/>
            </w:tcBorders>
            <w:shd w:val="clear" w:color="auto" w:fill="EEECE1" w:themeFill="background2"/>
            <w:noWrap/>
            <w:hideMark/>
          </w:tcPr>
          <w:p w14:paraId="73337979" w14:textId="77777777" w:rsidR="00730679" w:rsidRPr="00631A3C" w:rsidRDefault="00730679" w:rsidP="00730679">
            <w:pPr>
              <w:rPr>
                <w:rFonts w:cs="Times New Roman"/>
                <w:sz w:val="20"/>
                <w:szCs w:val="20"/>
              </w:rPr>
            </w:pPr>
            <w:r w:rsidRPr="00631A3C">
              <w:rPr>
                <w:rFonts w:cs="Times New Roman"/>
                <w:sz w:val="20"/>
                <w:szCs w:val="20"/>
              </w:rPr>
              <w:t>1.08 (0.76-1.54)</w:t>
            </w:r>
          </w:p>
        </w:tc>
        <w:tc>
          <w:tcPr>
            <w:tcW w:w="923" w:type="dxa"/>
            <w:tcBorders>
              <w:top w:val="single" w:sz="4" w:space="0" w:color="auto"/>
              <w:left w:val="nil"/>
              <w:bottom w:val="nil"/>
              <w:right w:val="nil"/>
            </w:tcBorders>
            <w:shd w:val="clear" w:color="auto" w:fill="EEECE1" w:themeFill="background2"/>
            <w:noWrap/>
            <w:hideMark/>
          </w:tcPr>
          <w:p w14:paraId="18C802A2" w14:textId="77777777" w:rsidR="00730679" w:rsidRPr="00631A3C" w:rsidRDefault="00730679" w:rsidP="00730679">
            <w:pPr>
              <w:rPr>
                <w:rFonts w:cs="Times New Roman"/>
                <w:sz w:val="20"/>
                <w:szCs w:val="20"/>
              </w:rPr>
            </w:pPr>
            <w:r w:rsidRPr="00631A3C">
              <w:rPr>
                <w:rFonts w:cs="Times New Roman"/>
                <w:sz w:val="20"/>
                <w:szCs w:val="20"/>
              </w:rPr>
              <w:t>1.25 (0.86-1.8)</w:t>
            </w:r>
          </w:p>
        </w:tc>
        <w:tc>
          <w:tcPr>
            <w:tcW w:w="923" w:type="dxa"/>
            <w:tcBorders>
              <w:top w:val="single" w:sz="4" w:space="0" w:color="auto"/>
              <w:left w:val="nil"/>
              <w:bottom w:val="nil"/>
              <w:right w:val="nil"/>
            </w:tcBorders>
            <w:shd w:val="clear" w:color="auto" w:fill="EEECE1" w:themeFill="background2"/>
          </w:tcPr>
          <w:p w14:paraId="4C19B514" w14:textId="77777777" w:rsidR="00730679" w:rsidRPr="00631A3C" w:rsidRDefault="00730679" w:rsidP="00730679">
            <w:pPr>
              <w:rPr>
                <w:sz w:val="20"/>
                <w:szCs w:val="20"/>
              </w:rPr>
            </w:pPr>
            <w:r w:rsidRPr="00631A3C">
              <w:rPr>
                <w:rFonts w:cs="Times New Roman"/>
                <w:sz w:val="20"/>
                <w:szCs w:val="20"/>
              </w:rPr>
              <w:t>1.09 (0.74-1.62)</w:t>
            </w:r>
          </w:p>
        </w:tc>
        <w:tc>
          <w:tcPr>
            <w:tcW w:w="923" w:type="dxa"/>
            <w:tcBorders>
              <w:top w:val="single" w:sz="4" w:space="0" w:color="auto"/>
              <w:left w:val="nil"/>
              <w:bottom w:val="nil"/>
              <w:right w:val="nil"/>
            </w:tcBorders>
            <w:shd w:val="clear" w:color="auto" w:fill="EEECE1" w:themeFill="background2"/>
          </w:tcPr>
          <w:p w14:paraId="11448AE6" w14:textId="77777777" w:rsidR="00730679" w:rsidRPr="00631A3C" w:rsidRDefault="00730679" w:rsidP="00730679">
            <w:pPr>
              <w:rPr>
                <w:sz w:val="20"/>
                <w:szCs w:val="20"/>
              </w:rPr>
            </w:pPr>
            <w:r w:rsidRPr="00631A3C">
              <w:rPr>
                <w:rFonts w:cs="Times New Roman"/>
                <w:sz w:val="20"/>
                <w:szCs w:val="20"/>
              </w:rPr>
              <w:t>0.97 (0.52-1.82)</w:t>
            </w:r>
          </w:p>
        </w:tc>
        <w:tc>
          <w:tcPr>
            <w:tcW w:w="923" w:type="dxa"/>
            <w:tcBorders>
              <w:top w:val="single" w:sz="4" w:space="0" w:color="auto"/>
              <w:left w:val="nil"/>
              <w:bottom w:val="nil"/>
              <w:right w:val="nil"/>
            </w:tcBorders>
            <w:shd w:val="clear" w:color="auto" w:fill="EEECE1" w:themeFill="background2"/>
          </w:tcPr>
          <w:p w14:paraId="0D9149BD" w14:textId="77777777" w:rsidR="00730679" w:rsidRPr="00631A3C" w:rsidRDefault="00730679" w:rsidP="00730679">
            <w:pPr>
              <w:rPr>
                <w:sz w:val="20"/>
                <w:szCs w:val="20"/>
              </w:rPr>
            </w:pPr>
            <w:r w:rsidRPr="00631A3C">
              <w:rPr>
                <w:rFonts w:cs="Times New Roman"/>
                <w:sz w:val="20"/>
                <w:szCs w:val="20"/>
              </w:rPr>
              <w:t>1.04 (0.59-1.84)</w:t>
            </w:r>
          </w:p>
        </w:tc>
        <w:tc>
          <w:tcPr>
            <w:tcW w:w="923" w:type="dxa"/>
            <w:tcBorders>
              <w:top w:val="single" w:sz="4" w:space="0" w:color="auto"/>
              <w:left w:val="nil"/>
              <w:bottom w:val="nil"/>
              <w:right w:val="nil"/>
            </w:tcBorders>
            <w:shd w:val="clear" w:color="auto" w:fill="EEECE1" w:themeFill="background2"/>
          </w:tcPr>
          <w:p w14:paraId="19C68345" w14:textId="77777777" w:rsidR="00730679" w:rsidRPr="00631A3C" w:rsidRDefault="00730679" w:rsidP="00730679">
            <w:pPr>
              <w:rPr>
                <w:rFonts w:cs="Times New Roman"/>
                <w:sz w:val="20"/>
                <w:szCs w:val="20"/>
              </w:rPr>
            </w:pPr>
            <w:r w:rsidRPr="00631A3C">
              <w:rPr>
                <w:rFonts w:cs="Times New Roman"/>
                <w:sz w:val="20"/>
                <w:szCs w:val="20"/>
              </w:rPr>
              <w:t>1.08 (0.67-1.75)</w:t>
            </w:r>
          </w:p>
          <w:p w14:paraId="6FA6BCF7" w14:textId="77777777" w:rsidR="00730679" w:rsidRPr="00631A3C" w:rsidRDefault="00730679" w:rsidP="00730679">
            <w:pPr>
              <w:rPr>
                <w:sz w:val="20"/>
                <w:szCs w:val="20"/>
              </w:rPr>
            </w:pPr>
          </w:p>
        </w:tc>
        <w:tc>
          <w:tcPr>
            <w:tcW w:w="923" w:type="dxa"/>
            <w:tcBorders>
              <w:top w:val="single" w:sz="4" w:space="0" w:color="auto"/>
              <w:left w:val="nil"/>
              <w:bottom w:val="nil"/>
              <w:right w:val="single" w:sz="4" w:space="0" w:color="auto"/>
            </w:tcBorders>
            <w:shd w:val="clear" w:color="auto" w:fill="EEECE1" w:themeFill="background2"/>
          </w:tcPr>
          <w:p w14:paraId="6AAC33D5" w14:textId="77777777" w:rsidR="00730679" w:rsidRPr="00631A3C" w:rsidRDefault="00730679" w:rsidP="00730679">
            <w:pPr>
              <w:rPr>
                <w:rFonts w:cs="Times New Roman"/>
                <w:b/>
                <w:sz w:val="20"/>
                <w:szCs w:val="20"/>
              </w:rPr>
            </w:pPr>
            <w:r w:rsidRPr="00631A3C">
              <w:rPr>
                <w:rFonts w:cs="Times New Roman"/>
                <w:b/>
                <w:sz w:val="20"/>
                <w:szCs w:val="20"/>
              </w:rPr>
              <w:t xml:space="preserve">0.98* </w:t>
            </w:r>
          </w:p>
          <w:p w14:paraId="6B4D65FE" w14:textId="77777777" w:rsidR="00730679" w:rsidRPr="00631A3C" w:rsidRDefault="00730679" w:rsidP="00730679">
            <w:pPr>
              <w:rPr>
                <w:sz w:val="20"/>
                <w:szCs w:val="20"/>
              </w:rPr>
            </w:pPr>
            <w:r w:rsidRPr="00631A3C">
              <w:rPr>
                <w:rFonts w:cs="Times New Roman"/>
                <w:b/>
                <w:sz w:val="20"/>
                <w:szCs w:val="20"/>
              </w:rPr>
              <w:t>(0.96-1)</w:t>
            </w:r>
          </w:p>
        </w:tc>
      </w:tr>
      <w:tr w:rsidR="00730679" w:rsidRPr="00631A3C" w14:paraId="4AC7DB99"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4B310761" w14:textId="77777777" w:rsidR="00730679" w:rsidRPr="00631A3C" w:rsidRDefault="00730679" w:rsidP="00730679">
            <w:pPr>
              <w:rPr>
                <w:rFonts w:cs="Times New Roman"/>
                <w:sz w:val="20"/>
                <w:szCs w:val="20"/>
              </w:rPr>
            </w:pPr>
            <w:r w:rsidRPr="00631A3C">
              <w:rPr>
                <w:rFonts w:cs="Times New Roman"/>
                <w:color w:val="000000" w:themeColor="text1"/>
                <w:sz w:val="20"/>
                <w:szCs w:val="20"/>
              </w:rPr>
              <w:t>Planning (555)</w:t>
            </w:r>
          </w:p>
        </w:tc>
        <w:tc>
          <w:tcPr>
            <w:tcW w:w="922" w:type="dxa"/>
            <w:tcBorders>
              <w:top w:val="nil"/>
              <w:left w:val="single" w:sz="4" w:space="0" w:color="auto"/>
              <w:bottom w:val="nil"/>
              <w:right w:val="nil"/>
            </w:tcBorders>
            <w:shd w:val="clear" w:color="auto" w:fill="EEECE1" w:themeFill="background2"/>
            <w:noWrap/>
            <w:hideMark/>
          </w:tcPr>
          <w:p w14:paraId="32F4FE30" w14:textId="77777777" w:rsidR="00730679" w:rsidRPr="00631A3C" w:rsidRDefault="00730679" w:rsidP="00730679">
            <w:pPr>
              <w:rPr>
                <w:rFonts w:cs="Times New Roman"/>
                <w:b/>
                <w:sz w:val="20"/>
                <w:szCs w:val="20"/>
              </w:rPr>
            </w:pPr>
            <w:r w:rsidRPr="00631A3C">
              <w:rPr>
                <w:rFonts w:cs="Times New Roman"/>
                <w:b/>
                <w:sz w:val="20"/>
                <w:szCs w:val="20"/>
              </w:rPr>
              <w:t xml:space="preserve">1.02* </w:t>
            </w:r>
          </w:p>
          <w:p w14:paraId="7BC84B21" w14:textId="77777777" w:rsidR="00730679" w:rsidRPr="00631A3C" w:rsidRDefault="00730679" w:rsidP="00730679">
            <w:pPr>
              <w:rPr>
                <w:rFonts w:cs="Times New Roman"/>
                <w:sz w:val="20"/>
                <w:szCs w:val="20"/>
              </w:rPr>
            </w:pPr>
            <w:r w:rsidRPr="00631A3C">
              <w:rPr>
                <w:rFonts w:cs="Times New Roman"/>
                <w:b/>
                <w:sz w:val="20"/>
                <w:szCs w:val="20"/>
              </w:rPr>
              <w:t>(1-1.04)</w:t>
            </w:r>
          </w:p>
        </w:tc>
        <w:tc>
          <w:tcPr>
            <w:tcW w:w="923" w:type="dxa"/>
            <w:tcBorders>
              <w:top w:val="nil"/>
              <w:left w:val="nil"/>
              <w:bottom w:val="nil"/>
              <w:right w:val="nil"/>
            </w:tcBorders>
            <w:shd w:val="clear" w:color="auto" w:fill="EEECE1" w:themeFill="background2"/>
            <w:noWrap/>
            <w:hideMark/>
          </w:tcPr>
          <w:p w14:paraId="4DF72D12" w14:textId="77777777" w:rsidR="00730679" w:rsidRPr="00631A3C" w:rsidRDefault="00730679" w:rsidP="00730679">
            <w:pPr>
              <w:rPr>
                <w:rFonts w:cs="Times New Roman"/>
                <w:sz w:val="20"/>
                <w:szCs w:val="20"/>
              </w:rPr>
            </w:pPr>
            <w:r w:rsidRPr="00631A3C">
              <w:rPr>
                <w:rFonts w:cs="Times New Roman"/>
                <w:sz w:val="20"/>
                <w:szCs w:val="20"/>
              </w:rPr>
              <w:t>1.13 (0.8-1.6)</w:t>
            </w:r>
          </w:p>
        </w:tc>
        <w:tc>
          <w:tcPr>
            <w:tcW w:w="922" w:type="dxa"/>
            <w:tcBorders>
              <w:top w:val="nil"/>
              <w:left w:val="nil"/>
              <w:bottom w:val="nil"/>
              <w:right w:val="nil"/>
            </w:tcBorders>
            <w:shd w:val="clear" w:color="auto" w:fill="EEECE1" w:themeFill="background2"/>
            <w:noWrap/>
            <w:hideMark/>
          </w:tcPr>
          <w:p w14:paraId="1E88DD97" w14:textId="77777777" w:rsidR="00730679" w:rsidRPr="00631A3C" w:rsidRDefault="00730679" w:rsidP="00730679">
            <w:pPr>
              <w:rPr>
                <w:rFonts w:cs="Times New Roman"/>
                <w:sz w:val="20"/>
                <w:szCs w:val="20"/>
              </w:rPr>
            </w:pPr>
            <w:r w:rsidRPr="00631A3C">
              <w:rPr>
                <w:rFonts w:cs="Times New Roman"/>
                <w:sz w:val="20"/>
                <w:szCs w:val="20"/>
              </w:rPr>
              <w:t>1.07 (0.76-1.51)</w:t>
            </w:r>
          </w:p>
        </w:tc>
        <w:tc>
          <w:tcPr>
            <w:tcW w:w="923" w:type="dxa"/>
            <w:tcBorders>
              <w:top w:val="nil"/>
              <w:left w:val="nil"/>
              <w:bottom w:val="nil"/>
              <w:right w:val="nil"/>
            </w:tcBorders>
            <w:shd w:val="clear" w:color="auto" w:fill="EEECE1" w:themeFill="background2"/>
            <w:noWrap/>
            <w:hideMark/>
          </w:tcPr>
          <w:p w14:paraId="03A9995D" w14:textId="77777777" w:rsidR="00730679" w:rsidRPr="00631A3C" w:rsidRDefault="00730679" w:rsidP="00730679">
            <w:pPr>
              <w:rPr>
                <w:rFonts w:cs="Times New Roman"/>
                <w:sz w:val="20"/>
                <w:szCs w:val="20"/>
              </w:rPr>
            </w:pPr>
            <w:r w:rsidRPr="00631A3C">
              <w:rPr>
                <w:rFonts w:cs="Times New Roman"/>
                <w:sz w:val="20"/>
                <w:szCs w:val="20"/>
              </w:rPr>
              <w:t>1.13 (0.78-1.62)</w:t>
            </w:r>
          </w:p>
        </w:tc>
        <w:tc>
          <w:tcPr>
            <w:tcW w:w="923" w:type="dxa"/>
            <w:tcBorders>
              <w:top w:val="nil"/>
              <w:left w:val="nil"/>
              <w:bottom w:val="nil"/>
              <w:right w:val="nil"/>
            </w:tcBorders>
            <w:shd w:val="clear" w:color="auto" w:fill="EEECE1" w:themeFill="background2"/>
          </w:tcPr>
          <w:p w14:paraId="1C6D3E68" w14:textId="77777777" w:rsidR="00730679" w:rsidRPr="00631A3C" w:rsidRDefault="00730679" w:rsidP="00730679">
            <w:pPr>
              <w:rPr>
                <w:sz w:val="20"/>
                <w:szCs w:val="20"/>
              </w:rPr>
            </w:pPr>
            <w:r w:rsidRPr="00631A3C">
              <w:rPr>
                <w:rFonts w:cs="Times New Roman"/>
                <w:sz w:val="20"/>
                <w:szCs w:val="20"/>
              </w:rPr>
              <w:t>1.19 (0.81-1.75)</w:t>
            </w:r>
          </w:p>
        </w:tc>
        <w:tc>
          <w:tcPr>
            <w:tcW w:w="923" w:type="dxa"/>
            <w:tcBorders>
              <w:top w:val="nil"/>
              <w:left w:val="nil"/>
              <w:bottom w:val="nil"/>
              <w:right w:val="nil"/>
            </w:tcBorders>
            <w:shd w:val="clear" w:color="auto" w:fill="EEECE1" w:themeFill="background2"/>
          </w:tcPr>
          <w:p w14:paraId="25FFE969" w14:textId="77777777" w:rsidR="00730679" w:rsidRPr="00631A3C" w:rsidRDefault="00730679" w:rsidP="00730679">
            <w:pPr>
              <w:rPr>
                <w:sz w:val="20"/>
                <w:szCs w:val="20"/>
              </w:rPr>
            </w:pPr>
            <w:r w:rsidRPr="00631A3C">
              <w:rPr>
                <w:rFonts w:cs="Times New Roman"/>
                <w:sz w:val="20"/>
                <w:szCs w:val="20"/>
              </w:rPr>
              <w:t>0.92 (0.49-1.72)</w:t>
            </w:r>
          </w:p>
        </w:tc>
        <w:tc>
          <w:tcPr>
            <w:tcW w:w="923" w:type="dxa"/>
            <w:tcBorders>
              <w:top w:val="nil"/>
              <w:left w:val="nil"/>
              <w:bottom w:val="nil"/>
              <w:right w:val="nil"/>
            </w:tcBorders>
            <w:shd w:val="clear" w:color="auto" w:fill="EEECE1" w:themeFill="background2"/>
          </w:tcPr>
          <w:p w14:paraId="65AA1B83" w14:textId="77777777" w:rsidR="00730679" w:rsidRPr="00631A3C" w:rsidRDefault="00730679" w:rsidP="00730679">
            <w:pPr>
              <w:rPr>
                <w:sz w:val="20"/>
                <w:szCs w:val="20"/>
              </w:rPr>
            </w:pPr>
            <w:r w:rsidRPr="00631A3C">
              <w:rPr>
                <w:rFonts w:cs="Times New Roman"/>
                <w:sz w:val="20"/>
                <w:szCs w:val="20"/>
              </w:rPr>
              <w:t>0.77 (0.43-1.35)</w:t>
            </w:r>
          </w:p>
        </w:tc>
        <w:tc>
          <w:tcPr>
            <w:tcW w:w="923" w:type="dxa"/>
            <w:tcBorders>
              <w:top w:val="nil"/>
              <w:left w:val="nil"/>
              <w:bottom w:val="nil"/>
              <w:right w:val="nil"/>
            </w:tcBorders>
            <w:shd w:val="clear" w:color="auto" w:fill="EEECE1" w:themeFill="background2"/>
          </w:tcPr>
          <w:p w14:paraId="49EE5D89" w14:textId="77777777" w:rsidR="00730679" w:rsidRPr="00631A3C" w:rsidRDefault="00730679" w:rsidP="00730679">
            <w:pPr>
              <w:rPr>
                <w:rFonts w:cs="Times New Roman"/>
                <w:sz w:val="20"/>
                <w:szCs w:val="20"/>
              </w:rPr>
            </w:pPr>
            <w:r w:rsidRPr="00631A3C">
              <w:rPr>
                <w:rFonts w:cs="Times New Roman"/>
                <w:sz w:val="20"/>
                <w:szCs w:val="20"/>
              </w:rPr>
              <w:t>1.03 (0.64-1.65)</w:t>
            </w:r>
          </w:p>
          <w:p w14:paraId="58872EA7" w14:textId="77777777" w:rsidR="00730679" w:rsidRPr="00631A3C" w:rsidRDefault="00730679" w:rsidP="00730679">
            <w:pPr>
              <w:rPr>
                <w:sz w:val="20"/>
                <w:szCs w:val="20"/>
              </w:rPr>
            </w:pPr>
          </w:p>
        </w:tc>
        <w:tc>
          <w:tcPr>
            <w:tcW w:w="923" w:type="dxa"/>
            <w:tcBorders>
              <w:top w:val="nil"/>
              <w:left w:val="nil"/>
              <w:bottom w:val="nil"/>
              <w:right w:val="single" w:sz="4" w:space="0" w:color="auto"/>
            </w:tcBorders>
            <w:shd w:val="clear" w:color="auto" w:fill="EEECE1" w:themeFill="background2"/>
          </w:tcPr>
          <w:p w14:paraId="5515AD5C" w14:textId="77777777" w:rsidR="00730679" w:rsidRPr="00631A3C" w:rsidRDefault="00730679" w:rsidP="00730679">
            <w:pPr>
              <w:rPr>
                <w:rFonts w:cs="Times New Roman"/>
                <w:sz w:val="20"/>
                <w:szCs w:val="20"/>
              </w:rPr>
            </w:pPr>
            <w:r w:rsidRPr="00631A3C">
              <w:rPr>
                <w:rFonts w:cs="Times New Roman"/>
                <w:sz w:val="20"/>
                <w:szCs w:val="20"/>
              </w:rPr>
              <w:t xml:space="preserve">0.98 </w:t>
            </w:r>
          </w:p>
          <w:p w14:paraId="3BA88374" w14:textId="77777777" w:rsidR="00730679" w:rsidRPr="00631A3C" w:rsidRDefault="00730679" w:rsidP="00730679">
            <w:pPr>
              <w:rPr>
                <w:sz w:val="20"/>
                <w:szCs w:val="20"/>
              </w:rPr>
            </w:pPr>
            <w:r w:rsidRPr="00631A3C">
              <w:rPr>
                <w:rFonts w:cs="Times New Roman"/>
                <w:sz w:val="20"/>
                <w:szCs w:val="20"/>
              </w:rPr>
              <w:t>(0.96-1)</w:t>
            </w:r>
          </w:p>
        </w:tc>
      </w:tr>
      <w:tr w:rsidR="00730679" w:rsidRPr="00631A3C" w14:paraId="3242B4F5"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04049FB" w14:textId="77777777" w:rsidR="00730679" w:rsidRPr="00631A3C" w:rsidRDefault="00730679" w:rsidP="00730679">
            <w:pPr>
              <w:rPr>
                <w:rFonts w:cs="Times New Roman"/>
                <w:sz w:val="20"/>
                <w:szCs w:val="20"/>
              </w:rPr>
            </w:pPr>
            <w:r w:rsidRPr="00631A3C">
              <w:rPr>
                <w:rFonts w:cs="Times New Roman"/>
                <w:color w:val="000000" w:themeColor="text1"/>
                <w:sz w:val="20"/>
                <w:szCs w:val="20"/>
              </w:rPr>
              <w:t>Suppression of Competing Activities (555)</w:t>
            </w:r>
          </w:p>
        </w:tc>
        <w:tc>
          <w:tcPr>
            <w:tcW w:w="922" w:type="dxa"/>
            <w:tcBorders>
              <w:top w:val="nil"/>
              <w:left w:val="single" w:sz="4" w:space="0" w:color="auto"/>
              <w:bottom w:val="nil"/>
              <w:right w:val="nil"/>
            </w:tcBorders>
            <w:shd w:val="clear" w:color="auto" w:fill="EEECE1" w:themeFill="background2"/>
            <w:noWrap/>
            <w:hideMark/>
          </w:tcPr>
          <w:p w14:paraId="6D63145F" w14:textId="77777777" w:rsidR="00730679" w:rsidRPr="00631A3C" w:rsidRDefault="00730679" w:rsidP="00730679">
            <w:pPr>
              <w:rPr>
                <w:rFonts w:cs="Times New Roman"/>
                <w:sz w:val="20"/>
                <w:szCs w:val="20"/>
              </w:rPr>
            </w:pPr>
            <w:r w:rsidRPr="00631A3C">
              <w:rPr>
                <w:rFonts w:cs="Times New Roman"/>
                <w:sz w:val="20"/>
                <w:szCs w:val="20"/>
              </w:rPr>
              <w:t>1.02 (1-1.03)</w:t>
            </w:r>
          </w:p>
        </w:tc>
        <w:tc>
          <w:tcPr>
            <w:tcW w:w="923" w:type="dxa"/>
            <w:tcBorders>
              <w:top w:val="nil"/>
              <w:left w:val="nil"/>
              <w:bottom w:val="nil"/>
              <w:right w:val="nil"/>
            </w:tcBorders>
            <w:shd w:val="clear" w:color="auto" w:fill="EEECE1" w:themeFill="background2"/>
            <w:noWrap/>
            <w:hideMark/>
          </w:tcPr>
          <w:p w14:paraId="0D1179D3" w14:textId="77777777" w:rsidR="00730679" w:rsidRPr="00631A3C" w:rsidRDefault="00730679" w:rsidP="00730679">
            <w:pPr>
              <w:rPr>
                <w:rFonts w:cs="Times New Roman"/>
                <w:sz w:val="20"/>
                <w:szCs w:val="20"/>
              </w:rPr>
            </w:pPr>
            <w:r w:rsidRPr="00631A3C">
              <w:rPr>
                <w:rFonts w:cs="Times New Roman"/>
                <w:sz w:val="20"/>
                <w:szCs w:val="20"/>
              </w:rPr>
              <w:t>0.98 (0.68-1.42)</w:t>
            </w:r>
          </w:p>
        </w:tc>
        <w:tc>
          <w:tcPr>
            <w:tcW w:w="922" w:type="dxa"/>
            <w:tcBorders>
              <w:top w:val="nil"/>
              <w:left w:val="nil"/>
              <w:bottom w:val="nil"/>
              <w:right w:val="nil"/>
            </w:tcBorders>
            <w:shd w:val="clear" w:color="auto" w:fill="EEECE1" w:themeFill="background2"/>
            <w:noWrap/>
            <w:hideMark/>
          </w:tcPr>
          <w:p w14:paraId="727B4A1F" w14:textId="77777777" w:rsidR="00730679" w:rsidRPr="00631A3C" w:rsidRDefault="00730679" w:rsidP="00730679">
            <w:pPr>
              <w:rPr>
                <w:rFonts w:cs="Times New Roman"/>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noWrap/>
            <w:hideMark/>
          </w:tcPr>
          <w:p w14:paraId="7ED7897C" w14:textId="77777777" w:rsidR="00730679" w:rsidRPr="00631A3C" w:rsidRDefault="00730679" w:rsidP="00730679">
            <w:pPr>
              <w:rPr>
                <w:rFonts w:cs="Times New Roman"/>
                <w:sz w:val="20"/>
                <w:szCs w:val="20"/>
              </w:rPr>
            </w:pPr>
            <w:r w:rsidRPr="00631A3C">
              <w:rPr>
                <w:rFonts w:cs="Times New Roman"/>
                <w:sz w:val="20"/>
                <w:szCs w:val="20"/>
              </w:rPr>
              <w:t>0.92 (0.63-1.35)</w:t>
            </w:r>
          </w:p>
        </w:tc>
        <w:tc>
          <w:tcPr>
            <w:tcW w:w="923" w:type="dxa"/>
            <w:tcBorders>
              <w:top w:val="nil"/>
              <w:left w:val="nil"/>
              <w:bottom w:val="nil"/>
              <w:right w:val="nil"/>
            </w:tcBorders>
            <w:shd w:val="clear" w:color="auto" w:fill="EEECE1" w:themeFill="background2"/>
          </w:tcPr>
          <w:p w14:paraId="2DC24E90" w14:textId="77777777" w:rsidR="00730679" w:rsidRPr="00631A3C" w:rsidRDefault="00730679" w:rsidP="00730679">
            <w:pPr>
              <w:rPr>
                <w:b/>
                <w:sz w:val="20"/>
                <w:szCs w:val="20"/>
              </w:rPr>
            </w:pPr>
            <w:r w:rsidRPr="00631A3C">
              <w:rPr>
                <w:rFonts w:cs="Times New Roman"/>
                <w:b/>
                <w:sz w:val="20"/>
                <w:szCs w:val="20"/>
              </w:rPr>
              <w:t>1.6* (1.06-2.41)</w:t>
            </w:r>
          </w:p>
        </w:tc>
        <w:tc>
          <w:tcPr>
            <w:tcW w:w="923" w:type="dxa"/>
            <w:tcBorders>
              <w:top w:val="nil"/>
              <w:left w:val="nil"/>
              <w:bottom w:val="nil"/>
              <w:right w:val="nil"/>
            </w:tcBorders>
            <w:shd w:val="clear" w:color="auto" w:fill="EEECE1" w:themeFill="background2"/>
          </w:tcPr>
          <w:p w14:paraId="124CAF2D" w14:textId="77777777" w:rsidR="00730679" w:rsidRPr="00631A3C" w:rsidRDefault="00730679" w:rsidP="00730679">
            <w:pPr>
              <w:rPr>
                <w:b/>
                <w:sz w:val="20"/>
                <w:szCs w:val="20"/>
              </w:rPr>
            </w:pPr>
            <w:r w:rsidRPr="00631A3C">
              <w:rPr>
                <w:rFonts w:cs="Times New Roman"/>
                <w:sz w:val="20"/>
                <w:szCs w:val="20"/>
              </w:rPr>
              <w:t>0.96 (0.5-1.84)</w:t>
            </w:r>
          </w:p>
        </w:tc>
        <w:tc>
          <w:tcPr>
            <w:tcW w:w="923" w:type="dxa"/>
            <w:tcBorders>
              <w:top w:val="nil"/>
              <w:left w:val="nil"/>
              <w:bottom w:val="nil"/>
              <w:right w:val="nil"/>
            </w:tcBorders>
            <w:shd w:val="clear" w:color="auto" w:fill="EEECE1" w:themeFill="background2"/>
          </w:tcPr>
          <w:p w14:paraId="22E9020E" w14:textId="77777777" w:rsidR="00730679" w:rsidRPr="00631A3C" w:rsidRDefault="00730679" w:rsidP="00730679">
            <w:pPr>
              <w:rPr>
                <w:b/>
                <w:sz w:val="20"/>
                <w:szCs w:val="20"/>
              </w:rPr>
            </w:pPr>
            <w:r w:rsidRPr="00631A3C">
              <w:rPr>
                <w:rFonts w:cs="Times New Roman"/>
                <w:sz w:val="20"/>
                <w:szCs w:val="20"/>
              </w:rPr>
              <w:t>1.24 (0.68-2.23)</w:t>
            </w:r>
          </w:p>
        </w:tc>
        <w:tc>
          <w:tcPr>
            <w:tcW w:w="923" w:type="dxa"/>
            <w:tcBorders>
              <w:top w:val="nil"/>
              <w:left w:val="nil"/>
              <w:bottom w:val="nil"/>
              <w:right w:val="nil"/>
            </w:tcBorders>
            <w:shd w:val="clear" w:color="auto" w:fill="EEECE1" w:themeFill="background2"/>
          </w:tcPr>
          <w:p w14:paraId="6000891C" w14:textId="77777777" w:rsidR="00730679" w:rsidRPr="00631A3C" w:rsidRDefault="00730679" w:rsidP="00730679">
            <w:pPr>
              <w:rPr>
                <w:rFonts w:cs="Times New Roman"/>
                <w:sz w:val="20"/>
                <w:szCs w:val="20"/>
              </w:rPr>
            </w:pPr>
            <w:r w:rsidRPr="00631A3C">
              <w:rPr>
                <w:rFonts w:cs="Times New Roman"/>
                <w:sz w:val="20"/>
                <w:szCs w:val="20"/>
              </w:rPr>
              <w:t>0.86 (0.52-1.42)</w:t>
            </w:r>
          </w:p>
          <w:p w14:paraId="0F98CF97" w14:textId="77777777" w:rsidR="00730679" w:rsidRPr="00631A3C" w:rsidRDefault="00730679" w:rsidP="00730679">
            <w:pPr>
              <w:rPr>
                <w:b/>
                <w:sz w:val="20"/>
                <w:szCs w:val="20"/>
              </w:rPr>
            </w:pPr>
          </w:p>
        </w:tc>
        <w:tc>
          <w:tcPr>
            <w:tcW w:w="923" w:type="dxa"/>
            <w:tcBorders>
              <w:top w:val="nil"/>
              <w:left w:val="nil"/>
              <w:bottom w:val="nil"/>
              <w:right w:val="single" w:sz="4" w:space="0" w:color="auto"/>
            </w:tcBorders>
            <w:shd w:val="clear" w:color="auto" w:fill="EEECE1" w:themeFill="background2"/>
          </w:tcPr>
          <w:p w14:paraId="74609437" w14:textId="77777777" w:rsidR="00730679" w:rsidRPr="00631A3C" w:rsidRDefault="00730679" w:rsidP="00730679">
            <w:pPr>
              <w:rPr>
                <w:rFonts w:cs="Times New Roman"/>
                <w:sz w:val="20"/>
                <w:szCs w:val="20"/>
              </w:rPr>
            </w:pPr>
            <w:r w:rsidRPr="00631A3C">
              <w:rPr>
                <w:rFonts w:cs="Times New Roman"/>
                <w:sz w:val="20"/>
                <w:szCs w:val="20"/>
              </w:rPr>
              <w:t xml:space="preserve">1 </w:t>
            </w:r>
          </w:p>
          <w:p w14:paraId="3823034F" w14:textId="77777777" w:rsidR="00730679" w:rsidRPr="00631A3C" w:rsidRDefault="00730679" w:rsidP="00730679">
            <w:pPr>
              <w:rPr>
                <w:b/>
                <w:sz w:val="20"/>
                <w:szCs w:val="20"/>
              </w:rPr>
            </w:pPr>
            <w:r w:rsidRPr="00631A3C">
              <w:rPr>
                <w:rFonts w:cs="Times New Roman"/>
                <w:sz w:val="20"/>
                <w:szCs w:val="20"/>
              </w:rPr>
              <w:t>(0.98-1.02)</w:t>
            </w:r>
          </w:p>
        </w:tc>
      </w:tr>
      <w:tr w:rsidR="00730679" w:rsidRPr="00631A3C" w14:paraId="3CD4C99E"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4424EAE1" w14:textId="77777777" w:rsidR="00730679" w:rsidRPr="00631A3C" w:rsidRDefault="00730679" w:rsidP="00730679">
            <w:pPr>
              <w:rPr>
                <w:rFonts w:cs="Times New Roman"/>
                <w:sz w:val="20"/>
                <w:szCs w:val="20"/>
              </w:rPr>
            </w:pPr>
            <w:r w:rsidRPr="00631A3C">
              <w:rPr>
                <w:rFonts w:cs="Times New Roman"/>
                <w:color w:val="000000" w:themeColor="text1"/>
                <w:sz w:val="20"/>
                <w:szCs w:val="20"/>
              </w:rPr>
              <w:t>Restraint (554)</w:t>
            </w:r>
          </w:p>
        </w:tc>
        <w:tc>
          <w:tcPr>
            <w:tcW w:w="922" w:type="dxa"/>
            <w:tcBorders>
              <w:top w:val="nil"/>
              <w:left w:val="single" w:sz="4" w:space="0" w:color="auto"/>
              <w:bottom w:val="nil"/>
              <w:right w:val="nil"/>
            </w:tcBorders>
            <w:shd w:val="clear" w:color="auto" w:fill="EEECE1" w:themeFill="background2"/>
            <w:noWrap/>
            <w:hideMark/>
          </w:tcPr>
          <w:p w14:paraId="57538557" w14:textId="77777777" w:rsidR="00730679" w:rsidRPr="00631A3C" w:rsidRDefault="00730679" w:rsidP="00730679">
            <w:pPr>
              <w:rPr>
                <w:rFonts w:cs="Times New Roman"/>
                <w:sz w:val="20"/>
                <w:szCs w:val="20"/>
              </w:rPr>
            </w:pPr>
            <w:r w:rsidRPr="00631A3C">
              <w:rPr>
                <w:rFonts w:cs="Times New Roman"/>
                <w:b/>
                <w:sz w:val="20"/>
                <w:szCs w:val="20"/>
              </w:rPr>
              <w:t>1.03** (1.01-1.05)</w:t>
            </w:r>
          </w:p>
        </w:tc>
        <w:tc>
          <w:tcPr>
            <w:tcW w:w="923" w:type="dxa"/>
            <w:tcBorders>
              <w:top w:val="nil"/>
              <w:left w:val="nil"/>
              <w:bottom w:val="nil"/>
              <w:right w:val="nil"/>
            </w:tcBorders>
            <w:shd w:val="clear" w:color="auto" w:fill="EEECE1" w:themeFill="background2"/>
            <w:noWrap/>
            <w:hideMark/>
          </w:tcPr>
          <w:p w14:paraId="3A2F3F03" w14:textId="77777777" w:rsidR="00730679" w:rsidRPr="00631A3C" w:rsidRDefault="00730679" w:rsidP="00730679">
            <w:pPr>
              <w:rPr>
                <w:rFonts w:cs="Times New Roman"/>
                <w:sz w:val="20"/>
                <w:szCs w:val="20"/>
              </w:rPr>
            </w:pPr>
            <w:r w:rsidRPr="00631A3C">
              <w:rPr>
                <w:rFonts w:cs="Times New Roman"/>
                <w:sz w:val="20"/>
                <w:szCs w:val="20"/>
              </w:rPr>
              <w:t>1.05 (0.73-1.51)</w:t>
            </w:r>
          </w:p>
        </w:tc>
        <w:tc>
          <w:tcPr>
            <w:tcW w:w="922" w:type="dxa"/>
            <w:tcBorders>
              <w:top w:val="nil"/>
              <w:left w:val="nil"/>
              <w:bottom w:val="nil"/>
              <w:right w:val="nil"/>
            </w:tcBorders>
            <w:shd w:val="clear" w:color="auto" w:fill="EEECE1" w:themeFill="background2"/>
            <w:noWrap/>
            <w:hideMark/>
          </w:tcPr>
          <w:p w14:paraId="419118DA" w14:textId="77777777" w:rsidR="00730679" w:rsidRPr="00631A3C" w:rsidRDefault="00730679" w:rsidP="00730679">
            <w:pPr>
              <w:rPr>
                <w:rFonts w:cs="Times New Roman"/>
                <w:sz w:val="20"/>
                <w:szCs w:val="20"/>
              </w:rPr>
            </w:pPr>
            <w:r w:rsidRPr="00631A3C">
              <w:rPr>
                <w:rFonts w:cs="Times New Roman"/>
                <w:b/>
                <w:sz w:val="20"/>
                <w:szCs w:val="20"/>
              </w:rPr>
              <w:t>0.66* (0.46-0.95)</w:t>
            </w:r>
          </w:p>
        </w:tc>
        <w:tc>
          <w:tcPr>
            <w:tcW w:w="923" w:type="dxa"/>
            <w:tcBorders>
              <w:top w:val="nil"/>
              <w:left w:val="nil"/>
              <w:bottom w:val="nil"/>
              <w:right w:val="nil"/>
            </w:tcBorders>
            <w:shd w:val="clear" w:color="auto" w:fill="EEECE1" w:themeFill="background2"/>
            <w:noWrap/>
            <w:hideMark/>
          </w:tcPr>
          <w:p w14:paraId="767336F6" w14:textId="77777777" w:rsidR="00730679" w:rsidRPr="00631A3C" w:rsidRDefault="00730679" w:rsidP="00730679">
            <w:pPr>
              <w:rPr>
                <w:rFonts w:cs="Times New Roman"/>
                <w:sz w:val="20"/>
                <w:szCs w:val="20"/>
              </w:rPr>
            </w:pPr>
            <w:r w:rsidRPr="00631A3C">
              <w:rPr>
                <w:rFonts w:cs="Times New Roman"/>
                <w:b/>
                <w:sz w:val="20"/>
                <w:szCs w:val="20"/>
              </w:rPr>
              <w:t>0.64* (0.44-0.94)</w:t>
            </w:r>
          </w:p>
        </w:tc>
        <w:tc>
          <w:tcPr>
            <w:tcW w:w="923" w:type="dxa"/>
            <w:tcBorders>
              <w:top w:val="nil"/>
              <w:left w:val="nil"/>
              <w:bottom w:val="nil"/>
              <w:right w:val="nil"/>
            </w:tcBorders>
            <w:shd w:val="clear" w:color="auto" w:fill="EEECE1" w:themeFill="background2"/>
          </w:tcPr>
          <w:p w14:paraId="3D107E6B" w14:textId="77777777" w:rsidR="00730679" w:rsidRPr="00631A3C" w:rsidRDefault="00730679" w:rsidP="00730679">
            <w:pPr>
              <w:rPr>
                <w:b/>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tcPr>
          <w:p w14:paraId="3CCE9CDF" w14:textId="77777777" w:rsidR="00730679" w:rsidRPr="00631A3C" w:rsidRDefault="00730679" w:rsidP="00730679">
            <w:pPr>
              <w:rPr>
                <w:b/>
                <w:sz w:val="20"/>
                <w:szCs w:val="20"/>
              </w:rPr>
            </w:pPr>
            <w:r w:rsidRPr="00631A3C">
              <w:rPr>
                <w:rFonts w:cs="Times New Roman"/>
                <w:sz w:val="20"/>
                <w:szCs w:val="20"/>
              </w:rPr>
              <w:t>-</w:t>
            </w:r>
          </w:p>
        </w:tc>
        <w:tc>
          <w:tcPr>
            <w:tcW w:w="923" w:type="dxa"/>
            <w:tcBorders>
              <w:top w:val="nil"/>
              <w:left w:val="nil"/>
              <w:bottom w:val="nil"/>
              <w:right w:val="nil"/>
            </w:tcBorders>
            <w:shd w:val="clear" w:color="auto" w:fill="EEECE1" w:themeFill="background2"/>
          </w:tcPr>
          <w:p w14:paraId="5D64F439" w14:textId="77777777" w:rsidR="00730679" w:rsidRPr="00631A3C" w:rsidRDefault="00730679" w:rsidP="00730679">
            <w:pPr>
              <w:rPr>
                <w:rFonts w:cs="Times New Roman"/>
                <w:sz w:val="20"/>
                <w:szCs w:val="20"/>
              </w:rPr>
            </w:pPr>
            <w:r w:rsidRPr="00631A3C">
              <w:rPr>
                <w:rFonts w:cs="Times New Roman"/>
                <w:sz w:val="20"/>
                <w:szCs w:val="20"/>
              </w:rPr>
              <w:t>0.66 (0.36-1.18)</w:t>
            </w:r>
          </w:p>
          <w:p w14:paraId="04FA070D" w14:textId="77777777" w:rsidR="00730679" w:rsidRPr="00631A3C" w:rsidRDefault="00730679" w:rsidP="00730679">
            <w:pPr>
              <w:rPr>
                <w:b/>
                <w:sz w:val="20"/>
                <w:szCs w:val="20"/>
              </w:rPr>
            </w:pPr>
          </w:p>
        </w:tc>
        <w:tc>
          <w:tcPr>
            <w:tcW w:w="923" w:type="dxa"/>
            <w:tcBorders>
              <w:top w:val="nil"/>
              <w:left w:val="nil"/>
              <w:bottom w:val="nil"/>
              <w:right w:val="nil"/>
            </w:tcBorders>
            <w:shd w:val="clear" w:color="auto" w:fill="EEECE1" w:themeFill="background2"/>
          </w:tcPr>
          <w:p w14:paraId="06ED371F" w14:textId="77777777" w:rsidR="00730679" w:rsidRPr="00631A3C" w:rsidRDefault="00730679" w:rsidP="00730679">
            <w:pPr>
              <w:rPr>
                <w:b/>
                <w:sz w:val="20"/>
                <w:szCs w:val="20"/>
              </w:rPr>
            </w:pPr>
            <w:r w:rsidRPr="00631A3C">
              <w:rPr>
                <w:rFonts w:cs="Times New Roman"/>
                <w:sz w:val="20"/>
                <w:szCs w:val="20"/>
              </w:rPr>
              <w:t>1.14 (0.7-1.86)</w:t>
            </w:r>
          </w:p>
        </w:tc>
        <w:tc>
          <w:tcPr>
            <w:tcW w:w="923" w:type="dxa"/>
            <w:tcBorders>
              <w:top w:val="nil"/>
              <w:left w:val="nil"/>
              <w:bottom w:val="nil"/>
              <w:right w:val="single" w:sz="4" w:space="0" w:color="auto"/>
            </w:tcBorders>
            <w:shd w:val="clear" w:color="auto" w:fill="EEECE1" w:themeFill="background2"/>
          </w:tcPr>
          <w:p w14:paraId="556858FB" w14:textId="77777777" w:rsidR="00730679" w:rsidRPr="00631A3C" w:rsidRDefault="00730679" w:rsidP="00730679">
            <w:pPr>
              <w:rPr>
                <w:rFonts w:cs="Times New Roman"/>
                <w:b/>
                <w:sz w:val="20"/>
                <w:szCs w:val="20"/>
              </w:rPr>
            </w:pPr>
            <w:r w:rsidRPr="00631A3C">
              <w:rPr>
                <w:rFonts w:cs="Times New Roman"/>
                <w:b/>
                <w:sz w:val="20"/>
                <w:szCs w:val="20"/>
              </w:rPr>
              <w:t xml:space="preserve">0.97** </w:t>
            </w:r>
          </w:p>
          <w:p w14:paraId="1F2A8248" w14:textId="77777777" w:rsidR="00730679" w:rsidRPr="00631A3C" w:rsidRDefault="00730679" w:rsidP="00730679">
            <w:pPr>
              <w:rPr>
                <w:b/>
                <w:sz w:val="20"/>
                <w:szCs w:val="20"/>
              </w:rPr>
            </w:pPr>
            <w:r w:rsidRPr="00631A3C">
              <w:rPr>
                <w:rFonts w:cs="Times New Roman"/>
                <w:b/>
                <w:sz w:val="20"/>
                <w:szCs w:val="20"/>
              </w:rPr>
              <w:t>(0.95-0.99)</w:t>
            </w:r>
          </w:p>
        </w:tc>
      </w:tr>
      <w:tr w:rsidR="00730679" w:rsidRPr="00631A3C" w14:paraId="26B7ED16" w14:textId="77777777" w:rsidTr="00F13BEE">
        <w:trPr>
          <w:trHeight w:val="300"/>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4A47747C" w14:textId="77777777" w:rsidR="00730679" w:rsidRPr="00631A3C" w:rsidRDefault="00730679" w:rsidP="00730679">
            <w:pPr>
              <w:rPr>
                <w:rFonts w:cs="Times New Roman"/>
                <w:sz w:val="20"/>
                <w:szCs w:val="20"/>
              </w:rPr>
            </w:pPr>
            <w:r w:rsidRPr="00631A3C">
              <w:rPr>
                <w:rFonts w:cs="Times New Roman"/>
                <w:color w:val="000000" w:themeColor="text1"/>
                <w:sz w:val="20"/>
                <w:szCs w:val="20"/>
              </w:rPr>
              <w:t>Seeking of Instrumental Social Support (557)</w:t>
            </w:r>
          </w:p>
        </w:tc>
        <w:tc>
          <w:tcPr>
            <w:tcW w:w="922" w:type="dxa"/>
            <w:tcBorders>
              <w:top w:val="nil"/>
              <w:left w:val="single" w:sz="4" w:space="0" w:color="auto"/>
              <w:bottom w:val="single" w:sz="4" w:space="0" w:color="auto"/>
              <w:right w:val="nil"/>
            </w:tcBorders>
            <w:shd w:val="clear" w:color="auto" w:fill="EEECE1" w:themeFill="background2"/>
            <w:noWrap/>
            <w:hideMark/>
          </w:tcPr>
          <w:p w14:paraId="324C9AD4" w14:textId="77777777" w:rsidR="00730679" w:rsidRPr="00631A3C" w:rsidRDefault="00730679" w:rsidP="00730679">
            <w:pPr>
              <w:rPr>
                <w:rFonts w:cs="Times New Roman"/>
                <w:sz w:val="20"/>
                <w:szCs w:val="20"/>
              </w:rPr>
            </w:pPr>
            <w:r w:rsidRPr="00631A3C">
              <w:rPr>
                <w:rFonts w:cs="Times New Roman"/>
                <w:sz w:val="20"/>
                <w:szCs w:val="20"/>
              </w:rPr>
              <w:t>1</w:t>
            </w:r>
          </w:p>
          <w:p w14:paraId="3FDC926E" w14:textId="77777777" w:rsidR="00730679" w:rsidRPr="00631A3C" w:rsidRDefault="00730679" w:rsidP="00730679">
            <w:pPr>
              <w:rPr>
                <w:rFonts w:cs="Times New Roman"/>
                <w:sz w:val="20"/>
                <w:szCs w:val="20"/>
              </w:rPr>
            </w:pPr>
            <w:r w:rsidRPr="00631A3C">
              <w:rPr>
                <w:rFonts w:cs="Times New Roman"/>
                <w:sz w:val="20"/>
                <w:szCs w:val="20"/>
              </w:rPr>
              <w:t>(0.98-1.02)</w:t>
            </w:r>
          </w:p>
        </w:tc>
        <w:tc>
          <w:tcPr>
            <w:tcW w:w="923" w:type="dxa"/>
            <w:tcBorders>
              <w:top w:val="nil"/>
              <w:left w:val="nil"/>
              <w:bottom w:val="single" w:sz="4" w:space="0" w:color="auto"/>
              <w:right w:val="nil"/>
            </w:tcBorders>
            <w:shd w:val="clear" w:color="auto" w:fill="EEECE1" w:themeFill="background2"/>
            <w:noWrap/>
            <w:hideMark/>
          </w:tcPr>
          <w:p w14:paraId="0BEA5085" w14:textId="77777777" w:rsidR="00730679" w:rsidRPr="00631A3C" w:rsidRDefault="00730679" w:rsidP="00730679">
            <w:pPr>
              <w:rPr>
                <w:rFonts w:cs="Times New Roman"/>
                <w:sz w:val="20"/>
                <w:szCs w:val="20"/>
              </w:rPr>
            </w:pPr>
            <w:r w:rsidRPr="00631A3C">
              <w:rPr>
                <w:rFonts w:cs="Times New Roman"/>
                <w:b/>
                <w:sz w:val="20"/>
                <w:szCs w:val="20"/>
              </w:rPr>
              <w:t>1.78** (1.25-2.52)</w:t>
            </w:r>
          </w:p>
        </w:tc>
        <w:tc>
          <w:tcPr>
            <w:tcW w:w="922" w:type="dxa"/>
            <w:tcBorders>
              <w:top w:val="nil"/>
              <w:left w:val="nil"/>
              <w:bottom w:val="single" w:sz="4" w:space="0" w:color="auto"/>
              <w:right w:val="nil"/>
            </w:tcBorders>
            <w:shd w:val="clear" w:color="auto" w:fill="EEECE1" w:themeFill="background2"/>
            <w:noWrap/>
            <w:hideMark/>
          </w:tcPr>
          <w:p w14:paraId="371FA787" w14:textId="77777777" w:rsidR="00730679" w:rsidRPr="00631A3C" w:rsidRDefault="00730679" w:rsidP="00730679">
            <w:pPr>
              <w:rPr>
                <w:rFonts w:cs="Times New Roman"/>
                <w:sz w:val="20"/>
                <w:szCs w:val="20"/>
              </w:rPr>
            </w:pPr>
            <w:r w:rsidRPr="00631A3C">
              <w:rPr>
                <w:rFonts w:cs="Times New Roman"/>
                <w:sz w:val="20"/>
                <w:szCs w:val="20"/>
              </w:rPr>
              <w:t>1.2 (0.85-1.69)</w:t>
            </w:r>
          </w:p>
        </w:tc>
        <w:tc>
          <w:tcPr>
            <w:tcW w:w="923" w:type="dxa"/>
            <w:tcBorders>
              <w:top w:val="nil"/>
              <w:left w:val="nil"/>
              <w:bottom w:val="single" w:sz="4" w:space="0" w:color="auto"/>
              <w:right w:val="nil"/>
            </w:tcBorders>
            <w:shd w:val="clear" w:color="auto" w:fill="EEECE1" w:themeFill="background2"/>
            <w:noWrap/>
            <w:hideMark/>
          </w:tcPr>
          <w:p w14:paraId="546ABC22" w14:textId="77777777" w:rsidR="00730679" w:rsidRPr="00631A3C" w:rsidRDefault="00730679" w:rsidP="00730679">
            <w:pPr>
              <w:rPr>
                <w:rFonts w:cs="Times New Roman"/>
                <w:sz w:val="20"/>
                <w:szCs w:val="20"/>
              </w:rPr>
            </w:pPr>
            <w:r w:rsidRPr="00631A3C">
              <w:rPr>
                <w:rFonts w:cs="Times New Roman"/>
                <w:sz w:val="20"/>
                <w:szCs w:val="20"/>
              </w:rPr>
              <w:t>0.81 (0.57-1.17)</w:t>
            </w:r>
          </w:p>
        </w:tc>
        <w:tc>
          <w:tcPr>
            <w:tcW w:w="923" w:type="dxa"/>
            <w:tcBorders>
              <w:top w:val="nil"/>
              <w:left w:val="nil"/>
              <w:bottom w:val="single" w:sz="4" w:space="0" w:color="auto"/>
              <w:right w:val="nil"/>
            </w:tcBorders>
            <w:shd w:val="clear" w:color="auto" w:fill="EEECE1" w:themeFill="background2"/>
          </w:tcPr>
          <w:p w14:paraId="1DC0593E" w14:textId="77777777" w:rsidR="00730679" w:rsidRPr="00631A3C" w:rsidRDefault="00730679" w:rsidP="00730679">
            <w:pPr>
              <w:rPr>
                <w:sz w:val="20"/>
                <w:szCs w:val="20"/>
              </w:rPr>
            </w:pPr>
            <w:r w:rsidRPr="00631A3C">
              <w:rPr>
                <w:rFonts w:cs="Times New Roman"/>
                <w:sz w:val="20"/>
                <w:szCs w:val="20"/>
              </w:rPr>
              <w:t>1.13 (0.77-1.67)</w:t>
            </w:r>
          </w:p>
        </w:tc>
        <w:tc>
          <w:tcPr>
            <w:tcW w:w="923" w:type="dxa"/>
            <w:tcBorders>
              <w:top w:val="nil"/>
              <w:left w:val="nil"/>
              <w:bottom w:val="single" w:sz="4" w:space="0" w:color="auto"/>
              <w:right w:val="nil"/>
            </w:tcBorders>
            <w:shd w:val="clear" w:color="auto" w:fill="EEECE1" w:themeFill="background2"/>
          </w:tcPr>
          <w:p w14:paraId="772C60C8" w14:textId="77777777" w:rsidR="00730679" w:rsidRPr="00631A3C" w:rsidRDefault="00730679" w:rsidP="00730679">
            <w:pPr>
              <w:rPr>
                <w:sz w:val="20"/>
                <w:szCs w:val="20"/>
              </w:rPr>
            </w:pPr>
            <w:r w:rsidRPr="00631A3C">
              <w:rPr>
                <w:rFonts w:cs="Times New Roman"/>
                <w:sz w:val="20"/>
                <w:szCs w:val="20"/>
              </w:rPr>
              <w:t>1.08 (0.58-2)</w:t>
            </w:r>
          </w:p>
        </w:tc>
        <w:tc>
          <w:tcPr>
            <w:tcW w:w="923" w:type="dxa"/>
            <w:tcBorders>
              <w:top w:val="nil"/>
              <w:left w:val="nil"/>
              <w:bottom w:val="single" w:sz="4" w:space="0" w:color="auto"/>
              <w:right w:val="nil"/>
            </w:tcBorders>
            <w:shd w:val="clear" w:color="auto" w:fill="EEECE1" w:themeFill="background2"/>
          </w:tcPr>
          <w:p w14:paraId="7C89E0DF" w14:textId="77777777" w:rsidR="00730679" w:rsidRPr="00631A3C" w:rsidRDefault="00730679" w:rsidP="00730679">
            <w:pPr>
              <w:rPr>
                <w:rFonts w:cs="Times New Roman"/>
                <w:sz w:val="20"/>
                <w:szCs w:val="20"/>
              </w:rPr>
            </w:pPr>
            <w:r w:rsidRPr="00631A3C">
              <w:rPr>
                <w:rFonts w:cs="Times New Roman"/>
                <w:sz w:val="20"/>
                <w:szCs w:val="20"/>
              </w:rPr>
              <w:t>0.81 (0.46-1.43)</w:t>
            </w:r>
          </w:p>
          <w:p w14:paraId="5084D3E8" w14:textId="77777777" w:rsidR="00730679" w:rsidRPr="00631A3C" w:rsidRDefault="00730679" w:rsidP="00730679">
            <w:pPr>
              <w:rPr>
                <w:sz w:val="20"/>
                <w:szCs w:val="20"/>
              </w:rPr>
            </w:pPr>
          </w:p>
        </w:tc>
        <w:tc>
          <w:tcPr>
            <w:tcW w:w="923" w:type="dxa"/>
            <w:tcBorders>
              <w:top w:val="nil"/>
              <w:left w:val="nil"/>
              <w:bottom w:val="single" w:sz="4" w:space="0" w:color="auto"/>
              <w:right w:val="nil"/>
            </w:tcBorders>
            <w:shd w:val="clear" w:color="auto" w:fill="EEECE1" w:themeFill="background2"/>
          </w:tcPr>
          <w:p w14:paraId="12C23FBB" w14:textId="77777777" w:rsidR="00730679" w:rsidRPr="00631A3C" w:rsidRDefault="00730679" w:rsidP="00730679">
            <w:pPr>
              <w:rPr>
                <w:sz w:val="20"/>
                <w:szCs w:val="20"/>
              </w:rPr>
            </w:pPr>
            <w:r w:rsidRPr="00631A3C">
              <w:rPr>
                <w:rFonts w:cs="Times New Roman"/>
                <w:sz w:val="20"/>
                <w:szCs w:val="20"/>
              </w:rPr>
              <w:t>0.87 (0.54-1.39)</w:t>
            </w:r>
          </w:p>
        </w:tc>
        <w:tc>
          <w:tcPr>
            <w:tcW w:w="923" w:type="dxa"/>
            <w:tcBorders>
              <w:top w:val="nil"/>
              <w:left w:val="nil"/>
              <w:bottom w:val="single" w:sz="4" w:space="0" w:color="auto"/>
              <w:right w:val="single" w:sz="4" w:space="0" w:color="auto"/>
            </w:tcBorders>
            <w:shd w:val="clear" w:color="auto" w:fill="EEECE1" w:themeFill="background2"/>
          </w:tcPr>
          <w:p w14:paraId="4113913F" w14:textId="77777777" w:rsidR="00730679" w:rsidRPr="00631A3C" w:rsidRDefault="00730679" w:rsidP="00730679">
            <w:pPr>
              <w:rPr>
                <w:sz w:val="20"/>
                <w:szCs w:val="20"/>
              </w:rPr>
            </w:pPr>
            <w:r w:rsidRPr="00631A3C">
              <w:rPr>
                <w:rFonts w:cs="Times New Roman"/>
                <w:sz w:val="20"/>
                <w:szCs w:val="20"/>
              </w:rPr>
              <w:t>0.98 (0.96-1)</w:t>
            </w:r>
          </w:p>
        </w:tc>
      </w:tr>
      <w:tr w:rsidR="00730679" w:rsidRPr="00631A3C" w14:paraId="360EE98D" w14:textId="77777777" w:rsidTr="00F13BEE">
        <w:trPr>
          <w:trHeight w:val="300"/>
          <w:jc w:val="center"/>
        </w:trPr>
        <w:tc>
          <w:tcPr>
            <w:tcW w:w="1615" w:type="dxa"/>
            <w:tcBorders>
              <w:top w:val="single" w:sz="4" w:space="0" w:color="auto"/>
              <w:left w:val="single" w:sz="4" w:space="0" w:color="auto"/>
              <w:bottom w:val="nil"/>
              <w:right w:val="single" w:sz="4" w:space="0" w:color="auto"/>
            </w:tcBorders>
            <w:shd w:val="clear" w:color="auto" w:fill="DDD9C3" w:themeFill="background2" w:themeFillShade="E6"/>
            <w:noWrap/>
            <w:hideMark/>
          </w:tcPr>
          <w:p w14:paraId="790F3E9A" w14:textId="77777777" w:rsidR="00730679" w:rsidRPr="00631A3C" w:rsidRDefault="00730679" w:rsidP="00730679">
            <w:pPr>
              <w:rPr>
                <w:rFonts w:cs="Times New Roman"/>
                <w:sz w:val="20"/>
                <w:szCs w:val="20"/>
              </w:rPr>
            </w:pPr>
            <w:r w:rsidRPr="00631A3C">
              <w:rPr>
                <w:rFonts w:cs="Times New Roman"/>
                <w:color w:val="000000" w:themeColor="text1"/>
                <w:sz w:val="20"/>
                <w:szCs w:val="20"/>
              </w:rPr>
              <w:t>Seeking of Emotional Social Support (560)</w:t>
            </w:r>
          </w:p>
        </w:tc>
        <w:tc>
          <w:tcPr>
            <w:tcW w:w="922" w:type="dxa"/>
            <w:tcBorders>
              <w:top w:val="single" w:sz="4" w:space="0" w:color="auto"/>
              <w:left w:val="single" w:sz="4" w:space="0" w:color="auto"/>
              <w:bottom w:val="nil"/>
              <w:right w:val="nil"/>
            </w:tcBorders>
            <w:shd w:val="clear" w:color="auto" w:fill="EEECE1" w:themeFill="background2"/>
            <w:noWrap/>
            <w:hideMark/>
          </w:tcPr>
          <w:p w14:paraId="58E1A370" w14:textId="77777777" w:rsidR="00730679" w:rsidRPr="00631A3C" w:rsidRDefault="00730679" w:rsidP="00730679">
            <w:pPr>
              <w:rPr>
                <w:rFonts w:cs="Times New Roman"/>
                <w:sz w:val="20"/>
                <w:szCs w:val="20"/>
              </w:rPr>
            </w:pPr>
            <w:r w:rsidRPr="00631A3C">
              <w:rPr>
                <w:rFonts w:cs="Times New Roman"/>
                <w:sz w:val="20"/>
                <w:szCs w:val="20"/>
              </w:rPr>
              <w:t>0.99 (0.97-1.01)</w:t>
            </w:r>
          </w:p>
        </w:tc>
        <w:tc>
          <w:tcPr>
            <w:tcW w:w="923" w:type="dxa"/>
            <w:tcBorders>
              <w:top w:val="single" w:sz="4" w:space="0" w:color="auto"/>
              <w:left w:val="nil"/>
              <w:bottom w:val="nil"/>
              <w:right w:val="nil"/>
            </w:tcBorders>
            <w:shd w:val="clear" w:color="auto" w:fill="EEECE1" w:themeFill="background2"/>
            <w:noWrap/>
            <w:hideMark/>
          </w:tcPr>
          <w:p w14:paraId="6347E583" w14:textId="77777777" w:rsidR="00730679" w:rsidRPr="00631A3C" w:rsidRDefault="00730679" w:rsidP="00730679">
            <w:pPr>
              <w:rPr>
                <w:rFonts w:cs="Times New Roman"/>
                <w:b/>
                <w:sz w:val="20"/>
                <w:szCs w:val="20"/>
              </w:rPr>
            </w:pPr>
            <w:r w:rsidRPr="00631A3C">
              <w:rPr>
                <w:rFonts w:cs="Times New Roman"/>
                <w:b/>
                <w:sz w:val="20"/>
                <w:szCs w:val="20"/>
              </w:rPr>
              <w:t>2.01*** (1.41-2.85)</w:t>
            </w:r>
          </w:p>
        </w:tc>
        <w:tc>
          <w:tcPr>
            <w:tcW w:w="922" w:type="dxa"/>
            <w:tcBorders>
              <w:top w:val="single" w:sz="4" w:space="0" w:color="auto"/>
              <w:left w:val="nil"/>
              <w:bottom w:val="nil"/>
              <w:right w:val="nil"/>
            </w:tcBorders>
            <w:shd w:val="clear" w:color="auto" w:fill="EEECE1" w:themeFill="background2"/>
            <w:noWrap/>
            <w:hideMark/>
          </w:tcPr>
          <w:p w14:paraId="583CCD06" w14:textId="77777777" w:rsidR="00730679" w:rsidRPr="00631A3C" w:rsidRDefault="00730679" w:rsidP="00730679">
            <w:pPr>
              <w:rPr>
                <w:rFonts w:cs="Times New Roman"/>
                <w:sz w:val="20"/>
                <w:szCs w:val="20"/>
              </w:rPr>
            </w:pPr>
            <w:r w:rsidRPr="00631A3C">
              <w:rPr>
                <w:rFonts w:cs="Times New Roman"/>
                <w:sz w:val="20"/>
                <w:szCs w:val="20"/>
              </w:rPr>
              <w:t>1.21 (0.86-1.71)</w:t>
            </w:r>
          </w:p>
        </w:tc>
        <w:tc>
          <w:tcPr>
            <w:tcW w:w="923" w:type="dxa"/>
            <w:tcBorders>
              <w:top w:val="single" w:sz="4" w:space="0" w:color="auto"/>
              <w:left w:val="nil"/>
              <w:bottom w:val="nil"/>
              <w:right w:val="nil"/>
            </w:tcBorders>
            <w:shd w:val="clear" w:color="auto" w:fill="EEECE1" w:themeFill="background2"/>
            <w:noWrap/>
            <w:hideMark/>
          </w:tcPr>
          <w:p w14:paraId="2F923161" w14:textId="77777777" w:rsidR="00730679" w:rsidRPr="00631A3C" w:rsidRDefault="00730679" w:rsidP="00730679">
            <w:pPr>
              <w:rPr>
                <w:rFonts w:cs="Times New Roman"/>
                <w:sz w:val="20"/>
                <w:szCs w:val="20"/>
              </w:rPr>
            </w:pPr>
            <w:r w:rsidRPr="00631A3C">
              <w:rPr>
                <w:rFonts w:cs="Times New Roman"/>
                <w:sz w:val="20"/>
                <w:szCs w:val="20"/>
              </w:rPr>
              <w:t>0.78 (0.54-1.12)</w:t>
            </w:r>
          </w:p>
        </w:tc>
        <w:tc>
          <w:tcPr>
            <w:tcW w:w="923" w:type="dxa"/>
            <w:tcBorders>
              <w:top w:val="single" w:sz="4" w:space="0" w:color="auto"/>
              <w:left w:val="nil"/>
              <w:bottom w:val="nil"/>
              <w:right w:val="nil"/>
            </w:tcBorders>
            <w:shd w:val="clear" w:color="auto" w:fill="EEECE1" w:themeFill="background2"/>
          </w:tcPr>
          <w:p w14:paraId="167D13AF" w14:textId="77777777" w:rsidR="00730679" w:rsidRPr="00631A3C" w:rsidRDefault="00730679" w:rsidP="00730679">
            <w:pPr>
              <w:rPr>
                <w:sz w:val="20"/>
                <w:szCs w:val="20"/>
              </w:rPr>
            </w:pPr>
            <w:r w:rsidRPr="00631A3C">
              <w:rPr>
                <w:rFonts w:cs="Times New Roman"/>
                <w:sz w:val="20"/>
                <w:szCs w:val="20"/>
              </w:rPr>
              <w:t>1.06 (0.73-1.56)</w:t>
            </w:r>
          </w:p>
        </w:tc>
        <w:tc>
          <w:tcPr>
            <w:tcW w:w="923" w:type="dxa"/>
            <w:tcBorders>
              <w:top w:val="single" w:sz="4" w:space="0" w:color="auto"/>
              <w:left w:val="nil"/>
              <w:bottom w:val="nil"/>
              <w:right w:val="nil"/>
            </w:tcBorders>
            <w:shd w:val="clear" w:color="auto" w:fill="EEECE1" w:themeFill="background2"/>
          </w:tcPr>
          <w:p w14:paraId="5768D1F3" w14:textId="77777777" w:rsidR="00730679" w:rsidRPr="00631A3C" w:rsidRDefault="00730679" w:rsidP="00730679">
            <w:pPr>
              <w:rPr>
                <w:sz w:val="20"/>
                <w:szCs w:val="20"/>
              </w:rPr>
            </w:pPr>
            <w:r w:rsidRPr="00631A3C">
              <w:rPr>
                <w:rFonts w:cs="Times New Roman"/>
                <w:sz w:val="20"/>
                <w:szCs w:val="20"/>
              </w:rPr>
              <w:t>0.99 (0.54-1.84)</w:t>
            </w:r>
          </w:p>
        </w:tc>
        <w:tc>
          <w:tcPr>
            <w:tcW w:w="923" w:type="dxa"/>
            <w:tcBorders>
              <w:top w:val="single" w:sz="4" w:space="0" w:color="auto"/>
              <w:left w:val="nil"/>
              <w:bottom w:val="nil"/>
              <w:right w:val="nil"/>
            </w:tcBorders>
            <w:shd w:val="clear" w:color="auto" w:fill="EEECE1" w:themeFill="background2"/>
          </w:tcPr>
          <w:p w14:paraId="6B4B4C03" w14:textId="77777777" w:rsidR="00730679" w:rsidRPr="00631A3C" w:rsidRDefault="00730679" w:rsidP="00730679">
            <w:pPr>
              <w:rPr>
                <w:rFonts w:cs="Times New Roman"/>
                <w:sz w:val="20"/>
                <w:szCs w:val="20"/>
              </w:rPr>
            </w:pPr>
            <w:r w:rsidRPr="00631A3C">
              <w:rPr>
                <w:rFonts w:cs="Times New Roman"/>
                <w:sz w:val="20"/>
                <w:szCs w:val="20"/>
              </w:rPr>
              <w:t>0.86 (0.49-1.51)</w:t>
            </w:r>
          </w:p>
          <w:p w14:paraId="42B00F24" w14:textId="77777777" w:rsidR="00730679" w:rsidRPr="00631A3C" w:rsidRDefault="00730679" w:rsidP="00730679">
            <w:pPr>
              <w:rPr>
                <w:sz w:val="20"/>
                <w:szCs w:val="20"/>
              </w:rPr>
            </w:pPr>
          </w:p>
        </w:tc>
        <w:tc>
          <w:tcPr>
            <w:tcW w:w="923" w:type="dxa"/>
            <w:tcBorders>
              <w:top w:val="single" w:sz="4" w:space="0" w:color="auto"/>
              <w:left w:val="nil"/>
              <w:bottom w:val="nil"/>
              <w:right w:val="nil"/>
            </w:tcBorders>
            <w:shd w:val="clear" w:color="auto" w:fill="EEECE1" w:themeFill="background2"/>
          </w:tcPr>
          <w:p w14:paraId="7741C240" w14:textId="77777777" w:rsidR="00730679" w:rsidRPr="00631A3C" w:rsidRDefault="00730679" w:rsidP="00730679">
            <w:pPr>
              <w:rPr>
                <w:sz w:val="20"/>
                <w:szCs w:val="20"/>
              </w:rPr>
            </w:pPr>
            <w:r w:rsidRPr="00631A3C">
              <w:rPr>
                <w:rFonts w:cs="Times New Roman"/>
                <w:sz w:val="20"/>
                <w:szCs w:val="20"/>
              </w:rPr>
              <w:t>0.98 (0.61-1.57)</w:t>
            </w:r>
          </w:p>
        </w:tc>
        <w:tc>
          <w:tcPr>
            <w:tcW w:w="923" w:type="dxa"/>
            <w:tcBorders>
              <w:top w:val="single" w:sz="4" w:space="0" w:color="auto"/>
              <w:left w:val="nil"/>
              <w:bottom w:val="nil"/>
              <w:right w:val="single" w:sz="4" w:space="0" w:color="auto"/>
            </w:tcBorders>
            <w:shd w:val="clear" w:color="auto" w:fill="EEECE1" w:themeFill="background2"/>
          </w:tcPr>
          <w:p w14:paraId="30C5F9DA" w14:textId="77777777" w:rsidR="00730679" w:rsidRPr="00631A3C" w:rsidRDefault="00730679" w:rsidP="00730679">
            <w:pPr>
              <w:rPr>
                <w:sz w:val="20"/>
                <w:szCs w:val="20"/>
              </w:rPr>
            </w:pPr>
            <w:r w:rsidRPr="00631A3C">
              <w:rPr>
                <w:rFonts w:cs="Times New Roman"/>
                <w:sz w:val="20"/>
                <w:szCs w:val="20"/>
              </w:rPr>
              <w:t>0.99 (0.97-1.01)</w:t>
            </w:r>
          </w:p>
        </w:tc>
      </w:tr>
      <w:tr w:rsidR="00730679" w:rsidRPr="00631A3C" w14:paraId="61F14445"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5229964" w14:textId="77777777" w:rsidR="00730679" w:rsidRPr="00631A3C" w:rsidRDefault="00730679" w:rsidP="00730679">
            <w:pPr>
              <w:rPr>
                <w:rFonts w:cs="Times New Roman"/>
                <w:sz w:val="20"/>
                <w:szCs w:val="20"/>
              </w:rPr>
            </w:pPr>
            <w:r w:rsidRPr="00631A3C">
              <w:rPr>
                <w:rFonts w:cs="Times New Roman"/>
                <w:color w:val="000000" w:themeColor="text1"/>
                <w:sz w:val="20"/>
                <w:szCs w:val="20"/>
              </w:rPr>
              <w:t>Positive Reinterpretation and Growth (555)</w:t>
            </w:r>
          </w:p>
        </w:tc>
        <w:tc>
          <w:tcPr>
            <w:tcW w:w="922" w:type="dxa"/>
            <w:tcBorders>
              <w:top w:val="nil"/>
              <w:left w:val="single" w:sz="4" w:space="0" w:color="auto"/>
              <w:bottom w:val="nil"/>
              <w:right w:val="nil"/>
            </w:tcBorders>
            <w:shd w:val="clear" w:color="auto" w:fill="EEECE1" w:themeFill="background2"/>
            <w:noWrap/>
            <w:hideMark/>
          </w:tcPr>
          <w:p w14:paraId="4B6382FE" w14:textId="77777777" w:rsidR="00730679" w:rsidRPr="00631A3C" w:rsidRDefault="00730679" w:rsidP="00730679">
            <w:pPr>
              <w:rPr>
                <w:rFonts w:cs="Times New Roman"/>
                <w:sz w:val="20"/>
                <w:szCs w:val="20"/>
              </w:rPr>
            </w:pPr>
            <w:r w:rsidRPr="00631A3C">
              <w:rPr>
                <w:rFonts w:cs="Times New Roman"/>
                <w:sz w:val="20"/>
                <w:szCs w:val="20"/>
              </w:rPr>
              <w:t>1 (0.98-1.02)</w:t>
            </w:r>
          </w:p>
        </w:tc>
        <w:tc>
          <w:tcPr>
            <w:tcW w:w="923" w:type="dxa"/>
            <w:tcBorders>
              <w:top w:val="nil"/>
              <w:left w:val="nil"/>
              <w:bottom w:val="nil"/>
              <w:right w:val="nil"/>
            </w:tcBorders>
            <w:shd w:val="clear" w:color="auto" w:fill="EEECE1" w:themeFill="background2"/>
            <w:noWrap/>
            <w:hideMark/>
          </w:tcPr>
          <w:p w14:paraId="43A5393E" w14:textId="77777777" w:rsidR="00730679" w:rsidRPr="00631A3C" w:rsidRDefault="00730679" w:rsidP="00730679">
            <w:pPr>
              <w:rPr>
                <w:rFonts w:cs="Times New Roman"/>
                <w:sz w:val="20"/>
                <w:szCs w:val="20"/>
              </w:rPr>
            </w:pPr>
            <w:r w:rsidRPr="00631A3C">
              <w:rPr>
                <w:rFonts w:cs="Times New Roman"/>
                <w:sz w:val="20"/>
                <w:szCs w:val="20"/>
              </w:rPr>
              <w:t>1.27 (0.9-1.81)</w:t>
            </w:r>
          </w:p>
        </w:tc>
        <w:tc>
          <w:tcPr>
            <w:tcW w:w="922" w:type="dxa"/>
            <w:tcBorders>
              <w:top w:val="nil"/>
              <w:left w:val="nil"/>
              <w:bottom w:val="nil"/>
              <w:right w:val="nil"/>
            </w:tcBorders>
            <w:shd w:val="clear" w:color="auto" w:fill="EEECE1" w:themeFill="background2"/>
            <w:noWrap/>
            <w:hideMark/>
          </w:tcPr>
          <w:p w14:paraId="3491D9BD" w14:textId="77777777" w:rsidR="00730679" w:rsidRPr="00631A3C" w:rsidRDefault="00730679" w:rsidP="00730679">
            <w:pPr>
              <w:rPr>
                <w:rFonts w:cs="Times New Roman"/>
                <w:sz w:val="20"/>
                <w:szCs w:val="20"/>
              </w:rPr>
            </w:pPr>
            <w:r w:rsidRPr="00631A3C">
              <w:rPr>
                <w:rFonts w:cs="Times New Roman"/>
                <w:sz w:val="20"/>
                <w:szCs w:val="20"/>
              </w:rPr>
              <w:t>1.19 (0.84-1.69)</w:t>
            </w:r>
          </w:p>
        </w:tc>
        <w:tc>
          <w:tcPr>
            <w:tcW w:w="923" w:type="dxa"/>
            <w:tcBorders>
              <w:top w:val="nil"/>
              <w:left w:val="nil"/>
              <w:bottom w:val="nil"/>
              <w:right w:val="nil"/>
            </w:tcBorders>
            <w:shd w:val="clear" w:color="auto" w:fill="EEECE1" w:themeFill="background2"/>
            <w:noWrap/>
            <w:hideMark/>
          </w:tcPr>
          <w:p w14:paraId="5A5AF5CF" w14:textId="77777777" w:rsidR="00730679" w:rsidRPr="00631A3C" w:rsidRDefault="00730679" w:rsidP="00730679">
            <w:pPr>
              <w:rPr>
                <w:rFonts w:cs="Times New Roman"/>
                <w:sz w:val="20"/>
                <w:szCs w:val="20"/>
              </w:rPr>
            </w:pPr>
            <w:r w:rsidRPr="00631A3C">
              <w:rPr>
                <w:rFonts w:cs="Times New Roman"/>
                <w:sz w:val="20"/>
                <w:szCs w:val="20"/>
              </w:rPr>
              <w:t>1.26 (0.87-1.82)</w:t>
            </w:r>
          </w:p>
        </w:tc>
        <w:tc>
          <w:tcPr>
            <w:tcW w:w="923" w:type="dxa"/>
            <w:tcBorders>
              <w:top w:val="nil"/>
              <w:left w:val="nil"/>
              <w:bottom w:val="nil"/>
              <w:right w:val="nil"/>
            </w:tcBorders>
            <w:shd w:val="clear" w:color="auto" w:fill="EEECE1" w:themeFill="background2"/>
          </w:tcPr>
          <w:p w14:paraId="6E94F158" w14:textId="77777777" w:rsidR="00730679" w:rsidRPr="00631A3C" w:rsidRDefault="00730679" w:rsidP="00730679">
            <w:pPr>
              <w:rPr>
                <w:sz w:val="20"/>
                <w:szCs w:val="20"/>
              </w:rPr>
            </w:pPr>
            <w:r w:rsidRPr="00631A3C">
              <w:rPr>
                <w:rFonts w:cs="Times New Roman"/>
                <w:sz w:val="20"/>
                <w:szCs w:val="20"/>
              </w:rPr>
              <w:t>1.17 (0.8-1.72)</w:t>
            </w:r>
          </w:p>
        </w:tc>
        <w:tc>
          <w:tcPr>
            <w:tcW w:w="923" w:type="dxa"/>
            <w:tcBorders>
              <w:top w:val="nil"/>
              <w:left w:val="nil"/>
              <w:bottom w:val="nil"/>
              <w:right w:val="nil"/>
            </w:tcBorders>
            <w:shd w:val="clear" w:color="auto" w:fill="EEECE1" w:themeFill="background2"/>
          </w:tcPr>
          <w:p w14:paraId="62FBB36E" w14:textId="77777777" w:rsidR="00730679" w:rsidRPr="00631A3C" w:rsidRDefault="00730679" w:rsidP="00730679">
            <w:pPr>
              <w:rPr>
                <w:sz w:val="20"/>
                <w:szCs w:val="20"/>
              </w:rPr>
            </w:pPr>
            <w:r w:rsidRPr="00631A3C">
              <w:rPr>
                <w:rFonts w:cs="Times New Roman"/>
                <w:sz w:val="20"/>
                <w:szCs w:val="20"/>
              </w:rPr>
              <w:t>0.84 (0.45-1.56)</w:t>
            </w:r>
          </w:p>
        </w:tc>
        <w:tc>
          <w:tcPr>
            <w:tcW w:w="923" w:type="dxa"/>
            <w:tcBorders>
              <w:top w:val="nil"/>
              <w:left w:val="nil"/>
              <w:bottom w:val="nil"/>
              <w:right w:val="nil"/>
            </w:tcBorders>
            <w:shd w:val="clear" w:color="auto" w:fill="EEECE1" w:themeFill="background2"/>
          </w:tcPr>
          <w:p w14:paraId="6D1F638B" w14:textId="77777777" w:rsidR="00730679" w:rsidRPr="00631A3C" w:rsidRDefault="00730679" w:rsidP="00730679">
            <w:pPr>
              <w:rPr>
                <w:rFonts w:cs="Times New Roman"/>
                <w:sz w:val="20"/>
                <w:szCs w:val="20"/>
              </w:rPr>
            </w:pPr>
            <w:r w:rsidRPr="00631A3C">
              <w:rPr>
                <w:rFonts w:cs="Times New Roman"/>
                <w:sz w:val="20"/>
                <w:szCs w:val="20"/>
              </w:rPr>
              <w:t>0.83 (0.47-1.46)</w:t>
            </w:r>
          </w:p>
          <w:p w14:paraId="683AAA81" w14:textId="77777777" w:rsidR="00730679" w:rsidRPr="00631A3C" w:rsidRDefault="00730679" w:rsidP="00730679">
            <w:pPr>
              <w:rPr>
                <w:sz w:val="20"/>
                <w:szCs w:val="20"/>
              </w:rPr>
            </w:pPr>
          </w:p>
        </w:tc>
        <w:tc>
          <w:tcPr>
            <w:tcW w:w="923" w:type="dxa"/>
            <w:tcBorders>
              <w:top w:val="nil"/>
              <w:left w:val="nil"/>
              <w:bottom w:val="nil"/>
              <w:right w:val="nil"/>
            </w:tcBorders>
            <w:shd w:val="clear" w:color="auto" w:fill="EEECE1" w:themeFill="background2"/>
          </w:tcPr>
          <w:p w14:paraId="2DABFCFE" w14:textId="77777777" w:rsidR="00730679" w:rsidRPr="00631A3C" w:rsidRDefault="00730679" w:rsidP="00730679">
            <w:pPr>
              <w:rPr>
                <w:sz w:val="20"/>
                <w:szCs w:val="20"/>
              </w:rPr>
            </w:pPr>
            <w:r w:rsidRPr="00631A3C">
              <w:rPr>
                <w:rFonts w:cs="Times New Roman"/>
                <w:sz w:val="20"/>
                <w:szCs w:val="20"/>
              </w:rPr>
              <w:t>0.95 (0.59-1.52)</w:t>
            </w:r>
          </w:p>
        </w:tc>
        <w:tc>
          <w:tcPr>
            <w:tcW w:w="923" w:type="dxa"/>
            <w:tcBorders>
              <w:top w:val="nil"/>
              <w:left w:val="nil"/>
              <w:bottom w:val="nil"/>
              <w:right w:val="single" w:sz="4" w:space="0" w:color="auto"/>
            </w:tcBorders>
            <w:shd w:val="clear" w:color="auto" w:fill="EEECE1" w:themeFill="background2"/>
          </w:tcPr>
          <w:p w14:paraId="3A1565DB" w14:textId="77777777" w:rsidR="00730679" w:rsidRPr="00631A3C" w:rsidRDefault="00730679" w:rsidP="00730679">
            <w:pPr>
              <w:rPr>
                <w:sz w:val="20"/>
                <w:szCs w:val="20"/>
              </w:rPr>
            </w:pPr>
            <w:r w:rsidRPr="00631A3C">
              <w:rPr>
                <w:rFonts w:cs="Times New Roman"/>
                <w:sz w:val="20"/>
                <w:szCs w:val="20"/>
              </w:rPr>
              <w:t>1 (0.98-1.02)</w:t>
            </w:r>
          </w:p>
        </w:tc>
      </w:tr>
      <w:tr w:rsidR="00730679" w:rsidRPr="00631A3C" w14:paraId="358646E6"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FD4F05E" w14:textId="77777777" w:rsidR="00730679" w:rsidRPr="00631A3C" w:rsidRDefault="00730679" w:rsidP="00730679">
            <w:pPr>
              <w:rPr>
                <w:rFonts w:cs="Times New Roman"/>
                <w:sz w:val="20"/>
                <w:szCs w:val="20"/>
              </w:rPr>
            </w:pPr>
            <w:r w:rsidRPr="00631A3C">
              <w:rPr>
                <w:rFonts w:cs="Times New Roman"/>
                <w:color w:val="000000" w:themeColor="text1"/>
                <w:sz w:val="20"/>
                <w:szCs w:val="20"/>
              </w:rPr>
              <w:t>Acceptance (557)</w:t>
            </w:r>
          </w:p>
        </w:tc>
        <w:tc>
          <w:tcPr>
            <w:tcW w:w="922" w:type="dxa"/>
            <w:tcBorders>
              <w:top w:val="nil"/>
              <w:left w:val="single" w:sz="4" w:space="0" w:color="auto"/>
              <w:bottom w:val="nil"/>
              <w:right w:val="nil"/>
            </w:tcBorders>
            <w:shd w:val="clear" w:color="auto" w:fill="EEECE1" w:themeFill="background2"/>
            <w:noWrap/>
            <w:hideMark/>
          </w:tcPr>
          <w:p w14:paraId="2716362B" w14:textId="77777777" w:rsidR="00730679" w:rsidRPr="00631A3C" w:rsidRDefault="00730679" w:rsidP="00730679">
            <w:pPr>
              <w:rPr>
                <w:rFonts w:cs="Times New Roman"/>
                <w:sz w:val="20"/>
                <w:szCs w:val="20"/>
              </w:rPr>
            </w:pPr>
            <w:r w:rsidRPr="00631A3C">
              <w:rPr>
                <w:rFonts w:cs="Times New Roman"/>
                <w:sz w:val="20"/>
                <w:szCs w:val="20"/>
              </w:rPr>
              <w:t>1.01 (0.99-1.02)</w:t>
            </w:r>
          </w:p>
        </w:tc>
        <w:tc>
          <w:tcPr>
            <w:tcW w:w="923" w:type="dxa"/>
            <w:tcBorders>
              <w:top w:val="nil"/>
              <w:left w:val="nil"/>
              <w:bottom w:val="nil"/>
              <w:right w:val="nil"/>
            </w:tcBorders>
            <w:shd w:val="clear" w:color="auto" w:fill="EEECE1" w:themeFill="background2"/>
            <w:noWrap/>
            <w:hideMark/>
          </w:tcPr>
          <w:p w14:paraId="1A28D861" w14:textId="77777777" w:rsidR="00730679" w:rsidRPr="00631A3C" w:rsidRDefault="00730679" w:rsidP="00730679">
            <w:pPr>
              <w:rPr>
                <w:rFonts w:cs="Times New Roman"/>
                <w:sz w:val="20"/>
                <w:szCs w:val="20"/>
              </w:rPr>
            </w:pPr>
            <w:r w:rsidRPr="00631A3C">
              <w:rPr>
                <w:rFonts w:cs="Times New Roman"/>
                <w:b/>
                <w:sz w:val="20"/>
                <w:szCs w:val="20"/>
              </w:rPr>
              <w:t>0.67* (0.47-0.96)</w:t>
            </w:r>
          </w:p>
        </w:tc>
        <w:tc>
          <w:tcPr>
            <w:tcW w:w="922" w:type="dxa"/>
            <w:tcBorders>
              <w:top w:val="nil"/>
              <w:left w:val="nil"/>
              <w:bottom w:val="nil"/>
              <w:right w:val="nil"/>
            </w:tcBorders>
            <w:shd w:val="clear" w:color="auto" w:fill="EEECE1" w:themeFill="background2"/>
            <w:noWrap/>
            <w:hideMark/>
          </w:tcPr>
          <w:p w14:paraId="2C01C307" w14:textId="77777777" w:rsidR="00730679" w:rsidRPr="00631A3C" w:rsidRDefault="00730679" w:rsidP="00730679">
            <w:pPr>
              <w:rPr>
                <w:rFonts w:cs="Times New Roman"/>
                <w:sz w:val="20"/>
                <w:szCs w:val="20"/>
              </w:rPr>
            </w:pPr>
            <w:r w:rsidRPr="00631A3C">
              <w:rPr>
                <w:rFonts w:cs="Times New Roman"/>
                <w:sz w:val="20"/>
                <w:szCs w:val="20"/>
              </w:rPr>
              <w:t>0.97 (0.69-1.38)</w:t>
            </w:r>
          </w:p>
        </w:tc>
        <w:tc>
          <w:tcPr>
            <w:tcW w:w="923" w:type="dxa"/>
            <w:tcBorders>
              <w:top w:val="nil"/>
              <w:left w:val="nil"/>
              <w:bottom w:val="nil"/>
              <w:right w:val="nil"/>
            </w:tcBorders>
            <w:shd w:val="clear" w:color="auto" w:fill="EEECE1" w:themeFill="background2"/>
            <w:noWrap/>
            <w:hideMark/>
          </w:tcPr>
          <w:p w14:paraId="5AA3A973" w14:textId="77777777" w:rsidR="00730679" w:rsidRPr="00631A3C" w:rsidRDefault="00730679" w:rsidP="00730679">
            <w:pPr>
              <w:rPr>
                <w:rFonts w:cs="Times New Roman"/>
                <w:sz w:val="20"/>
                <w:szCs w:val="20"/>
              </w:rPr>
            </w:pPr>
            <w:r w:rsidRPr="00631A3C">
              <w:rPr>
                <w:rFonts w:cs="Times New Roman"/>
                <w:sz w:val="20"/>
                <w:szCs w:val="20"/>
              </w:rPr>
              <w:t>0.86 (0.6-1.25)</w:t>
            </w:r>
          </w:p>
        </w:tc>
        <w:tc>
          <w:tcPr>
            <w:tcW w:w="923" w:type="dxa"/>
            <w:tcBorders>
              <w:top w:val="nil"/>
              <w:left w:val="nil"/>
              <w:bottom w:val="nil"/>
              <w:right w:val="nil"/>
            </w:tcBorders>
            <w:shd w:val="clear" w:color="auto" w:fill="EEECE1" w:themeFill="background2"/>
          </w:tcPr>
          <w:p w14:paraId="53A88CAC" w14:textId="77777777" w:rsidR="00730679" w:rsidRPr="00631A3C" w:rsidRDefault="00730679" w:rsidP="00730679">
            <w:pPr>
              <w:rPr>
                <w:sz w:val="20"/>
                <w:szCs w:val="20"/>
              </w:rPr>
            </w:pPr>
            <w:r w:rsidRPr="00631A3C">
              <w:rPr>
                <w:rFonts w:cs="Times New Roman"/>
                <w:sz w:val="20"/>
                <w:szCs w:val="20"/>
              </w:rPr>
              <w:t>0.9 (0.61-1.32)</w:t>
            </w:r>
          </w:p>
        </w:tc>
        <w:tc>
          <w:tcPr>
            <w:tcW w:w="923" w:type="dxa"/>
            <w:tcBorders>
              <w:top w:val="nil"/>
              <w:left w:val="nil"/>
              <w:bottom w:val="nil"/>
              <w:right w:val="nil"/>
            </w:tcBorders>
            <w:shd w:val="clear" w:color="auto" w:fill="EEECE1" w:themeFill="background2"/>
          </w:tcPr>
          <w:p w14:paraId="042991E8" w14:textId="77777777" w:rsidR="00730679" w:rsidRPr="00631A3C" w:rsidRDefault="00730679" w:rsidP="00730679">
            <w:pPr>
              <w:rPr>
                <w:sz w:val="20"/>
                <w:szCs w:val="20"/>
              </w:rPr>
            </w:pPr>
            <w:r w:rsidRPr="00631A3C">
              <w:rPr>
                <w:rFonts w:cs="Times New Roman"/>
                <w:sz w:val="20"/>
                <w:szCs w:val="20"/>
              </w:rPr>
              <w:t>0.85 (0.45-1.59)</w:t>
            </w:r>
          </w:p>
        </w:tc>
        <w:tc>
          <w:tcPr>
            <w:tcW w:w="923" w:type="dxa"/>
            <w:tcBorders>
              <w:top w:val="nil"/>
              <w:left w:val="nil"/>
              <w:bottom w:val="nil"/>
              <w:right w:val="nil"/>
            </w:tcBorders>
            <w:shd w:val="clear" w:color="auto" w:fill="EEECE1" w:themeFill="background2"/>
          </w:tcPr>
          <w:p w14:paraId="49CF2894" w14:textId="77777777" w:rsidR="00730679" w:rsidRPr="00631A3C" w:rsidRDefault="00730679" w:rsidP="00730679">
            <w:pPr>
              <w:rPr>
                <w:rFonts w:cs="Times New Roman"/>
                <w:sz w:val="20"/>
                <w:szCs w:val="20"/>
              </w:rPr>
            </w:pPr>
            <w:r w:rsidRPr="00631A3C">
              <w:rPr>
                <w:rFonts w:cs="Times New Roman"/>
                <w:sz w:val="20"/>
                <w:szCs w:val="20"/>
              </w:rPr>
              <w:t>1.32 (0.74-2.34)</w:t>
            </w:r>
          </w:p>
          <w:p w14:paraId="2B54918E" w14:textId="77777777" w:rsidR="00730679" w:rsidRPr="00631A3C" w:rsidRDefault="00730679" w:rsidP="00730679">
            <w:pPr>
              <w:rPr>
                <w:sz w:val="20"/>
                <w:szCs w:val="20"/>
              </w:rPr>
            </w:pPr>
          </w:p>
        </w:tc>
        <w:tc>
          <w:tcPr>
            <w:tcW w:w="923" w:type="dxa"/>
            <w:tcBorders>
              <w:top w:val="nil"/>
              <w:left w:val="nil"/>
              <w:bottom w:val="nil"/>
              <w:right w:val="nil"/>
            </w:tcBorders>
            <w:shd w:val="clear" w:color="auto" w:fill="EEECE1" w:themeFill="background2"/>
          </w:tcPr>
          <w:p w14:paraId="6660BB9E" w14:textId="77777777" w:rsidR="00730679" w:rsidRPr="00631A3C" w:rsidRDefault="00730679" w:rsidP="00730679">
            <w:pPr>
              <w:rPr>
                <w:sz w:val="20"/>
                <w:szCs w:val="20"/>
              </w:rPr>
            </w:pPr>
            <w:r w:rsidRPr="00631A3C">
              <w:rPr>
                <w:rFonts w:cs="Times New Roman"/>
                <w:sz w:val="20"/>
                <w:szCs w:val="20"/>
              </w:rPr>
              <w:t>1.51 (0.94-2.42)</w:t>
            </w:r>
          </w:p>
        </w:tc>
        <w:tc>
          <w:tcPr>
            <w:tcW w:w="923" w:type="dxa"/>
            <w:tcBorders>
              <w:top w:val="nil"/>
              <w:left w:val="nil"/>
              <w:bottom w:val="nil"/>
              <w:right w:val="single" w:sz="4" w:space="0" w:color="auto"/>
            </w:tcBorders>
            <w:shd w:val="clear" w:color="auto" w:fill="EEECE1" w:themeFill="background2"/>
          </w:tcPr>
          <w:p w14:paraId="280A7DBB" w14:textId="77777777" w:rsidR="00730679" w:rsidRPr="00631A3C" w:rsidRDefault="00730679" w:rsidP="00730679">
            <w:pPr>
              <w:rPr>
                <w:sz w:val="20"/>
                <w:szCs w:val="20"/>
              </w:rPr>
            </w:pPr>
            <w:r w:rsidRPr="00631A3C">
              <w:rPr>
                <w:rFonts w:cs="Times New Roman"/>
                <w:sz w:val="20"/>
                <w:szCs w:val="20"/>
              </w:rPr>
              <w:t>0.99 (0.97-1.01)</w:t>
            </w:r>
          </w:p>
        </w:tc>
      </w:tr>
      <w:tr w:rsidR="00730679" w:rsidRPr="00631A3C" w14:paraId="71B6D254"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B5AC8D5" w14:textId="77777777" w:rsidR="00730679" w:rsidRPr="00631A3C" w:rsidRDefault="00730679" w:rsidP="00730679">
            <w:pPr>
              <w:rPr>
                <w:rFonts w:cs="Times New Roman"/>
                <w:sz w:val="20"/>
                <w:szCs w:val="20"/>
              </w:rPr>
            </w:pPr>
            <w:r w:rsidRPr="00631A3C">
              <w:rPr>
                <w:rFonts w:cs="Times New Roman"/>
                <w:color w:val="000000" w:themeColor="text1"/>
                <w:sz w:val="20"/>
                <w:szCs w:val="20"/>
              </w:rPr>
              <w:t>Denial (557)</w:t>
            </w:r>
          </w:p>
        </w:tc>
        <w:tc>
          <w:tcPr>
            <w:tcW w:w="922" w:type="dxa"/>
            <w:tcBorders>
              <w:top w:val="nil"/>
              <w:left w:val="single" w:sz="4" w:space="0" w:color="auto"/>
              <w:bottom w:val="nil"/>
              <w:right w:val="nil"/>
            </w:tcBorders>
            <w:shd w:val="clear" w:color="auto" w:fill="EEECE1" w:themeFill="background2"/>
            <w:noWrap/>
            <w:hideMark/>
          </w:tcPr>
          <w:p w14:paraId="64D78711" w14:textId="77777777" w:rsidR="00730679" w:rsidRPr="00631A3C" w:rsidRDefault="00730679" w:rsidP="00730679">
            <w:pPr>
              <w:rPr>
                <w:rFonts w:cs="Times New Roman"/>
                <w:sz w:val="20"/>
                <w:szCs w:val="20"/>
              </w:rPr>
            </w:pPr>
            <w:r w:rsidRPr="00631A3C">
              <w:rPr>
                <w:rFonts w:cs="Times New Roman"/>
                <w:sz w:val="20"/>
                <w:szCs w:val="20"/>
              </w:rPr>
              <w:t>1 (0.99-1.02)</w:t>
            </w:r>
          </w:p>
        </w:tc>
        <w:tc>
          <w:tcPr>
            <w:tcW w:w="923" w:type="dxa"/>
            <w:tcBorders>
              <w:top w:val="nil"/>
              <w:left w:val="nil"/>
              <w:bottom w:val="nil"/>
              <w:right w:val="nil"/>
            </w:tcBorders>
            <w:shd w:val="clear" w:color="auto" w:fill="EEECE1" w:themeFill="background2"/>
            <w:noWrap/>
            <w:hideMark/>
          </w:tcPr>
          <w:p w14:paraId="3B658266" w14:textId="77777777" w:rsidR="00730679" w:rsidRPr="00631A3C" w:rsidRDefault="00730679" w:rsidP="00730679">
            <w:pPr>
              <w:rPr>
                <w:rFonts w:cs="Times New Roman"/>
                <w:sz w:val="20"/>
                <w:szCs w:val="20"/>
              </w:rPr>
            </w:pPr>
            <w:r w:rsidRPr="00631A3C">
              <w:rPr>
                <w:rFonts w:cs="Times New Roman"/>
                <w:sz w:val="20"/>
                <w:szCs w:val="20"/>
              </w:rPr>
              <w:t>0.71 (0.5-1.02)</w:t>
            </w:r>
          </w:p>
        </w:tc>
        <w:tc>
          <w:tcPr>
            <w:tcW w:w="922" w:type="dxa"/>
            <w:tcBorders>
              <w:top w:val="nil"/>
              <w:left w:val="nil"/>
              <w:bottom w:val="nil"/>
              <w:right w:val="nil"/>
            </w:tcBorders>
            <w:shd w:val="clear" w:color="auto" w:fill="EEECE1" w:themeFill="background2"/>
            <w:noWrap/>
            <w:hideMark/>
          </w:tcPr>
          <w:p w14:paraId="40485A1F" w14:textId="77777777" w:rsidR="00730679" w:rsidRPr="00631A3C" w:rsidRDefault="00730679" w:rsidP="00730679">
            <w:pPr>
              <w:rPr>
                <w:rFonts w:cs="Times New Roman"/>
                <w:sz w:val="20"/>
                <w:szCs w:val="20"/>
              </w:rPr>
            </w:pPr>
            <w:r w:rsidRPr="00631A3C">
              <w:rPr>
                <w:rFonts w:cs="Times New Roman"/>
                <w:sz w:val="20"/>
                <w:szCs w:val="20"/>
              </w:rPr>
              <w:t>1.1 (0.77-1.57)</w:t>
            </w:r>
          </w:p>
        </w:tc>
        <w:tc>
          <w:tcPr>
            <w:tcW w:w="923" w:type="dxa"/>
            <w:tcBorders>
              <w:top w:val="nil"/>
              <w:left w:val="nil"/>
              <w:bottom w:val="nil"/>
              <w:right w:val="nil"/>
            </w:tcBorders>
            <w:shd w:val="clear" w:color="auto" w:fill="EEECE1" w:themeFill="background2"/>
            <w:noWrap/>
            <w:hideMark/>
          </w:tcPr>
          <w:p w14:paraId="32B633A6" w14:textId="77777777" w:rsidR="00730679" w:rsidRPr="00631A3C" w:rsidRDefault="00730679" w:rsidP="00730679">
            <w:pPr>
              <w:rPr>
                <w:rFonts w:cs="Times New Roman"/>
                <w:sz w:val="20"/>
                <w:szCs w:val="20"/>
              </w:rPr>
            </w:pPr>
            <w:r w:rsidRPr="00631A3C">
              <w:rPr>
                <w:rFonts w:cs="Times New Roman"/>
                <w:sz w:val="20"/>
                <w:szCs w:val="20"/>
              </w:rPr>
              <w:t>0.93 (0.64-1.35)</w:t>
            </w:r>
          </w:p>
        </w:tc>
        <w:tc>
          <w:tcPr>
            <w:tcW w:w="923" w:type="dxa"/>
            <w:tcBorders>
              <w:top w:val="nil"/>
              <w:left w:val="nil"/>
              <w:bottom w:val="nil"/>
              <w:right w:val="nil"/>
            </w:tcBorders>
            <w:shd w:val="clear" w:color="auto" w:fill="EEECE1" w:themeFill="background2"/>
          </w:tcPr>
          <w:p w14:paraId="12E83FB9" w14:textId="77777777" w:rsidR="00730679" w:rsidRPr="00631A3C" w:rsidRDefault="00730679" w:rsidP="00730679">
            <w:pPr>
              <w:rPr>
                <w:sz w:val="20"/>
                <w:szCs w:val="20"/>
              </w:rPr>
            </w:pPr>
            <w:r w:rsidRPr="00631A3C">
              <w:rPr>
                <w:rFonts w:cs="Times New Roman"/>
                <w:sz w:val="20"/>
                <w:szCs w:val="20"/>
              </w:rPr>
              <w:t>1.03 (0.69-1.53)</w:t>
            </w:r>
          </w:p>
        </w:tc>
        <w:tc>
          <w:tcPr>
            <w:tcW w:w="923" w:type="dxa"/>
            <w:tcBorders>
              <w:top w:val="nil"/>
              <w:left w:val="nil"/>
              <w:bottom w:val="nil"/>
              <w:right w:val="nil"/>
            </w:tcBorders>
            <w:shd w:val="clear" w:color="auto" w:fill="EEECE1" w:themeFill="background2"/>
          </w:tcPr>
          <w:p w14:paraId="72E15C91" w14:textId="77777777" w:rsidR="00730679" w:rsidRPr="00631A3C" w:rsidRDefault="00730679" w:rsidP="00730679">
            <w:pPr>
              <w:rPr>
                <w:sz w:val="20"/>
                <w:szCs w:val="20"/>
              </w:rPr>
            </w:pPr>
            <w:r w:rsidRPr="00631A3C">
              <w:rPr>
                <w:rFonts w:cs="Times New Roman"/>
                <w:sz w:val="20"/>
                <w:szCs w:val="20"/>
              </w:rPr>
              <w:t>1.12 (0.59-2.13)</w:t>
            </w:r>
          </w:p>
        </w:tc>
        <w:tc>
          <w:tcPr>
            <w:tcW w:w="923" w:type="dxa"/>
            <w:tcBorders>
              <w:top w:val="nil"/>
              <w:left w:val="nil"/>
              <w:bottom w:val="nil"/>
              <w:right w:val="nil"/>
            </w:tcBorders>
            <w:shd w:val="clear" w:color="auto" w:fill="EEECE1" w:themeFill="background2"/>
          </w:tcPr>
          <w:p w14:paraId="4AA92800" w14:textId="77777777" w:rsidR="00730679" w:rsidRPr="00631A3C" w:rsidRDefault="00730679" w:rsidP="00730679">
            <w:pPr>
              <w:rPr>
                <w:rFonts w:cs="Times New Roman"/>
                <w:sz w:val="20"/>
                <w:szCs w:val="20"/>
              </w:rPr>
            </w:pPr>
            <w:r w:rsidRPr="00631A3C">
              <w:rPr>
                <w:rFonts w:cs="Times New Roman"/>
                <w:sz w:val="20"/>
                <w:szCs w:val="20"/>
              </w:rPr>
              <w:t>0.98 (0.55-1.76)</w:t>
            </w:r>
          </w:p>
          <w:p w14:paraId="5670759E" w14:textId="77777777" w:rsidR="00730679" w:rsidRPr="00631A3C" w:rsidRDefault="00730679" w:rsidP="00730679">
            <w:pPr>
              <w:rPr>
                <w:sz w:val="20"/>
                <w:szCs w:val="20"/>
              </w:rPr>
            </w:pPr>
          </w:p>
        </w:tc>
        <w:tc>
          <w:tcPr>
            <w:tcW w:w="923" w:type="dxa"/>
            <w:tcBorders>
              <w:top w:val="nil"/>
              <w:left w:val="nil"/>
              <w:bottom w:val="nil"/>
              <w:right w:val="nil"/>
            </w:tcBorders>
            <w:shd w:val="clear" w:color="auto" w:fill="EEECE1" w:themeFill="background2"/>
          </w:tcPr>
          <w:p w14:paraId="335D24A3" w14:textId="77777777" w:rsidR="00730679" w:rsidRPr="00631A3C" w:rsidRDefault="00730679" w:rsidP="00730679">
            <w:pPr>
              <w:rPr>
                <w:sz w:val="20"/>
                <w:szCs w:val="20"/>
              </w:rPr>
            </w:pPr>
            <w:r w:rsidRPr="00631A3C">
              <w:rPr>
                <w:rFonts w:cs="Times New Roman"/>
                <w:sz w:val="20"/>
                <w:szCs w:val="20"/>
              </w:rPr>
              <w:t>1.31 (0.8-2.14)</w:t>
            </w:r>
          </w:p>
        </w:tc>
        <w:tc>
          <w:tcPr>
            <w:tcW w:w="923" w:type="dxa"/>
            <w:tcBorders>
              <w:top w:val="nil"/>
              <w:left w:val="nil"/>
              <w:bottom w:val="nil"/>
              <w:right w:val="single" w:sz="4" w:space="0" w:color="auto"/>
            </w:tcBorders>
            <w:shd w:val="clear" w:color="auto" w:fill="EEECE1" w:themeFill="background2"/>
          </w:tcPr>
          <w:p w14:paraId="17534CD2" w14:textId="77777777" w:rsidR="00730679" w:rsidRPr="00631A3C" w:rsidRDefault="00730679" w:rsidP="00730679">
            <w:pPr>
              <w:rPr>
                <w:sz w:val="20"/>
                <w:szCs w:val="20"/>
              </w:rPr>
            </w:pPr>
            <w:r w:rsidRPr="00631A3C">
              <w:rPr>
                <w:rFonts w:cs="Times New Roman"/>
                <w:sz w:val="20"/>
                <w:szCs w:val="20"/>
              </w:rPr>
              <w:t>0.98 (0.96-1)</w:t>
            </w:r>
          </w:p>
        </w:tc>
      </w:tr>
      <w:tr w:rsidR="00730679" w:rsidRPr="00631A3C" w14:paraId="0E36E408" w14:textId="77777777" w:rsidTr="00F13BEE">
        <w:trPr>
          <w:trHeight w:val="632"/>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0DAFC9A5" w14:textId="77777777" w:rsidR="00730679" w:rsidRPr="00631A3C" w:rsidRDefault="00730679" w:rsidP="00730679">
            <w:pPr>
              <w:pStyle w:val="TT"/>
              <w:spacing w:line="240" w:lineRule="auto"/>
              <w:rPr>
                <w:color w:val="000000" w:themeColor="text1"/>
                <w:szCs w:val="20"/>
              </w:rPr>
            </w:pPr>
            <w:r w:rsidRPr="00631A3C">
              <w:rPr>
                <w:color w:val="000000" w:themeColor="text1"/>
                <w:szCs w:val="20"/>
              </w:rPr>
              <w:lastRenderedPageBreak/>
              <w:t>Turning to Religion (559)</w:t>
            </w:r>
          </w:p>
        </w:tc>
        <w:tc>
          <w:tcPr>
            <w:tcW w:w="922" w:type="dxa"/>
            <w:tcBorders>
              <w:top w:val="nil"/>
              <w:left w:val="single" w:sz="4" w:space="0" w:color="auto"/>
              <w:bottom w:val="single" w:sz="4" w:space="0" w:color="auto"/>
              <w:right w:val="nil"/>
            </w:tcBorders>
            <w:shd w:val="clear" w:color="auto" w:fill="EEECE1" w:themeFill="background2"/>
            <w:noWrap/>
            <w:hideMark/>
          </w:tcPr>
          <w:p w14:paraId="2BD76C6D" w14:textId="77777777" w:rsidR="00730679" w:rsidRPr="00631A3C" w:rsidRDefault="00730679" w:rsidP="00730679">
            <w:pPr>
              <w:rPr>
                <w:rFonts w:cs="Times New Roman"/>
                <w:sz w:val="20"/>
                <w:szCs w:val="20"/>
              </w:rPr>
            </w:pPr>
            <w:r w:rsidRPr="00631A3C">
              <w:rPr>
                <w:rFonts w:cs="Times New Roman"/>
                <w:b/>
                <w:sz w:val="20"/>
                <w:szCs w:val="20"/>
              </w:rPr>
              <w:t>1.02** (1.01-1.04)</w:t>
            </w:r>
          </w:p>
        </w:tc>
        <w:tc>
          <w:tcPr>
            <w:tcW w:w="923" w:type="dxa"/>
            <w:tcBorders>
              <w:top w:val="nil"/>
              <w:left w:val="nil"/>
              <w:bottom w:val="single" w:sz="4" w:space="0" w:color="auto"/>
              <w:right w:val="nil"/>
            </w:tcBorders>
            <w:shd w:val="clear" w:color="auto" w:fill="EEECE1" w:themeFill="background2"/>
            <w:noWrap/>
            <w:hideMark/>
          </w:tcPr>
          <w:p w14:paraId="02674EE5" w14:textId="77777777" w:rsidR="00730679" w:rsidRPr="00631A3C" w:rsidRDefault="00730679" w:rsidP="00730679">
            <w:pPr>
              <w:rPr>
                <w:rFonts w:cs="Times New Roman"/>
                <w:b/>
                <w:sz w:val="20"/>
                <w:szCs w:val="20"/>
              </w:rPr>
            </w:pPr>
            <w:r w:rsidRPr="00631A3C">
              <w:rPr>
                <w:rFonts w:cs="Times New Roman"/>
                <w:b/>
                <w:sz w:val="20"/>
                <w:szCs w:val="20"/>
              </w:rPr>
              <w:t xml:space="preserve">1.48* </w:t>
            </w:r>
          </w:p>
          <w:p w14:paraId="504A4AA2" w14:textId="77777777" w:rsidR="00730679" w:rsidRPr="00631A3C" w:rsidRDefault="00730679" w:rsidP="00730679">
            <w:pPr>
              <w:rPr>
                <w:rFonts w:cs="Times New Roman"/>
                <w:sz w:val="20"/>
                <w:szCs w:val="20"/>
              </w:rPr>
            </w:pPr>
            <w:r w:rsidRPr="00631A3C">
              <w:rPr>
                <w:rFonts w:cs="Times New Roman"/>
                <w:b/>
                <w:sz w:val="20"/>
                <w:szCs w:val="20"/>
              </w:rPr>
              <w:t>(1-2.19)</w:t>
            </w:r>
          </w:p>
        </w:tc>
        <w:tc>
          <w:tcPr>
            <w:tcW w:w="922" w:type="dxa"/>
            <w:tcBorders>
              <w:top w:val="nil"/>
              <w:left w:val="nil"/>
              <w:bottom w:val="single" w:sz="4" w:space="0" w:color="auto"/>
              <w:right w:val="nil"/>
            </w:tcBorders>
            <w:shd w:val="clear" w:color="auto" w:fill="EEECE1" w:themeFill="background2"/>
            <w:noWrap/>
            <w:hideMark/>
          </w:tcPr>
          <w:p w14:paraId="4D1DFF78" w14:textId="77777777" w:rsidR="00730679" w:rsidRPr="00631A3C" w:rsidRDefault="00730679" w:rsidP="00730679">
            <w:pPr>
              <w:rPr>
                <w:rFonts w:cs="Times New Roman"/>
                <w:sz w:val="20"/>
                <w:szCs w:val="20"/>
              </w:rPr>
            </w:pPr>
            <w:r w:rsidRPr="00631A3C">
              <w:rPr>
                <w:rFonts w:cs="Times New Roman"/>
                <w:sz w:val="20"/>
                <w:szCs w:val="20"/>
              </w:rPr>
              <w:t>1.08 (0.73-1.58)</w:t>
            </w:r>
          </w:p>
        </w:tc>
        <w:tc>
          <w:tcPr>
            <w:tcW w:w="923" w:type="dxa"/>
            <w:tcBorders>
              <w:top w:val="nil"/>
              <w:left w:val="nil"/>
              <w:bottom w:val="single" w:sz="4" w:space="0" w:color="auto"/>
              <w:right w:val="nil"/>
            </w:tcBorders>
            <w:shd w:val="clear" w:color="auto" w:fill="EEECE1" w:themeFill="background2"/>
            <w:noWrap/>
            <w:hideMark/>
          </w:tcPr>
          <w:p w14:paraId="12DE8E8A" w14:textId="77777777" w:rsidR="00730679" w:rsidRPr="00631A3C" w:rsidRDefault="00730679" w:rsidP="00730679">
            <w:pPr>
              <w:rPr>
                <w:rFonts w:cs="Times New Roman"/>
                <w:sz w:val="20"/>
                <w:szCs w:val="20"/>
              </w:rPr>
            </w:pPr>
            <w:r w:rsidRPr="00631A3C">
              <w:rPr>
                <w:rFonts w:cs="Times New Roman"/>
                <w:b/>
                <w:sz w:val="20"/>
                <w:szCs w:val="20"/>
              </w:rPr>
              <w:t>0.63* (0.42-0.95)</w:t>
            </w:r>
          </w:p>
        </w:tc>
        <w:tc>
          <w:tcPr>
            <w:tcW w:w="923" w:type="dxa"/>
            <w:tcBorders>
              <w:top w:val="nil"/>
              <w:left w:val="nil"/>
              <w:bottom w:val="single" w:sz="4" w:space="0" w:color="auto"/>
              <w:right w:val="nil"/>
            </w:tcBorders>
            <w:shd w:val="clear" w:color="auto" w:fill="EEECE1" w:themeFill="background2"/>
          </w:tcPr>
          <w:p w14:paraId="7F0F05D7" w14:textId="77777777" w:rsidR="00730679" w:rsidRPr="00631A3C" w:rsidRDefault="00730679" w:rsidP="00730679">
            <w:pPr>
              <w:rPr>
                <w:b/>
                <w:sz w:val="20"/>
                <w:szCs w:val="20"/>
              </w:rPr>
            </w:pPr>
            <w:r w:rsidRPr="00631A3C">
              <w:rPr>
                <w:rFonts w:cs="Times New Roman"/>
                <w:sz w:val="20"/>
                <w:szCs w:val="20"/>
              </w:rPr>
              <w:t>0.98 (0.63-1.51)</w:t>
            </w:r>
          </w:p>
        </w:tc>
        <w:tc>
          <w:tcPr>
            <w:tcW w:w="923" w:type="dxa"/>
            <w:tcBorders>
              <w:top w:val="nil"/>
              <w:left w:val="nil"/>
              <w:bottom w:val="single" w:sz="4" w:space="0" w:color="auto"/>
              <w:right w:val="nil"/>
            </w:tcBorders>
            <w:shd w:val="clear" w:color="auto" w:fill="EEECE1" w:themeFill="background2"/>
          </w:tcPr>
          <w:p w14:paraId="7E6014C5" w14:textId="77777777" w:rsidR="00730679" w:rsidRPr="00631A3C" w:rsidRDefault="00730679" w:rsidP="00730679">
            <w:pPr>
              <w:rPr>
                <w:b/>
                <w:sz w:val="20"/>
                <w:szCs w:val="20"/>
              </w:rPr>
            </w:pPr>
            <w:r w:rsidRPr="00631A3C">
              <w:rPr>
                <w:rFonts w:cs="Times New Roman"/>
                <w:sz w:val="20"/>
                <w:szCs w:val="20"/>
              </w:rPr>
              <w:t>0.8 (0.41-1.58)</w:t>
            </w:r>
          </w:p>
        </w:tc>
        <w:tc>
          <w:tcPr>
            <w:tcW w:w="923" w:type="dxa"/>
            <w:tcBorders>
              <w:top w:val="nil"/>
              <w:left w:val="nil"/>
              <w:bottom w:val="single" w:sz="4" w:space="0" w:color="auto"/>
              <w:right w:val="nil"/>
            </w:tcBorders>
            <w:shd w:val="clear" w:color="auto" w:fill="EEECE1" w:themeFill="background2"/>
          </w:tcPr>
          <w:p w14:paraId="4709B996" w14:textId="77777777" w:rsidR="00730679" w:rsidRPr="00631A3C" w:rsidRDefault="00730679" w:rsidP="00730679">
            <w:pPr>
              <w:rPr>
                <w:rFonts w:cs="Times New Roman"/>
                <w:sz w:val="20"/>
                <w:szCs w:val="20"/>
              </w:rPr>
            </w:pPr>
            <w:r w:rsidRPr="00631A3C">
              <w:rPr>
                <w:rFonts w:cs="Times New Roman"/>
                <w:sz w:val="20"/>
                <w:szCs w:val="20"/>
              </w:rPr>
              <w:t>1.13 (0.62-2.06)</w:t>
            </w:r>
          </w:p>
          <w:p w14:paraId="5B21783F" w14:textId="77777777" w:rsidR="00730679" w:rsidRPr="00631A3C" w:rsidRDefault="00730679" w:rsidP="00730679">
            <w:pPr>
              <w:rPr>
                <w:b/>
                <w:sz w:val="20"/>
                <w:szCs w:val="20"/>
              </w:rPr>
            </w:pPr>
          </w:p>
        </w:tc>
        <w:tc>
          <w:tcPr>
            <w:tcW w:w="923" w:type="dxa"/>
            <w:tcBorders>
              <w:top w:val="nil"/>
              <w:left w:val="nil"/>
              <w:bottom w:val="single" w:sz="4" w:space="0" w:color="auto"/>
              <w:right w:val="nil"/>
            </w:tcBorders>
            <w:shd w:val="clear" w:color="auto" w:fill="EEECE1" w:themeFill="background2"/>
          </w:tcPr>
          <w:p w14:paraId="2E0EF10A" w14:textId="77777777" w:rsidR="00730679" w:rsidRPr="00631A3C" w:rsidRDefault="00730679" w:rsidP="00730679">
            <w:pPr>
              <w:rPr>
                <w:b/>
                <w:sz w:val="20"/>
                <w:szCs w:val="20"/>
              </w:rPr>
            </w:pPr>
            <w:r w:rsidRPr="00631A3C">
              <w:rPr>
                <w:rFonts w:cs="Times New Roman"/>
                <w:sz w:val="20"/>
                <w:szCs w:val="20"/>
              </w:rPr>
              <w:t>1.43 (0.86-2.37)</w:t>
            </w:r>
          </w:p>
        </w:tc>
        <w:tc>
          <w:tcPr>
            <w:tcW w:w="923" w:type="dxa"/>
            <w:tcBorders>
              <w:top w:val="nil"/>
              <w:left w:val="nil"/>
              <w:bottom w:val="single" w:sz="4" w:space="0" w:color="auto"/>
              <w:right w:val="single" w:sz="4" w:space="0" w:color="auto"/>
            </w:tcBorders>
            <w:shd w:val="clear" w:color="auto" w:fill="EEECE1" w:themeFill="background2"/>
          </w:tcPr>
          <w:p w14:paraId="0E41D28B" w14:textId="77777777" w:rsidR="00730679" w:rsidRPr="00631A3C" w:rsidRDefault="00730679" w:rsidP="00730679">
            <w:pPr>
              <w:rPr>
                <w:b/>
                <w:sz w:val="20"/>
                <w:szCs w:val="20"/>
              </w:rPr>
            </w:pPr>
            <w:r w:rsidRPr="00631A3C">
              <w:rPr>
                <w:rFonts w:cs="Times New Roman"/>
                <w:sz w:val="20"/>
                <w:szCs w:val="20"/>
              </w:rPr>
              <w:t>0.99 (0.97-1.01)</w:t>
            </w:r>
          </w:p>
        </w:tc>
      </w:tr>
      <w:tr w:rsidR="00730679" w:rsidRPr="00631A3C" w14:paraId="4E55510B" w14:textId="77777777" w:rsidTr="00F13BEE">
        <w:trPr>
          <w:trHeight w:val="300"/>
          <w:jc w:val="center"/>
        </w:trPr>
        <w:tc>
          <w:tcPr>
            <w:tcW w:w="1615" w:type="dxa"/>
            <w:tcBorders>
              <w:top w:val="single" w:sz="4" w:space="0" w:color="auto"/>
              <w:left w:val="single" w:sz="4" w:space="0" w:color="auto"/>
              <w:bottom w:val="nil"/>
              <w:right w:val="single" w:sz="4" w:space="0" w:color="auto"/>
            </w:tcBorders>
            <w:shd w:val="clear" w:color="auto" w:fill="DDD9C3" w:themeFill="background2" w:themeFillShade="E6"/>
            <w:noWrap/>
            <w:hideMark/>
          </w:tcPr>
          <w:p w14:paraId="6AD6CFF6" w14:textId="77777777" w:rsidR="00730679" w:rsidRPr="00631A3C" w:rsidRDefault="00730679" w:rsidP="00730679">
            <w:pPr>
              <w:rPr>
                <w:rFonts w:cs="Times New Roman"/>
                <w:sz w:val="20"/>
                <w:szCs w:val="20"/>
              </w:rPr>
            </w:pPr>
            <w:r>
              <w:rPr>
                <w:rFonts w:cs="Times New Roman"/>
                <w:color w:val="000000" w:themeColor="text1"/>
                <w:sz w:val="20"/>
                <w:szCs w:val="20"/>
              </w:rPr>
              <w:t>Focus</w:t>
            </w:r>
            <w:r w:rsidRPr="00631A3C">
              <w:rPr>
                <w:rFonts w:cs="Times New Roman"/>
                <w:color w:val="000000" w:themeColor="text1"/>
                <w:sz w:val="20"/>
                <w:szCs w:val="20"/>
              </w:rPr>
              <w:t xml:space="preserve"> on and Venting of Emotions (555)</w:t>
            </w:r>
          </w:p>
        </w:tc>
        <w:tc>
          <w:tcPr>
            <w:tcW w:w="922" w:type="dxa"/>
            <w:tcBorders>
              <w:top w:val="single" w:sz="4" w:space="0" w:color="auto"/>
              <w:left w:val="single" w:sz="4" w:space="0" w:color="auto"/>
              <w:bottom w:val="nil"/>
              <w:right w:val="nil"/>
            </w:tcBorders>
            <w:shd w:val="clear" w:color="auto" w:fill="EEECE1" w:themeFill="background2"/>
            <w:noWrap/>
            <w:hideMark/>
          </w:tcPr>
          <w:p w14:paraId="4DF4EE07" w14:textId="77777777" w:rsidR="00730679" w:rsidRPr="00631A3C" w:rsidRDefault="00730679" w:rsidP="00730679">
            <w:pPr>
              <w:rPr>
                <w:rFonts w:cs="Times New Roman"/>
                <w:sz w:val="20"/>
                <w:szCs w:val="20"/>
              </w:rPr>
            </w:pPr>
            <w:r w:rsidRPr="00631A3C">
              <w:rPr>
                <w:rFonts w:cs="Times New Roman"/>
                <w:b/>
                <w:sz w:val="20"/>
                <w:szCs w:val="20"/>
              </w:rPr>
              <w:t>0.98* (0.96-1)</w:t>
            </w:r>
          </w:p>
        </w:tc>
        <w:tc>
          <w:tcPr>
            <w:tcW w:w="923" w:type="dxa"/>
            <w:tcBorders>
              <w:top w:val="single" w:sz="4" w:space="0" w:color="auto"/>
              <w:left w:val="nil"/>
              <w:bottom w:val="nil"/>
              <w:right w:val="nil"/>
            </w:tcBorders>
            <w:shd w:val="clear" w:color="auto" w:fill="EEECE1" w:themeFill="background2"/>
            <w:noWrap/>
            <w:hideMark/>
          </w:tcPr>
          <w:p w14:paraId="485C5E7B" w14:textId="77777777" w:rsidR="00730679" w:rsidRPr="00631A3C" w:rsidRDefault="00730679" w:rsidP="00730679">
            <w:pPr>
              <w:rPr>
                <w:rFonts w:cs="Times New Roman"/>
                <w:sz w:val="20"/>
                <w:szCs w:val="20"/>
              </w:rPr>
            </w:pPr>
            <w:r w:rsidRPr="00631A3C">
              <w:rPr>
                <w:rFonts w:cs="Times New Roman"/>
                <w:b/>
                <w:sz w:val="20"/>
                <w:szCs w:val="20"/>
              </w:rPr>
              <w:t>2.14*** (1.5-3.06)</w:t>
            </w:r>
          </w:p>
        </w:tc>
        <w:tc>
          <w:tcPr>
            <w:tcW w:w="922" w:type="dxa"/>
            <w:tcBorders>
              <w:top w:val="single" w:sz="4" w:space="0" w:color="auto"/>
              <w:left w:val="nil"/>
              <w:bottom w:val="nil"/>
              <w:right w:val="nil"/>
            </w:tcBorders>
            <w:shd w:val="clear" w:color="auto" w:fill="EEECE1" w:themeFill="background2"/>
            <w:noWrap/>
            <w:hideMark/>
          </w:tcPr>
          <w:p w14:paraId="1AA169A8" w14:textId="77777777" w:rsidR="00730679" w:rsidRPr="00631A3C" w:rsidRDefault="00730679" w:rsidP="00730679">
            <w:pPr>
              <w:rPr>
                <w:rFonts w:cs="Times New Roman"/>
                <w:sz w:val="20"/>
                <w:szCs w:val="20"/>
              </w:rPr>
            </w:pPr>
            <w:r w:rsidRPr="00631A3C">
              <w:rPr>
                <w:rFonts w:cs="Times New Roman"/>
                <w:sz w:val="20"/>
                <w:szCs w:val="20"/>
              </w:rPr>
              <w:t>1.24 (0.87-1.75)</w:t>
            </w:r>
          </w:p>
        </w:tc>
        <w:tc>
          <w:tcPr>
            <w:tcW w:w="923" w:type="dxa"/>
            <w:tcBorders>
              <w:top w:val="single" w:sz="4" w:space="0" w:color="auto"/>
              <w:left w:val="nil"/>
              <w:bottom w:val="nil"/>
              <w:right w:val="nil"/>
            </w:tcBorders>
            <w:shd w:val="clear" w:color="auto" w:fill="EEECE1" w:themeFill="background2"/>
          </w:tcPr>
          <w:p w14:paraId="3D5F04C2" w14:textId="77777777" w:rsidR="00730679" w:rsidRPr="00631A3C" w:rsidRDefault="00730679" w:rsidP="00730679">
            <w:pPr>
              <w:rPr>
                <w:rFonts w:cs="Times New Roman"/>
                <w:sz w:val="20"/>
                <w:szCs w:val="20"/>
              </w:rPr>
            </w:pPr>
            <w:r w:rsidRPr="00631A3C">
              <w:rPr>
                <w:rFonts w:cs="Times New Roman"/>
                <w:sz w:val="20"/>
                <w:szCs w:val="20"/>
              </w:rPr>
              <w:t>0.78 (0.54-1.13)</w:t>
            </w:r>
          </w:p>
        </w:tc>
        <w:tc>
          <w:tcPr>
            <w:tcW w:w="923" w:type="dxa"/>
            <w:tcBorders>
              <w:top w:val="single" w:sz="4" w:space="0" w:color="auto"/>
              <w:left w:val="nil"/>
              <w:bottom w:val="nil"/>
              <w:right w:val="nil"/>
            </w:tcBorders>
            <w:shd w:val="clear" w:color="auto" w:fill="EEECE1" w:themeFill="background2"/>
          </w:tcPr>
          <w:p w14:paraId="01465F32" w14:textId="77777777" w:rsidR="00730679" w:rsidRPr="00631A3C" w:rsidRDefault="00730679" w:rsidP="00730679">
            <w:pPr>
              <w:rPr>
                <w:sz w:val="20"/>
                <w:szCs w:val="20"/>
              </w:rPr>
            </w:pPr>
            <w:r w:rsidRPr="00631A3C">
              <w:rPr>
                <w:rFonts w:cs="Times New Roman"/>
                <w:sz w:val="20"/>
                <w:szCs w:val="20"/>
              </w:rPr>
              <w:t>1.31 (0.89-1.93)</w:t>
            </w:r>
          </w:p>
        </w:tc>
        <w:tc>
          <w:tcPr>
            <w:tcW w:w="923" w:type="dxa"/>
            <w:tcBorders>
              <w:top w:val="single" w:sz="4" w:space="0" w:color="auto"/>
              <w:left w:val="nil"/>
              <w:bottom w:val="nil"/>
              <w:right w:val="nil"/>
            </w:tcBorders>
            <w:shd w:val="clear" w:color="auto" w:fill="EEECE1" w:themeFill="background2"/>
          </w:tcPr>
          <w:p w14:paraId="03BEB70B" w14:textId="77777777" w:rsidR="00730679" w:rsidRPr="00631A3C" w:rsidRDefault="00730679" w:rsidP="00730679">
            <w:pPr>
              <w:rPr>
                <w:sz w:val="20"/>
                <w:szCs w:val="20"/>
              </w:rPr>
            </w:pPr>
            <w:r w:rsidRPr="00631A3C">
              <w:rPr>
                <w:rFonts w:cs="Times New Roman"/>
                <w:sz w:val="20"/>
                <w:szCs w:val="20"/>
              </w:rPr>
              <w:t>1.85 (0.99-3.46)</w:t>
            </w:r>
          </w:p>
        </w:tc>
        <w:tc>
          <w:tcPr>
            <w:tcW w:w="923" w:type="dxa"/>
            <w:tcBorders>
              <w:top w:val="single" w:sz="4" w:space="0" w:color="auto"/>
              <w:left w:val="nil"/>
              <w:bottom w:val="nil"/>
              <w:right w:val="nil"/>
            </w:tcBorders>
            <w:shd w:val="clear" w:color="auto" w:fill="EEECE1" w:themeFill="background2"/>
          </w:tcPr>
          <w:p w14:paraId="4680C51D" w14:textId="77777777" w:rsidR="00730679" w:rsidRPr="00631A3C" w:rsidRDefault="00730679" w:rsidP="00730679">
            <w:pPr>
              <w:rPr>
                <w:rFonts w:cs="Times New Roman"/>
                <w:sz w:val="20"/>
                <w:szCs w:val="20"/>
              </w:rPr>
            </w:pPr>
            <w:r w:rsidRPr="00631A3C">
              <w:rPr>
                <w:rFonts w:cs="Times New Roman"/>
                <w:sz w:val="20"/>
                <w:szCs w:val="20"/>
              </w:rPr>
              <w:t>0.73 (0.41-1.29)</w:t>
            </w:r>
          </w:p>
          <w:p w14:paraId="5516BDA3" w14:textId="77777777" w:rsidR="00730679" w:rsidRPr="00631A3C" w:rsidRDefault="00730679" w:rsidP="00730679">
            <w:pPr>
              <w:rPr>
                <w:sz w:val="20"/>
                <w:szCs w:val="20"/>
              </w:rPr>
            </w:pPr>
          </w:p>
        </w:tc>
        <w:tc>
          <w:tcPr>
            <w:tcW w:w="923" w:type="dxa"/>
            <w:tcBorders>
              <w:top w:val="single" w:sz="4" w:space="0" w:color="auto"/>
              <w:left w:val="nil"/>
              <w:bottom w:val="nil"/>
              <w:right w:val="nil"/>
            </w:tcBorders>
            <w:shd w:val="clear" w:color="auto" w:fill="EEECE1" w:themeFill="background2"/>
          </w:tcPr>
          <w:p w14:paraId="6475F778" w14:textId="77777777" w:rsidR="00730679" w:rsidRPr="00631A3C" w:rsidRDefault="00730679" w:rsidP="00730679">
            <w:pPr>
              <w:rPr>
                <w:sz w:val="20"/>
                <w:szCs w:val="20"/>
              </w:rPr>
            </w:pPr>
            <w:r w:rsidRPr="00631A3C">
              <w:rPr>
                <w:rFonts w:cs="Times New Roman"/>
                <w:sz w:val="20"/>
                <w:szCs w:val="20"/>
              </w:rPr>
              <w:t>0.74 (0.46-1.2)</w:t>
            </w:r>
          </w:p>
        </w:tc>
        <w:tc>
          <w:tcPr>
            <w:tcW w:w="923" w:type="dxa"/>
            <w:tcBorders>
              <w:top w:val="single" w:sz="4" w:space="0" w:color="auto"/>
              <w:left w:val="nil"/>
              <w:bottom w:val="nil"/>
              <w:right w:val="single" w:sz="4" w:space="0" w:color="auto"/>
            </w:tcBorders>
            <w:shd w:val="clear" w:color="auto" w:fill="EEECE1" w:themeFill="background2"/>
          </w:tcPr>
          <w:p w14:paraId="1CA3ADF5" w14:textId="77777777" w:rsidR="00730679" w:rsidRPr="00631A3C" w:rsidRDefault="00730679" w:rsidP="00730679">
            <w:pPr>
              <w:rPr>
                <w:sz w:val="20"/>
                <w:szCs w:val="20"/>
              </w:rPr>
            </w:pPr>
            <w:r w:rsidRPr="00631A3C">
              <w:rPr>
                <w:rFonts w:cs="Times New Roman"/>
                <w:sz w:val="20"/>
                <w:szCs w:val="20"/>
              </w:rPr>
              <w:t>0.99 (0.97-1.01)</w:t>
            </w:r>
          </w:p>
        </w:tc>
      </w:tr>
      <w:tr w:rsidR="00730679" w:rsidRPr="00631A3C" w14:paraId="285C7D7C"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3A12DFF3" w14:textId="77777777" w:rsidR="00730679" w:rsidRPr="00631A3C" w:rsidRDefault="00730679" w:rsidP="00730679">
            <w:pPr>
              <w:rPr>
                <w:rFonts w:cs="Times New Roman"/>
                <w:sz w:val="20"/>
                <w:szCs w:val="20"/>
              </w:rPr>
            </w:pPr>
            <w:r w:rsidRPr="00631A3C">
              <w:rPr>
                <w:rFonts w:cs="Times New Roman"/>
                <w:color w:val="000000" w:themeColor="text1"/>
                <w:sz w:val="20"/>
                <w:szCs w:val="20"/>
              </w:rPr>
              <w:t>Behavioural Disengagement (547)</w:t>
            </w:r>
          </w:p>
        </w:tc>
        <w:tc>
          <w:tcPr>
            <w:tcW w:w="922" w:type="dxa"/>
            <w:tcBorders>
              <w:top w:val="nil"/>
              <w:left w:val="single" w:sz="4" w:space="0" w:color="auto"/>
              <w:bottom w:val="nil"/>
              <w:right w:val="nil"/>
            </w:tcBorders>
            <w:shd w:val="clear" w:color="auto" w:fill="EEECE1" w:themeFill="background2"/>
            <w:noWrap/>
            <w:hideMark/>
          </w:tcPr>
          <w:p w14:paraId="012635AA" w14:textId="77777777" w:rsidR="00730679" w:rsidRPr="00631A3C" w:rsidRDefault="00730679" w:rsidP="00730679">
            <w:pPr>
              <w:rPr>
                <w:rFonts w:cs="Times New Roman"/>
                <w:sz w:val="20"/>
                <w:szCs w:val="20"/>
              </w:rPr>
            </w:pPr>
            <w:r w:rsidRPr="00631A3C">
              <w:rPr>
                <w:rFonts w:cs="Times New Roman"/>
                <w:sz w:val="20"/>
                <w:szCs w:val="20"/>
              </w:rPr>
              <w:t>1 (0.98-1.02)</w:t>
            </w:r>
          </w:p>
        </w:tc>
        <w:tc>
          <w:tcPr>
            <w:tcW w:w="923" w:type="dxa"/>
            <w:tcBorders>
              <w:top w:val="nil"/>
              <w:left w:val="nil"/>
              <w:bottom w:val="nil"/>
              <w:right w:val="nil"/>
            </w:tcBorders>
            <w:shd w:val="clear" w:color="auto" w:fill="EEECE1" w:themeFill="background2"/>
            <w:noWrap/>
            <w:hideMark/>
          </w:tcPr>
          <w:p w14:paraId="31E559B4" w14:textId="77777777" w:rsidR="00730679" w:rsidRPr="00631A3C" w:rsidRDefault="00730679" w:rsidP="00730679">
            <w:pPr>
              <w:rPr>
                <w:rFonts w:cs="Times New Roman"/>
                <w:sz w:val="20"/>
                <w:szCs w:val="20"/>
              </w:rPr>
            </w:pPr>
            <w:r w:rsidRPr="00631A3C">
              <w:rPr>
                <w:rFonts w:cs="Times New Roman"/>
                <w:sz w:val="20"/>
                <w:szCs w:val="20"/>
              </w:rPr>
              <w:t>1.06 (0.74-1.52)</w:t>
            </w:r>
          </w:p>
        </w:tc>
        <w:tc>
          <w:tcPr>
            <w:tcW w:w="922" w:type="dxa"/>
            <w:tcBorders>
              <w:top w:val="nil"/>
              <w:left w:val="nil"/>
              <w:bottom w:val="nil"/>
              <w:right w:val="nil"/>
            </w:tcBorders>
            <w:shd w:val="clear" w:color="auto" w:fill="EEECE1" w:themeFill="background2"/>
            <w:noWrap/>
            <w:hideMark/>
          </w:tcPr>
          <w:p w14:paraId="46AF28E8" w14:textId="77777777" w:rsidR="00730679" w:rsidRPr="00631A3C" w:rsidRDefault="00730679" w:rsidP="00730679">
            <w:pPr>
              <w:rPr>
                <w:rFonts w:cs="Times New Roman"/>
                <w:sz w:val="20"/>
                <w:szCs w:val="20"/>
              </w:rPr>
            </w:pPr>
            <w:r w:rsidRPr="00631A3C">
              <w:rPr>
                <w:rFonts w:cs="Times New Roman"/>
                <w:sz w:val="20"/>
                <w:szCs w:val="20"/>
              </w:rPr>
              <w:t>0.79 (0.55-1.13)</w:t>
            </w:r>
          </w:p>
        </w:tc>
        <w:tc>
          <w:tcPr>
            <w:tcW w:w="923" w:type="dxa"/>
            <w:tcBorders>
              <w:top w:val="nil"/>
              <w:left w:val="nil"/>
              <w:bottom w:val="nil"/>
              <w:right w:val="nil"/>
            </w:tcBorders>
            <w:shd w:val="clear" w:color="auto" w:fill="EEECE1" w:themeFill="background2"/>
          </w:tcPr>
          <w:p w14:paraId="48C11B71" w14:textId="77777777" w:rsidR="00730679" w:rsidRPr="00631A3C" w:rsidRDefault="00730679" w:rsidP="00730679">
            <w:pPr>
              <w:rPr>
                <w:rFonts w:cs="Times New Roman"/>
                <w:sz w:val="20"/>
                <w:szCs w:val="20"/>
              </w:rPr>
            </w:pPr>
            <w:r w:rsidRPr="00631A3C">
              <w:rPr>
                <w:rFonts w:cs="Times New Roman"/>
                <w:b/>
                <w:sz w:val="20"/>
                <w:szCs w:val="20"/>
              </w:rPr>
              <w:t>0.54** (0.37-0.79)</w:t>
            </w:r>
          </w:p>
        </w:tc>
        <w:tc>
          <w:tcPr>
            <w:tcW w:w="923" w:type="dxa"/>
            <w:tcBorders>
              <w:top w:val="nil"/>
              <w:left w:val="nil"/>
              <w:bottom w:val="nil"/>
              <w:right w:val="nil"/>
            </w:tcBorders>
            <w:shd w:val="clear" w:color="auto" w:fill="EEECE1" w:themeFill="background2"/>
          </w:tcPr>
          <w:p w14:paraId="3346A767" w14:textId="77777777" w:rsidR="00730679" w:rsidRPr="00631A3C" w:rsidRDefault="00730679" w:rsidP="00730679">
            <w:pPr>
              <w:rPr>
                <w:b/>
                <w:sz w:val="20"/>
                <w:szCs w:val="20"/>
              </w:rPr>
            </w:pPr>
            <w:r w:rsidRPr="00631A3C">
              <w:rPr>
                <w:rFonts w:cs="Times New Roman"/>
                <w:sz w:val="20"/>
                <w:szCs w:val="20"/>
              </w:rPr>
              <w:t>1.47 (0.99-2.19)</w:t>
            </w:r>
          </w:p>
        </w:tc>
        <w:tc>
          <w:tcPr>
            <w:tcW w:w="923" w:type="dxa"/>
            <w:tcBorders>
              <w:top w:val="nil"/>
              <w:left w:val="nil"/>
              <w:bottom w:val="nil"/>
              <w:right w:val="nil"/>
            </w:tcBorders>
            <w:shd w:val="clear" w:color="auto" w:fill="EEECE1" w:themeFill="background2"/>
          </w:tcPr>
          <w:p w14:paraId="3890DCBB" w14:textId="77777777" w:rsidR="00730679" w:rsidRPr="00631A3C" w:rsidRDefault="00730679" w:rsidP="00730679">
            <w:pPr>
              <w:rPr>
                <w:b/>
                <w:sz w:val="20"/>
                <w:szCs w:val="20"/>
              </w:rPr>
            </w:pPr>
            <w:r w:rsidRPr="00631A3C">
              <w:rPr>
                <w:rFonts w:cs="Times New Roman"/>
                <w:b/>
                <w:sz w:val="20"/>
                <w:szCs w:val="20"/>
              </w:rPr>
              <w:t>2.25* (1.18-4.26)</w:t>
            </w:r>
          </w:p>
        </w:tc>
        <w:tc>
          <w:tcPr>
            <w:tcW w:w="923" w:type="dxa"/>
            <w:tcBorders>
              <w:top w:val="nil"/>
              <w:left w:val="nil"/>
              <w:bottom w:val="nil"/>
              <w:right w:val="nil"/>
            </w:tcBorders>
            <w:shd w:val="clear" w:color="auto" w:fill="EEECE1" w:themeFill="background2"/>
          </w:tcPr>
          <w:p w14:paraId="2870C242" w14:textId="77777777" w:rsidR="00730679" w:rsidRPr="00631A3C" w:rsidRDefault="00730679" w:rsidP="00730679">
            <w:pPr>
              <w:rPr>
                <w:rFonts w:cs="Times New Roman"/>
                <w:sz w:val="20"/>
                <w:szCs w:val="20"/>
              </w:rPr>
            </w:pPr>
            <w:r w:rsidRPr="00631A3C">
              <w:rPr>
                <w:rFonts w:cs="Times New Roman"/>
                <w:sz w:val="20"/>
                <w:szCs w:val="20"/>
              </w:rPr>
              <w:t>0.84 (0.46-1.51)</w:t>
            </w:r>
          </w:p>
          <w:p w14:paraId="08D92D08" w14:textId="77777777" w:rsidR="00730679" w:rsidRPr="00631A3C" w:rsidRDefault="00730679" w:rsidP="00730679">
            <w:pPr>
              <w:rPr>
                <w:b/>
                <w:sz w:val="20"/>
                <w:szCs w:val="20"/>
              </w:rPr>
            </w:pPr>
          </w:p>
        </w:tc>
        <w:tc>
          <w:tcPr>
            <w:tcW w:w="923" w:type="dxa"/>
            <w:tcBorders>
              <w:top w:val="nil"/>
              <w:left w:val="nil"/>
              <w:bottom w:val="nil"/>
              <w:right w:val="nil"/>
            </w:tcBorders>
            <w:shd w:val="clear" w:color="auto" w:fill="EEECE1" w:themeFill="background2"/>
          </w:tcPr>
          <w:p w14:paraId="0EA13139" w14:textId="77777777" w:rsidR="00730679" w:rsidRPr="00631A3C" w:rsidRDefault="00730679" w:rsidP="00730679">
            <w:pPr>
              <w:rPr>
                <w:b/>
                <w:sz w:val="20"/>
                <w:szCs w:val="20"/>
              </w:rPr>
            </w:pPr>
            <w:r w:rsidRPr="00631A3C">
              <w:rPr>
                <w:rFonts w:cs="Times New Roman"/>
                <w:sz w:val="20"/>
                <w:szCs w:val="20"/>
              </w:rPr>
              <w:t>1.1 (0.68-1.8)</w:t>
            </w:r>
          </w:p>
        </w:tc>
        <w:tc>
          <w:tcPr>
            <w:tcW w:w="923" w:type="dxa"/>
            <w:tcBorders>
              <w:top w:val="nil"/>
              <w:left w:val="nil"/>
              <w:bottom w:val="nil"/>
              <w:right w:val="single" w:sz="4" w:space="0" w:color="auto"/>
            </w:tcBorders>
            <w:shd w:val="clear" w:color="auto" w:fill="EEECE1" w:themeFill="background2"/>
          </w:tcPr>
          <w:p w14:paraId="58EA1CB7" w14:textId="77777777" w:rsidR="00730679" w:rsidRPr="00631A3C" w:rsidRDefault="00730679" w:rsidP="00730679">
            <w:pPr>
              <w:rPr>
                <w:b/>
                <w:sz w:val="20"/>
                <w:szCs w:val="20"/>
              </w:rPr>
            </w:pPr>
            <w:r w:rsidRPr="00631A3C">
              <w:rPr>
                <w:rFonts w:cs="Times New Roman"/>
                <w:sz w:val="20"/>
                <w:szCs w:val="20"/>
              </w:rPr>
              <w:t>0.99 (0.97-1.01)</w:t>
            </w:r>
          </w:p>
        </w:tc>
      </w:tr>
      <w:tr w:rsidR="00730679" w:rsidRPr="00631A3C" w14:paraId="7D0624FF"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7F46D230" w14:textId="77777777" w:rsidR="00730679" w:rsidRPr="00631A3C" w:rsidRDefault="00730679" w:rsidP="00730679">
            <w:pPr>
              <w:rPr>
                <w:rFonts w:cs="Times New Roman"/>
                <w:sz w:val="20"/>
                <w:szCs w:val="20"/>
              </w:rPr>
            </w:pPr>
            <w:r w:rsidRPr="00631A3C">
              <w:rPr>
                <w:rFonts w:cs="Times New Roman"/>
                <w:color w:val="000000" w:themeColor="text1"/>
                <w:sz w:val="20"/>
                <w:szCs w:val="20"/>
              </w:rPr>
              <w:t>Mental Disengagement (547)</w:t>
            </w:r>
          </w:p>
        </w:tc>
        <w:tc>
          <w:tcPr>
            <w:tcW w:w="922" w:type="dxa"/>
            <w:tcBorders>
              <w:top w:val="nil"/>
              <w:left w:val="single" w:sz="4" w:space="0" w:color="auto"/>
              <w:bottom w:val="nil"/>
              <w:right w:val="nil"/>
            </w:tcBorders>
            <w:shd w:val="clear" w:color="auto" w:fill="EEECE1" w:themeFill="background2"/>
            <w:noWrap/>
            <w:hideMark/>
          </w:tcPr>
          <w:p w14:paraId="5AFA7AF7" w14:textId="77777777" w:rsidR="00730679" w:rsidRPr="00631A3C" w:rsidRDefault="00730679" w:rsidP="00730679">
            <w:pPr>
              <w:rPr>
                <w:rFonts w:cs="Times New Roman"/>
                <w:sz w:val="20"/>
                <w:szCs w:val="20"/>
              </w:rPr>
            </w:pPr>
            <w:r w:rsidRPr="00631A3C">
              <w:rPr>
                <w:rFonts w:cs="Times New Roman"/>
                <w:sz w:val="20"/>
                <w:szCs w:val="20"/>
              </w:rPr>
              <w:t>1 (0.98-1.02)</w:t>
            </w:r>
          </w:p>
        </w:tc>
        <w:tc>
          <w:tcPr>
            <w:tcW w:w="923" w:type="dxa"/>
            <w:tcBorders>
              <w:top w:val="nil"/>
              <w:left w:val="nil"/>
              <w:bottom w:val="nil"/>
              <w:right w:val="nil"/>
            </w:tcBorders>
            <w:shd w:val="clear" w:color="auto" w:fill="EEECE1" w:themeFill="background2"/>
            <w:noWrap/>
            <w:hideMark/>
          </w:tcPr>
          <w:p w14:paraId="564C3590" w14:textId="77777777" w:rsidR="00730679" w:rsidRPr="00631A3C" w:rsidRDefault="00730679" w:rsidP="00730679">
            <w:pPr>
              <w:rPr>
                <w:rFonts w:cs="Times New Roman"/>
                <w:sz w:val="20"/>
                <w:szCs w:val="20"/>
              </w:rPr>
            </w:pPr>
            <w:r w:rsidRPr="00631A3C">
              <w:rPr>
                <w:rFonts w:cs="Times New Roman"/>
                <w:sz w:val="20"/>
                <w:szCs w:val="20"/>
              </w:rPr>
              <w:t>0.97 (0.67-1.41)</w:t>
            </w:r>
          </w:p>
        </w:tc>
        <w:tc>
          <w:tcPr>
            <w:tcW w:w="922" w:type="dxa"/>
            <w:tcBorders>
              <w:top w:val="nil"/>
              <w:left w:val="nil"/>
              <w:bottom w:val="nil"/>
              <w:right w:val="nil"/>
            </w:tcBorders>
            <w:shd w:val="clear" w:color="auto" w:fill="EEECE1" w:themeFill="background2"/>
            <w:noWrap/>
            <w:hideMark/>
          </w:tcPr>
          <w:p w14:paraId="44AFBB5D" w14:textId="77777777" w:rsidR="00730679" w:rsidRPr="00631A3C" w:rsidRDefault="00730679" w:rsidP="00730679">
            <w:pPr>
              <w:rPr>
                <w:rFonts w:cs="Times New Roman"/>
                <w:sz w:val="20"/>
                <w:szCs w:val="20"/>
              </w:rPr>
            </w:pPr>
            <w:r w:rsidRPr="00631A3C">
              <w:rPr>
                <w:rFonts w:cs="Times New Roman"/>
                <w:sz w:val="20"/>
                <w:szCs w:val="20"/>
              </w:rPr>
              <w:t>0.73 (0.51-1.06)</w:t>
            </w:r>
          </w:p>
        </w:tc>
        <w:tc>
          <w:tcPr>
            <w:tcW w:w="923" w:type="dxa"/>
            <w:tcBorders>
              <w:top w:val="nil"/>
              <w:left w:val="nil"/>
              <w:bottom w:val="nil"/>
              <w:right w:val="nil"/>
            </w:tcBorders>
            <w:shd w:val="clear" w:color="auto" w:fill="EEECE1" w:themeFill="background2"/>
          </w:tcPr>
          <w:p w14:paraId="24B3C7C3" w14:textId="77777777" w:rsidR="00730679" w:rsidRPr="00631A3C" w:rsidRDefault="00730679" w:rsidP="00730679">
            <w:pPr>
              <w:rPr>
                <w:rFonts w:cs="Times New Roman"/>
                <w:sz w:val="20"/>
                <w:szCs w:val="20"/>
              </w:rPr>
            </w:pPr>
            <w:r w:rsidRPr="00631A3C">
              <w:rPr>
                <w:rFonts w:cs="Times New Roman"/>
                <w:b/>
                <w:sz w:val="20"/>
                <w:szCs w:val="20"/>
              </w:rPr>
              <w:t>0.58** (0.39-0.85)</w:t>
            </w:r>
          </w:p>
        </w:tc>
        <w:tc>
          <w:tcPr>
            <w:tcW w:w="923" w:type="dxa"/>
            <w:tcBorders>
              <w:top w:val="nil"/>
              <w:left w:val="nil"/>
              <w:bottom w:val="nil"/>
              <w:right w:val="nil"/>
            </w:tcBorders>
            <w:shd w:val="clear" w:color="auto" w:fill="EEECE1" w:themeFill="background2"/>
          </w:tcPr>
          <w:p w14:paraId="200349AD" w14:textId="77777777" w:rsidR="00730679" w:rsidRPr="00631A3C" w:rsidRDefault="00730679" w:rsidP="00730679">
            <w:pPr>
              <w:rPr>
                <w:b/>
                <w:sz w:val="20"/>
                <w:szCs w:val="20"/>
              </w:rPr>
            </w:pPr>
            <w:r w:rsidRPr="00631A3C">
              <w:rPr>
                <w:rFonts w:cs="Times New Roman"/>
                <w:b/>
                <w:sz w:val="20"/>
                <w:szCs w:val="20"/>
              </w:rPr>
              <w:t>1.53* (1.02-2.31)</w:t>
            </w:r>
          </w:p>
        </w:tc>
        <w:tc>
          <w:tcPr>
            <w:tcW w:w="923" w:type="dxa"/>
            <w:tcBorders>
              <w:top w:val="nil"/>
              <w:left w:val="nil"/>
              <w:bottom w:val="nil"/>
              <w:right w:val="nil"/>
            </w:tcBorders>
            <w:shd w:val="clear" w:color="auto" w:fill="EEECE1" w:themeFill="background2"/>
          </w:tcPr>
          <w:p w14:paraId="392E306A" w14:textId="77777777" w:rsidR="00730679" w:rsidRPr="00631A3C" w:rsidRDefault="00730679" w:rsidP="00730679">
            <w:pPr>
              <w:rPr>
                <w:b/>
                <w:sz w:val="20"/>
                <w:szCs w:val="20"/>
              </w:rPr>
            </w:pPr>
            <w:r w:rsidRPr="00631A3C">
              <w:rPr>
                <w:rFonts w:cs="Times New Roman"/>
                <w:b/>
                <w:sz w:val="20"/>
                <w:szCs w:val="20"/>
              </w:rPr>
              <w:t>2.7** (1.4-5.23)</w:t>
            </w:r>
          </w:p>
        </w:tc>
        <w:tc>
          <w:tcPr>
            <w:tcW w:w="923" w:type="dxa"/>
            <w:tcBorders>
              <w:top w:val="nil"/>
              <w:left w:val="nil"/>
              <w:bottom w:val="nil"/>
              <w:right w:val="nil"/>
            </w:tcBorders>
            <w:shd w:val="clear" w:color="auto" w:fill="EEECE1" w:themeFill="background2"/>
          </w:tcPr>
          <w:p w14:paraId="3C041FAF" w14:textId="77777777" w:rsidR="00730679" w:rsidRPr="00631A3C" w:rsidRDefault="00730679" w:rsidP="00730679">
            <w:pPr>
              <w:rPr>
                <w:rFonts w:cs="Times New Roman"/>
                <w:sz w:val="20"/>
                <w:szCs w:val="20"/>
              </w:rPr>
            </w:pPr>
            <w:r w:rsidRPr="00631A3C">
              <w:rPr>
                <w:rFonts w:cs="Times New Roman"/>
                <w:sz w:val="20"/>
                <w:szCs w:val="20"/>
              </w:rPr>
              <w:t>0.61 (0.34-1.12)</w:t>
            </w:r>
          </w:p>
          <w:p w14:paraId="054059DD" w14:textId="77777777" w:rsidR="00730679" w:rsidRPr="00631A3C" w:rsidRDefault="00730679" w:rsidP="00730679">
            <w:pPr>
              <w:rPr>
                <w:b/>
                <w:sz w:val="20"/>
                <w:szCs w:val="20"/>
              </w:rPr>
            </w:pPr>
          </w:p>
        </w:tc>
        <w:tc>
          <w:tcPr>
            <w:tcW w:w="923" w:type="dxa"/>
            <w:tcBorders>
              <w:top w:val="nil"/>
              <w:left w:val="nil"/>
              <w:bottom w:val="nil"/>
              <w:right w:val="nil"/>
            </w:tcBorders>
            <w:shd w:val="clear" w:color="auto" w:fill="EEECE1" w:themeFill="background2"/>
          </w:tcPr>
          <w:p w14:paraId="10C42C3C" w14:textId="77777777" w:rsidR="00730679" w:rsidRPr="00631A3C" w:rsidRDefault="00730679" w:rsidP="00730679">
            <w:pPr>
              <w:rPr>
                <w:b/>
                <w:sz w:val="20"/>
                <w:szCs w:val="20"/>
              </w:rPr>
            </w:pPr>
            <w:r w:rsidRPr="00631A3C">
              <w:rPr>
                <w:rFonts w:cs="Times New Roman"/>
                <w:sz w:val="20"/>
                <w:szCs w:val="20"/>
              </w:rPr>
              <w:t>0.77 (0.47-1.28)</w:t>
            </w:r>
          </w:p>
        </w:tc>
        <w:tc>
          <w:tcPr>
            <w:tcW w:w="923" w:type="dxa"/>
            <w:tcBorders>
              <w:top w:val="nil"/>
              <w:left w:val="nil"/>
              <w:bottom w:val="nil"/>
              <w:right w:val="single" w:sz="4" w:space="0" w:color="auto"/>
            </w:tcBorders>
            <w:shd w:val="clear" w:color="auto" w:fill="EEECE1" w:themeFill="background2"/>
          </w:tcPr>
          <w:p w14:paraId="50E1AF12" w14:textId="77777777" w:rsidR="00730679" w:rsidRPr="00631A3C" w:rsidRDefault="00730679" w:rsidP="00730679">
            <w:pPr>
              <w:rPr>
                <w:b/>
                <w:sz w:val="20"/>
                <w:szCs w:val="20"/>
              </w:rPr>
            </w:pPr>
            <w:r w:rsidRPr="00631A3C">
              <w:rPr>
                <w:rFonts w:cs="Times New Roman"/>
                <w:sz w:val="20"/>
                <w:szCs w:val="20"/>
              </w:rPr>
              <w:t>0.99 (0.97-1.01)</w:t>
            </w:r>
          </w:p>
        </w:tc>
      </w:tr>
      <w:tr w:rsidR="00730679" w:rsidRPr="00631A3C" w14:paraId="6B2FE117" w14:textId="77777777" w:rsidTr="00F13BEE">
        <w:trPr>
          <w:trHeight w:val="300"/>
          <w:jc w:val="center"/>
        </w:trPr>
        <w:tc>
          <w:tcPr>
            <w:tcW w:w="1615" w:type="dxa"/>
            <w:tcBorders>
              <w:top w:val="nil"/>
              <w:left w:val="single" w:sz="4" w:space="0" w:color="auto"/>
              <w:bottom w:val="nil"/>
              <w:right w:val="single" w:sz="4" w:space="0" w:color="auto"/>
            </w:tcBorders>
            <w:shd w:val="clear" w:color="auto" w:fill="DDD9C3" w:themeFill="background2" w:themeFillShade="E6"/>
            <w:noWrap/>
            <w:hideMark/>
          </w:tcPr>
          <w:p w14:paraId="6FC63435" w14:textId="77777777" w:rsidR="00730679" w:rsidRPr="00631A3C" w:rsidRDefault="00730679" w:rsidP="00730679">
            <w:pPr>
              <w:rPr>
                <w:rFonts w:cs="Times New Roman"/>
                <w:color w:val="000000" w:themeColor="text1"/>
                <w:sz w:val="20"/>
                <w:szCs w:val="20"/>
              </w:rPr>
            </w:pPr>
            <w:r w:rsidRPr="00631A3C">
              <w:rPr>
                <w:rFonts w:cs="Times New Roman"/>
                <w:color w:val="000000" w:themeColor="text1"/>
                <w:sz w:val="20"/>
                <w:szCs w:val="20"/>
              </w:rPr>
              <w:t>Humour (552)</w:t>
            </w:r>
          </w:p>
          <w:p w14:paraId="21CDD2E9" w14:textId="77777777" w:rsidR="00730679" w:rsidRPr="00631A3C" w:rsidRDefault="00730679" w:rsidP="00730679">
            <w:pPr>
              <w:rPr>
                <w:rFonts w:cs="Times New Roman"/>
                <w:sz w:val="20"/>
                <w:szCs w:val="20"/>
              </w:rPr>
            </w:pPr>
          </w:p>
        </w:tc>
        <w:tc>
          <w:tcPr>
            <w:tcW w:w="922" w:type="dxa"/>
            <w:tcBorders>
              <w:top w:val="nil"/>
              <w:left w:val="single" w:sz="4" w:space="0" w:color="auto"/>
              <w:bottom w:val="nil"/>
              <w:right w:val="nil"/>
            </w:tcBorders>
            <w:shd w:val="clear" w:color="auto" w:fill="EEECE1" w:themeFill="background2"/>
            <w:noWrap/>
            <w:hideMark/>
          </w:tcPr>
          <w:p w14:paraId="7020FFA5" w14:textId="77777777" w:rsidR="00730679" w:rsidRPr="00631A3C" w:rsidRDefault="00730679" w:rsidP="00730679">
            <w:pPr>
              <w:rPr>
                <w:rFonts w:cs="Times New Roman"/>
                <w:sz w:val="20"/>
                <w:szCs w:val="20"/>
              </w:rPr>
            </w:pPr>
            <w:r w:rsidRPr="00631A3C">
              <w:rPr>
                <w:rFonts w:cs="Times New Roman"/>
                <w:b/>
                <w:sz w:val="20"/>
                <w:szCs w:val="20"/>
              </w:rPr>
              <w:t>0.98** (0.96-0.99)</w:t>
            </w:r>
          </w:p>
        </w:tc>
        <w:tc>
          <w:tcPr>
            <w:tcW w:w="923" w:type="dxa"/>
            <w:tcBorders>
              <w:top w:val="nil"/>
              <w:left w:val="nil"/>
              <w:bottom w:val="nil"/>
              <w:right w:val="nil"/>
            </w:tcBorders>
            <w:shd w:val="clear" w:color="auto" w:fill="EEECE1" w:themeFill="background2"/>
            <w:noWrap/>
            <w:hideMark/>
          </w:tcPr>
          <w:p w14:paraId="3CFC5653" w14:textId="77777777" w:rsidR="00730679" w:rsidRPr="00631A3C" w:rsidRDefault="00730679" w:rsidP="00730679">
            <w:pPr>
              <w:rPr>
                <w:rFonts w:cs="Times New Roman"/>
                <w:sz w:val="20"/>
                <w:szCs w:val="20"/>
              </w:rPr>
            </w:pPr>
            <w:r w:rsidRPr="00631A3C">
              <w:rPr>
                <w:rFonts w:cs="Times New Roman"/>
                <w:b/>
                <w:sz w:val="20"/>
                <w:szCs w:val="20"/>
              </w:rPr>
              <w:t>0.62** (0.44-0.88)</w:t>
            </w:r>
          </w:p>
        </w:tc>
        <w:tc>
          <w:tcPr>
            <w:tcW w:w="922" w:type="dxa"/>
            <w:tcBorders>
              <w:top w:val="nil"/>
              <w:left w:val="nil"/>
              <w:bottom w:val="nil"/>
              <w:right w:val="nil"/>
            </w:tcBorders>
            <w:shd w:val="clear" w:color="auto" w:fill="EEECE1" w:themeFill="background2"/>
            <w:noWrap/>
            <w:hideMark/>
          </w:tcPr>
          <w:p w14:paraId="378891E2" w14:textId="77777777" w:rsidR="00730679" w:rsidRPr="00631A3C" w:rsidRDefault="00730679" w:rsidP="00730679">
            <w:pPr>
              <w:rPr>
                <w:rFonts w:cs="Times New Roman"/>
                <w:sz w:val="20"/>
                <w:szCs w:val="20"/>
              </w:rPr>
            </w:pPr>
            <w:r w:rsidRPr="00631A3C">
              <w:rPr>
                <w:rFonts w:cs="Times New Roman"/>
                <w:sz w:val="20"/>
                <w:szCs w:val="20"/>
              </w:rPr>
              <w:t>0.74 (0.52-1.05)</w:t>
            </w:r>
          </w:p>
        </w:tc>
        <w:tc>
          <w:tcPr>
            <w:tcW w:w="923" w:type="dxa"/>
            <w:tcBorders>
              <w:top w:val="nil"/>
              <w:left w:val="nil"/>
              <w:bottom w:val="nil"/>
              <w:right w:val="nil"/>
            </w:tcBorders>
            <w:shd w:val="clear" w:color="auto" w:fill="EEECE1" w:themeFill="background2"/>
          </w:tcPr>
          <w:p w14:paraId="0D515BE1" w14:textId="77777777" w:rsidR="00730679" w:rsidRPr="00631A3C" w:rsidRDefault="00730679" w:rsidP="00730679">
            <w:pPr>
              <w:rPr>
                <w:rFonts w:cs="Times New Roman"/>
                <w:sz w:val="20"/>
                <w:szCs w:val="20"/>
              </w:rPr>
            </w:pPr>
            <w:r w:rsidRPr="00631A3C">
              <w:rPr>
                <w:rFonts w:cs="Times New Roman"/>
                <w:sz w:val="20"/>
                <w:szCs w:val="20"/>
              </w:rPr>
              <w:t>1.09 (0.76-1.57)</w:t>
            </w:r>
          </w:p>
        </w:tc>
        <w:tc>
          <w:tcPr>
            <w:tcW w:w="923" w:type="dxa"/>
            <w:tcBorders>
              <w:top w:val="nil"/>
              <w:left w:val="nil"/>
              <w:bottom w:val="nil"/>
              <w:right w:val="nil"/>
            </w:tcBorders>
            <w:shd w:val="clear" w:color="auto" w:fill="EEECE1" w:themeFill="background2"/>
          </w:tcPr>
          <w:p w14:paraId="053E72E0" w14:textId="77777777" w:rsidR="00730679" w:rsidRPr="00631A3C" w:rsidRDefault="00730679" w:rsidP="00730679">
            <w:pPr>
              <w:rPr>
                <w:sz w:val="20"/>
                <w:szCs w:val="20"/>
              </w:rPr>
            </w:pPr>
            <w:r w:rsidRPr="00631A3C">
              <w:rPr>
                <w:rFonts w:cs="Times New Roman"/>
                <w:sz w:val="20"/>
                <w:szCs w:val="20"/>
              </w:rPr>
              <w:t>1.36 (0.93-1.99)</w:t>
            </w:r>
          </w:p>
        </w:tc>
        <w:tc>
          <w:tcPr>
            <w:tcW w:w="923" w:type="dxa"/>
            <w:tcBorders>
              <w:top w:val="nil"/>
              <w:left w:val="nil"/>
              <w:bottom w:val="nil"/>
              <w:right w:val="nil"/>
            </w:tcBorders>
            <w:shd w:val="clear" w:color="auto" w:fill="EEECE1" w:themeFill="background2"/>
          </w:tcPr>
          <w:p w14:paraId="47C9AE53" w14:textId="77777777" w:rsidR="00730679" w:rsidRPr="00631A3C" w:rsidRDefault="00730679" w:rsidP="00730679">
            <w:pPr>
              <w:rPr>
                <w:sz w:val="20"/>
                <w:szCs w:val="20"/>
              </w:rPr>
            </w:pPr>
            <w:r w:rsidRPr="00631A3C">
              <w:rPr>
                <w:rFonts w:cs="Times New Roman"/>
                <w:sz w:val="20"/>
                <w:szCs w:val="20"/>
              </w:rPr>
              <w:t>1.63 (0.88-3.02)</w:t>
            </w:r>
          </w:p>
        </w:tc>
        <w:tc>
          <w:tcPr>
            <w:tcW w:w="923" w:type="dxa"/>
            <w:tcBorders>
              <w:top w:val="nil"/>
              <w:left w:val="nil"/>
              <w:bottom w:val="nil"/>
              <w:right w:val="nil"/>
            </w:tcBorders>
            <w:shd w:val="clear" w:color="auto" w:fill="EEECE1" w:themeFill="background2"/>
          </w:tcPr>
          <w:p w14:paraId="1F3193C6" w14:textId="77777777" w:rsidR="00730679" w:rsidRPr="00631A3C" w:rsidRDefault="00730679" w:rsidP="00730679">
            <w:pPr>
              <w:rPr>
                <w:sz w:val="20"/>
                <w:szCs w:val="20"/>
              </w:rPr>
            </w:pPr>
            <w:r w:rsidRPr="00631A3C">
              <w:rPr>
                <w:rFonts w:cs="Times New Roman"/>
                <w:sz w:val="20"/>
                <w:szCs w:val="20"/>
              </w:rPr>
              <w:t>0.78 (0.44-1.38)</w:t>
            </w:r>
          </w:p>
        </w:tc>
        <w:tc>
          <w:tcPr>
            <w:tcW w:w="923" w:type="dxa"/>
            <w:tcBorders>
              <w:top w:val="nil"/>
              <w:left w:val="nil"/>
              <w:bottom w:val="nil"/>
              <w:right w:val="nil"/>
            </w:tcBorders>
            <w:shd w:val="clear" w:color="auto" w:fill="EEECE1" w:themeFill="background2"/>
          </w:tcPr>
          <w:p w14:paraId="4BFEE2CE" w14:textId="77777777" w:rsidR="00730679" w:rsidRPr="00631A3C" w:rsidRDefault="00730679" w:rsidP="00730679">
            <w:pPr>
              <w:rPr>
                <w:sz w:val="20"/>
                <w:szCs w:val="20"/>
              </w:rPr>
            </w:pPr>
            <w:r w:rsidRPr="00631A3C">
              <w:rPr>
                <w:rFonts w:cs="Times New Roman"/>
                <w:sz w:val="20"/>
                <w:szCs w:val="20"/>
              </w:rPr>
              <w:t>0.86 (0.54-1.38)</w:t>
            </w:r>
          </w:p>
        </w:tc>
        <w:tc>
          <w:tcPr>
            <w:tcW w:w="923" w:type="dxa"/>
            <w:tcBorders>
              <w:top w:val="nil"/>
              <w:left w:val="nil"/>
              <w:bottom w:val="nil"/>
              <w:right w:val="single" w:sz="4" w:space="0" w:color="auto"/>
            </w:tcBorders>
            <w:shd w:val="clear" w:color="auto" w:fill="EEECE1" w:themeFill="background2"/>
          </w:tcPr>
          <w:p w14:paraId="0C4FC471" w14:textId="77777777" w:rsidR="00730679" w:rsidRPr="00631A3C" w:rsidRDefault="00730679" w:rsidP="00730679">
            <w:pPr>
              <w:rPr>
                <w:sz w:val="20"/>
                <w:szCs w:val="20"/>
              </w:rPr>
            </w:pPr>
            <w:r w:rsidRPr="00631A3C">
              <w:rPr>
                <w:rFonts w:cs="Times New Roman"/>
                <w:sz w:val="20"/>
                <w:szCs w:val="20"/>
              </w:rPr>
              <w:t>0.99 (0.97-1.01)</w:t>
            </w:r>
          </w:p>
        </w:tc>
      </w:tr>
      <w:tr w:rsidR="00730679" w:rsidRPr="00631A3C" w14:paraId="26C5E34F" w14:textId="77777777" w:rsidTr="00F13BEE">
        <w:trPr>
          <w:trHeight w:val="300"/>
          <w:jc w:val="center"/>
        </w:trPr>
        <w:tc>
          <w:tcPr>
            <w:tcW w:w="1615" w:type="dxa"/>
            <w:tcBorders>
              <w:top w:val="nil"/>
              <w:left w:val="single" w:sz="4" w:space="0" w:color="auto"/>
              <w:bottom w:val="single" w:sz="4" w:space="0" w:color="auto"/>
              <w:right w:val="single" w:sz="4" w:space="0" w:color="auto"/>
            </w:tcBorders>
            <w:shd w:val="clear" w:color="auto" w:fill="DDD9C3" w:themeFill="background2" w:themeFillShade="E6"/>
            <w:noWrap/>
            <w:hideMark/>
          </w:tcPr>
          <w:p w14:paraId="26DB187B" w14:textId="77777777" w:rsidR="00730679" w:rsidRPr="00631A3C" w:rsidRDefault="00730679" w:rsidP="00730679">
            <w:pPr>
              <w:rPr>
                <w:rFonts w:cs="Times New Roman"/>
                <w:sz w:val="20"/>
                <w:szCs w:val="20"/>
              </w:rPr>
            </w:pPr>
            <w:r w:rsidRPr="00631A3C">
              <w:rPr>
                <w:rFonts w:cs="Times New Roman"/>
                <w:color w:val="000000" w:themeColor="text1"/>
                <w:sz w:val="20"/>
                <w:szCs w:val="20"/>
              </w:rPr>
              <w:t>Substance Use (557)</w:t>
            </w:r>
          </w:p>
        </w:tc>
        <w:tc>
          <w:tcPr>
            <w:tcW w:w="922" w:type="dxa"/>
            <w:tcBorders>
              <w:top w:val="nil"/>
              <w:left w:val="single" w:sz="4" w:space="0" w:color="auto"/>
              <w:bottom w:val="single" w:sz="4" w:space="0" w:color="auto"/>
              <w:right w:val="nil"/>
            </w:tcBorders>
            <w:shd w:val="clear" w:color="auto" w:fill="EEECE1" w:themeFill="background2"/>
            <w:noWrap/>
            <w:hideMark/>
          </w:tcPr>
          <w:p w14:paraId="3E46FA87" w14:textId="77777777" w:rsidR="00730679" w:rsidRPr="00631A3C" w:rsidRDefault="00730679" w:rsidP="00730679">
            <w:pPr>
              <w:rPr>
                <w:rFonts w:cs="Times New Roman"/>
                <w:sz w:val="20"/>
                <w:szCs w:val="20"/>
              </w:rPr>
            </w:pPr>
            <w:r w:rsidRPr="00631A3C">
              <w:rPr>
                <w:rFonts w:cs="Times New Roman"/>
                <w:b/>
                <w:sz w:val="20"/>
                <w:szCs w:val="20"/>
              </w:rPr>
              <w:t>0.96*** (0.94-0.99)</w:t>
            </w:r>
          </w:p>
        </w:tc>
        <w:tc>
          <w:tcPr>
            <w:tcW w:w="923" w:type="dxa"/>
            <w:tcBorders>
              <w:top w:val="nil"/>
              <w:left w:val="nil"/>
              <w:bottom w:val="single" w:sz="4" w:space="0" w:color="auto"/>
              <w:right w:val="nil"/>
            </w:tcBorders>
            <w:shd w:val="clear" w:color="auto" w:fill="EEECE1" w:themeFill="background2"/>
            <w:noWrap/>
            <w:hideMark/>
          </w:tcPr>
          <w:p w14:paraId="4405F0B3" w14:textId="77777777" w:rsidR="00730679" w:rsidRPr="00631A3C" w:rsidRDefault="00730679" w:rsidP="00730679">
            <w:pPr>
              <w:rPr>
                <w:rFonts w:cs="Times New Roman"/>
                <w:sz w:val="20"/>
                <w:szCs w:val="20"/>
              </w:rPr>
            </w:pPr>
            <w:r w:rsidRPr="00631A3C">
              <w:rPr>
                <w:rFonts w:cs="Times New Roman"/>
                <w:b/>
                <w:sz w:val="20"/>
                <w:szCs w:val="20"/>
              </w:rPr>
              <w:t>0.51** (0.33-0.79)</w:t>
            </w:r>
          </w:p>
        </w:tc>
        <w:tc>
          <w:tcPr>
            <w:tcW w:w="922" w:type="dxa"/>
            <w:tcBorders>
              <w:top w:val="nil"/>
              <w:left w:val="nil"/>
              <w:bottom w:val="single" w:sz="4" w:space="0" w:color="auto"/>
              <w:right w:val="nil"/>
            </w:tcBorders>
            <w:shd w:val="clear" w:color="auto" w:fill="EEECE1" w:themeFill="background2"/>
            <w:noWrap/>
            <w:hideMark/>
          </w:tcPr>
          <w:p w14:paraId="32EFCCD5" w14:textId="77777777" w:rsidR="00730679" w:rsidRPr="00631A3C" w:rsidRDefault="00730679" w:rsidP="00730679">
            <w:pPr>
              <w:rPr>
                <w:rFonts w:cs="Times New Roman"/>
                <w:sz w:val="20"/>
                <w:szCs w:val="20"/>
              </w:rPr>
            </w:pPr>
            <w:r w:rsidRPr="00631A3C">
              <w:rPr>
                <w:rFonts w:cs="Times New Roman"/>
                <w:sz w:val="20"/>
                <w:szCs w:val="20"/>
              </w:rPr>
              <w:t>1.03 (0.66-1.61)</w:t>
            </w:r>
          </w:p>
        </w:tc>
        <w:tc>
          <w:tcPr>
            <w:tcW w:w="923" w:type="dxa"/>
            <w:tcBorders>
              <w:top w:val="nil"/>
              <w:left w:val="nil"/>
              <w:bottom w:val="single" w:sz="4" w:space="0" w:color="auto"/>
              <w:right w:val="nil"/>
            </w:tcBorders>
            <w:shd w:val="clear" w:color="auto" w:fill="EEECE1" w:themeFill="background2"/>
          </w:tcPr>
          <w:p w14:paraId="3491DDFF" w14:textId="77777777" w:rsidR="00730679" w:rsidRPr="00631A3C" w:rsidRDefault="00730679" w:rsidP="00730679">
            <w:pPr>
              <w:rPr>
                <w:rFonts w:cs="Times New Roman"/>
                <w:sz w:val="20"/>
                <w:szCs w:val="20"/>
              </w:rPr>
            </w:pPr>
            <w:r w:rsidRPr="00631A3C">
              <w:rPr>
                <w:rFonts w:cs="Times New Roman"/>
                <w:sz w:val="20"/>
                <w:szCs w:val="20"/>
              </w:rPr>
              <w:t>0.7 (0.45-1.1)</w:t>
            </w:r>
          </w:p>
        </w:tc>
        <w:tc>
          <w:tcPr>
            <w:tcW w:w="923" w:type="dxa"/>
            <w:tcBorders>
              <w:top w:val="nil"/>
              <w:left w:val="nil"/>
              <w:bottom w:val="single" w:sz="4" w:space="0" w:color="auto"/>
              <w:right w:val="nil"/>
            </w:tcBorders>
            <w:shd w:val="clear" w:color="auto" w:fill="EEECE1" w:themeFill="background2"/>
          </w:tcPr>
          <w:p w14:paraId="5AFE5893" w14:textId="77777777" w:rsidR="00730679" w:rsidRPr="00631A3C" w:rsidRDefault="00730679" w:rsidP="00730679">
            <w:pPr>
              <w:rPr>
                <w:rFonts w:cs="Times New Roman"/>
                <w:sz w:val="20"/>
                <w:szCs w:val="20"/>
              </w:rPr>
            </w:pPr>
            <w:r w:rsidRPr="00631A3C">
              <w:rPr>
                <w:rFonts w:cs="Times New Roman"/>
                <w:sz w:val="20"/>
                <w:szCs w:val="20"/>
              </w:rPr>
              <w:t>1.16 (0.73-1.85)</w:t>
            </w:r>
          </w:p>
          <w:p w14:paraId="6A98F08B" w14:textId="77777777" w:rsidR="00730679" w:rsidRPr="00631A3C" w:rsidRDefault="00730679" w:rsidP="00730679">
            <w:pPr>
              <w:rPr>
                <w:sz w:val="20"/>
                <w:szCs w:val="20"/>
              </w:rPr>
            </w:pPr>
          </w:p>
        </w:tc>
        <w:tc>
          <w:tcPr>
            <w:tcW w:w="923" w:type="dxa"/>
            <w:tcBorders>
              <w:top w:val="nil"/>
              <w:left w:val="nil"/>
              <w:bottom w:val="single" w:sz="4" w:space="0" w:color="auto"/>
              <w:right w:val="nil"/>
            </w:tcBorders>
            <w:shd w:val="clear" w:color="auto" w:fill="EEECE1" w:themeFill="background2"/>
          </w:tcPr>
          <w:p w14:paraId="0850E8FB" w14:textId="77777777" w:rsidR="00730679" w:rsidRPr="00631A3C" w:rsidRDefault="00730679" w:rsidP="00730679">
            <w:pPr>
              <w:rPr>
                <w:sz w:val="20"/>
                <w:szCs w:val="20"/>
              </w:rPr>
            </w:pPr>
            <w:r w:rsidRPr="00631A3C">
              <w:rPr>
                <w:rFonts w:cs="Times New Roman"/>
                <w:sz w:val="20"/>
                <w:szCs w:val="20"/>
              </w:rPr>
              <w:t>0.72 (0.3-1.71)</w:t>
            </w:r>
          </w:p>
        </w:tc>
        <w:tc>
          <w:tcPr>
            <w:tcW w:w="923" w:type="dxa"/>
            <w:tcBorders>
              <w:top w:val="nil"/>
              <w:left w:val="nil"/>
              <w:bottom w:val="single" w:sz="4" w:space="0" w:color="auto"/>
              <w:right w:val="nil"/>
            </w:tcBorders>
            <w:shd w:val="clear" w:color="auto" w:fill="EEECE1" w:themeFill="background2"/>
          </w:tcPr>
          <w:p w14:paraId="2306888D" w14:textId="77777777" w:rsidR="00730679" w:rsidRPr="00631A3C" w:rsidRDefault="00730679" w:rsidP="00730679">
            <w:pPr>
              <w:rPr>
                <w:sz w:val="20"/>
                <w:szCs w:val="20"/>
              </w:rPr>
            </w:pPr>
            <w:r w:rsidRPr="00631A3C">
              <w:rPr>
                <w:rFonts w:cs="Times New Roman"/>
                <w:sz w:val="20"/>
                <w:szCs w:val="20"/>
              </w:rPr>
              <w:t>0.63 (0.3-1.34)</w:t>
            </w:r>
          </w:p>
        </w:tc>
        <w:tc>
          <w:tcPr>
            <w:tcW w:w="923" w:type="dxa"/>
            <w:tcBorders>
              <w:top w:val="nil"/>
              <w:left w:val="nil"/>
              <w:bottom w:val="single" w:sz="4" w:space="0" w:color="auto"/>
              <w:right w:val="nil"/>
            </w:tcBorders>
            <w:shd w:val="clear" w:color="auto" w:fill="EEECE1" w:themeFill="background2"/>
          </w:tcPr>
          <w:p w14:paraId="4CB158DF" w14:textId="77777777" w:rsidR="00730679" w:rsidRPr="00631A3C" w:rsidRDefault="00730679" w:rsidP="00730679">
            <w:pPr>
              <w:rPr>
                <w:sz w:val="20"/>
                <w:szCs w:val="20"/>
              </w:rPr>
            </w:pPr>
            <w:r w:rsidRPr="00631A3C">
              <w:rPr>
                <w:rFonts w:cs="Times New Roman"/>
                <w:b/>
                <w:sz w:val="20"/>
                <w:szCs w:val="20"/>
              </w:rPr>
              <w:t>0.29*** (0.15-0.56)</w:t>
            </w:r>
          </w:p>
        </w:tc>
        <w:tc>
          <w:tcPr>
            <w:tcW w:w="923" w:type="dxa"/>
            <w:tcBorders>
              <w:top w:val="nil"/>
              <w:left w:val="nil"/>
              <w:bottom w:val="single" w:sz="4" w:space="0" w:color="auto"/>
              <w:right w:val="single" w:sz="4" w:space="0" w:color="auto"/>
            </w:tcBorders>
            <w:shd w:val="clear" w:color="auto" w:fill="EEECE1" w:themeFill="background2"/>
          </w:tcPr>
          <w:p w14:paraId="4AAB4013" w14:textId="77777777" w:rsidR="00730679" w:rsidRPr="00631A3C" w:rsidRDefault="00730679" w:rsidP="00730679">
            <w:pPr>
              <w:rPr>
                <w:sz w:val="20"/>
                <w:szCs w:val="20"/>
              </w:rPr>
            </w:pPr>
            <w:r w:rsidRPr="00631A3C">
              <w:rPr>
                <w:rFonts w:cs="Times New Roman"/>
                <w:b/>
                <w:sz w:val="20"/>
                <w:szCs w:val="20"/>
              </w:rPr>
              <w:t>1.04** (1.01-1.07)</w:t>
            </w:r>
          </w:p>
        </w:tc>
      </w:tr>
      <w:tr w:rsidR="00730679" w:rsidRPr="00017EA2" w14:paraId="10E0DF8B" w14:textId="77777777" w:rsidTr="00730679">
        <w:trPr>
          <w:trHeight w:val="300"/>
          <w:jc w:val="center"/>
        </w:trPr>
        <w:tc>
          <w:tcPr>
            <w:tcW w:w="9920" w:type="dxa"/>
            <w:gridSpan w:val="10"/>
            <w:tcBorders>
              <w:top w:val="single" w:sz="4" w:space="0" w:color="auto"/>
              <w:left w:val="single" w:sz="4" w:space="0" w:color="auto"/>
              <w:bottom w:val="single" w:sz="4" w:space="0" w:color="auto"/>
              <w:right w:val="single" w:sz="4" w:space="0" w:color="auto"/>
            </w:tcBorders>
            <w:noWrap/>
          </w:tcPr>
          <w:p w14:paraId="10AE0F57" w14:textId="77777777" w:rsidR="00730679" w:rsidRDefault="00730679" w:rsidP="00730679">
            <w:pPr>
              <w:pStyle w:val="TT"/>
              <w:rPr>
                <w:color w:val="000000" w:themeColor="text1"/>
                <w:szCs w:val="20"/>
              </w:rPr>
            </w:pPr>
            <w:r w:rsidRPr="00631A3C">
              <w:rPr>
                <w:color w:val="000000" w:themeColor="text1"/>
                <w:szCs w:val="20"/>
              </w:rPr>
              <w:t>*p=&lt;0.05; **p=&lt;0.01; ***p=&lt;0.001</w:t>
            </w:r>
          </w:p>
          <w:p w14:paraId="008F3495" w14:textId="77777777" w:rsidR="00730679" w:rsidRPr="00017EA2" w:rsidRDefault="00730679" w:rsidP="00730679">
            <w:pPr>
              <w:rPr>
                <w:rFonts w:cs="Times New Roman"/>
                <w:color w:val="000000" w:themeColor="text1"/>
                <w:sz w:val="20"/>
                <w:szCs w:val="20"/>
              </w:rPr>
            </w:pPr>
            <w:r w:rsidRPr="00631A3C">
              <w:rPr>
                <w:rFonts w:cs="Times New Roman"/>
                <w:color w:val="000000" w:themeColor="text1"/>
                <w:sz w:val="20"/>
                <w:szCs w:val="20"/>
              </w:rPr>
              <w:t>Ŧ: Females compared to Males; θ: Employed compared to those Not in Employment; Δ: Married compared to those Not Married</w:t>
            </w:r>
            <w:r>
              <w:rPr>
                <w:rFonts w:cs="Times New Roman"/>
                <w:color w:val="000000" w:themeColor="text1"/>
                <w:sz w:val="20"/>
                <w:szCs w:val="20"/>
              </w:rPr>
              <w:t xml:space="preserve">; </w:t>
            </w:r>
            <w:r w:rsidRPr="00631A3C">
              <w:rPr>
                <w:rFonts w:cs="Times New Roman"/>
                <w:color w:val="000000" w:themeColor="text1"/>
                <w:sz w:val="20"/>
                <w:szCs w:val="20"/>
              </w:rPr>
              <w:t>δ: Primary Progressive (PP) MS compared to Relapsing-Remitting MS, Secondary progressive (SP) MS compared to Relapsing Remitting MS; ¥:  EDSS 4.5-6.5 compared to EDSS 0-4, and EDSS 7+ compared to EDSS 0-4</w:t>
            </w:r>
          </w:p>
        </w:tc>
      </w:tr>
    </w:tbl>
    <w:p w14:paraId="7F335A4D" w14:textId="77777777" w:rsidR="00827A3D" w:rsidRPr="00631A3C" w:rsidRDefault="00827A3D" w:rsidP="00827A3D">
      <w:pPr>
        <w:rPr>
          <w:rFonts w:asciiTheme="minorHAnsi" w:hAnsiTheme="minorHAnsi"/>
        </w:rPr>
      </w:pPr>
    </w:p>
    <w:p w14:paraId="17BD5737" w14:textId="0E5F003A" w:rsidR="00730679" w:rsidRDefault="00730679" w:rsidP="00730679">
      <w:pPr>
        <w:jc w:val="center"/>
        <w:rPr>
          <w:rFonts w:asciiTheme="minorHAnsi" w:hAnsiTheme="minorHAnsi"/>
          <w:color w:val="000000" w:themeColor="text1"/>
          <w:sz w:val="20"/>
          <w:szCs w:val="20"/>
        </w:rPr>
      </w:pPr>
      <w:r w:rsidRPr="00631A3C">
        <w:rPr>
          <w:rFonts w:asciiTheme="minorHAnsi" w:hAnsiTheme="minorHAnsi"/>
          <w:color w:val="000000" w:themeColor="text1"/>
          <w:sz w:val="20"/>
          <w:szCs w:val="20"/>
        </w:rPr>
        <w:t xml:space="preserve">Table 4:  </w:t>
      </w:r>
      <w:r>
        <w:rPr>
          <w:rFonts w:asciiTheme="minorHAnsi" w:hAnsiTheme="minorHAnsi"/>
          <w:color w:val="000000" w:themeColor="text1"/>
          <w:sz w:val="20"/>
          <w:szCs w:val="20"/>
        </w:rPr>
        <w:t>Odds ratios and 95% confidence intervals from multiple OLR for covariates for which a proportional odds structure could be assumed. Covariates for which proportional odds could not be assumed were included in the model but estimates are given in Table 5. All figures are rounded to 3 significant digits and significant results are highlighted</w:t>
      </w:r>
    </w:p>
    <w:p w14:paraId="57FA56E7" w14:textId="650C1559" w:rsidR="00730679" w:rsidRDefault="00730679" w:rsidP="00730679">
      <w:pPr>
        <w:jc w:val="center"/>
        <w:rPr>
          <w:rFonts w:asciiTheme="minorHAnsi" w:hAnsiTheme="minorHAnsi"/>
          <w:color w:val="000000" w:themeColor="text1"/>
          <w:sz w:val="20"/>
          <w:szCs w:val="20"/>
        </w:rPr>
      </w:pPr>
    </w:p>
    <w:p w14:paraId="1B9BE28F" w14:textId="33CED101" w:rsidR="00730679" w:rsidRDefault="00730679" w:rsidP="00730679">
      <w:pPr>
        <w:jc w:val="center"/>
        <w:rPr>
          <w:rFonts w:asciiTheme="minorHAnsi" w:hAnsiTheme="minorHAnsi"/>
          <w:color w:val="000000" w:themeColor="text1"/>
          <w:sz w:val="20"/>
          <w:szCs w:val="20"/>
        </w:rPr>
      </w:pPr>
    </w:p>
    <w:p w14:paraId="2034D873" w14:textId="68B0D292" w:rsidR="00730679" w:rsidRDefault="00730679" w:rsidP="00730679">
      <w:pPr>
        <w:jc w:val="center"/>
        <w:rPr>
          <w:rFonts w:asciiTheme="minorHAnsi" w:hAnsiTheme="minorHAnsi"/>
          <w:color w:val="000000" w:themeColor="text1"/>
          <w:sz w:val="20"/>
          <w:szCs w:val="20"/>
        </w:rPr>
      </w:pPr>
    </w:p>
    <w:p w14:paraId="628B1ECD" w14:textId="5985D755" w:rsidR="00730679" w:rsidRDefault="00730679" w:rsidP="00730679">
      <w:pPr>
        <w:jc w:val="center"/>
        <w:rPr>
          <w:rFonts w:asciiTheme="minorHAnsi" w:hAnsiTheme="minorHAnsi"/>
          <w:color w:val="000000" w:themeColor="text1"/>
          <w:sz w:val="20"/>
          <w:szCs w:val="20"/>
        </w:rPr>
      </w:pPr>
    </w:p>
    <w:p w14:paraId="7EA2D06F" w14:textId="77777777" w:rsidR="00730679" w:rsidRPr="00631A3C" w:rsidRDefault="00730679" w:rsidP="00730679">
      <w:pPr>
        <w:jc w:val="center"/>
        <w:rPr>
          <w:rFonts w:asciiTheme="minorHAnsi" w:hAnsiTheme="minorHAnsi"/>
          <w:color w:val="000000" w:themeColor="text1"/>
          <w:sz w:val="20"/>
          <w:szCs w:val="20"/>
        </w:rPr>
      </w:pPr>
    </w:p>
    <w:p w14:paraId="04CD6CA7" w14:textId="77777777" w:rsidR="00827A3D" w:rsidRPr="00631A3C" w:rsidRDefault="00827A3D" w:rsidP="00827A3D">
      <w:pPr>
        <w:rPr>
          <w:rFonts w:asciiTheme="minorHAnsi" w:hAnsiTheme="minorHAnsi"/>
        </w:rPr>
      </w:pPr>
    </w:p>
    <w:tbl>
      <w:tblPr>
        <w:tblStyle w:val="TableGrid"/>
        <w:tblW w:w="4861" w:type="pct"/>
        <w:jc w:val="center"/>
        <w:tblLook w:val="04A0" w:firstRow="1" w:lastRow="0" w:firstColumn="1" w:lastColumn="0" w:noHBand="0" w:noVBand="1"/>
      </w:tblPr>
      <w:tblGrid>
        <w:gridCol w:w="3518"/>
        <w:gridCol w:w="1283"/>
        <w:gridCol w:w="1405"/>
        <w:gridCol w:w="1260"/>
        <w:gridCol w:w="1336"/>
      </w:tblGrid>
      <w:tr w:rsidR="00730679" w:rsidRPr="00631A3C" w14:paraId="0749ACB1" w14:textId="77777777" w:rsidTr="00F13BEE">
        <w:trPr>
          <w:trHeight w:val="264"/>
          <w:jc w:val="center"/>
        </w:trPr>
        <w:tc>
          <w:tcPr>
            <w:tcW w:w="1998" w:type="pct"/>
            <w:tcBorders>
              <w:bottom w:val="single" w:sz="4" w:space="0" w:color="auto"/>
            </w:tcBorders>
            <w:shd w:val="clear" w:color="auto" w:fill="DDD9C3" w:themeFill="background2" w:themeFillShade="E6"/>
          </w:tcPr>
          <w:p w14:paraId="27B2B51E" w14:textId="77777777" w:rsidR="00730679" w:rsidRPr="00631A3C" w:rsidRDefault="00730679" w:rsidP="00730679">
            <w:pPr>
              <w:pStyle w:val="TCH"/>
              <w:spacing w:before="0" w:after="0" w:line="240" w:lineRule="auto"/>
              <w:rPr>
                <w:color w:val="000000" w:themeColor="text1"/>
                <w:szCs w:val="20"/>
              </w:rPr>
            </w:pPr>
            <w:r w:rsidRPr="00631A3C">
              <w:rPr>
                <w:color w:val="000000" w:themeColor="text1"/>
                <w:szCs w:val="20"/>
              </w:rPr>
              <w:lastRenderedPageBreak/>
              <w:t>Coping Strategy</w:t>
            </w:r>
          </w:p>
          <w:p w14:paraId="0DDAF66A"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(Number included in analysis)</w:t>
            </w:r>
          </w:p>
        </w:tc>
        <w:tc>
          <w:tcPr>
            <w:tcW w:w="1527" w:type="pct"/>
            <w:gridSpan w:val="2"/>
            <w:vMerge w:val="restart"/>
            <w:shd w:val="clear" w:color="auto" w:fill="C4BC96" w:themeFill="background2" w:themeFillShade="BF"/>
            <w:vAlign w:val="center"/>
          </w:tcPr>
          <w:p w14:paraId="242BE650"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Marital Status</w:t>
            </w:r>
            <w:r w:rsidRPr="00631A3C">
              <w:rPr>
                <w:color w:val="000000" w:themeColor="text1"/>
                <w:szCs w:val="20"/>
                <w:vertAlign w:val="superscript"/>
              </w:rPr>
              <w:t>Δ</w:t>
            </w:r>
          </w:p>
        </w:tc>
        <w:tc>
          <w:tcPr>
            <w:tcW w:w="1475" w:type="pct"/>
            <w:gridSpan w:val="2"/>
            <w:vMerge w:val="restart"/>
            <w:shd w:val="clear" w:color="auto" w:fill="C4BC96" w:themeFill="background2" w:themeFillShade="BF"/>
            <w:vAlign w:val="center"/>
          </w:tcPr>
          <w:p w14:paraId="432F43D2"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Marital Status</w:t>
            </w:r>
            <w:r w:rsidRPr="00631A3C">
              <w:rPr>
                <w:color w:val="000000" w:themeColor="text1"/>
                <w:szCs w:val="20"/>
                <w:vertAlign w:val="superscript"/>
              </w:rPr>
              <w:t>Δ</w:t>
            </w:r>
          </w:p>
        </w:tc>
      </w:tr>
      <w:tr w:rsidR="00730679" w:rsidRPr="00631A3C" w14:paraId="7FA1C7C4" w14:textId="77777777" w:rsidTr="00F13BEE">
        <w:trPr>
          <w:trHeight w:val="264"/>
          <w:jc w:val="center"/>
        </w:trPr>
        <w:tc>
          <w:tcPr>
            <w:tcW w:w="1998" w:type="pct"/>
            <w:tcBorders>
              <w:bottom w:val="single" w:sz="4" w:space="0" w:color="auto"/>
            </w:tcBorders>
            <w:shd w:val="clear" w:color="auto" w:fill="DDD9C3" w:themeFill="background2" w:themeFillShade="E6"/>
          </w:tcPr>
          <w:p w14:paraId="3072B28E"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Suppression of Competing Activities (555)</w:t>
            </w:r>
          </w:p>
        </w:tc>
        <w:tc>
          <w:tcPr>
            <w:tcW w:w="1527" w:type="pct"/>
            <w:gridSpan w:val="2"/>
            <w:vMerge/>
            <w:tcBorders>
              <w:bottom w:val="single" w:sz="4" w:space="0" w:color="auto"/>
            </w:tcBorders>
            <w:shd w:val="clear" w:color="auto" w:fill="C4BC96" w:themeFill="background2" w:themeFillShade="BF"/>
          </w:tcPr>
          <w:p w14:paraId="3B38CA87" w14:textId="77777777" w:rsidR="00730679" w:rsidRPr="00631A3C" w:rsidRDefault="00730679" w:rsidP="00730679">
            <w:pPr>
              <w:pStyle w:val="TT"/>
              <w:spacing w:before="0" w:after="0" w:line="240" w:lineRule="auto"/>
              <w:rPr>
                <w:color w:val="000000" w:themeColor="text1"/>
                <w:szCs w:val="20"/>
              </w:rPr>
            </w:pPr>
          </w:p>
        </w:tc>
        <w:tc>
          <w:tcPr>
            <w:tcW w:w="1475" w:type="pct"/>
            <w:gridSpan w:val="2"/>
            <w:vMerge/>
            <w:tcBorders>
              <w:bottom w:val="single" w:sz="4" w:space="0" w:color="auto"/>
            </w:tcBorders>
            <w:shd w:val="clear" w:color="auto" w:fill="C4BC96" w:themeFill="background2" w:themeFillShade="BF"/>
          </w:tcPr>
          <w:p w14:paraId="0CBE67D3" w14:textId="77777777" w:rsidR="00730679" w:rsidRPr="00631A3C" w:rsidRDefault="00730679" w:rsidP="00730679">
            <w:pPr>
              <w:pStyle w:val="TT"/>
              <w:spacing w:before="0" w:after="0" w:line="240" w:lineRule="auto"/>
              <w:rPr>
                <w:color w:val="000000" w:themeColor="text1"/>
                <w:szCs w:val="20"/>
              </w:rPr>
            </w:pPr>
          </w:p>
        </w:tc>
      </w:tr>
      <w:tr w:rsidR="00730679" w:rsidRPr="00631A3C" w14:paraId="605253E8" w14:textId="77777777" w:rsidTr="00F13BEE">
        <w:trPr>
          <w:trHeight w:val="264"/>
          <w:jc w:val="center"/>
        </w:trPr>
        <w:tc>
          <w:tcPr>
            <w:tcW w:w="1998" w:type="pct"/>
            <w:tcBorders>
              <w:top w:val="single" w:sz="4" w:space="0" w:color="auto"/>
              <w:bottom w:val="nil"/>
              <w:right w:val="single" w:sz="4" w:space="0" w:color="auto"/>
            </w:tcBorders>
            <w:shd w:val="clear" w:color="auto" w:fill="EEECE1" w:themeFill="background2"/>
          </w:tcPr>
          <w:p w14:paraId="7C799A4B" w14:textId="77777777" w:rsidR="00730679" w:rsidRPr="00631A3C" w:rsidRDefault="00730679" w:rsidP="00730679">
            <w:pPr>
              <w:pStyle w:val="TT"/>
              <w:spacing w:before="0" w:line="240" w:lineRule="auto"/>
              <w:rPr>
                <w:color w:val="000000" w:themeColor="text1"/>
                <w:szCs w:val="20"/>
                <w:vertAlign w:val="superscript"/>
              </w:rPr>
            </w:pPr>
            <w:r w:rsidRPr="00631A3C">
              <w:rPr>
                <w:color w:val="000000" w:themeColor="text1"/>
                <w:szCs w:val="20"/>
              </w:rPr>
              <w:t>‘Not at all’</w:t>
            </w:r>
            <w:r w:rsidRPr="00631A3C">
              <w:rPr>
                <w:color w:val="000000" w:themeColor="text1"/>
                <w:szCs w:val="20"/>
                <w:vertAlign w:val="superscript"/>
              </w:rPr>
              <w:t xml:space="preserve"> Ŧ</w:t>
            </w:r>
          </w:p>
        </w:tc>
        <w:tc>
          <w:tcPr>
            <w:tcW w:w="1527" w:type="pct"/>
            <w:gridSpan w:val="2"/>
            <w:tcBorders>
              <w:top w:val="nil"/>
              <w:left w:val="single" w:sz="4" w:space="0" w:color="auto"/>
              <w:bottom w:val="nil"/>
              <w:right w:val="single" w:sz="4" w:space="0" w:color="auto"/>
            </w:tcBorders>
            <w:shd w:val="clear" w:color="auto" w:fill="EEECE1" w:themeFill="background2"/>
          </w:tcPr>
          <w:p w14:paraId="60212542" w14:textId="77777777" w:rsidR="00730679" w:rsidRPr="00631A3C" w:rsidRDefault="00730679" w:rsidP="00730679">
            <w:pPr>
              <w:pStyle w:val="TT"/>
              <w:spacing w:before="0" w:line="240" w:lineRule="auto"/>
              <w:rPr>
                <w:b/>
                <w:color w:val="auto"/>
                <w:szCs w:val="20"/>
              </w:rPr>
            </w:pPr>
            <w:r w:rsidRPr="00631A3C">
              <w:rPr>
                <w:color w:val="auto"/>
              </w:rPr>
              <w:t>0.75 (0.24-2.29)</w:t>
            </w:r>
          </w:p>
        </w:tc>
        <w:tc>
          <w:tcPr>
            <w:tcW w:w="1475" w:type="pct"/>
            <w:gridSpan w:val="2"/>
            <w:tcBorders>
              <w:top w:val="nil"/>
              <w:left w:val="single" w:sz="4" w:space="0" w:color="auto"/>
              <w:bottom w:val="nil"/>
              <w:right w:val="single" w:sz="4" w:space="0" w:color="auto"/>
            </w:tcBorders>
            <w:shd w:val="clear" w:color="auto" w:fill="EEECE1" w:themeFill="background2"/>
          </w:tcPr>
          <w:p w14:paraId="729F321C" w14:textId="77777777" w:rsidR="00730679" w:rsidRPr="00631A3C" w:rsidRDefault="00730679" w:rsidP="00730679">
            <w:pPr>
              <w:pStyle w:val="TT"/>
              <w:spacing w:before="0" w:line="240" w:lineRule="auto"/>
              <w:rPr>
                <w:b/>
                <w:color w:val="auto"/>
                <w:szCs w:val="20"/>
              </w:rPr>
            </w:pPr>
            <w:r w:rsidRPr="00631A3C">
              <w:rPr>
                <w:color w:val="auto"/>
              </w:rPr>
              <w:t>0.73 (0.24-2.22)</w:t>
            </w:r>
          </w:p>
        </w:tc>
      </w:tr>
      <w:tr w:rsidR="00730679" w:rsidRPr="00631A3C" w14:paraId="3C55E8C8" w14:textId="77777777" w:rsidTr="00F13BEE">
        <w:trPr>
          <w:trHeight w:val="264"/>
          <w:jc w:val="center"/>
        </w:trPr>
        <w:tc>
          <w:tcPr>
            <w:tcW w:w="1998" w:type="pct"/>
            <w:tcBorders>
              <w:top w:val="nil"/>
              <w:bottom w:val="nil"/>
              <w:right w:val="single" w:sz="4" w:space="0" w:color="auto"/>
            </w:tcBorders>
            <w:shd w:val="clear" w:color="auto" w:fill="EEECE1" w:themeFill="background2"/>
          </w:tcPr>
          <w:p w14:paraId="5169CF4F"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or ‘A little’</w:t>
            </w:r>
            <w:r w:rsidRPr="00631A3C">
              <w:rPr>
                <w:color w:val="000000" w:themeColor="text1"/>
                <w:szCs w:val="20"/>
                <w:vertAlign w:val="superscript"/>
              </w:rPr>
              <w:t xml:space="preserve"> θ</w:t>
            </w:r>
          </w:p>
        </w:tc>
        <w:tc>
          <w:tcPr>
            <w:tcW w:w="1527" w:type="pct"/>
            <w:gridSpan w:val="2"/>
            <w:tcBorders>
              <w:top w:val="nil"/>
              <w:left w:val="single" w:sz="4" w:space="0" w:color="auto"/>
              <w:bottom w:val="nil"/>
              <w:right w:val="single" w:sz="4" w:space="0" w:color="auto"/>
            </w:tcBorders>
            <w:shd w:val="clear" w:color="auto" w:fill="EEECE1" w:themeFill="background2"/>
          </w:tcPr>
          <w:p w14:paraId="6342F658" w14:textId="77777777" w:rsidR="00730679" w:rsidRPr="00631A3C" w:rsidRDefault="00730679" w:rsidP="00730679">
            <w:pPr>
              <w:pStyle w:val="TT"/>
              <w:spacing w:before="0" w:line="240" w:lineRule="auto"/>
              <w:rPr>
                <w:b/>
                <w:color w:val="auto"/>
                <w:szCs w:val="20"/>
              </w:rPr>
            </w:pPr>
            <w:r w:rsidRPr="00631A3C">
              <w:rPr>
                <w:color w:val="auto"/>
              </w:rPr>
              <w:t>0.71 (0.46-1.11)</w:t>
            </w:r>
          </w:p>
        </w:tc>
        <w:tc>
          <w:tcPr>
            <w:tcW w:w="1475" w:type="pct"/>
            <w:gridSpan w:val="2"/>
            <w:tcBorders>
              <w:top w:val="nil"/>
              <w:left w:val="single" w:sz="4" w:space="0" w:color="auto"/>
              <w:bottom w:val="nil"/>
              <w:right w:val="single" w:sz="4" w:space="0" w:color="auto"/>
            </w:tcBorders>
            <w:shd w:val="clear" w:color="auto" w:fill="EEECE1" w:themeFill="background2"/>
          </w:tcPr>
          <w:p w14:paraId="1AF17659" w14:textId="77777777" w:rsidR="00730679" w:rsidRPr="00631A3C" w:rsidRDefault="00730679" w:rsidP="00730679">
            <w:pPr>
              <w:pStyle w:val="TT"/>
              <w:spacing w:before="0" w:line="240" w:lineRule="auto"/>
              <w:rPr>
                <w:b/>
                <w:color w:val="auto"/>
                <w:szCs w:val="20"/>
              </w:rPr>
            </w:pPr>
            <w:r w:rsidRPr="00631A3C">
              <w:rPr>
                <w:color w:val="auto"/>
              </w:rPr>
              <w:t>0.68 (0.44-1.07)</w:t>
            </w:r>
          </w:p>
        </w:tc>
      </w:tr>
      <w:tr w:rsidR="00730679" w:rsidRPr="00631A3C" w14:paraId="1245C77E" w14:textId="77777777" w:rsidTr="00F13BEE">
        <w:trPr>
          <w:trHeight w:val="205"/>
          <w:jc w:val="center"/>
        </w:trPr>
        <w:tc>
          <w:tcPr>
            <w:tcW w:w="1998" w:type="pct"/>
            <w:tcBorders>
              <w:top w:val="nil"/>
              <w:bottom w:val="nil"/>
              <w:right w:val="single" w:sz="4" w:space="0" w:color="auto"/>
            </w:tcBorders>
            <w:shd w:val="clear" w:color="auto" w:fill="EEECE1" w:themeFill="background2"/>
          </w:tcPr>
          <w:p w14:paraId="46D02031"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‘A little’ or ‘More than a little’</w:t>
            </w:r>
            <w:r w:rsidRPr="00631A3C">
              <w:rPr>
                <w:color w:val="000000" w:themeColor="text1"/>
                <w:szCs w:val="20"/>
                <w:vertAlign w:val="superscript"/>
              </w:rPr>
              <w:t xml:space="preserve"> δ</w:t>
            </w:r>
          </w:p>
        </w:tc>
        <w:tc>
          <w:tcPr>
            <w:tcW w:w="1527" w:type="pct"/>
            <w:gridSpan w:val="2"/>
            <w:tcBorders>
              <w:top w:val="nil"/>
              <w:left w:val="single" w:sz="4" w:space="0" w:color="auto"/>
              <w:bottom w:val="nil"/>
              <w:right w:val="single" w:sz="4" w:space="0" w:color="auto"/>
            </w:tcBorders>
            <w:shd w:val="clear" w:color="auto" w:fill="EEECE1" w:themeFill="background2"/>
          </w:tcPr>
          <w:p w14:paraId="396FC1FB" w14:textId="77777777" w:rsidR="00730679" w:rsidRPr="00631A3C" w:rsidRDefault="00730679" w:rsidP="00730679">
            <w:pPr>
              <w:pStyle w:val="TT"/>
              <w:spacing w:before="0" w:line="240" w:lineRule="auto"/>
              <w:rPr>
                <w:b/>
                <w:color w:val="auto"/>
                <w:szCs w:val="20"/>
              </w:rPr>
            </w:pPr>
            <w:r w:rsidRPr="00631A3C">
              <w:rPr>
                <w:b/>
                <w:color w:val="auto"/>
              </w:rPr>
              <w:t>1.88* (1.12-3.19)</w:t>
            </w:r>
          </w:p>
        </w:tc>
        <w:tc>
          <w:tcPr>
            <w:tcW w:w="1475" w:type="pct"/>
            <w:gridSpan w:val="2"/>
            <w:tcBorders>
              <w:top w:val="nil"/>
              <w:left w:val="single" w:sz="4" w:space="0" w:color="auto"/>
              <w:bottom w:val="nil"/>
              <w:right w:val="single" w:sz="4" w:space="0" w:color="auto"/>
            </w:tcBorders>
            <w:shd w:val="clear" w:color="auto" w:fill="EEECE1" w:themeFill="background2"/>
          </w:tcPr>
          <w:p w14:paraId="0F718D48" w14:textId="77777777" w:rsidR="00730679" w:rsidRPr="00631A3C" w:rsidRDefault="00730679" w:rsidP="00730679">
            <w:pPr>
              <w:pStyle w:val="TT"/>
              <w:spacing w:before="0" w:line="240" w:lineRule="auto"/>
              <w:rPr>
                <w:b/>
                <w:color w:val="auto"/>
                <w:szCs w:val="20"/>
              </w:rPr>
            </w:pPr>
            <w:r w:rsidRPr="00631A3C">
              <w:rPr>
                <w:b/>
                <w:color w:val="auto"/>
              </w:rPr>
              <w:t>1.81* (1.07-3.09)</w:t>
            </w:r>
          </w:p>
        </w:tc>
      </w:tr>
      <w:tr w:rsidR="00730679" w:rsidRPr="00631A3C" w14:paraId="4056E10E" w14:textId="77777777" w:rsidTr="00F13BEE">
        <w:trPr>
          <w:trHeight w:val="673"/>
          <w:jc w:val="center"/>
        </w:trPr>
        <w:tc>
          <w:tcPr>
            <w:tcW w:w="1998" w:type="pct"/>
            <w:tcBorders>
              <w:top w:val="nil"/>
              <w:right w:val="single" w:sz="4" w:space="0" w:color="auto"/>
            </w:tcBorders>
            <w:shd w:val="clear" w:color="auto" w:fill="EEECE1" w:themeFill="background2"/>
          </w:tcPr>
          <w:p w14:paraId="1A02F96D"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‘A little’, ‘More than a little’ or ‘A moderate amount’</w:t>
            </w:r>
            <w:r w:rsidRPr="00631A3C">
              <w:rPr>
                <w:color w:val="000000" w:themeColor="text1"/>
                <w:szCs w:val="20"/>
                <w:vertAlign w:val="superscript"/>
              </w:rPr>
              <w:t>§</w:t>
            </w:r>
          </w:p>
        </w:tc>
        <w:tc>
          <w:tcPr>
            <w:tcW w:w="1527" w:type="pct"/>
            <w:gridSpan w:val="2"/>
            <w:tcBorders>
              <w:top w:val="nil"/>
              <w:left w:val="single" w:sz="4" w:space="0" w:color="auto"/>
              <w:right w:val="single" w:sz="4" w:space="0" w:color="auto"/>
            </w:tcBorders>
            <w:shd w:val="clear" w:color="auto" w:fill="EEECE1" w:themeFill="background2"/>
          </w:tcPr>
          <w:p w14:paraId="7F279D77" w14:textId="77777777" w:rsidR="00730679" w:rsidRPr="00631A3C" w:rsidRDefault="00730679" w:rsidP="00730679">
            <w:pPr>
              <w:pStyle w:val="TT"/>
              <w:spacing w:before="0" w:line="240" w:lineRule="auto"/>
              <w:rPr>
                <w:b/>
                <w:color w:val="auto"/>
                <w:szCs w:val="20"/>
              </w:rPr>
            </w:pPr>
            <w:r w:rsidRPr="00631A3C">
              <w:rPr>
                <w:color w:val="auto"/>
              </w:rPr>
              <w:t>6.61 (0.88-49.96)</w:t>
            </w:r>
          </w:p>
        </w:tc>
        <w:tc>
          <w:tcPr>
            <w:tcW w:w="1475" w:type="pct"/>
            <w:gridSpan w:val="2"/>
            <w:tcBorders>
              <w:top w:val="nil"/>
              <w:left w:val="single" w:sz="4" w:space="0" w:color="auto"/>
              <w:right w:val="single" w:sz="4" w:space="0" w:color="auto"/>
            </w:tcBorders>
            <w:shd w:val="clear" w:color="auto" w:fill="EEECE1" w:themeFill="background2"/>
          </w:tcPr>
          <w:p w14:paraId="2DD0DA63" w14:textId="77777777" w:rsidR="00730679" w:rsidRPr="00631A3C" w:rsidRDefault="00730679" w:rsidP="00730679">
            <w:pPr>
              <w:pStyle w:val="TT"/>
              <w:spacing w:before="0" w:line="240" w:lineRule="auto"/>
              <w:rPr>
                <w:b/>
                <w:color w:val="auto"/>
                <w:szCs w:val="20"/>
              </w:rPr>
            </w:pPr>
            <w:r w:rsidRPr="00631A3C">
              <w:rPr>
                <w:color w:val="auto"/>
              </w:rPr>
              <w:t>6.36 (0.84-47.95)</w:t>
            </w:r>
          </w:p>
        </w:tc>
      </w:tr>
      <w:tr w:rsidR="00730679" w:rsidRPr="00631A3C" w14:paraId="4A942030" w14:textId="77777777" w:rsidTr="00F13BEE">
        <w:trPr>
          <w:trHeight w:val="362"/>
          <w:jc w:val="center"/>
        </w:trPr>
        <w:tc>
          <w:tcPr>
            <w:tcW w:w="1998" w:type="pct"/>
            <w:vMerge w:val="restart"/>
            <w:shd w:val="clear" w:color="auto" w:fill="DDD9C3" w:themeFill="background2" w:themeFillShade="E6"/>
          </w:tcPr>
          <w:p w14:paraId="6004AECD"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Restraint (554)</w:t>
            </w:r>
          </w:p>
        </w:tc>
        <w:tc>
          <w:tcPr>
            <w:tcW w:w="1527" w:type="pct"/>
            <w:gridSpan w:val="2"/>
            <w:tcBorders>
              <w:bottom w:val="nil"/>
            </w:tcBorders>
            <w:shd w:val="clear" w:color="auto" w:fill="C4BC96" w:themeFill="background2" w:themeFillShade="BF"/>
          </w:tcPr>
          <w:p w14:paraId="2EB2CAB6"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EDSS</w:t>
            </w:r>
            <w:r w:rsidRPr="00631A3C">
              <w:rPr>
                <w:color w:val="000000" w:themeColor="text1"/>
                <w:szCs w:val="20"/>
                <w:vertAlign w:val="superscript"/>
              </w:rPr>
              <w:t>¥</w:t>
            </w:r>
          </w:p>
        </w:tc>
        <w:tc>
          <w:tcPr>
            <w:tcW w:w="1475" w:type="pct"/>
            <w:gridSpan w:val="2"/>
            <w:tcBorders>
              <w:bottom w:val="nil"/>
            </w:tcBorders>
            <w:shd w:val="clear" w:color="auto" w:fill="C4BC96" w:themeFill="background2" w:themeFillShade="BF"/>
          </w:tcPr>
          <w:p w14:paraId="1C177299" w14:textId="77777777" w:rsidR="00730679" w:rsidRPr="00631A3C" w:rsidRDefault="00730679" w:rsidP="00730679">
            <w:pPr>
              <w:pStyle w:val="TT"/>
              <w:spacing w:before="0" w:after="0" w:line="240" w:lineRule="auto"/>
              <w:rPr>
                <w:color w:val="000000" w:themeColor="text1"/>
                <w:szCs w:val="20"/>
                <w:vertAlign w:val="superscript"/>
              </w:rPr>
            </w:pPr>
            <w:r w:rsidRPr="00631A3C">
              <w:rPr>
                <w:color w:val="000000" w:themeColor="text1"/>
                <w:szCs w:val="20"/>
              </w:rPr>
              <w:t>EDSS</w:t>
            </w:r>
            <w:r w:rsidRPr="00631A3C">
              <w:rPr>
                <w:color w:val="000000" w:themeColor="text1"/>
                <w:szCs w:val="20"/>
                <w:vertAlign w:val="superscript"/>
              </w:rPr>
              <w:t>¥</w:t>
            </w:r>
          </w:p>
        </w:tc>
      </w:tr>
      <w:tr w:rsidR="00730679" w:rsidRPr="00631A3C" w14:paraId="04EAF845" w14:textId="77777777" w:rsidTr="00F13BEE">
        <w:trPr>
          <w:trHeight w:val="75"/>
          <w:jc w:val="center"/>
        </w:trPr>
        <w:tc>
          <w:tcPr>
            <w:tcW w:w="1998" w:type="pct"/>
            <w:vMerge/>
            <w:tcBorders>
              <w:bottom w:val="single" w:sz="4" w:space="0" w:color="auto"/>
            </w:tcBorders>
            <w:shd w:val="clear" w:color="auto" w:fill="DDD9C3" w:themeFill="background2" w:themeFillShade="E6"/>
          </w:tcPr>
          <w:p w14:paraId="2FA3ABA7" w14:textId="77777777" w:rsidR="00730679" w:rsidRPr="00631A3C" w:rsidRDefault="00730679" w:rsidP="00730679">
            <w:pPr>
              <w:pStyle w:val="TT"/>
              <w:spacing w:before="0" w:after="0" w:line="240" w:lineRule="auto"/>
              <w:rPr>
                <w:color w:val="000000" w:themeColor="text1"/>
                <w:szCs w:val="20"/>
              </w:rPr>
            </w:pPr>
          </w:p>
        </w:tc>
        <w:tc>
          <w:tcPr>
            <w:tcW w:w="729" w:type="pct"/>
            <w:tcBorders>
              <w:top w:val="nil"/>
              <w:bottom w:val="single" w:sz="4" w:space="0" w:color="auto"/>
            </w:tcBorders>
            <w:shd w:val="clear" w:color="auto" w:fill="C4BC96" w:themeFill="background2" w:themeFillShade="BF"/>
          </w:tcPr>
          <w:p w14:paraId="34FCF3D2"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4.5-6.5</w:t>
            </w:r>
          </w:p>
        </w:tc>
        <w:tc>
          <w:tcPr>
            <w:tcW w:w="798" w:type="pct"/>
            <w:tcBorders>
              <w:top w:val="nil"/>
              <w:bottom w:val="single" w:sz="4" w:space="0" w:color="auto"/>
            </w:tcBorders>
            <w:shd w:val="clear" w:color="auto" w:fill="C4BC96" w:themeFill="background2" w:themeFillShade="BF"/>
          </w:tcPr>
          <w:p w14:paraId="67228412"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7+</w:t>
            </w:r>
          </w:p>
        </w:tc>
        <w:tc>
          <w:tcPr>
            <w:tcW w:w="716" w:type="pct"/>
            <w:tcBorders>
              <w:top w:val="nil"/>
              <w:bottom w:val="single" w:sz="4" w:space="0" w:color="auto"/>
            </w:tcBorders>
            <w:shd w:val="clear" w:color="auto" w:fill="C4BC96" w:themeFill="background2" w:themeFillShade="BF"/>
          </w:tcPr>
          <w:p w14:paraId="32319D00"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4.5-6.5</w:t>
            </w:r>
          </w:p>
        </w:tc>
        <w:tc>
          <w:tcPr>
            <w:tcW w:w="759" w:type="pct"/>
            <w:tcBorders>
              <w:top w:val="nil"/>
              <w:bottom w:val="single" w:sz="4" w:space="0" w:color="auto"/>
            </w:tcBorders>
            <w:shd w:val="clear" w:color="auto" w:fill="C4BC96" w:themeFill="background2" w:themeFillShade="BF"/>
          </w:tcPr>
          <w:p w14:paraId="3460E982"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7+</w:t>
            </w:r>
          </w:p>
        </w:tc>
      </w:tr>
      <w:tr w:rsidR="00730679" w:rsidRPr="00631A3C" w14:paraId="7ED64058" w14:textId="77777777" w:rsidTr="00F13BEE">
        <w:trPr>
          <w:trHeight w:val="264"/>
          <w:jc w:val="center"/>
        </w:trPr>
        <w:tc>
          <w:tcPr>
            <w:tcW w:w="1998" w:type="pct"/>
            <w:tcBorders>
              <w:top w:val="single" w:sz="4" w:space="0" w:color="auto"/>
              <w:bottom w:val="nil"/>
            </w:tcBorders>
            <w:shd w:val="clear" w:color="auto" w:fill="EEECE1" w:themeFill="background2"/>
          </w:tcPr>
          <w:p w14:paraId="454332F4"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w:t>
            </w:r>
            <w:r w:rsidRPr="00631A3C">
              <w:rPr>
                <w:color w:val="000000" w:themeColor="text1"/>
                <w:szCs w:val="20"/>
                <w:vertAlign w:val="superscript"/>
              </w:rPr>
              <w:t xml:space="preserve"> Ŧ</w:t>
            </w:r>
          </w:p>
        </w:tc>
        <w:tc>
          <w:tcPr>
            <w:tcW w:w="729" w:type="pct"/>
            <w:tcBorders>
              <w:top w:val="nil"/>
              <w:bottom w:val="nil"/>
              <w:right w:val="single" w:sz="4" w:space="0" w:color="auto"/>
            </w:tcBorders>
            <w:shd w:val="clear" w:color="auto" w:fill="EEECE1" w:themeFill="background2"/>
          </w:tcPr>
          <w:p w14:paraId="3E0683D9" w14:textId="77777777" w:rsidR="00730679" w:rsidRPr="00631A3C" w:rsidRDefault="00730679" w:rsidP="00730679">
            <w:pPr>
              <w:pStyle w:val="TT"/>
              <w:spacing w:before="0" w:line="240" w:lineRule="auto"/>
              <w:rPr>
                <w:b/>
                <w:color w:val="auto"/>
                <w:szCs w:val="20"/>
              </w:rPr>
            </w:pPr>
            <w:r w:rsidRPr="00631A3C">
              <w:rPr>
                <w:b/>
                <w:color w:val="auto"/>
              </w:rPr>
              <w:t>6.92* (1.52-31.54)</w:t>
            </w:r>
          </w:p>
        </w:tc>
        <w:tc>
          <w:tcPr>
            <w:tcW w:w="798" w:type="pct"/>
            <w:tcBorders>
              <w:top w:val="nil"/>
              <w:left w:val="single" w:sz="4" w:space="0" w:color="auto"/>
              <w:bottom w:val="nil"/>
              <w:right w:val="single" w:sz="4" w:space="0" w:color="auto"/>
            </w:tcBorders>
            <w:shd w:val="clear" w:color="auto" w:fill="EEECE1" w:themeFill="background2"/>
          </w:tcPr>
          <w:p w14:paraId="1AFCE112" w14:textId="77777777" w:rsidR="00730679" w:rsidRPr="00631A3C" w:rsidRDefault="00730679" w:rsidP="00730679">
            <w:pPr>
              <w:pStyle w:val="TT"/>
              <w:spacing w:before="0" w:line="240" w:lineRule="auto"/>
              <w:rPr>
                <w:color w:val="auto"/>
                <w:szCs w:val="20"/>
              </w:rPr>
            </w:pPr>
            <w:r w:rsidRPr="00631A3C">
              <w:rPr>
                <w:color w:val="auto"/>
              </w:rPr>
              <w:t>0.62 (0.22-1.75)</w:t>
            </w:r>
          </w:p>
        </w:tc>
        <w:tc>
          <w:tcPr>
            <w:tcW w:w="716" w:type="pct"/>
            <w:tcBorders>
              <w:top w:val="nil"/>
              <w:left w:val="single" w:sz="4" w:space="0" w:color="auto"/>
              <w:bottom w:val="nil"/>
              <w:right w:val="single" w:sz="4" w:space="0" w:color="auto"/>
            </w:tcBorders>
            <w:shd w:val="clear" w:color="auto" w:fill="EEECE1" w:themeFill="background2"/>
          </w:tcPr>
          <w:p w14:paraId="72531CB8" w14:textId="77777777" w:rsidR="00730679" w:rsidRPr="00631A3C" w:rsidRDefault="00730679" w:rsidP="00730679">
            <w:pPr>
              <w:pStyle w:val="TT"/>
              <w:spacing w:before="0" w:line="240" w:lineRule="auto"/>
              <w:rPr>
                <w:b/>
                <w:color w:val="auto"/>
                <w:szCs w:val="20"/>
              </w:rPr>
            </w:pPr>
            <w:r w:rsidRPr="00631A3C">
              <w:rPr>
                <w:b/>
                <w:color w:val="auto"/>
              </w:rPr>
              <w:t>5.7* (1.24-26.22)</w:t>
            </w:r>
          </w:p>
        </w:tc>
        <w:tc>
          <w:tcPr>
            <w:tcW w:w="759" w:type="pct"/>
            <w:tcBorders>
              <w:top w:val="nil"/>
              <w:left w:val="single" w:sz="4" w:space="0" w:color="auto"/>
              <w:bottom w:val="nil"/>
            </w:tcBorders>
            <w:shd w:val="clear" w:color="auto" w:fill="EEECE1" w:themeFill="background2"/>
          </w:tcPr>
          <w:p w14:paraId="7981ACFC" w14:textId="77777777" w:rsidR="00730679" w:rsidRPr="00631A3C" w:rsidRDefault="00730679" w:rsidP="00730679">
            <w:pPr>
              <w:pStyle w:val="TT"/>
              <w:spacing w:before="0" w:line="240" w:lineRule="auto"/>
              <w:rPr>
                <w:color w:val="auto"/>
                <w:szCs w:val="20"/>
              </w:rPr>
            </w:pPr>
            <w:r w:rsidRPr="00631A3C">
              <w:rPr>
                <w:color w:val="auto"/>
              </w:rPr>
              <w:t>0.5 (0.17-1.53)</w:t>
            </w:r>
          </w:p>
        </w:tc>
      </w:tr>
      <w:tr w:rsidR="00730679" w:rsidRPr="00631A3C" w14:paraId="6C44ADB5" w14:textId="77777777" w:rsidTr="00F13BEE">
        <w:trPr>
          <w:trHeight w:val="269"/>
          <w:jc w:val="center"/>
        </w:trPr>
        <w:tc>
          <w:tcPr>
            <w:tcW w:w="1998" w:type="pct"/>
            <w:tcBorders>
              <w:top w:val="nil"/>
              <w:bottom w:val="nil"/>
            </w:tcBorders>
            <w:shd w:val="clear" w:color="auto" w:fill="EEECE1" w:themeFill="background2"/>
          </w:tcPr>
          <w:p w14:paraId="7C6F7975"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or ‘A little’</w:t>
            </w:r>
            <w:r w:rsidRPr="00631A3C">
              <w:rPr>
                <w:color w:val="000000" w:themeColor="text1"/>
                <w:szCs w:val="20"/>
                <w:vertAlign w:val="superscript"/>
              </w:rPr>
              <w:t xml:space="preserve"> θ</w:t>
            </w:r>
          </w:p>
        </w:tc>
        <w:tc>
          <w:tcPr>
            <w:tcW w:w="729" w:type="pct"/>
            <w:tcBorders>
              <w:top w:val="nil"/>
              <w:bottom w:val="nil"/>
              <w:right w:val="single" w:sz="4" w:space="0" w:color="auto"/>
            </w:tcBorders>
            <w:shd w:val="clear" w:color="auto" w:fill="EEECE1" w:themeFill="background2"/>
          </w:tcPr>
          <w:p w14:paraId="5B9389B2" w14:textId="77777777" w:rsidR="00730679" w:rsidRPr="00631A3C" w:rsidRDefault="00730679" w:rsidP="00730679">
            <w:pPr>
              <w:pStyle w:val="TT"/>
              <w:spacing w:before="0" w:line="240" w:lineRule="auto"/>
              <w:rPr>
                <w:b/>
                <w:color w:val="auto"/>
                <w:szCs w:val="20"/>
              </w:rPr>
            </w:pPr>
            <w:r w:rsidRPr="00631A3C">
              <w:rPr>
                <w:b/>
                <w:color w:val="auto"/>
              </w:rPr>
              <w:t>2.16*** (1.43-3.25)</w:t>
            </w:r>
          </w:p>
        </w:tc>
        <w:tc>
          <w:tcPr>
            <w:tcW w:w="798" w:type="pct"/>
            <w:tcBorders>
              <w:top w:val="nil"/>
              <w:left w:val="single" w:sz="4" w:space="0" w:color="auto"/>
              <w:bottom w:val="nil"/>
              <w:right w:val="single" w:sz="4" w:space="0" w:color="auto"/>
            </w:tcBorders>
            <w:shd w:val="clear" w:color="auto" w:fill="EEECE1" w:themeFill="background2"/>
          </w:tcPr>
          <w:p w14:paraId="461645CF" w14:textId="77777777" w:rsidR="00730679" w:rsidRPr="00631A3C" w:rsidRDefault="00730679" w:rsidP="00730679">
            <w:pPr>
              <w:pStyle w:val="TT"/>
              <w:spacing w:before="0" w:line="240" w:lineRule="auto"/>
              <w:rPr>
                <w:color w:val="auto"/>
                <w:szCs w:val="20"/>
              </w:rPr>
            </w:pPr>
            <w:r w:rsidRPr="00631A3C">
              <w:rPr>
                <w:color w:val="auto"/>
              </w:rPr>
              <w:t>1.27 (0.72-2.23)</w:t>
            </w:r>
          </w:p>
        </w:tc>
        <w:tc>
          <w:tcPr>
            <w:tcW w:w="716" w:type="pct"/>
            <w:tcBorders>
              <w:top w:val="nil"/>
              <w:left w:val="single" w:sz="4" w:space="0" w:color="auto"/>
              <w:bottom w:val="nil"/>
              <w:right w:val="single" w:sz="4" w:space="0" w:color="auto"/>
            </w:tcBorders>
            <w:shd w:val="clear" w:color="auto" w:fill="EEECE1" w:themeFill="background2"/>
          </w:tcPr>
          <w:p w14:paraId="5F80EF5D" w14:textId="77777777" w:rsidR="00730679" w:rsidRPr="00631A3C" w:rsidRDefault="00730679" w:rsidP="00730679">
            <w:pPr>
              <w:pStyle w:val="TT"/>
              <w:spacing w:before="0" w:line="240" w:lineRule="auto"/>
              <w:rPr>
                <w:b/>
                <w:color w:val="auto"/>
                <w:szCs w:val="20"/>
              </w:rPr>
            </w:pPr>
            <w:r w:rsidRPr="00631A3C">
              <w:rPr>
                <w:b/>
                <w:color w:val="auto"/>
              </w:rPr>
              <w:t>1.79* (1.13-2.85)</w:t>
            </w:r>
          </w:p>
        </w:tc>
        <w:tc>
          <w:tcPr>
            <w:tcW w:w="759" w:type="pct"/>
            <w:tcBorders>
              <w:top w:val="nil"/>
              <w:left w:val="single" w:sz="4" w:space="0" w:color="auto"/>
              <w:bottom w:val="nil"/>
            </w:tcBorders>
            <w:shd w:val="clear" w:color="auto" w:fill="EEECE1" w:themeFill="background2"/>
          </w:tcPr>
          <w:p w14:paraId="706BA277" w14:textId="77777777" w:rsidR="00730679" w:rsidRPr="00631A3C" w:rsidRDefault="00730679" w:rsidP="00730679">
            <w:pPr>
              <w:pStyle w:val="TT"/>
              <w:spacing w:before="0" w:line="240" w:lineRule="auto"/>
              <w:rPr>
                <w:color w:val="auto"/>
                <w:szCs w:val="20"/>
              </w:rPr>
            </w:pPr>
            <w:r w:rsidRPr="00631A3C">
              <w:rPr>
                <w:color w:val="auto"/>
              </w:rPr>
              <w:t>1.01 (0.5-2.04)</w:t>
            </w:r>
          </w:p>
        </w:tc>
      </w:tr>
      <w:tr w:rsidR="00730679" w:rsidRPr="00631A3C" w14:paraId="1D80EDE8" w14:textId="77777777" w:rsidTr="00F13BEE">
        <w:trPr>
          <w:trHeight w:val="287"/>
          <w:jc w:val="center"/>
        </w:trPr>
        <w:tc>
          <w:tcPr>
            <w:tcW w:w="1998" w:type="pct"/>
            <w:tcBorders>
              <w:top w:val="nil"/>
              <w:bottom w:val="nil"/>
            </w:tcBorders>
            <w:shd w:val="clear" w:color="auto" w:fill="EEECE1" w:themeFill="background2"/>
          </w:tcPr>
          <w:p w14:paraId="21C8E9F9"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‘A little’ or ‘More than a little’</w:t>
            </w:r>
            <w:r w:rsidRPr="00631A3C">
              <w:rPr>
                <w:color w:val="000000" w:themeColor="text1"/>
                <w:szCs w:val="20"/>
                <w:vertAlign w:val="superscript"/>
              </w:rPr>
              <w:t xml:space="preserve"> δ</w:t>
            </w:r>
          </w:p>
        </w:tc>
        <w:tc>
          <w:tcPr>
            <w:tcW w:w="729" w:type="pct"/>
            <w:tcBorders>
              <w:top w:val="nil"/>
              <w:bottom w:val="nil"/>
              <w:right w:val="single" w:sz="4" w:space="0" w:color="auto"/>
            </w:tcBorders>
            <w:shd w:val="clear" w:color="auto" w:fill="EEECE1" w:themeFill="background2"/>
          </w:tcPr>
          <w:p w14:paraId="33C4BA9E" w14:textId="77777777" w:rsidR="00730679" w:rsidRPr="00631A3C" w:rsidRDefault="00730679" w:rsidP="00730679">
            <w:pPr>
              <w:pStyle w:val="TT"/>
              <w:spacing w:before="0" w:line="240" w:lineRule="auto"/>
              <w:rPr>
                <w:b/>
                <w:color w:val="auto"/>
                <w:szCs w:val="20"/>
              </w:rPr>
            </w:pPr>
            <w:r w:rsidRPr="00631A3C">
              <w:rPr>
                <w:b/>
                <w:color w:val="auto"/>
              </w:rPr>
              <w:t>3.01*** (1.89-4.79)</w:t>
            </w:r>
          </w:p>
        </w:tc>
        <w:tc>
          <w:tcPr>
            <w:tcW w:w="798" w:type="pct"/>
            <w:tcBorders>
              <w:top w:val="nil"/>
              <w:left w:val="single" w:sz="4" w:space="0" w:color="auto"/>
              <w:bottom w:val="nil"/>
              <w:right w:val="single" w:sz="4" w:space="0" w:color="auto"/>
            </w:tcBorders>
            <w:shd w:val="clear" w:color="auto" w:fill="EEECE1" w:themeFill="background2"/>
          </w:tcPr>
          <w:p w14:paraId="1D380BFA" w14:textId="77777777" w:rsidR="00730679" w:rsidRPr="00631A3C" w:rsidRDefault="00730679" w:rsidP="00730679">
            <w:pPr>
              <w:pStyle w:val="TT"/>
              <w:spacing w:before="0" w:line="240" w:lineRule="auto"/>
              <w:rPr>
                <w:b/>
                <w:color w:val="auto"/>
                <w:szCs w:val="20"/>
              </w:rPr>
            </w:pPr>
            <w:r w:rsidRPr="00631A3C">
              <w:rPr>
                <w:b/>
                <w:color w:val="auto"/>
              </w:rPr>
              <w:t>2.88*** (1.55-5.34)</w:t>
            </w:r>
          </w:p>
        </w:tc>
        <w:tc>
          <w:tcPr>
            <w:tcW w:w="716" w:type="pct"/>
            <w:tcBorders>
              <w:top w:val="nil"/>
              <w:left w:val="single" w:sz="4" w:space="0" w:color="auto"/>
              <w:bottom w:val="nil"/>
              <w:right w:val="single" w:sz="4" w:space="0" w:color="auto"/>
            </w:tcBorders>
            <w:shd w:val="clear" w:color="auto" w:fill="EEECE1" w:themeFill="background2"/>
          </w:tcPr>
          <w:p w14:paraId="0A3041BA" w14:textId="77777777" w:rsidR="00730679" w:rsidRPr="00631A3C" w:rsidRDefault="00730679" w:rsidP="00730679">
            <w:pPr>
              <w:pStyle w:val="TT"/>
              <w:spacing w:before="0" w:line="240" w:lineRule="auto"/>
              <w:rPr>
                <w:b/>
                <w:color w:val="auto"/>
                <w:szCs w:val="20"/>
              </w:rPr>
            </w:pPr>
            <w:r w:rsidRPr="00631A3C">
              <w:rPr>
                <w:b/>
                <w:color w:val="auto"/>
              </w:rPr>
              <w:t>2.55*** (1.52-4.27)</w:t>
            </w:r>
          </w:p>
        </w:tc>
        <w:tc>
          <w:tcPr>
            <w:tcW w:w="759" w:type="pct"/>
            <w:tcBorders>
              <w:top w:val="nil"/>
              <w:left w:val="single" w:sz="4" w:space="0" w:color="auto"/>
              <w:bottom w:val="nil"/>
            </w:tcBorders>
            <w:shd w:val="clear" w:color="auto" w:fill="EEECE1" w:themeFill="background2"/>
          </w:tcPr>
          <w:p w14:paraId="7856301E" w14:textId="77777777" w:rsidR="00730679" w:rsidRPr="00631A3C" w:rsidRDefault="00730679" w:rsidP="00730679">
            <w:pPr>
              <w:pStyle w:val="TT"/>
              <w:spacing w:before="0" w:line="240" w:lineRule="auto"/>
              <w:rPr>
                <w:b/>
                <w:color w:val="auto"/>
                <w:szCs w:val="20"/>
              </w:rPr>
            </w:pPr>
            <w:r w:rsidRPr="00631A3C">
              <w:rPr>
                <w:b/>
                <w:color w:val="auto"/>
              </w:rPr>
              <w:t>2.4* (1.14-5.08)</w:t>
            </w:r>
          </w:p>
        </w:tc>
      </w:tr>
      <w:tr w:rsidR="00730679" w:rsidRPr="00631A3C" w14:paraId="5DE462A0" w14:textId="77777777" w:rsidTr="00F13BEE">
        <w:trPr>
          <w:trHeight w:val="135"/>
          <w:jc w:val="center"/>
        </w:trPr>
        <w:tc>
          <w:tcPr>
            <w:tcW w:w="1998" w:type="pct"/>
            <w:tcBorders>
              <w:top w:val="nil"/>
              <w:bottom w:val="single" w:sz="4" w:space="0" w:color="auto"/>
            </w:tcBorders>
            <w:shd w:val="clear" w:color="auto" w:fill="EEECE1" w:themeFill="background2"/>
          </w:tcPr>
          <w:p w14:paraId="76338C42" w14:textId="77777777" w:rsidR="00730679" w:rsidRPr="00631A3C" w:rsidRDefault="00730679" w:rsidP="00730679">
            <w:pPr>
              <w:pStyle w:val="TT"/>
              <w:spacing w:before="0" w:line="240" w:lineRule="auto"/>
              <w:rPr>
                <w:color w:val="000000" w:themeColor="text1"/>
                <w:szCs w:val="20"/>
              </w:rPr>
            </w:pPr>
            <w:r w:rsidRPr="00631A3C">
              <w:rPr>
                <w:color w:val="000000" w:themeColor="text1"/>
                <w:szCs w:val="20"/>
              </w:rPr>
              <w:t>‘Not at all’, ‘A little’, ‘More than a little’ or ‘A moderate amount’</w:t>
            </w:r>
            <w:r w:rsidRPr="00631A3C">
              <w:rPr>
                <w:color w:val="000000" w:themeColor="text1"/>
                <w:szCs w:val="20"/>
                <w:vertAlign w:val="superscript"/>
              </w:rPr>
              <w:t>§</w:t>
            </w:r>
          </w:p>
        </w:tc>
        <w:tc>
          <w:tcPr>
            <w:tcW w:w="729" w:type="pct"/>
            <w:tcBorders>
              <w:top w:val="nil"/>
              <w:bottom w:val="single" w:sz="4" w:space="0" w:color="auto"/>
              <w:right w:val="single" w:sz="4" w:space="0" w:color="auto"/>
            </w:tcBorders>
            <w:shd w:val="clear" w:color="auto" w:fill="EEECE1" w:themeFill="background2"/>
          </w:tcPr>
          <w:p w14:paraId="3298BBE9" w14:textId="77777777" w:rsidR="00730679" w:rsidRPr="00631A3C" w:rsidRDefault="00730679" w:rsidP="00730679">
            <w:pPr>
              <w:pStyle w:val="TT"/>
              <w:spacing w:before="0" w:line="240" w:lineRule="auto"/>
              <w:rPr>
                <w:color w:val="auto"/>
                <w:szCs w:val="20"/>
              </w:rPr>
            </w:pPr>
            <w:r w:rsidRPr="00631A3C">
              <w:rPr>
                <w:color w:val="auto"/>
              </w:rPr>
              <w:t>1.4 (0.5-3.92)</w:t>
            </w:r>
          </w:p>
        </w:tc>
        <w:tc>
          <w:tcPr>
            <w:tcW w:w="798" w:type="pct"/>
            <w:tcBorders>
              <w:top w:val="nil"/>
              <w:left w:val="single" w:sz="4" w:space="0" w:color="auto"/>
              <w:bottom w:val="single" w:sz="4" w:space="0" w:color="auto"/>
              <w:right w:val="single" w:sz="4" w:space="0" w:color="auto"/>
            </w:tcBorders>
            <w:shd w:val="clear" w:color="auto" w:fill="EEECE1" w:themeFill="background2"/>
          </w:tcPr>
          <w:p w14:paraId="286D9DE8" w14:textId="77777777" w:rsidR="00730679" w:rsidRPr="00631A3C" w:rsidRDefault="00730679" w:rsidP="00730679">
            <w:pPr>
              <w:pStyle w:val="TT"/>
              <w:spacing w:before="0" w:line="240" w:lineRule="auto"/>
              <w:rPr>
                <w:color w:val="auto"/>
                <w:szCs w:val="20"/>
              </w:rPr>
            </w:pPr>
            <w:r w:rsidRPr="00631A3C">
              <w:rPr>
                <w:color w:val="auto"/>
              </w:rPr>
              <w:t>3.01 (0.94-9.65)</w:t>
            </w:r>
          </w:p>
        </w:tc>
        <w:tc>
          <w:tcPr>
            <w:tcW w:w="716" w:type="pct"/>
            <w:tcBorders>
              <w:top w:val="nil"/>
              <w:left w:val="single" w:sz="4" w:space="0" w:color="auto"/>
              <w:bottom w:val="single" w:sz="4" w:space="0" w:color="auto"/>
              <w:right w:val="single" w:sz="4" w:space="0" w:color="auto"/>
            </w:tcBorders>
            <w:shd w:val="clear" w:color="auto" w:fill="EEECE1" w:themeFill="background2"/>
          </w:tcPr>
          <w:p w14:paraId="104F92F8" w14:textId="77777777" w:rsidR="00730679" w:rsidRPr="00631A3C" w:rsidRDefault="00730679" w:rsidP="00730679">
            <w:pPr>
              <w:pStyle w:val="TT"/>
              <w:spacing w:before="0" w:line="240" w:lineRule="auto"/>
              <w:rPr>
                <w:color w:val="auto"/>
                <w:szCs w:val="20"/>
              </w:rPr>
            </w:pPr>
            <w:r w:rsidRPr="00631A3C">
              <w:rPr>
                <w:color w:val="auto"/>
              </w:rPr>
              <w:t>1.15 (0.4-3.33)</w:t>
            </w:r>
          </w:p>
        </w:tc>
        <w:tc>
          <w:tcPr>
            <w:tcW w:w="759" w:type="pct"/>
            <w:tcBorders>
              <w:top w:val="nil"/>
              <w:left w:val="single" w:sz="4" w:space="0" w:color="auto"/>
              <w:bottom w:val="single" w:sz="4" w:space="0" w:color="auto"/>
            </w:tcBorders>
            <w:shd w:val="clear" w:color="auto" w:fill="EEECE1" w:themeFill="background2"/>
          </w:tcPr>
          <w:p w14:paraId="57C5E4B9" w14:textId="77777777" w:rsidR="00730679" w:rsidRPr="00631A3C" w:rsidRDefault="00730679" w:rsidP="00730679">
            <w:pPr>
              <w:pStyle w:val="TT"/>
              <w:spacing w:before="0" w:line="240" w:lineRule="auto"/>
              <w:rPr>
                <w:color w:val="auto"/>
                <w:szCs w:val="20"/>
              </w:rPr>
            </w:pPr>
            <w:r w:rsidRPr="00631A3C">
              <w:rPr>
                <w:color w:val="auto"/>
              </w:rPr>
              <w:t>2.65 (0.77-9.15)</w:t>
            </w:r>
          </w:p>
        </w:tc>
      </w:tr>
      <w:tr w:rsidR="00730679" w:rsidRPr="00631A3C" w14:paraId="587222DF" w14:textId="77777777" w:rsidTr="00730679">
        <w:trPr>
          <w:trHeight w:val="264"/>
          <w:jc w:val="center"/>
        </w:trPr>
        <w:tc>
          <w:tcPr>
            <w:tcW w:w="5000" w:type="pct"/>
            <w:gridSpan w:val="5"/>
          </w:tcPr>
          <w:p w14:paraId="1DA870AA" w14:textId="0EC9987A" w:rsidR="00730679" w:rsidRDefault="00730679" w:rsidP="00730679">
            <w:pPr>
              <w:pStyle w:val="TT"/>
              <w:spacing w:before="0" w:after="0" w:line="240" w:lineRule="auto"/>
              <w:rPr>
                <w:color w:val="000000" w:themeColor="text1"/>
                <w:szCs w:val="20"/>
              </w:rPr>
            </w:pPr>
            <w:r w:rsidRPr="00631A3C">
              <w:rPr>
                <w:color w:val="000000" w:themeColor="text1"/>
                <w:szCs w:val="20"/>
              </w:rPr>
              <w:t>*p=&lt;0.05; **p=&lt;0.01; ***p=&lt;0.001</w:t>
            </w:r>
          </w:p>
          <w:p w14:paraId="66EB4600" w14:textId="77777777" w:rsidR="00F771E4" w:rsidRPr="00631A3C" w:rsidRDefault="00F771E4" w:rsidP="00730679">
            <w:pPr>
              <w:pStyle w:val="TT"/>
              <w:spacing w:before="0" w:after="0" w:line="240" w:lineRule="auto"/>
              <w:rPr>
                <w:color w:val="000000" w:themeColor="text1"/>
                <w:szCs w:val="20"/>
              </w:rPr>
            </w:pPr>
          </w:p>
          <w:p w14:paraId="61F6E9BF" w14:textId="77777777" w:rsidR="00730679" w:rsidRPr="00631A3C" w:rsidRDefault="00730679" w:rsidP="00730679">
            <w:pPr>
              <w:pStyle w:val="TT"/>
              <w:spacing w:before="0" w:after="0" w:line="240" w:lineRule="auto"/>
              <w:rPr>
                <w:color w:val="000000" w:themeColor="text1"/>
                <w:szCs w:val="20"/>
              </w:rPr>
            </w:pPr>
            <w:r w:rsidRPr="00631A3C">
              <w:rPr>
                <w:color w:val="000000" w:themeColor="text1"/>
                <w:szCs w:val="20"/>
              </w:rPr>
              <w:t>Δ: Married compared to those Not Married; ¥: EDSS 4.5-6.5 compared to EDSS 0-4, and EDSS 7+ compared to EDSS 0-4.</w:t>
            </w:r>
            <w:r>
              <w:rPr>
                <w:color w:val="000000" w:themeColor="text1"/>
                <w:szCs w:val="20"/>
              </w:rPr>
              <w:t xml:space="preserve"> </w:t>
            </w:r>
            <w:r w:rsidRPr="00631A3C">
              <w:rPr>
                <w:color w:val="000000" w:themeColor="text1"/>
                <w:szCs w:val="20"/>
              </w:rPr>
              <w:t>Ŧ: Compared to ‘a little’, ‘more than a little’, ‘a moderate amount’ or ‘a lot’; θ: Compared to ‘more than a little’, ‘a moderate amount’ or ‘a lot’; δ: Compared to ‘a moderate amount’ or ‘a lot’; §: Compared to ‘a lot’.</w:t>
            </w:r>
          </w:p>
        </w:tc>
      </w:tr>
    </w:tbl>
    <w:p w14:paraId="44041429" w14:textId="77777777" w:rsidR="00827A3D" w:rsidRPr="00631A3C" w:rsidRDefault="00827A3D" w:rsidP="00827A3D">
      <w:pPr>
        <w:jc w:val="center"/>
        <w:rPr>
          <w:rFonts w:asciiTheme="minorHAnsi" w:hAnsiTheme="minorHAnsi"/>
          <w:color w:val="000000" w:themeColor="text1"/>
          <w:sz w:val="20"/>
          <w:szCs w:val="20"/>
        </w:rPr>
      </w:pPr>
    </w:p>
    <w:p w14:paraId="3E95CB14" w14:textId="4CE2FF59" w:rsidR="00A02D00" w:rsidRDefault="00F13BEE" w:rsidP="00827A3D">
      <w:pPr>
        <w:jc w:val="center"/>
        <w:rPr>
          <w:rFonts w:asciiTheme="minorHAnsi" w:hAnsiTheme="minorHAnsi"/>
          <w:color w:val="000000" w:themeColor="text1"/>
          <w:sz w:val="20"/>
          <w:szCs w:val="20"/>
        </w:rPr>
      </w:pPr>
      <w:r w:rsidRPr="00631A3C">
        <w:rPr>
          <w:rFonts w:asciiTheme="minorHAnsi" w:hAnsiTheme="minorHAnsi"/>
          <w:color w:val="000000" w:themeColor="text1"/>
          <w:sz w:val="20"/>
          <w:szCs w:val="20"/>
        </w:rPr>
        <w:t xml:space="preserve">Table 5: </w:t>
      </w:r>
      <w:r>
        <w:rPr>
          <w:rFonts w:asciiTheme="minorHAnsi" w:hAnsiTheme="minorHAnsi"/>
          <w:color w:val="000000" w:themeColor="text1"/>
          <w:sz w:val="20"/>
          <w:szCs w:val="20"/>
        </w:rPr>
        <w:t xml:space="preserve">Odds ratios and 95% confidence intervals from univariable and multiple OLR </w:t>
      </w:r>
      <w:r w:rsidRPr="00631A3C">
        <w:rPr>
          <w:rFonts w:asciiTheme="minorHAnsi" w:hAnsiTheme="minorHAnsi"/>
          <w:color w:val="000000" w:themeColor="text1"/>
          <w:sz w:val="20"/>
          <w:szCs w:val="20"/>
        </w:rPr>
        <w:t>for</w:t>
      </w:r>
      <w:r>
        <w:rPr>
          <w:rFonts w:asciiTheme="minorHAnsi" w:hAnsiTheme="minorHAnsi"/>
          <w:color w:val="000000" w:themeColor="text1"/>
          <w:sz w:val="20"/>
          <w:szCs w:val="20"/>
        </w:rPr>
        <w:t xml:space="preserve"> covariates for which</w:t>
      </w:r>
      <w:r w:rsidRPr="00631A3C">
        <w:rPr>
          <w:rFonts w:asciiTheme="minorHAnsi" w:hAnsiTheme="minorHAnsi"/>
          <w:color w:val="000000" w:themeColor="text1"/>
          <w:sz w:val="20"/>
          <w:szCs w:val="20"/>
        </w:rPr>
        <w:t xml:space="preserve"> a proportional odds structure could not be assumed</w:t>
      </w:r>
      <w:r w:rsidR="00A02D00">
        <w:rPr>
          <w:rFonts w:asciiTheme="minorHAnsi" w:hAnsiTheme="minorHAnsi"/>
          <w:color w:val="000000" w:themeColor="text1"/>
          <w:sz w:val="20"/>
          <w:szCs w:val="20"/>
        </w:rPr>
        <w:t>.</w:t>
      </w:r>
      <w:r>
        <w:rPr>
          <w:rFonts w:asciiTheme="minorHAnsi" w:hAnsiTheme="minorHAnsi"/>
          <w:color w:val="000000" w:themeColor="text1"/>
          <w:sz w:val="20"/>
          <w:szCs w:val="20"/>
        </w:rPr>
        <w:t xml:space="preserve"> All figures are rounded to 3 significant digits and significant results are highlighted</w:t>
      </w:r>
    </w:p>
    <w:p w14:paraId="199B2DE2" w14:textId="77777777" w:rsidR="00827A3D" w:rsidRPr="00631A3C" w:rsidRDefault="00827A3D" w:rsidP="00827A3D">
      <w:pPr>
        <w:jc w:val="center"/>
        <w:rPr>
          <w:rFonts w:asciiTheme="minorHAnsi" w:hAnsiTheme="minorHAnsi"/>
          <w:color w:val="000000" w:themeColor="text1"/>
          <w:szCs w:val="20"/>
        </w:rPr>
      </w:pPr>
    </w:p>
    <w:p w14:paraId="713C01F4" w14:textId="77777777" w:rsidR="00827A3D" w:rsidRPr="00631A3C" w:rsidRDefault="00827A3D" w:rsidP="00827A3D">
      <w:pPr>
        <w:jc w:val="center"/>
        <w:rPr>
          <w:rFonts w:asciiTheme="minorHAnsi" w:hAnsiTheme="minorHAnsi"/>
          <w:vanish/>
        </w:rPr>
      </w:pPr>
    </w:p>
    <w:p w14:paraId="10DB83A7" w14:textId="27AF35B4" w:rsidR="009A0D77" w:rsidRPr="00631A3C" w:rsidRDefault="00DD231B" w:rsidP="00FA2CAF">
      <w:pPr>
        <w:pStyle w:val="Heading1"/>
        <w:rPr>
          <w:rFonts w:asciiTheme="minorHAnsi" w:hAnsiTheme="minorHAnsi"/>
        </w:rPr>
      </w:pPr>
      <w:bookmarkStart w:id="14" w:name="_Toc520235419"/>
      <w:r w:rsidRPr="00631A3C">
        <w:rPr>
          <w:rFonts w:asciiTheme="minorHAnsi" w:hAnsiTheme="minorHAnsi"/>
        </w:rPr>
        <w:lastRenderedPageBreak/>
        <w:t>4. D</w:t>
      </w:r>
      <w:r w:rsidR="009A0D77" w:rsidRPr="00631A3C">
        <w:rPr>
          <w:rFonts w:asciiTheme="minorHAnsi" w:hAnsiTheme="minorHAnsi"/>
        </w:rPr>
        <w:t>iscussion</w:t>
      </w:r>
      <w:bookmarkEnd w:id="14"/>
    </w:p>
    <w:p w14:paraId="22925295" w14:textId="40C1F4E2" w:rsidR="00F13BEE" w:rsidRPr="00017EA2" w:rsidRDefault="00F13BEE" w:rsidP="00F13BEE">
      <w:pPr>
        <w:pStyle w:val="TEXT"/>
        <w:rPr>
          <w:rFonts w:asciiTheme="minorHAnsi" w:hAnsiTheme="minorHAnsi"/>
        </w:rPr>
      </w:pPr>
      <w:r>
        <w:rPr>
          <w:rFonts w:asciiTheme="minorHAnsi" w:hAnsiTheme="minorHAnsi"/>
          <w:color w:val="000000" w:themeColor="text1"/>
        </w:rPr>
        <w:t>The</w:t>
      </w:r>
      <w:r w:rsidRPr="00631A3C">
        <w:rPr>
          <w:rFonts w:asciiTheme="minorHAnsi" w:hAnsiTheme="minorHAnsi"/>
          <w:color w:val="000000" w:themeColor="text1"/>
        </w:rPr>
        <w:t xml:space="preserve"> majority of </w:t>
      </w:r>
      <w:r>
        <w:rPr>
          <w:rFonts w:asciiTheme="minorHAnsi" w:hAnsiTheme="minorHAnsi"/>
          <w:color w:val="000000" w:themeColor="text1"/>
        </w:rPr>
        <w:t xml:space="preserve">our </w:t>
      </w:r>
      <w:r w:rsidRPr="00631A3C">
        <w:rPr>
          <w:rFonts w:asciiTheme="minorHAnsi" w:hAnsiTheme="minorHAnsi"/>
          <w:color w:val="000000" w:themeColor="text1"/>
        </w:rPr>
        <w:t>MS respondents utilised an active, positive mix of problem- and emotion-</w:t>
      </w:r>
      <w:r>
        <w:rPr>
          <w:rFonts w:asciiTheme="minorHAnsi" w:hAnsiTheme="minorHAnsi"/>
          <w:color w:val="000000" w:themeColor="text1"/>
        </w:rPr>
        <w:t>focus</w:t>
      </w:r>
      <w:r w:rsidRPr="00631A3C">
        <w:rPr>
          <w:rFonts w:asciiTheme="minorHAnsi" w:hAnsiTheme="minorHAnsi"/>
          <w:color w:val="000000" w:themeColor="text1"/>
        </w:rPr>
        <w:t>ed coping strategies, namely Acceptance</w:t>
      </w:r>
      <w:r w:rsidRPr="007D7C82">
        <w:rPr>
          <w:rFonts w:asciiTheme="minorHAnsi" w:hAnsiTheme="minorHAnsi"/>
          <w:color w:val="000000" w:themeColor="text1"/>
        </w:rPr>
        <w:t>, Planning, Positive Reinterpretation and Growth and Active Coping. These strategies are considered adaptive</w:t>
      </w:r>
      <w:r w:rsidR="007D7C82">
        <w:rPr>
          <w:rFonts w:asciiTheme="minorHAnsi" w:hAnsiTheme="minorHAnsi"/>
          <w:color w:val="000000" w:themeColor="text1"/>
        </w:rPr>
        <w:t xml:space="preserve"> </w:t>
      </w:r>
      <w:r w:rsidR="00265730" w:rsidRPr="007D7C82">
        <w:rPr>
          <w:rFonts w:asciiTheme="minorHAnsi" w:hAnsiTheme="minorHAnsi"/>
          <w:color w:val="000000" w:themeColor="text1"/>
        </w:rPr>
        <w:t>(</w:t>
      </w:r>
      <w:r w:rsidR="007D7C82" w:rsidRPr="007D7C82">
        <w:rPr>
          <w:rFonts w:asciiTheme="minorHAnsi" w:hAnsiTheme="minorHAnsi"/>
          <w:color w:val="000000" w:themeColor="text1"/>
        </w:rPr>
        <w:t>Maes et al, 1996</w:t>
      </w:r>
      <w:r w:rsidR="007D7C82">
        <w:rPr>
          <w:rFonts w:asciiTheme="minorHAnsi" w:hAnsiTheme="minorHAnsi"/>
          <w:color w:val="000000" w:themeColor="text1"/>
        </w:rPr>
        <w:t xml:space="preserve">; </w:t>
      </w:r>
      <w:r w:rsidR="00265730" w:rsidRPr="007D7C82">
        <w:rPr>
          <w:rFonts w:asciiTheme="minorHAnsi" w:hAnsiTheme="minorHAnsi"/>
          <w:color w:val="000000" w:themeColor="text1"/>
        </w:rPr>
        <w:t>Zeidner and Saklofske, 1996</w:t>
      </w:r>
      <w:r w:rsidR="00DD3A11" w:rsidRPr="007D7C82">
        <w:rPr>
          <w:rFonts w:asciiTheme="minorHAnsi" w:hAnsiTheme="minorHAnsi"/>
          <w:color w:val="000000" w:themeColor="text1"/>
        </w:rPr>
        <w:t>)</w:t>
      </w:r>
      <w:r w:rsidRPr="007D7C82">
        <w:rPr>
          <w:rFonts w:asciiTheme="minorHAnsi" w:hAnsiTheme="minorHAnsi"/>
          <w:color w:val="000000" w:themeColor="text1"/>
        </w:rPr>
        <w:t>, associated</w:t>
      </w:r>
      <w:r w:rsidRPr="00631A3C">
        <w:rPr>
          <w:rFonts w:asciiTheme="minorHAnsi" w:hAnsiTheme="minorHAnsi"/>
          <w:color w:val="000000" w:themeColor="text1"/>
        </w:rPr>
        <w:t xml:space="preserve"> with better psychosocial indicators of </w:t>
      </w:r>
      <w:r w:rsidRPr="007D7C82">
        <w:rPr>
          <w:rFonts w:asciiTheme="minorHAnsi" w:hAnsiTheme="minorHAnsi"/>
          <w:color w:val="000000" w:themeColor="text1"/>
        </w:rPr>
        <w:t>adjustment</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w:t>
      </w:r>
      <w:r w:rsidR="007D7C82" w:rsidRPr="007D7C82">
        <w:rPr>
          <w:rFonts w:asciiTheme="minorHAnsi" w:hAnsiTheme="minorHAnsi"/>
          <w:color w:val="000000" w:themeColor="text1"/>
        </w:rPr>
        <w:t>Brooks and Matson, 1982</w:t>
      </w:r>
      <w:r w:rsidR="007D7C82">
        <w:rPr>
          <w:rFonts w:asciiTheme="minorHAnsi" w:hAnsiTheme="minorHAnsi"/>
          <w:color w:val="000000" w:themeColor="text1"/>
        </w:rPr>
        <w:t xml:space="preserve">; </w:t>
      </w:r>
      <w:r w:rsidR="007D7C82" w:rsidRPr="007D7C82">
        <w:rPr>
          <w:rFonts w:asciiTheme="minorHAnsi" w:hAnsiTheme="minorHAnsi"/>
          <w:color w:val="000000" w:themeColor="text1"/>
        </w:rPr>
        <w:t>Pakenham and Fleming, 2011</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Tan-K</w:t>
      </w:r>
      <w:r w:rsidR="007D7C82">
        <w:rPr>
          <w:rFonts w:asciiTheme="minorHAnsi" w:hAnsiTheme="minorHAnsi"/>
          <w:color w:val="000000" w:themeColor="text1"/>
        </w:rPr>
        <w:t>ristanto and Kiropoulos, 2015</w:t>
      </w:r>
      <w:r w:rsidR="00DD3A11" w:rsidRPr="007D7C82">
        <w:rPr>
          <w:rFonts w:asciiTheme="minorHAnsi" w:hAnsiTheme="minorHAnsi"/>
          <w:color w:val="000000" w:themeColor="text1"/>
        </w:rPr>
        <w:t>)</w:t>
      </w:r>
      <w:r w:rsidRPr="007D7C82">
        <w:rPr>
          <w:rFonts w:asciiTheme="minorHAnsi" w:hAnsiTheme="minorHAnsi"/>
          <w:color w:val="000000" w:themeColor="text1"/>
        </w:rPr>
        <w:t xml:space="preserve"> and better mental and overall quality of life in MS</w:t>
      </w:r>
      <w:r w:rsidR="007D7C82">
        <w:rPr>
          <w:rFonts w:asciiTheme="minorHAnsi" w:hAnsiTheme="minorHAnsi"/>
          <w:color w:val="000000" w:themeColor="text1"/>
        </w:rPr>
        <w:t xml:space="preserve"> (Arnett and Randolph, 2006; </w:t>
      </w:r>
      <w:r w:rsidR="00DE640F" w:rsidRPr="007D7C82">
        <w:rPr>
          <w:rFonts w:asciiTheme="minorHAnsi" w:hAnsiTheme="minorHAnsi"/>
          <w:color w:val="000000" w:themeColor="text1"/>
        </w:rPr>
        <w:t>Goretti et al, 2009)</w:t>
      </w:r>
      <w:r w:rsidRPr="007D7C82">
        <w:rPr>
          <w:rFonts w:asciiTheme="minorHAnsi" w:hAnsiTheme="minorHAnsi"/>
          <w:color w:val="000000" w:themeColor="text1"/>
        </w:rPr>
        <w:t xml:space="preserve">. </w:t>
      </w:r>
      <w:r w:rsidRPr="007D7C82">
        <w:rPr>
          <w:rFonts w:asciiTheme="minorHAnsi" w:hAnsiTheme="minorHAnsi"/>
        </w:rPr>
        <w:t>Both demographic and disease characteristics</w:t>
      </w:r>
      <w:r w:rsidRPr="00017EA2">
        <w:rPr>
          <w:rFonts w:asciiTheme="minorHAnsi" w:hAnsiTheme="minorHAnsi"/>
        </w:rPr>
        <w:t xml:space="preserve"> independently predicted greater or lesser likelihood of use of certain coping strategies</w:t>
      </w:r>
      <w:r>
        <w:rPr>
          <w:rFonts w:asciiTheme="minorHAnsi" w:hAnsiTheme="minorHAnsi"/>
        </w:rPr>
        <w:t>.</w:t>
      </w:r>
    </w:p>
    <w:p w14:paraId="19A7B34C" w14:textId="7D1D6BBF" w:rsidR="009A0D77" w:rsidRPr="007D7C82" w:rsidRDefault="00F13BEE" w:rsidP="00F13BEE">
      <w:pPr>
        <w:pStyle w:val="TEXTIND"/>
        <w:rPr>
          <w:rFonts w:asciiTheme="minorHAnsi" w:hAnsiTheme="minorHAnsi"/>
          <w:color w:val="000000" w:themeColor="text1"/>
        </w:rPr>
      </w:pPr>
      <w:r>
        <w:rPr>
          <w:rFonts w:asciiTheme="minorHAnsi" w:hAnsiTheme="minorHAnsi"/>
          <w:color w:val="000000" w:themeColor="text1"/>
        </w:rPr>
        <w:t>Increasing age, presence of a partner and shorter disease duration associated with solely adaptive coping strategies.</w:t>
      </w:r>
      <w:r w:rsidR="009A0D77" w:rsidRPr="00631A3C">
        <w:rPr>
          <w:rFonts w:asciiTheme="minorHAnsi" w:hAnsiTheme="minorHAnsi"/>
          <w:color w:val="000000" w:themeColor="text1"/>
        </w:rPr>
        <w:t xml:space="preserve">  </w:t>
      </w:r>
      <w:r w:rsidRPr="00631A3C">
        <w:rPr>
          <w:rFonts w:asciiTheme="minorHAnsi" w:hAnsiTheme="minorHAnsi"/>
          <w:color w:val="000000" w:themeColor="text1"/>
        </w:rPr>
        <w:t>Increasing age of participants made them more likely to use Active Coping and Planning</w:t>
      </w:r>
      <w:r>
        <w:rPr>
          <w:rFonts w:asciiTheme="minorHAnsi" w:hAnsiTheme="minorHAnsi"/>
          <w:color w:val="000000" w:themeColor="text1"/>
        </w:rPr>
        <w:t xml:space="preserve">, strategies negatively correlated to psychological disturbance and negative mood </w:t>
      </w:r>
      <w:r w:rsidRPr="00DB4CEA">
        <w:rPr>
          <w:rFonts w:asciiTheme="minorHAnsi" w:hAnsiTheme="minorHAnsi"/>
          <w:color w:val="000000" w:themeColor="text1"/>
        </w:rPr>
        <w:t>profiles</w:t>
      </w:r>
      <w:r>
        <w:rPr>
          <w:rFonts w:asciiTheme="minorHAnsi" w:hAnsiTheme="minorHAnsi"/>
          <w:color w:val="000000" w:themeColor="text1"/>
        </w:rPr>
        <w:t xml:space="preserve"> in </w:t>
      </w:r>
      <w:r w:rsidRPr="007D7C82">
        <w:rPr>
          <w:rFonts w:asciiTheme="minorHAnsi" w:hAnsiTheme="minorHAnsi"/>
          <w:color w:val="000000" w:themeColor="text1"/>
        </w:rPr>
        <w:t>MS</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(Bianchi et al, 2014; Milanlioglu et al, 2014)</w:t>
      </w:r>
      <w:r w:rsidRPr="007D7C82">
        <w:rPr>
          <w:rFonts w:asciiTheme="minorHAnsi" w:hAnsiTheme="minorHAnsi"/>
          <w:color w:val="000000" w:themeColor="text1"/>
        </w:rPr>
        <w:t>, a</w:t>
      </w:r>
      <w:r>
        <w:rPr>
          <w:rFonts w:asciiTheme="minorHAnsi" w:hAnsiTheme="minorHAnsi"/>
          <w:color w:val="000000" w:themeColor="text1"/>
        </w:rPr>
        <w:t>s well as</w:t>
      </w:r>
      <w:r w:rsidRPr="00631A3C">
        <w:rPr>
          <w:rFonts w:asciiTheme="minorHAnsi" w:hAnsiTheme="minorHAnsi"/>
          <w:color w:val="000000" w:themeColor="text1"/>
        </w:rPr>
        <w:t xml:space="preserve"> Restraint</w:t>
      </w:r>
      <w:r>
        <w:rPr>
          <w:rFonts w:asciiTheme="minorHAnsi" w:hAnsiTheme="minorHAnsi"/>
          <w:color w:val="000000" w:themeColor="text1"/>
        </w:rPr>
        <w:t xml:space="preserve">.  </w:t>
      </w:r>
      <w:r w:rsidRPr="00631A3C">
        <w:rPr>
          <w:rFonts w:asciiTheme="minorHAnsi" w:hAnsiTheme="minorHAnsi"/>
          <w:color w:val="000000" w:themeColor="text1"/>
        </w:rPr>
        <w:t>Married participants were more likely to use Suppression of Competing Activities</w:t>
      </w:r>
      <w:r>
        <w:rPr>
          <w:rFonts w:asciiTheme="minorHAnsi" w:hAnsiTheme="minorHAnsi"/>
          <w:color w:val="000000" w:themeColor="text1"/>
        </w:rPr>
        <w:t xml:space="preserve">. A strategy associated with </w:t>
      </w:r>
      <w:r w:rsidRPr="00631A3C">
        <w:rPr>
          <w:rFonts w:asciiTheme="minorHAnsi" w:hAnsiTheme="minorHAnsi"/>
          <w:color w:val="000000" w:themeColor="text1"/>
        </w:rPr>
        <w:t>lower depressive symptoms</w:t>
      </w:r>
      <w:r>
        <w:rPr>
          <w:rFonts w:asciiTheme="minorHAnsi" w:hAnsiTheme="minorHAnsi"/>
          <w:color w:val="000000" w:themeColor="text1"/>
        </w:rPr>
        <w:t xml:space="preserve"> and </w:t>
      </w:r>
      <w:r w:rsidRPr="007D7C82">
        <w:rPr>
          <w:rFonts w:asciiTheme="minorHAnsi" w:hAnsiTheme="minorHAnsi"/>
          <w:color w:val="000000" w:themeColor="text1"/>
        </w:rPr>
        <w:t>fatigue</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(Arnett and Randolph, 2006; Milanlioglu et al, 2014)</w:t>
      </w:r>
      <w:r w:rsidRPr="007D7C82">
        <w:rPr>
          <w:rFonts w:asciiTheme="minorHAnsi" w:hAnsiTheme="minorHAnsi"/>
          <w:color w:val="000000" w:themeColor="text1"/>
        </w:rPr>
        <w:t>, and</w:t>
      </w:r>
      <w:r>
        <w:rPr>
          <w:rFonts w:asciiTheme="minorHAnsi" w:hAnsiTheme="minorHAnsi"/>
          <w:color w:val="000000" w:themeColor="text1"/>
        </w:rPr>
        <w:t xml:space="preserve"> which moderates </w:t>
      </w:r>
      <w:r w:rsidRPr="007D7C82">
        <w:rPr>
          <w:rFonts w:asciiTheme="minorHAnsi" w:hAnsiTheme="minorHAnsi"/>
          <w:color w:val="000000" w:themeColor="text1"/>
        </w:rPr>
        <w:t>Substance Use</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(Corbin et al, 2013)</w:t>
      </w:r>
      <w:r w:rsidRPr="007D7C82">
        <w:rPr>
          <w:rFonts w:asciiTheme="minorHAnsi" w:hAnsiTheme="minorHAnsi"/>
          <w:color w:val="000000" w:themeColor="text1"/>
        </w:rPr>
        <w:t>.</w:t>
      </w:r>
      <w:r>
        <w:rPr>
          <w:rFonts w:asciiTheme="minorHAnsi" w:hAnsiTheme="minorHAnsi"/>
          <w:color w:val="000000" w:themeColor="text1"/>
        </w:rPr>
        <w:t xml:space="preserve"> </w:t>
      </w:r>
      <w:r w:rsidRPr="00631A3C">
        <w:rPr>
          <w:rFonts w:asciiTheme="minorHAnsi" w:hAnsiTheme="minorHAnsi"/>
          <w:color w:val="000000" w:themeColor="text1"/>
        </w:rPr>
        <w:t xml:space="preserve">Those not married were more likely to use Restraint. </w:t>
      </w:r>
      <w:r>
        <w:rPr>
          <w:rFonts w:asciiTheme="minorHAnsi" w:hAnsiTheme="minorHAnsi"/>
          <w:color w:val="000000" w:themeColor="text1"/>
        </w:rPr>
        <w:t xml:space="preserve">Presence of a partner may allow people with MS to share or offload non-disease related stressors to focus their coping efforts, whereas absence of such a partner may require Restraint until active, problem-focused strategies can be employed; such circumstances may be amenable to targeted social or occupational support. </w:t>
      </w:r>
      <w:r w:rsidRPr="00631A3C">
        <w:rPr>
          <w:rFonts w:asciiTheme="minorHAnsi" w:hAnsiTheme="minorHAnsi"/>
          <w:color w:val="000000" w:themeColor="text1"/>
        </w:rPr>
        <w:t>Those with shorter disease duration were more likely to use Active Coping</w:t>
      </w:r>
      <w:r>
        <w:rPr>
          <w:rFonts w:asciiTheme="minorHAnsi" w:hAnsiTheme="minorHAnsi"/>
          <w:color w:val="000000" w:themeColor="text1"/>
        </w:rPr>
        <w:t xml:space="preserve">, associated with better psychological outcomes in </w:t>
      </w:r>
      <w:r w:rsidRPr="007D7C82">
        <w:rPr>
          <w:rFonts w:asciiTheme="minorHAnsi" w:hAnsiTheme="minorHAnsi"/>
          <w:color w:val="000000" w:themeColor="text1"/>
        </w:rPr>
        <w:t>MS</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(Arnett and Randolph, 2006; Milanlioglu et al, 2014)</w:t>
      </w:r>
      <w:r w:rsidRPr="007D7C82">
        <w:rPr>
          <w:rFonts w:asciiTheme="minorHAnsi" w:hAnsiTheme="minorHAnsi"/>
          <w:color w:val="000000" w:themeColor="text1"/>
        </w:rPr>
        <w:t xml:space="preserve">, and Restraint. Early use of active coping may reflect hope and optimism whilst </w:t>
      </w:r>
      <w:r w:rsidRPr="007D7C82">
        <w:rPr>
          <w:rFonts w:asciiTheme="minorHAnsi" w:hAnsiTheme="minorHAnsi"/>
          <w:color w:val="000000" w:themeColor="text1"/>
        </w:rPr>
        <w:lastRenderedPageBreak/>
        <w:t>disease</w:t>
      </w:r>
      <w:r>
        <w:rPr>
          <w:rFonts w:asciiTheme="minorHAnsi" w:hAnsiTheme="minorHAnsi"/>
          <w:color w:val="000000" w:themeColor="text1"/>
        </w:rPr>
        <w:t xml:space="preserve">-related limitations are </w:t>
      </w:r>
      <w:r w:rsidRPr="007D7C82">
        <w:rPr>
          <w:rFonts w:asciiTheme="minorHAnsi" w:hAnsiTheme="minorHAnsi"/>
          <w:color w:val="000000" w:themeColor="text1"/>
        </w:rPr>
        <w:t>less apparent</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(Goretti et al, 2009)</w:t>
      </w:r>
      <w:r w:rsidRPr="007D7C82">
        <w:rPr>
          <w:rFonts w:asciiTheme="minorHAnsi" w:hAnsiTheme="minorHAnsi"/>
          <w:color w:val="000000" w:themeColor="text1"/>
        </w:rPr>
        <w:t>, with Restraint</w:t>
      </w:r>
      <w:r>
        <w:rPr>
          <w:rFonts w:asciiTheme="minorHAnsi" w:hAnsiTheme="minorHAnsi"/>
          <w:color w:val="000000" w:themeColor="text1"/>
        </w:rPr>
        <w:t xml:space="preserve"> helping to moderate impulsive </w:t>
      </w:r>
      <w:r w:rsidRPr="007D7C82">
        <w:rPr>
          <w:rFonts w:asciiTheme="minorHAnsi" w:hAnsiTheme="minorHAnsi"/>
          <w:color w:val="000000" w:themeColor="text1"/>
        </w:rPr>
        <w:t>actions</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(Corbin et al, 2013)</w:t>
      </w:r>
      <w:r w:rsidRPr="007D7C82">
        <w:rPr>
          <w:rFonts w:asciiTheme="minorHAnsi" w:hAnsiTheme="minorHAnsi"/>
          <w:color w:val="000000" w:themeColor="text1"/>
        </w:rPr>
        <w:t xml:space="preserve">. </w:t>
      </w:r>
    </w:p>
    <w:p w14:paraId="519635B0" w14:textId="71D4D3BD" w:rsidR="009A0D77" w:rsidRPr="00631A3C" w:rsidRDefault="00F13BEE" w:rsidP="00705E6B">
      <w:pPr>
        <w:pStyle w:val="TEXTIND"/>
        <w:rPr>
          <w:rFonts w:asciiTheme="minorHAnsi" w:hAnsiTheme="minorHAnsi"/>
          <w:color w:val="000000" w:themeColor="text1"/>
        </w:rPr>
      </w:pPr>
      <w:r>
        <w:rPr>
          <w:rFonts w:asciiTheme="minorHAnsi" w:hAnsiTheme="minorHAnsi"/>
          <w:color w:val="000000" w:themeColor="text1"/>
        </w:rPr>
        <w:t>Younger age, gender, lack of employment, higher EDSS and clinical form associate with potentially maladaptive coping strategies.</w:t>
      </w:r>
      <w:r w:rsidRPr="00631A3C">
        <w:rPr>
          <w:rFonts w:asciiTheme="minorHAnsi" w:hAnsiTheme="minorHAnsi"/>
          <w:color w:val="000000" w:themeColor="text1"/>
        </w:rPr>
        <w:t xml:space="preserve"> </w:t>
      </w:r>
      <w:r>
        <w:rPr>
          <w:rFonts w:asciiTheme="minorHAnsi" w:hAnsiTheme="minorHAnsi"/>
          <w:color w:val="000000" w:themeColor="text1"/>
        </w:rPr>
        <w:t>Younger</w:t>
      </w:r>
      <w:r w:rsidRPr="00631A3C">
        <w:rPr>
          <w:rFonts w:asciiTheme="minorHAnsi" w:hAnsiTheme="minorHAnsi"/>
          <w:color w:val="000000" w:themeColor="text1"/>
        </w:rPr>
        <w:t xml:space="preserve"> age predicted greater likelihood of using Humour, </w:t>
      </w:r>
      <w:r>
        <w:rPr>
          <w:rFonts w:asciiTheme="minorHAnsi" w:hAnsiTheme="minorHAnsi"/>
          <w:color w:val="000000" w:themeColor="text1"/>
        </w:rPr>
        <w:t>Focus</w:t>
      </w:r>
      <w:r w:rsidRPr="00631A3C">
        <w:rPr>
          <w:rFonts w:asciiTheme="minorHAnsi" w:hAnsiTheme="minorHAnsi"/>
          <w:color w:val="000000" w:themeColor="text1"/>
        </w:rPr>
        <w:t xml:space="preserve"> on and Venting of Emotion and Substance Use</w:t>
      </w:r>
      <w:r>
        <w:rPr>
          <w:rFonts w:asciiTheme="minorHAnsi" w:hAnsiTheme="minorHAnsi"/>
          <w:color w:val="000000" w:themeColor="text1"/>
        </w:rPr>
        <w:t>. These strategies link</w:t>
      </w:r>
      <w:r w:rsidRPr="00631A3C">
        <w:rPr>
          <w:rFonts w:asciiTheme="minorHAnsi" w:hAnsiTheme="minorHAnsi"/>
          <w:color w:val="000000" w:themeColor="text1"/>
        </w:rPr>
        <w:t xml:space="preserve"> to greater depression, anxiety and fatigue</w:t>
      </w:r>
      <w:r>
        <w:rPr>
          <w:rFonts w:asciiTheme="minorHAnsi" w:hAnsiTheme="minorHAnsi"/>
          <w:color w:val="000000" w:themeColor="text1"/>
        </w:rPr>
        <w:t xml:space="preserve"> in </w:t>
      </w:r>
      <w:r w:rsidRPr="007D7C82">
        <w:rPr>
          <w:rFonts w:asciiTheme="minorHAnsi" w:hAnsiTheme="minorHAnsi"/>
          <w:color w:val="000000" w:themeColor="text1"/>
        </w:rPr>
        <w:t>MS</w:t>
      </w:r>
      <w:r w:rsidR="007D7C82">
        <w:rPr>
          <w:rFonts w:asciiTheme="minorHAnsi" w:hAnsiTheme="minorHAnsi"/>
          <w:color w:val="000000" w:themeColor="text1"/>
        </w:rPr>
        <w:t xml:space="preserve"> </w:t>
      </w:r>
      <w:r w:rsidR="007D0E26" w:rsidRPr="007D7C82">
        <w:rPr>
          <w:rFonts w:asciiTheme="minorHAnsi" w:hAnsiTheme="minorHAnsi"/>
          <w:color w:val="000000" w:themeColor="text1"/>
        </w:rPr>
        <w:t>(</w:t>
      </w:r>
      <w:r w:rsidR="007D7C82" w:rsidRPr="007D7C82">
        <w:rPr>
          <w:rFonts w:asciiTheme="minorHAnsi" w:hAnsiTheme="minorHAnsi"/>
          <w:color w:val="000000" w:themeColor="text1"/>
        </w:rPr>
        <w:t>Arnett and Randolph, 2006</w:t>
      </w:r>
      <w:r w:rsidR="007D7C82">
        <w:rPr>
          <w:rFonts w:asciiTheme="minorHAnsi" w:hAnsiTheme="minorHAnsi"/>
          <w:color w:val="000000" w:themeColor="text1"/>
        </w:rPr>
        <w:t xml:space="preserve">; </w:t>
      </w:r>
      <w:r w:rsidR="007D0E26" w:rsidRPr="007D7C82">
        <w:rPr>
          <w:rFonts w:asciiTheme="minorHAnsi" w:hAnsiTheme="minorHAnsi"/>
          <w:color w:val="000000" w:themeColor="text1"/>
        </w:rPr>
        <w:t xml:space="preserve">Lode et al, 2009; Milanlioglu et al, 2014; </w:t>
      </w:r>
      <w:r w:rsidR="00DE640F" w:rsidRPr="007D7C82">
        <w:rPr>
          <w:rFonts w:asciiTheme="minorHAnsi" w:hAnsiTheme="minorHAnsi"/>
          <w:color w:val="000000" w:themeColor="text1"/>
        </w:rPr>
        <w:t>Tan-Kristant</w:t>
      </w:r>
      <w:r w:rsidR="007D7C82">
        <w:rPr>
          <w:rFonts w:asciiTheme="minorHAnsi" w:hAnsiTheme="minorHAnsi"/>
          <w:color w:val="000000" w:themeColor="text1"/>
        </w:rPr>
        <w:t>o and Kiropoulos, 2015</w:t>
      </w:r>
      <w:r w:rsidR="00DE640F" w:rsidRPr="007D7C82">
        <w:rPr>
          <w:rFonts w:asciiTheme="minorHAnsi" w:hAnsiTheme="minorHAnsi"/>
          <w:color w:val="000000" w:themeColor="text1"/>
        </w:rPr>
        <w:t>)</w:t>
      </w:r>
      <w:r w:rsidRPr="007D7C82">
        <w:rPr>
          <w:rFonts w:asciiTheme="minorHAnsi" w:hAnsiTheme="minorHAnsi"/>
          <w:color w:val="000000" w:themeColor="text1"/>
        </w:rPr>
        <w:t>; males</w:t>
      </w:r>
      <w:r>
        <w:rPr>
          <w:rFonts w:asciiTheme="minorHAnsi" w:hAnsiTheme="minorHAnsi"/>
          <w:color w:val="000000" w:themeColor="text1"/>
        </w:rPr>
        <w:t xml:space="preserve"> </w:t>
      </w:r>
      <w:r w:rsidRPr="00631A3C">
        <w:rPr>
          <w:rFonts w:asciiTheme="minorHAnsi" w:hAnsiTheme="minorHAnsi"/>
          <w:color w:val="000000" w:themeColor="text1"/>
        </w:rPr>
        <w:t xml:space="preserve">were </w:t>
      </w:r>
      <w:r>
        <w:rPr>
          <w:rFonts w:asciiTheme="minorHAnsi" w:hAnsiTheme="minorHAnsi"/>
          <w:color w:val="000000" w:themeColor="text1"/>
        </w:rPr>
        <w:t xml:space="preserve">also </w:t>
      </w:r>
      <w:r w:rsidRPr="00631A3C">
        <w:rPr>
          <w:rFonts w:asciiTheme="minorHAnsi" w:hAnsiTheme="minorHAnsi"/>
          <w:color w:val="000000" w:themeColor="text1"/>
        </w:rPr>
        <w:t xml:space="preserve">more likely </w:t>
      </w:r>
      <w:r>
        <w:rPr>
          <w:rFonts w:asciiTheme="minorHAnsi" w:hAnsiTheme="minorHAnsi"/>
          <w:color w:val="000000" w:themeColor="text1"/>
        </w:rPr>
        <w:t xml:space="preserve">to use </w:t>
      </w:r>
      <w:r w:rsidRPr="00631A3C">
        <w:rPr>
          <w:rFonts w:asciiTheme="minorHAnsi" w:hAnsiTheme="minorHAnsi"/>
          <w:color w:val="000000" w:themeColor="text1"/>
        </w:rPr>
        <w:t>Humour</w:t>
      </w:r>
      <w:r>
        <w:rPr>
          <w:rFonts w:asciiTheme="minorHAnsi" w:hAnsiTheme="minorHAnsi"/>
          <w:color w:val="000000" w:themeColor="text1"/>
        </w:rPr>
        <w:t xml:space="preserve"> and Substance Use.</w:t>
      </w:r>
      <w:r w:rsidRPr="00631A3C">
        <w:rPr>
          <w:rFonts w:asciiTheme="minorHAnsi" w:hAnsiTheme="minorHAnsi"/>
          <w:color w:val="000000" w:themeColor="text1"/>
        </w:rPr>
        <w:t xml:space="preserve">  </w:t>
      </w:r>
      <w:r>
        <w:rPr>
          <w:rFonts w:asciiTheme="minorHAnsi" w:hAnsiTheme="minorHAnsi"/>
          <w:color w:val="000000" w:themeColor="text1"/>
        </w:rPr>
        <w:t xml:space="preserve"> Depression is generally higher in younger and female populations, whilst this gender difference is not apparent in MS, suggesting males with MS suffer greater burden of </w:t>
      </w:r>
      <w:r w:rsidRPr="007D7C82">
        <w:rPr>
          <w:rFonts w:asciiTheme="minorHAnsi" w:hAnsiTheme="minorHAnsi"/>
          <w:color w:val="000000" w:themeColor="text1"/>
        </w:rPr>
        <w:t>depression</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(Bove et al, 2016)</w:t>
      </w:r>
      <w:r w:rsidRPr="007D7C82">
        <w:rPr>
          <w:rFonts w:asciiTheme="minorHAnsi" w:hAnsiTheme="minorHAnsi"/>
          <w:color w:val="000000" w:themeColor="text1"/>
        </w:rPr>
        <w:t>. Whilst</w:t>
      </w:r>
      <w:r>
        <w:rPr>
          <w:rFonts w:asciiTheme="minorHAnsi" w:hAnsiTheme="minorHAnsi"/>
          <w:color w:val="000000" w:themeColor="text1"/>
        </w:rPr>
        <w:t xml:space="preserve"> m</w:t>
      </w:r>
      <w:r w:rsidRPr="00631A3C">
        <w:rPr>
          <w:rFonts w:asciiTheme="minorHAnsi" w:hAnsiTheme="minorHAnsi"/>
          <w:color w:val="000000" w:themeColor="text1"/>
        </w:rPr>
        <w:t>ales were more likely to use Acceptance, a</w:t>
      </w:r>
      <w:r>
        <w:rPr>
          <w:rFonts w:asciiTheme="minorHAnsi" w:hAnsiTheme="minorHAnsi"/>
          <w:color w:val="000000" w:themeColor="text1"/>
        </w:rPr>
        <w:t xml:space="preserve">n adaptive </w:t>
      </w:r>
      <w:r w:rsidRPr="007D7C82">
        <w:rPr>
          <w:rFonts w:asciiTheme="minorHAnsi" w:hAnsiTheme="minorHAnsi"/>
          <w:color w:val="000000" w:themeColor="text1"/>
        </w:rPr>
        <w:t>strategy</w:t>
      </w:r>
      <w:r w:rsidR="007D7C82">
        <w:rPr>
          <w:rFonts w:asciiTheme="minorHAnsi" w:hAnsiTheme="minorHAnsi"/>
          <w:color w:val="000000" w:themeColor="text1"/>
        </w:rPr>
        <w:t xml:space="preserve"> (</w:t>
      </w:r>
      <w:r w:rsidR="007D7C82" w:rsidRPr="007D7C82">
        <w:rPr>
          <w:rFonts w:asciiTheme="minorHAnsi" w:hAnsiTheme="minorHAnsi"/>
          <w:color w:val="000000" w:themeColor="text1"/>
        </w:rPr>
        <w:t>Brooks and Matson, 1982</w:t>
      </w:r>
      <w:r w:rsidR="007D7C82">
        <w:rPr>
          <w:rFonts w:asciiTheme="minorHAnsi" w:hAnsiTheme="minorHAnsi"/>
          <w:color w:val="000000" w:themeColor="text1"/>
        </w:rPr>
        <w:t xml:space="preserve">; </w:t>
      </w:r>
      <w:r w:rsidR="007D7C82" w:rsidRPr="007D7C82">
        <w:rPr>
          <w:rFonts w:asciiTheme="minorHAnsi" w:hAnsiTheme="minorHAnsi"/>
          <w:color w:val="000000" w:themeColor="text1"/>
        </w:rPr>
        <w:t xml:space="preserve">Arnett and Randolph, 2006; </w:t>
      </w:r>
      <w:r w:rsidR="007D7C82">
        <w:rPr>
          <w:rFonts w:asciiTheme="minorHAnsi" w:hAnsiTheme="minorHAnsi"/>
          <w:color w:val="000000" w:themeColor="text1"/>
        </w:rPr>
        <w:t>Pakenham and Fleming, 2011</w:t>
      </w:r>
      <w:r w:rsidR="00DD3A11" w:rsidRPr="007D7C82">
        <w:rPr>
          <w:rFonts w:asciiTheme="minorHAnsi" w:hAnsiTheme="minorHAnsi"/>
          <w:color w:val="000000" w:themeColor="text1"/>
        </w:rPr>
        <w:t>)</w:t>
      </w:r>
      <w:r w:rsidRPr="007D7C82">
        <w:rPr>
          <w:rFonts w:asciiTheme="minorHAnsi" w:hAnsiTheme="minorHAnsi"/>
          <w:color w:val="000000" w:themeColor="text1"/>
        </w:rPr>
        <w:t>, previous</w:t>
      </w:r>
      <w:r>
        <w:rPr>
          <w:rFonts w:asciiTheme="minorHAnsi" w:hAnsiTheme="minorHAnsi"/>
          <w:color w:val="000000" w:themeColor="text1"/>
        </w:rPr>
        <w:t xml:space="preserve"> MS research indicates young men are most at risk of suicide, whilst depression and substance use both associate with thoughts of </w:t>
      </w:r>
      <w:r w:rsidRPr="007D7C82">
        <w:rPr>
          <w:rFonts w:asciiTheme="minorHAnsi" w:hAnsiTheme="minorHAnsi"/>
          <w:color w:val="000000" w:themeColor="text1"/>
        </w:rPr>
        <w:t>suicide</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(Feinstein and Pavisian, 2017)</w:t>
      </w:r>
      <w:r w:rsidRPr="007D7C82">
        <w:rPr>
          <w:rFonts w:asciiTheme="minorHAnsi" w:hAnsiTheme="minorHAnsi"/>
          <w:color w:val="000000" w:themeColor="text1"/>
        </w:rPr>
        <w:t>. Interestingly</w:t>
      </w:r>
      <w:r>
        <w:rPr>
          <w:rFonts w:asciiTheme="minorHAnsi" w:hAnsiTheme="minorHAnsi"/>
          <w:color w:val="000000" w:themeColor="text1"/>
        </w:rPr>
        <w:t xml:space="preserve">, Restraint appears to moderate alcohol use, possibly by reducing impulsive </w:t>
      </w:r>
      <w:r w:rsidRPr="007D7C82">
        <w:rPr>
          <w:rFonts w:asciiTheme="minorHAnsi" w:hAnsiTheme="minorHAnsi"/>
          <w:color w:val="000000" w:themeColor="text1"/>
        </w:rPr>
        <w:t>behaviour</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(Corbin et al, 2013)</w:t>
      </w:r>
      <w:r w:rsidRPr="007D7C82">
        <w:rPr>
          <w:rFonts w:asciiTheme="minorHAnsi" w:hAnsiTheme="minorHAnsi"/>
          <w:color w:val="000000" w:themeColor="text1"/>
        </w:rPr>
        <w:t>, and</w:t>
      </w:r>
      <w:r>
        <w:rPr>
          <w:rFonts w:asciiTheme="minorHAnsi" w:hAnsiTheme="minorHAnsi"/>
          <w:color w:val="000000" w:themeColor="text1"/>
        </w:rPr>
        <w:t xml:space="preserve"> in our study younger participants were less likely to utilise Restraint. Lastly, Humour can be negative (disparaging or self-defeating), providing less emotion regulation to facilitate positive reappraisal of negative </w:t>
      </w:r>
      <w:r w:rsidRPr="007D7C82">
        <w:rPr>
          <w:rFonts w:asciiTheme="minorHAnsi" w:hAnsiTheme="minorHAnsi"/>
          <w:color w:val="000000" w:themeColor="text1"/>
        </w:rPr>
        <w:t>events</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(Samson and Gross, 2012)</w:t>
      </w:r>
      <w:r w:rsidRPr="007D7C82">
        <w:rPr>
          <w:rFonts w:asciiTheme="minorHAnsi" w:hAnsiTheme="minorHAnsi"/>
          <w:color w:val="000000" w:themeColor="text1"/>
        </w:rPr>
        <w:t>. We observed coping</w:t>
      </w:r>
      <w:r>
        <w:rPr>
          <w:rFonts w:asciiTheme="minorHAnsi" w:hAnsiTheme="minorHAnsi"/>
          <w:color w:val="000000" w:themeColor="text1"/>
        </w:rPr>
        <w:t xml:space="preserve"> behaviours in younger people and males with MS that offer less ability to regulate emotions and may facilitate impulsive, maladaptive coping behaviour. Clinicians might explore Restraint coping as a means to avoid impulsive behaviour, as well as exploring positive </w:t>
      </w:r>
      <w:r w:rsidRPr="007D7C82">
        <w:rPr>
          <w:rFonts w:asciiTheme="minorHAnsi" w:hAnsiTheme="minorHAnsi"/>
          <w:color w:val="000000" w:themeColor="text1"/>
        </w:rPr>
        <w:t>humour</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(Samson and Gross, 2012)</w:t>
      </w:r>
      <w:r w:rsidRPr="007D7C82">
        <w:rPr>
          <w:rFonts w:asciiTheme="minorHAnsi" w:hAnsiTheme="minorHAnsi"/>
          <w:color w:val="000000" w:themeColor="text1"/>
        </w:rPr>
        <w:t>,</w:t>
      </w:r>
      <w:r>
        <w:rPr>
          <w:rFonts w:asciiTheme="minorHAnsi" w:hAnsiTheme="minorHAnsi"/>
          <w:color w:val="000000" w:themeColor="text1"/>
        </w:rPr>
        <w:t xml:space="preserve"> substance use services and importantly risk assessment.</w:t>
      </w:r>
    </w:p>
    <w:p w14:paraId="0A967AEE" w14:textId="7D61655F" w:rsidR="009A0D77" w:rsidRPr="0035358D" w:rsidRDefault="009A0D77" w:rsidP="00DD3A11">
      <w:pPr>
        <w:pStyle w:val="TEXTIND"/>
        <w:rPr>
          <w:rFonts w:asciiTheme="minorHAnsi" w:hAnsiTheme="minorHAnsi"/>
          <w:color w:val="000000" w:themeColor="text1"/>
        </w:rPr>
      </w:pPr>
      <w:r w:rsidRPr="00631A3C">
        <w:rPr>
          <w:rFonts w:asciiTheme="minorHAnsi" w:hAnsiTheme="minorHAnsi"/>
          <w:color w:val="000000" w:themeColor="text1"/>
        </w:rPr>
        <w:lastRenderedPageBreak/>
        <w:t xml:space="preserve">Females were more likely to use Seeking Social Support, both Instrumental and Emotional, as well as Turning to Religion. </w:t>
      </w:r>
      <w:r w:rsidR="00F13BEE">
        <w:rPr>
          <w:rFonts w:asciiTheme="minorHAnsi" w:hAnsiTheme="minorHAnsi"/>
          <w:color w:val="000000" w:themeColor="text1"/>
        </w:rPr>
        <w:t>S</w:t>
      </w:r>
      <w:r w:rsidR="00F13BEE" w:rsidRPr="00631A3C">
        <w:rPr>
          <w:rFonts w:asciiTheme="minorHAnsi" w:hAnsiTheme="minorHAnsi"/>
          <w:color w:val="000000" w:themeColor="text1"/>
        </w:rPr>
        <w:t xml:space="preserve">piritual well-being has been shown to influence adaptation to </w:t>
      </w:r>
      <w:r w:rsidR="00F13BEE" w:rsidRPr="007D7C82">
        <w:rPr>
          <w:rFonts w:asciiTheme="minorHAnsi" w:hAnsiTheme="minorHAnsi"/>
          <w:color w:val="000000" w:themeColor="text1"/>
        </w:rPr>
        <w:t>MS</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(McNulty et al, 2004)</w:t>
      </w:r>
      <w:r w:rsidR="00F13BEE" w:rsidRPr="007D7C82">
        <w:rPr>
          <w:rFonts w:asciiTheme="minorHAnsi" w:hAnsiTheme="minorHAnsi"/>
          <w:color w:val="000000" w:themeColor="text1"/>
        </w:rPr>
        <w:t>.</w:t>
      </w:r>
      <w:r w:rsidR="00F13BEE">
        <w:rPr>
          <w:rFonts w:asciiTheme="minorHAnsi" w:hAnsiTheme="minorHAnsi"/>
          <w:color w:val="000000" w:themeColor="text1"/>
        </w:rPr>
        <w:t xml:space="preserve"> Seeking Social Support seems to facilitate adaptive coping when used in conjunction with other problem-focused coping strategies, </w:t>
      </w:r>
      <w:r w:rsidR="00F13BEE" w:rsidRPr="00631A3C">
        <w:rPr>
          <w:rFonts w:asciiTheme="minorHAnsi" w:hAnsiTheme="minorHAnsi"/>
          <w:color w:val="000000" w:themeColor="text1"/>
        </w:rPr>
        <w:t xml:space="preserve">whilst </w:t>
      </w:r>
      <w:r w:rsidR="00F13BEE">
        <w:rPr>
          <w:rFonts w:asciiTheme="minorHAnsi" w:hAnsiTheme="minorHAnsi"/>
          <w:color w:val="000000" w:themeColor="text1"/>
        </w:rPr>
        <w:t xml:space="preserve">It may also support </w:t>
      </w:r>
      <w:r w:rsidR="00F13BEE" w:rsidRPr="00631A3C">
        <w:rPr>
          <w:rFonts w:asciiTheme="minorHAnsi" w:hAnsiTheme="minorHAnsi"/>
          <w:color w:val="000000" w:themeColor="text1"/>
        </w:rPr>
        <w:t>venting of one’s feelings</w:t>
      </w:r>
      <w:r w:rsidR="00F13BEE">
        <w:rPr>
          <w:rFonts w:asciiTheme="minorHAnsi" w:hAnsiTheme="minorHAnsi"/>
          <w:color w:val="000000" w:themeColor="text1"/>
        </w:rPr>
        <w:t>, a strategy linked to maladaptive coping</w:t>
      </w:r>
      <w:r w:rsidR="007D7C82">
        <w:rPr>
          <w:rFonts w:asciiTheme="minorHAnsi" w:hAnsiTheme="minorHAnsi"/>
          <w:color w:val="000000" w:themeColor="text1"/>
        </w:rPr>
        <w:t xml:space="preserve"> </w:t>
      </w:r>
      <w:r w:rsidR="00DD3A11" w:rsidRPr="007D7C82">
        <w:rPr>
          <w:rFonts w:asciiTheme="minorHAnsi" w:hAnsiTheme="minorHAnsi"/>
          <w:color w:val="000000" w:themeColor="text1"/>
        </w:rPr>
        <w:t>(Carver et al, 1989)</w:t>
      </w:r>
      <w:r w:rsidR="00F13BEE" w:rsidRPr="007D7C82">
        <w:rPr>
          <w:rFonts w:asciiTheme="minorHAnsi" w:hAnsiTheme="minorHAnsi"/>
          <w:color w:val="000000" w:themeColor="text1"/>
        </w:rPr>
        <w:t>. Seeking Social</w:t>
      </w:r>
      <w:r w:rsidR="00F13BEE" w:rsidRPr="00631A3C">
        <w:rPr>
          <w:rFonts w:asciiTheme="minorHAnsi" w:hAnsiTheme="minorHAnsi"/>
          <w:color w:val="000000" w:themeColor="text1"/>
        </w:rPr>
        <w:t xml:space="preserve"> Support has been linked to less fatigue</w:t>
      </w:r>
      <w:r w:rsidR="00F13BEE">
        <w:rPr>
          <w:rFonts w:asciiTheme="minorHAnsi" w:hAnsiTheme="minorHAnsi"/>
          <w:color w:val="000000" w:themeColor="text1"/>
          <w:vertAlign w:val="superscript"/>
        </w:rPr>
        <w:t xml:space="preserve">9 </w:t>
      </w:r>
      <w:r w:rsidR="00F13BEE">
        <w:rPr>
          <w:rFonts w:asciiTheme="minorHAnsi" w:hAnsiTheme="minorHAnsi"/>
          <w:color w:val="000000" w:themeColor="text1"/>
        </w:rPr>
        <w:t xml:space="preserve">and </w:t>
      </w:r>
      <w:r w:rsidR="00F13BEE" w:rsidRPr="00631A3C">
        <w:rPr>
          <w:rFonts w:asciiTheme="minorHAnsi" w:hAnsiTheme="minorHAnsi"/>
          <w:color w:val="000000" w:themeColor="text1"/>
        </w:rPr>
        <w:t xml:space="preserve">better psychosocial </w:t>
      </w:r>
      <w:r w:rsidR="00F13BEE" w:rsidRPr="007D7C82">
        <w:rPr>
          <w:rFonts w:asciiTheme="minorHAnsi" w:hAnsiTheme="minorHAnsi"/>
          <w:color w:val="000000" w:themeColor="text1"/>
        </w:rPr>
        <w:t>adjustment</w:t>
      </w:r>
      <w:r w:rsidR="007D7C82">
        <w:rPr>
          <w:rFonts w:asciiTheme="minorHAnsi" w:hAnsiTheme="minorHAnsi"/>
          <w:color w:val="000000" w:themeColor="text1"/>
        </w:rPr>
        <w:t xml:space="preserve"> </w:t>
      </w:r>
      <w:r w:rsidR="00265730" w:rsidRPr="007D7C82">
        <w:rPr>
          <w:rFonts w:asciiTheme="minorHAnsi" w:hAnsiTheme="minorHAnsi"/>
          <w:color w:val="000000" w:themeColor="text1"/>
        </w:rPr>
        <w:t>(</w:t>
      </w:r>
      <w:r w:rsidR="007D7C82" w:rsidRPr="007D7C82">
        <w:rPr>
          <w:rFonts w:asciiTheme="minorHAnsi" w:hAnsiTheme="minorHAnsi"/>
          <w:color w:val="000000" w:themeColor="text1"/>
        </w:rPr>
        <w:t>McCabe and McKern, 2002</w:t>
      </w:r>
      <w:r w:rsidR="007D7C82">
        <w:rPr>
          <w:rFonts w:asciiTheme="minorHAnsi" w:hAnsiTheme="minorHAnsi"/>
          <w:color w:val="000000" w:themeColor="text1"/>
        </w:rPr>
        <w:t xml:space="preserve">; </w:t>
      </w:r>
      <w:r w:rsidR="00265730" w:rsidRPr="007D7C82">
        <w:rPr>
          <w:rFonts w:asciiTheme="minorHAnsi" w:hAnsiTheme="minorHAnsi"/>
          <w:color w:val="000000" w:themeColor="text1"/>
        </w:rPr>
        <w:t xml:space="preserve">McCabe et al, 2004; </w:t>
      </w:r>
      <w:r w:rsidR="007D7C82">
        <w:rPr>
          <w:rFonts w:asciiTheme="minorHAnsi" w:hAnsiTheme="minorHAnsi"/>
          <w:color w:val="000000" w:themeColor="text1"/>
        </w:rPr>
        <w:t>Bianchi et al, 2014</w:t>
      </w:r>
      <w:r w:rsidR="00DD3A11" w:rsidRPr="007D7C82">
        <w:rPr>
          <w:rFonts w:asciiTheme="minorHAnsi" w:hAnsiTheme="minorHAnsi"/>
          <w:color w:val="000000" w:themeColor="text1"/>
        </w:rPr>
        <w:t>)</w:t>
      </w:r>
      <w:r w:rsidR="00F13BEE" w:rsidRPr="007D7C82">
        <w:rPr>
          <w:rFonts w:asciiTheme="minorHAnsi" w:hAnsiTheme="minorHAnsi"/>
          <w:color w:val="000000" w:themeColor="text1"/>
        </w:rPr>
        <w:t>, including negative correlations to depression and anxiety in newly diagnosed MS</w:t>
      </w:r>
      <w:r w:rsidR="007D7C82">
        <w:rPr>
          <w:rFonts w:asciiTheme="minorHAnsi" w:hAnsiTheme="minorHAnsi"/>
          <w:color w:val="000000" w:themeColor="text1"/>
        </w:rPr>
        <w:t xml:space="preserve"> </w:t>
      </w:r>
      <w:r w:rsidR="00DE640F" w:rsidRPr="007D7C82">
        <w:rPr>
          <w:rFonts w:asciiTheme="minorHAnsi" w:hAnsiTheme="minorHAnsi"/>
          <w:color w:val="000000" w:themeColor="text1"/>
        </w:rPr>
        <w:t>(Tan-Kristanto and Kiropoulos, 2015)</w:t>
      </w:r>
      <w:r w:rsidR="00F13BEE" w:rsidRPr="007D7C82">
        <w:rPr>
          <w:rFonts w:asciiTheme="minorHAnsi" w:hAnsiTheme="minorHAnsi"/>
          <w:color w:val="000000" w:themeColor="text1"/>
        </w:rPr>
        <w:t>.</w:t>
      </w:r>
      <w:r w:rsidR="005E5D59" w:rsidRPr="007D7C82">
        <w:rPr>
          <w:rFonts w:asciiTheme="minorHAnsi" w:hAnsiTheme="minorHAnsi"/>
          <w:color w:val="000000" w:themeColor="text1"/>
        </w:rPr>
        <w:t xml:space="preserve"> F</w:t>
      </w:r>
      <w:r w:rsidR="00F13BEE" w:rsidRPr="007D7C82">
        <w:rPr>
          <w:rFonts w:asciiTheme="minorHAnsi" w:hAnsiTheme="minorHAnsi"/>
          <w:color w:val="000000" w:themeColor="text1"/>
        </w:rPr>
        <w:t>emales</w:t>
      </w:r>
      <w:r w:rsidR="00F13BEE" w:rsidRPr="00631A3C">
        <w:rPr>
          <w:rFonts w:asciiTheme="minorHAnsi" w:hAnsiTheme="minorHAnsi"/>
          <w:color w:val="000000" w:themeColor="text1"/>
        </w:rPr>
        <w:t xml:space="preserve"> were also more likely to use </w:t>
      </w:r>
      <w:r w:rsidR="00F13BEE">
        <w:rPr>
          <w:rFonts w:asciiTheme="minorHAnsi" w:hAnsiTheme="minorHAnsi"/>
          <w:color w:val="000000" w:themeColor="text1"/>
        </w:rPr>
        <w:t>Focus</w:t>
      </w:r>
      <w:r w:rsidR="00F13BEE" w:rsidRPr="00631A3C">
        <w:rPr>
          <w:rFonts w:asciiTheme="minorHAnsi" w:hAnsiTheme="minorHAnsi"/>
          <w:color w:val="000000" w:themeColor="text1"/>
        </w:rPr>
        <w:t xml:space="preserve"> on and Venting of Emotion, a strategy </w:t>
      </w:r>
      <w:r w:rsidR="00F13BEE">
        <w:rPr>
          <w:rFonts w:asciiTheme="minorHAnsi" w:hAnsiTheme="minorHAnsi"/>
          <w:color w:val="000000" w:themeColor="text1"/>
        </w:rPr>
        <w:t xml:space="preserve">associated with </w:t>
      </w:r>
      <w:r w:rsidR="00F13BEE" w:rsidRPr="00631A3C">
        <w:rPr>
          <w:rFonts w:asciiTheme="minorHAnsi" w:hAnsiTheme="minorHAnsi"/>
          <w:color w:val="000000" w:themeColor="text1"/>
        </w:rPr>
        <w:t xml:space="preserve">depression </w:t>
      </w:r>
      <w:r w:rsidR="00F13BEE" w:rsidRPr="007D7C82">
        <w:rPr>
          <w:rFonts w:asciiTheme="minorHAnsi" w:hAnsiTheme="minorHAnsi"/>
          <w:color w:val="000000" w:themeColor="text1"/>
        </w:rPr>
        <w:t>in MS</w:t>
      </w:r>
      <w:r w:rsidR="007D7C82">
        <w:rPr>
          <w:rFonts w:asciiTheme="minorHAnsi" w:hAnsiTheme="minorHAnsi"/>
          <w:color w:val="000000" w:themeColor="text1"/>
        </w:rPr>
        <w:t xml:space="preserve"> </w:t>
      </w:r>
      <w:r w:rsidR="0035358D">
        <w:rPr>
          <w:rFonts w:asciiTheme="minorHAnsi" w:hAnsiTheme="minorHAnsi"/>
          <w:color w:val="000000" w:themeColor="text1"/>
        </w:rPr>
        <w:t>(</w:t>
      </w:r>
      <w:r w:rsidR="0035358D" w:rsidRPr="007D7C82">
        <w:rPr>
          <w:rFonts w:asciiTheme="minorHAnsi" w:hAnsiTheme="minorHAnsi"/>
          <w:color w:val="000000" w:themeColor="text1"/>
        </w:rPr>
        <w:t>Arnett and Randolph, 2006</w:t>
      </w:r>
      <w:r w:rsidR="0035358D">
        <w:rPr>
          <w:rFonts w:asciiTheme="minorHAnsi" w:hAnsiTheme="minorHAnsi"/>
          <w:color w:val="000000" w:themeColor="text1"/>
        </w:rPr>
        <w:t>; Lode et al, 2009</w:t>
      </w:r>
      <w:r w:rsidR="00DE640F" w:rsidRPr="007D7C82">
        <w:rPr>
          <w:rFonts w:asciiTheme="minorHAnsi" w:hAnsiTheme="minorHAnsi"/>
          <w:color w:val="000000" w:themeColor="text1"/>
        </w:rPr>
        <w:t>)</w:t>
      </w:r>
      <w:r w:rsidR="00F13BEE" w:rsidRPr="007D7C82">
        <w:rPr>
          <w:rFonts w:asciiTheme="minorHAnsi" w:hAnsiTheme="minorHAnsi"/>
          <w:color w:val="000000" w:themeColor="text1"/>
        </w:rPr>
        <w:t>, as</w:t>
      </w:r>
      <w:r w:rsidR="00F13BEE">
        <w:rPr>
          <w:rFonts w:asciiTheme="minorHAnsi" w:hAnsiTheme="minorHAnsi"/>
          <w:color w:val="000000" w:themeColor="text1"/>
        </w:rPr>
        <w:t xml:space="preserve"> well as other maladaptive strategie</w:t>
      </w:r>
      <w:r w:rsidR="00F13BEE" w:rsidRPr="0035358D">
        <w:rPr>
          <w:rFonts w:asciiTheme="minorHAnsi" w:hAnsiTheme="minorHAnsi"/>
          <w:color w:val="000000" w:themeColor="text1"/>
        </w:rPr>
        <w:t>s</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(Carver et al, 1989)</w:t>
      </w:r>
      <w:r w:rsidR="00F13BEE" w:rsidRPr="0035358D">
        <w:rPr>
          <w:rFonts w:asciiTheme="minorHAnsi" w:hAnsiTheme="minorHAnsi"/>
          <w:color w:val="000000" w:themeColor="text1"/>
        </w:rPr>
        <w:t>. Ou</w:t>
      </w:r>
      <w:r w:rsidR="00F13BEE">
        <w:rPr>
          <w:rFonts w:asciiTheme="minorHAnsi" w:hAnsiTheme="minorHAnsi"/>
          <w:color w:val="000000" w:themeColor="text1"/>
        </w:rPr>
        <w:t>r results suggest that females with MS utilise coping strategies that can support an adaptive style of coping</w:t>
      </w:r>
      <w:r w:rsidR="005E5D59">
        <w:rPr>
          <w:rFonts w:asciiTheme="minorHAnsi" w:hAnsiTheme="minorHAnsi"/>
          <w:color w:val="000000" w:themeColor="text1"/>
        </w:rPr>
        <w:t xml:space="preserve"> (which our study</w:t>
      </w:r>
      <w:r w:rsidR="0035358D">
        <w:rPr>
          <w:rFonts w:asciiTheme="minorHAnsi" w:hAnsiTheme="minorHAnsi"/>
          <w:color w:val="000000" w:themeColor="text1"/>
        </w:rPr>
        <w:t xml:space="preserve"> finds</w:t>
      </w:r>
      <w:r w:rsidR="005E5D59">
        <w:rPr>
          <w:rFonts w:asciiTheme="minorHAnsi" w:hAnsiTheme="minorHAnsi"/>
          <w:color w:val="000000" w:themeColor="text1"/>
        </w:rPr>
        <w:t xml:space="preserve"> prevalent amongst the MS population)</w:t>
      </w:r>
      <w:r w:rsidR="00F13BEE">
        <w:rPr>
          <w:rFonts w:asciiTheme="minorHAnsi" w:hAnsiTheme="minorHAnsi"/>
          <w:color w:val="000000" w:themeColor="text1"/>
        </w:rPr>
        <w:t xml:space="preserve">, yet clinicians should bear in mind that where other adaptive strategies are not used, there is potential for these strategies to facilitate maladaptive coping. For instance, females report higher rates of anxiety in </w:t>
      </w:r>
      <w:r w:rsidR="00F13BEE" w:rsidRPr="0035358D">
        <w:rPr>
          <w:rFonts w:asciiTheme="minorHAnsi" w:hAnsiTheme="minorHAnsi"/>
          <w:color w:val="000000" w:themeColor="text1"/>
        </w:rPr>
        <w:t>MS</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(Bove et al, 2016)</w:t>
      </w:r>
      <w:r w:rsidR="00F13BEE" w:rsidRPr="0035358D">
        <w:rPr>
          <w:rFonts w:asciiTheme="minorHAnsi" w:hAnsiTheme="minorHAnsi"/>
          <w:color w:val="000000" w:themeColor="text1"/>
        </w:rPr>
        <w:t>.</w:t>
      </w:r>
    </w:p>
    <w:p w14:paraId="6E3150AF" w14:textId="3042F2D6" w:rsidR="005E5D59" w:rsidRDefault="009A0D77" w:rsidP="005E5D59">
      <w:pPr>
        <w:pStyle w:val="TEXTIND"/>
        <w:rPr>
          <w:rFonts w:asciiTheme="minorHAnsi" w:hAnsiTheme="minorHAnsi"/>
          <w:color w:val="000000" w:themeColor="text1"/>
        </w:rPr>
      </w:pPr>
      <w:r w:rsidRPr="00631A3C">
        <w:rPr>
          <w:rFonts w:asciiTheme="minorHAnsi" w:hAnsiTheme="minorHAnsi"/>
          <w:color w:val="000000" w:themeColor="text1"/>
        </w:rPr>
        <w:t>Participants not in employment were more likely to use Restraint</w:t>
      </w:r>
      <w:r w:rsidR="009B70E6" w:rsidRPr="00631A3C">
        <w:rPr>
          <w:rFonts w:asciiTheme="minorHAnsi" w:hAnsiTheme="minorHAnsi"/>
          <w:color w:val="000000" w:themeColor="text1"/>
        </w:rPr>
        <w:t>, as well as Mental and Behavioural Disengagement</w:t>
      </w:r>
      <w:r w:rsidR="005E5D59">
        <w:rPr>
          <w:rFonts w:asciiTheme="minorHAnsi" w:hAnsiTheme="minorHAnsi"/>
          <w:color w:val="000000" w:themeColor="text1"/>
        </w:rPr>
        <w:t>. Behavioural and Mental Disengagement are passive, avoidance strategies</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(Carver et al, 1989)</w:t>
      </w:r>
      <w:r w:rsidR="005E5D59" w:rsidRPr="0035358D">
        <w:rPr>
          <w:rFonts w:asciiTheme="minorHAnsi" w:hAnsiTheme="minorHAnsi"/>
          <w:color w:val="000000" w:themeColor="text1"/>
        </w:rPr>
        <w:t xml:space="preserve"> po</w:t>
      </w:r>
      <w:r w:rsidR="005E5D59">
        <w:rPr>
          <w:rFonts w:asciiTheme="minorHAnsi" w:hAnsiTheme="minorHAnsi"/>
          <w:color w:val="000000" w:themeColor="text1"/>
        </w:rPr>
        <w:t xml:space="preserve">sitively correlated with </w:t>
      </w:r>
      <w:r w:rsidR="005E5D59" w:rsidRPr="00631A3C">
        <w:rPr>
          <w:rFonts w:asciiTheme="minorHAnsi" w:hAnsiTheme="minorHAnsi"/>
          <w:color w:val="000000" w:themeColor="text1"/>
        </w:rPr>
        <w:t>depression and anxiety scores</w:t>
      </w:r>
      <w:r w:rsidR="005E5D59">
        <w:rPr>
          <w:rFonts w:asciiTheme="minorHAnsi" w:hAnsiTheme="minorHAnsi"/>
          <w:color w:val="000000" w:themeColor="text1"/>
        </w:rPr>
        <w:t xml:space="preserve"> </w:t>
      </w:r>
      <w:r w:rsidR="005E5D59" w:rsidRPr="00631A3C">
        <w:rPr>
          <w:rFonts w:asciiTheme="minorHAnsi" w:hAnsiTheme="minorHAnsi"/>
          <w:color w:val="000000" w:themeColor="text1"/>
        </w:rPr>
        <w:t xml:space="preserve">in </w:t>
      </w:r>
      <w:r w:rsidR="005E5D59" w:rsidRPr="0035358D">
        <w:rPr>
          <w:rFonts w:asciiTheme="minorHAnsi" w:hAnsiTheme="minorHAnsi"/>
          <w:color w:val="000000" w:themeColor="text1"/>
        </w:rPr>
        <w:t>MS</w:t>
      </w:r>
      <w:r w:rsidR="0035358D">
        <w:rPr>
          <w:rFonts w:asciiTheme="minorHAnsi" w:hAnsiTheme="minorHAnsi"/>
          <w:color w:val="000000" w:themeColor="text1"/>
        </w:rPr>
        <w:t xml:space="preserve"> </w:t>
      </w:r>
      <w:r w:rsidR="007D0E26" w:rsidRPr="0035358D">
        <w:rPr>
          <w:rFonts w:asciiTheme="minorHAnsi" w:hAnsiTheme="minorHAnsi"/>
          <w:color w:val="000000" w:themeColor="text1"/>
        </w:rPr>
        <w:t>(</w:t>
      </w:r>
      <w:r w:rsidR="0035358D" w:rsidRPr="0035358D">
        <w:rPr>
          <w:rFonts w:asciiTheme="minorHAnsi" w:hAnsiTheme="minorHAnsi"/>
          <w:color w:val="000000" w:themeColor="text1"/>
        </w:rPr>
        <w:t>Arnett and Randolph, 2006</w:t>
      </w:r>
      <w:r w:rsidR="0035358D">
        <w:rPr>
          <w:rFonts w:asciiTheme="minorHAnsi" w:hAnsiTheme="minorHAnsi"/>
          <w:color w:val="000000" w:themeColor="text1"/>
        </w:rPr>
        <w:t xml:space="preserve">; </w:t>
      </w:r>
      <w:r w:rsidR="007D0E26" w:rsidRPr="0035358D">
        <w:rPr>
          <w:rFonts w:asciiTheme="minorHAnsi" w:hAnsiTheme="minorHAnsi"/>
          <w:color w:val="000000" w:themeColor="text1"/>
        </w:rPr>
        <w:t>Lode et al, 2009; Milanlioglu et al, 2014</w:t>
      </w:r>
      <w:r w:rsidR="00DE640F" w:rsidRPr="0035358D">
        <w:rPr>
          <w:rFonts w:asciiTheme="minorHAnsi" w:hAnsiTheme="minorHAnsi"/>
          <w:color w:val="000000" w:themeColor="text1"/>
        </w:rPr>
        <w:t>)</w:t>
      </w:r>
      <w:r w:rsidR="005E5D59" w:rsidRPr="0035358D">
        <w:rPr>
          <w:rFonts w:asciiTheme="minorHAnsi" w:hAnsiTheme="minorHAnsi"/>
          <w:color w:val="000000" w:themeColor="text1"/>
        </w:rPr>
        <w:t>. Being</w:t>
      </w:r>
      <w:r w:rsidR="005E5D59">
        <w:rPr>
          <w:rFonts w:asciiTheme="minorHAnsi" w:hAnsiTheme="minorHAnsi"/>
          <w:color w:val="000000" w:themeColor="text1"/>
        </w:rPr>
        <w:t xml:space="preserve"> out of work is consistently shown to associate with higher psychological </w:t>
      </w:r>
      <w:r w:rsidR="005E5D59" w:rsidRPr="0035358D">
        <w:rPr>
          <w:rFonts w:asciiTheme="minorHAnsi" w:hAnsiTheme="minorHAnsi"/>
          <w:color w:val="000000" w:themeColor="text1"/>
        </w:rPr>
        <w:t>disturbance</w:t>
      </w:r>
      <w:r w:rsidR="0035358D">
        <w:rPr>
          <w:rFonts w:asciiTheme="minorHAnsi" w:hAnsiTheme="minorHAnsi"/>
          <w:color w:val="000000" w:themeColor="text1"/>
        </w:rPr>
        <w:t xml:space="preserve"> (</w:t>
      </w:r>
      <w:r w:rsidR="0035358D" w:rsidRPr="0035358D">
        <w:rPr>
          <w:rFonts w:asciiTheme="minorHAnsi" w:hAnsiTheme="minorHAnsi"/>
          <w:color w:val="000000" w:themeColor="text1"/>
        </w:rPr>
        <w:t>Ta</w:t>
      </w:r>
      <w:r w:rsidR="0035358D">
        <w:rPr>
          <w:rFonts w:asciiTheme="minorHAnsi" w:hAnsiTheme="minorHAnsi"/>
          <w:color w:val="000000" w:themeColor="text1"/>
        </w:rPr>
        <w:t>n-Kristanto and Kiropoulos, 2015; Grytten et al, 2017</w:t>
      </w:r>
      <w:r w:rsidR="00DE640F" w:rsidRPr="0035358D">
        <w:rPr>
          <w:rFonts w:asciiTheme="minorHAnsi" w:hAnsiTheme="minorHAnsi"/>
          <w:color w:val="000000" w:themeColor="text1"/>
        </w:rPr>
        <w:t>)</w:t>
      </w:r>
      <w:r w:rsidR="005E5D59" w:rsidRPr="0035358D">
        <w:rPr>
          <w:rFonts w:asciiTheme="minorHAnsi" w:hAnsiTheme="minorHAnsi"/>
          <w:color w:val="000000" w:themeColor="text1"/>
        </w:rPr>
        <w:t>, and</w:t>
      </w:r>
      <w:r w:rsidR="005E5D59">
        <w:rPr>
          <w:rFonts w:asciiTheme="minorHAnsi" w:hAnsiTheme="minorHAnsi"/>
          <w:color w:val="000000" w:themeColor="text1"/>
        </w:rPr>
        <w:t xml:space="preserve"> it is clear to see how it encourages passivity; Lode at al (</w:t>
      </w:r>
      <w:r w:rsidR="0035358D">
        <w:rPr>
          <w:rFonts w:asciiTheme="minorHAnsi" w:hAnsiTheme="minorHAnsi"/>
          <w:color w:val="000000" w:themeColor="text1"/>
        </w:rPr>
        <w:t>2010</w:t>
      </w:r>
      <w:r w:rsidR="005E5D59">
        <w:rPr>
          <w:rFonts w:asciiTheme="minorHAnsi" w:hAnsiTheme="minorHAnsi"/>
          <w:color w:val="000000" w:themeColor="text1"/>
        </w:rPr>
        <w:t xml:space="preserve">) found as people with MS on disability benefit rose, coping behaviour became more </w:t>
      </w:r>
      <w:r w:rsidR="005E5D59" w:rsidRPr="0035358D">
        <w:rPr>
          <w:rFonts w:asciiTheme="minorHAnsi" w:hAnsiTheme="minorHAnsi"/>
          <w:color w:val="000000" w:themeColor="text1"/>
        </w:rPr>
        <w:t>passive.</w:t>
      </w:r>
      <w:r w:rsidR="005E5D59">
        <w:rPr>
          <w:rFonts w:asciiTheme="minorHAnsi" w:hAnsiTheme="minorHAnsi"/>
          <w:color w:val="000000" w:themeColor="text1"/>
        </w:rPr>
        <w:t xml:space="preserve"> Restraint is also passive, yet one remains focused on a stressor, facilitating </w:t>
      </w:r>
      <w:r w:rsidR="005E5D59">
        <w:rPr>
          <w:rFonts w:asciiTheme="minorHAnsi" w:hAnsiTheme="minorHAnsi"/>
          <w:color w:val="000000" w:themeColor="text1"/>
        </w:rPr>
        <w:lastRenderedPageBreak/>
        <w:t>less impulsive strategies and can thus be adaptive (</w:t>
      </w:r>
      <w:r w:rsidR="0035358D">
        <w:rPr>
          <w:rFonts w:asciiTheme="minorHAnsi" w:hAnsiTheme="minorHAnsi"/>
          <w:color w:val="000000" w:themeColor="text1"/>
        </w:rPr>
        <w:t>Corbin et al, 2013</w:t>
      </w:r>
      <w:r w:rsidR="0020326B">
        <w:rPr>
          <w:rFonts w:asciiTheme="minorHAnsi" w:hAnsiTheme="minorHAnsi"/>
          <w:color w:val="000000" w:themeColor="text1"/>
        </w:rPr>
        <w:t>)</w:t>
      </w:r>
      <w:r w:rsidR="005E5D59">
        <w:rPr>
          <w:rFonts w:asciiTheme="minorHAnsi" w:hAnsiTheme="minorHAnsi"/>
          <w:color w:val="000000" w:themeColor="text1"/>
        </w:rPr>
        <w:t>. Restraint has also been linked to depressive symptoms in MS</w:t>
      </w:r>
      <w:r w:rsidR="0035358D">
        <w:rPr>
          <w:rFonts w:asciiTheme="minorHAnsi" w:hAnsiTheme="minorHAnsi"/>
          <w:color w:val="000000" w:themeColor="text1"/>
        </w:rPr>
        <w:t xml:space="preserve"> (Lode et al, 2009),</w:t>
      </w:r>
      <w:r w:rsidR="005E5D59" w:rsidRPr="0035358D">
        <w:rPr>
          <w:rFonts w:asciiTheme="minorHAnsi" w:hAnsiTheme="minorHAnsi"/>
          <w:color w:val="000000" w:themeColor="text1"/>
        </w:rPr>
        <w:t xml:space="preserve"> suggesting</w:t>
      </w:r>
      <w:r w:rsidR="005E5D59">
        <w:rPr>
          <w:rFonts w:asciiTheme="minorHAnsi" w:hAnsiTheme="minorHAnsi"/>
          <w:color w:val="000000" w:themeColor="text1"/>
        </w:rPr>
        <w:t xml:space="preserve"> potential maladaptive applications, perhaps by augmenting avoidance strategies in the dwindling presence of active </w:t>
      </w:r>
      <w:r w:rsidR="005E5D59" w:rsidRPr="0035358D">
        <w:rPr>
          <w:rFonts w:asciiTheme="minorHAnsi" w:hAnsiTheme="minorHAnsi"/>
          <w:color w:val="000000" w:themeColor="text1"/>
        </w:rPr>
        <w:t>strategies</w:t>
      </w:r>
      <w:r w:rsidR="0035358D">
        <w:rPr>
          <w:rFonts w:asciiTheme="minorHAnsi" w:hAnsiTheme="minorHAnsi"/>
          <w:color w:val="000000" w:themeColor="text1"/>
        </w:rPr>
        <w:t xml:space="preserve">. </w:t>
      </w:r>
      <w:r w:rsidR="005E5D59" w:rsidRPr="0035358D">
        <w:rPr>
          <w:rFonts w:asciiTheme="minorHAnsi" w:hAnsiTheme="minorHAnsi"/>
          <w:color w:val="000000" w:themeColor="text1"/>
        </w:rPr>
        <w:t>People</w:t>
      </w:r>
      <w:r w:rsidR="005E5D59">
        <w:rPr>
          <w:rFonts w:asciiTheme="minorHAnsi" w:hAnsiTheme="minorHAnsi"/>
          <w:color w:val="000000" w:themeColor="text1"/>
        </w:rPr>
        <w:t xml:space="preserve"> with MS out of work appear to utilise more avoidant coping strategies that are distinctly maladaptive and may reflect an increasing passivity of coping behaviour. We echo recommendations that clinicians encourage perception of the benefit of employment and role of </w:t>
      </w:r>
      <w:r w:rsidR="005E5D59" w:rsidRPr="0035358D">
        <w:rPr>
          <w:rFonts w:asciiTheme="minorHAnsi" w:hAnsiTheme="minorHAnsi"/>
          <w:color w:val="000000" w:themeColor="text1"/>
        </w:rPr>
        <w:t>coping</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(Strober and Arnett, 2016)</w:t>
      </w:r>
      <w:r w:rsidR="005E5D59" w:rsidRPr="0035358D">
        <w:rPr>
          <w:rFonts w:asciiTheme="minorHAnsi" w:hAnsiTheme="minorHAnsi"/>
          <w:color w:val="000000" w:themeColor="text1"/>
        </w:rPr>
        <w:t>.</w:t>
      </w:r>
      <w:r w:rsidR="00EB4C86" w:rsidRPr="00631A3C">
        <w:rPr>
          <w:rFonts w:asciiTheme="minorHAnsi" w:hAnsiTheme="minorHAnsi"/>
          <w:color w:val="000000" w:themeColor="text1"/>
        </w:rPr>
        <w:t xml:space="preserve"> </w:t>
      </w:r>
    </w:p>
    <w:p w14:paraId="6D6A4BD9" w14:textId="12273360" w:rsidR="005E5D59" w:rsidRPr="00631A3C" w:rsidRDefault="005E5D59" w:rsidP="005E5D59">
      <w:pPr>
        <w:pStyle w:val="TEXTIND"/>
        <w:rPr>
          <w:rFonts w:asciiTheme="minorHAnsi" w:hAnsiTheme="minorHAnsi"/>
          <w:color w:val="000000" w:themeColor="text1"/>
        </w:rPr>
      </w:pPr>
      <w:r w:rsidRPr="00631A3C">
        <w:rPr>
          <w:rFonts w:asciiTheme="minorHAnsi" w:hAnsiTheme="minorHAnsi"/>
          <w:color w:val="000000" w:themeColor="text1"/>
        </w:rPr>
        <w:t>RRMS</w:t>
      </w:r>
      <w:r>
        <w:rPr>
          <w:rFonts w:asciiTheme="minorHAnsi" w:hAnsiTheme="minorHAnsi"/>
          <w:color w:val="000000" w:themeColor="text1"/>
        </w:rPr>
        <w:t xml:space="preserve"> predicted higher Substance Use, an impulsive, avoidant and </w:t>
      </w:r>
      <w:r w:rsidRPr="0035358D">
        <w:rPr>
          <w:rFonts w:asciiTheme="minorHAnsi" w:hAnsiTheme="minorHAnsi"/>
          <w:color w:val="000000" w:themeColor="text1"/>
        </w:rPr>
        <w:t>maladaptive</w:t>
      </w:r>
      <w:r w:rsidR="0035358D">
        <w:rPr>
          <w:rFonts w:asciiTheme="minorHAnsi" w:hAnsiTheme="minorHAnsi"/>
          <w:color w:val="000000" w:themeColor="text1"/>
        </w:rPr>
        <w:t xml:space="preserve"> </w:t>
      </w:r>
      <w:r w:rsidRPr="0035358D">
        <w:rPr>
          <w:rFonts w:asciiTheme="minorHAnsi" w:hAnsiTheme="minorHAnsi"/>
          <w:color w:val="000000" w:themeColor="text1"/>
        </w:rPr>
        <w:t>coping strat</w:t>
      </w:r>
      <w:r>
        <w:rPr>
          <w:rFonts w:asciiTheme="minorHAnsi" w:hAnsiTheme="minorHAnsi"/>
          <w:color w:val="000000" w:themeColor="text1"/>
        </w:rPr>
        <w:t xml:space="preserve">egy that may </w:t>
      </w:r>
      <w:r w:rsidRPr="00631A3C">
        <w:rPr>
          <w:rFonts w:asciiTheme="minorHAnsi" w:hAnsiTheme="minorHAnsi"/>
          <w:color w:val="000000" w:themeColor="text1"/>
        </w:rPr>
        <w:t xml:space="preserve">function as a distraction </w:t>
      </w:r>
      <w:r>
        <w:rPr>
          <w:rFonts w:asciiTheme="minorHAnsi" w:hAnsiTheme="minorHAnsi"/>
          <w:color w:val="000000" w:themeColor="text1"/>
        </w:rPr>
        <w:t>during</w:t>
      </w:r>
      <w:r w:rsidRPr="00631A3C">
        <w:rPr>
          <w:rFonts w:asciiTheme="minorHAnsi" w:hAnsiTheme="minorHAnsi"/>
          <w:color w:val="000000" w:themeColor="text1"/>
        </w:rPr>
        <w:t xml:space="preserve"> relapses</w:t>
      </w:r>
      <w:r>
        <w:rPr>
          <w:rFonts w:asciiTheme="minorHAnsi" w:hAnsiTheme="minorHAnsi"/>
          <w:color w:val="000000" w:themeColor="text1"/>
        </w:rPr>
        <w:t xml:space="preserve"> or </w:t>
      </w:r>
      <w:r w:rsidRPr="00631A3C">
        <w:rPr>
          <w:rFonts w:asciiTheme="minorHAnsi" w:hAnsiTheme="minorHAnsi"/>
          <w:color w:val="000000" w:themeColor="text1"/>
        </w:rPr>
        <w:t>means of dealing with the unpredictability of the RRMS course</w:t>
      </w:r>
      <w:r w:rsidR="0020326B">
        <w:rPr>
          <w:rFonts w:asciiTheme="minorHAnsi" w:hAnsiTheme="minorHAnsi"/>
          <w:color w:val="000000" w:themeColor="text1"/>
        </w:rPr>
        <w:t xml:space="preserve"> (</w:t>
      </w:r>
      <w:r w:rsidR="0020326B" w:rsidRPr="0035358D">
        <w:rPr>
          <w:rFonts w:asciiTheme="minorHAnsi" w:hAnsiTheme="minorHAnsi"/>
          <w:color w:val="000000" w:themeColor="text1"/>
        </w:rPr>
        <w:t>Milanlioglu et al, 2014; Tan-Kristanto and Kiropoulos, 2015)</w:t>
      </w:r>
      <w:r>
        <w:rPr>
          <w:rFonts w:asciiTheme="minorHAnsi" w:hAnsiTheme="minorHAnsi"/>
          <w:color w:val="000000" w:themeColor="text1"/>
        </w:rPr>
        <w:t>.</w:t>
      </w:r>
      <w:r w:rsidRPr="00631A3C">
        <w:rPr>
          <w:rFonts w:asciiTheme="minorHAnsi" w:hAnsiTheme="minorHAnsi"/>
          <w:color w:val="000000" w:themeColor="text1"/>
        </w:rPr>
        <w:t xml:space="preserve"> </w:t>
      </w:r>
      <w:r>
        <w:rPr>
          <w:rFonts w:asciiTheme="minorHAnsi" w:hAnsiTheme="minorHAnsi"/>
          <w:color w:val="000000" w:themeColor="text1"/>
        </w:rPr>
        <w:t xml:space="preserve">It has been suggested that certain emotion-focused strategies allow temporary ‘detachment’ from uncontrollable stressors, including relapses, facilitating emotional </w:t>
      </w:r>
      <w:r w:rsidRPr="0035358D">
        <w:rPr>
          <w:rFonts w:asciiTheme="minorHAnsi" w:hAnsiTheme="minorHAnsi"/>
          <w:color w:val="000000" w:themeColor="text1"/>
        </w:rPr>
        <w:t>regulation</w:t>
      </w:r>
      <w:r w:rsidR="0035358D">
        <w:rPr>
          <w:rFonts w:asciiTheme="minorHAnsi" w:hAnsiTheme="minorHAnsi"/>
          <w:color w:val="000000" w:themeColor="text1"/>
        </w:rPr>
        <w:t xml:space="preserve"> </w:t>
      </w:r>
      <w:r w:rsidR="00265730" w:rsidRPr="0035358D">
        <w:rPr>
          <w:rFonts w:asciiTheme="minorHAnsi" w:hAnsiTheme="minorHAnsi"/>
          <w:color w:val="000000" w:themeColor="text1"/>
        </w:rPr>
        <w:t xml:space="preserve">(Zeidner and Saklofske, 1996; </w:t>
      </w:r>
      <w:r w:rsidR="0035358D">
        <w:rPr>
          <w:rFonts w:asciiTheme="minorHAnsi" w:hAnsiTheme="minorHAnsi"/>
          <w:color w:val="000000" w:themeColor="text1"/>
        </w:rPr>
        <w:t>Lode e</w:t>
      </w:r>
      <w:r w:rsidR="00DE640F" w:rsidRPr="0035358D">
        <w:rPr>
          <w:rFonts w:asciiTheme="minorHAnsi" w:hAnsiTheme="minorHAnsi"/>
          <w:color w:val="000000" w:themeColor="text1"/>
        </w:rPr>
        <w:t>t al, 2007)</w:t>
      </w:r>
      <w:r w:rsidRPr="0035358D">
        <w:rPr>
          <w:rFonts w:asciiTheme="minorHAnsi" w:hAnsiTheme="minorHAnsi"/>
          <w:color w:val="000000" w:themeColor="text1"/>
        </w:rPr>
        <w:t>. This m</w:t>
      </w:r>
      <w:r>
        <w:rPr>
          <w:rFonts w:asciiTheme="minorHAnsi" w:hAnsiTheme="minorHAnsi"/>
          <w:color w:val="000000" w:themeColor="text1"/>
        </w:rPr>
        <w:t xml:space="preserve">ight explain why higher use of such strategies correlates with satisfaction of information at </w:t>
      </w:r>
      <w:r w:rsidRPr="0035358D">
        <w:rPr>
          <w:rFonts w:asciiTheme="minorHAnsi" w:hAnsiTheme="minorHAnsi"/>
          <w:color w:val="000000" w:themeColor="text1"/>
        </w:rPr>
        <w:t>diagnosis</w:t>
      </w:r>
      <w:r w:rsidR="0035358D">
        <w:rPr>
          <w:rFonts w:asciiTheme="minorHAnsi" w:hAnsiTheme="minorHAnsi"/>
          <w:color w:val="000000" w:themeColor="text1"/>
        </w:rPr>
        <w:t xml:space="preserve"> (Lode e</w:t>
      </w:r>
      <w:r w:rsidR="00DE640F" w:rsidRPr="0035358D">
        <w:rPr>
          <w:rFonts w:asciiTheme="minorHAnsi" w:hAnsiTheme="minorHAnsi"/>
          <w:color w:val="000000" w:themeColor="text1"/>
        </w:rPr>
        <w:t>t al, 2007)</w:t>
      </w:r>
      <w:r w:rsidRPr="0035358D">
        <w:rPr>
          <w:rFonts w:asciiTheme="minorHAnsi" w:hAnsiTheme="minorHAnsi"/>
          <w:color w:val="000000" w:themeColor="text1"/>
        </w:rPr>
        <w:t>,</w:t>
      </w:r>
      <w:r>
        <w:rPr>
          <w:rFonts w:asciiTheme="minorHAnsi" w:hAnsiTheme="minorHAnsi"/>
          <w:color w:val="000000" w:themeColor="text1"/>
        </w:rPr>
        <w:t xml:space="preserve"> an interesting and clinically relevant point to be borne in mind by clinicians and those </w:t>
      </w:r>
      <w:r w:rsidR="00A02D00">
        <w:rPr>
          <w:rFonts w:asciiTheme="minorHAnsi" w:hAnsiTheme="minorHAnsi"/>
          <w:color w:val="000000" w:themeColor="text1"/>
        </w:rPr>
        <w:t>involved in</w:t>
      </w:r>
      <w:r>
        <w:rPr>
          <w:rFonts w:asciiTheme="minorHAnsi" w:hAnsiTheme="minorHAnsi"/>
          <w:color w:val="000000" w:themeColor="text1"/>
        </w:rPr>
        <w:t xml:space="preserve"> coping training</w:t>
      </w:r>
      <w:r w:rsidR="00A02D00">
        <w:rPr>
          <w:rFonts w:asciiTheme="minorHAnsi" w:hAnsiTheme="minorHAnsi"/>
          <w:color w:val="000000" w:themeColor="text1"/>
        </w:rPr>
        <w:t xml:space="preserve"> who may offer alternative detachment strategies</w:t>
      </w:r>
      <w:r>
        <w:rPr>
          <w:rFonts w:asciiTheme="minorHAnsi" w:hAnsiTheme="minorHAnsi"/>
          <w:color w:val="000000" w:themeColor="text1"/>
        </w:rPr>
        <w:t>.</w:t>
      </w:r>
    </w:p>
    <w:p w14:paraId="4277DA24" w14:textId="730BDD56" w:rsidR="005E5D59" w:rsidRDefault="009A0D77" w:rsidP="005E5D59">
      <w:pPr>
        <w:pStyle w:val="TEXTIND"/>
        <w:rPr>
          <w:rFonts w:asciiTheme="minorHAnsi" w:hAnsiTheme="minorHAnsi"/>
          <w:color w:val="000000" w:themeColor="text1"/>
        </w:rPr>
      </w:pPr>
      <w:r w:rsidRPr="00631A3C">
        <w:rPr>
          <w:rFonts w:asciiTheme="minorHAnsi" w:hAnsiTheme="minorHAnsi"/>
          <w:color w:val="000000" w:themeColor="text1"/>
        </w:rPr>
        <w:t>Higher EDSS predicted greater likelihood to use Behavioural and Mental Disengagement</w:t>
      </w:r>
      <w:r w:rsidR="005E5D59" w:rsidRPr="00631A3C">
        <w:rPr>
          <w:rFonts w:asciiTheme="minorHAnsi" w:hAnsiTheme="minorHAnsi"/>
          <w:color w:val="000000" w:themeColor="text1"/>
        </w:rPr>
        <w:t xml:space="preserve">, </w:t>
      </w:r>
      <w:r w:rsidR="005E5D59">
        <w:rPr>
          <w:rFonts w:asciiTheme="minorHAnsi" w:hAnsiTheme="minorHAnsi"/>
          <w:color w:val="000000" w:themeColor="text1"/>
        </w:rPr>
        <w:t>avoidant</w:t>
      </w:r>
      <w:r w:rsidRPr="00631A3C">
        <w:rPr>
          <w:rFonts w:asciiTheme="minorHAnsi" w:hAnsiTheme="minorHAnsi"/>
          <w:color w:val="000000" w:themeColor="text1"/>
        </w:rPr>
        <w:t xml:space="preserve"> strategies</w:t>
      </w:r>
      <w:r w:rsidR="00681DF5" w:rsidRPr="00631A3C">
        <w:rPr>
          <w:rFonts w:asciiTheme="minorHAnsi" w:hAnsiTheme="minorHAnsi"/>
          <w:color w:val="000000" w:themeColor="text1"/>
        </w:rPr>
        <w:t xml:space="preserve"> linked by several studies to negative psychosocial outcomes </w:t>
      </w:r>
      <w:r w:rsidR="00681DF5" w:rsidRPr="0035358D">
        <w:rPr>
          <w:rFonts w:asciiTheme="minorHAnsi" w:hAnsiTheme="minorHAnsi"/>
          <w:color w:val="000000" w:themeColor="text1"/>
        </w:rPr>
        <w:t xml:space="preserve">in </w:t>
      </w:r>
      <w:r w:rsidR="005E5D59" w:rsidRPr="0035358D">
        <w:rPr>
          <w:rFonts w:asciiTheme="minorHAnsi" w:hAnsiTheme="minorHAnsi"/>
          <w:color w:val="000000" w:themeColor="text1"/>
        </w:rPr>
        <w:t>MS</w:t>
      </w:r>
      <w:r w:rsidR="0035358D">
        <w:rPr>
          <w:rFonts w:asciiTheme="minorHAnsi" w:hAnsiTheme="minorHAnsi"/>
          <w:color w:val="000000" w:themeColor="text1"/>
        </w:rPr>
        <w:t xml:space="preserve"> </w:t>
      </w:r>
      <w:r w:rsidR="007D0E26" w:rsidRPr="0035358D">
        <w:rPr>
          <w:rFonts w:asciiTheme="minorHAnsi" w:hAnsiTheme="minorHAnsi"/>
          <w:color w:val="000000" w:themeColor="text1"/>
        </w:rPr>
        <w:t>(</w:t>
      </w:r>
      <w:r w:rsidR="0035358D" w:rsidRPr="0035358D">
        <w:rPr>
          <w:rFonts w:asciiTheme="minorHAnsi" w:hAnsiTheme="minorHAnsi"/>
          <w:color w:val="000000" w:themeColor="text1"/>
        </w:rPr>
        <w:t>Arnett and Randolph, 2006</w:t>
      </w:r>
      <w:r w:rsidR="0035358D">
        <w:rPr>
          <w:rFonts w:asciiTheme="minorHAnsi" w:hAnsiTheme="minorHAnsi"/>
          <w:color w:val="000000" w:themeColor="text1"/>
        </w:rPr>
        <w:t xml:space="preserve">; </w:t>
      </w:r>
      <w:r w:rsidR="007D0E26" w:rsidRPr="0035358D">
        <w:rPr>
          <w:rFonts w:asciiTheme="minorHAnsi" w:hAnsiTheme="minorHAnsi"/>
          <w:color w:val="000000" w:themeColor="text1"/>
        </w:rPr>
        <w:t xml:space="preserve">Lode et al, 2009; Milanlioglu et </w:t>
      </w:r>
      <w:r w:rsidR="0035358D">
        <w:rPr>
          <w:rFonts w:asciiTheme="minorHAnsi" w:hAnsiTheme="minorHAnsi"/>
          <w:color w:val="000000" w:themeColor="text1"/>
        </w:rPr>
        <w:t>al, 2014</w:t>
      </w:r>
      <w:r w:rsidR="00DE640F" w:rsidRPr="0035358D">
        <w:rPr>
          <w:rFonts w:asciiTheme="minorHAnsi" w:hAnsiTheme="minorHAnsi"/>
          <w:color w:val="000000" w:themeColor="text1"/>
        </w:rPr>
        <w:t>)</w:t>
      </w:r>
      <w:r w:rsidR="005E5D59" w:rsidRPr="0035358D">
        <w:rPr>
          <w:rFonts w:asciiTheme="minorHAnsi" w:hAnsiTheme="minorHAnsi"/>
          <w:color w:val="000000" w:themeColor="text1"/>
        </w:rPr>
        <w:t xml:space="preserve"> and may serve as a form of detachment that risks maladjustment, such as poor work performance</w:t>
      </w:r>
      <w:r w:rsidR="0035358D">
        <w:rPr>
          <w:rFonts w:asciiTheme="minorHAnsi" w:hAnsiTheme="minorHAnsi"/>
          <w:color w:val="000000" w:themeColor="text1"/>
        </w:rPr>
        <w:t xml:space="preserve"> </w:t>
      </w:r>
      <w:r w:rsidR="007D0E26" w:rsidRPr="0035358D">
        <w:rPr>
          <w:rFonts w:asciiTheme="minorHAnsi" w:hAnsiTheme="minorHAnsi"/>
          <w:color w:val="000000" w:themeColor="text1"/>
        </w:rPr>
        <w:t>(Lode et al, 201</w:t>
      </w:r>
      <w:r w:rsidR="0035358D">
        <w:rPr>
          <w:rFonts w:asciiTheme="minorHAnsi" w:hAnsiTheme="minorHAnsi"/>
          <w:color w:val="000000" w:themeColor="text1"/>
        </w:rPr>
        <w:t>0)</w:t>
      </w:r>
      <w:r w:rsidR="005E5D59">
        <w:rPr>
          <w:rFonts w:asciiTheme="minorHAnsi" w:hAnsiTheme="minorHAnsi"/>
          <w:color w:val="000000" w:themeColor="text1"/>
        </w:rPr>
        <w:t xml:space="preserve">. We found </w:t>
      </w:r>
      <w:r w:rsidR="005E5D59" w:rsidRPr="00631A3C">
        <w:rPr>
          <w:rFonts w:asciiTheme="minorHAnsi" w:hAnsiTheme="minorHAnsi"/>
          <w:color w:val="000000" w:themeColor="text1"/>
        </w:rPr>
        <w:t>lower likelihood to use Restraint at lower EDSS scores in our study</w:t>
      </w:r>
      <w:r w:rsidR="005E5D59">
        <w:rPr>
          <w:rFonts w:asciiTheme="minorHAnsi" w:hAnsiTheme="minorHAnsi"/>
          <w:color w:val="000000" w:themeColor="text1"/>
        </w:rPr>
        <w:t xml:space="preserve">, which is unsurprising given that those less disabled could more readily act to deal with stressors. Our findings of greater use of avoidant, maladaptive strategies in people at higher EDSS is </w:t>
      </w:r>
      <w:r w:rsidR="005E5D59">
        <w:rPr>
          <w:rFonts w:asciiTheme="minorHAnsi" w:hAnsiTheme="minorHAnsi"/>
          <w:color w:val="000000" w:themeColor="text1"/>
        </w:rPr>
        <w:lastRenderedPageBreak/>
        <w:t>concerning; such people may benefit from encouragement of adaptive strategies with less physical components, such as Acceptance or Positive Reappraisal.</w:t>
      </w:r>
    </w:p>
    <w:p w14:paraId="26F41A08" w14:textId="66F12553" w:rsidR="005E5D59" w:rsidRDefault="005E5D59" w:rsidP="005E5D59">
      <w:pPr>
        <w:pStyle w:val="TEXTIND"/>
        <w:rPr>
          <w:rFonts w:asciiTheme="minorHAnsi" w:hAnsiTheme="minorHAnsi"/>
          <w:color w:val="000000" w:themeColor="text1"/>
        </w:rPr>
      </w:pPr>
      <w:r>
        <w:rPr>
          <w:rFonts w:asciiTheme="minorHAnsi" w:hAnsiTheme="minorHAnsi"/>
          <w:color w:val="000000" w:themeColor="text1"/>
        </w:rPr>
        <w:t>The</w:t>
      </w:r>
      <w:r w:rsidRPr="00631A3C">
        <w:rPr>
          <w:rFonts w:asciiTheme="minorHAnsi" w:hAnsiTheme="minorHAnsi"/>
          <w:color w:val="000000" w:themeColor="text1"/>
        </w:rPr>
        <w:t xml:space="preserve"> close relationship between coping strategies and psychological disturbance has led to suggestions that treatment aimed at improving adaptive coping behaviour may result in a reduction in depression, particularly where advancing physical disability might impair adaptive coping </w:t>
      </w:r>
      <w:r w:rsidRPr="0035358D">
        <w:rPr>
          <w:rFonts w:asciiTheme="minorHAnsi" w:hAnsiTheme="minorHAnsi"/>
          <w:color w:val="000000" w:themeColor="text1"/>
        </w:rPr>
        <w:t>efforts</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(Mohr et al, 1997)</w:t>
      </w:r>
      <w:r w:rsidRPr="0035358D">
        <w:rPr>
          <w:rFonts w:asciiTheme="minorHAnsi" w:hAnsiTheme="minorHAnsi"/>
          <w:color w:val="000000" w:themeColor="text1"/>
        </w:rPr>
        <w:t>.</w:t>
      </w:r>
      <w:r w:rsidRPr="00631A3C">
        <w:rPr>
          <w:rFonts w:asciiTheme="minorHAnsi" w:hAnsiTheme="minorHAnsi"/>
          <w:color w:val="000000" w:themeColor="text1"/>
        </w:rPr>
        <w:t xml:space="preserve"> Previous research supports the efficacy of coping skills training to improve psychosocial parameters in MS, including reducing psychosocial role limitations and promoting well-being despite progression of </w:t>
      </w:r>
      <w:r w:rsidRPr="0035358D">
        <w:rPr>
          <w:rFonts w:asciiTheme="minorHAnsi" w:hAnsiTheme="minorHAnsi"/>
          <w:color w:val="000000" w:themeColor="text1"/>
        </w:rPr>
        <w:t>disease</w:t>
      </w:r>
      <w:r w:rsidR="0035358D">
        <w:rPr>
          <w:rFonts w:asciiTheme="minorHAnsi" w:hAnsiTheme="minorHAnsi"/>
          <w:color w:val="000000" w:themeColor="text1"/>
        </w:rPr>
        <w:t xml:space="preserve"> </w:t>
      </w:r>
      <w:r w:rsidR="00CC16FF" w:rsidRPr="0035358D">
        <w:rPr>
          <w:rFonts w:asciiTheme="minorHAnsi" w:hAnsiTheme="minorHAnsi"/>
          <w:color w:val="000000" w:themeColor="text1"/>
        </w:rPr>
        <w:t>(Schwartz, 1999)</w:t>
      </w:r>
      <w:r w:rsidRPr="0035358D">
        <w:rPr>
          <w:rFonts w:asciiTheme="minorHAnsi" w:hAnsiTheme="minorHAnsi"/>
          <w:color w:val="000000" w:themeColor="text1"/>
        </w:rPr>
        <w:t>,</w:t>
      </w:r>
      <w:r>
        <w:rPr>
          <w:rFonts w:asciiTheme="minorHAnsi" w:hAnsiTheme="minorHAnsi"/>
          <w:color w:val="000000" w:themeColor="text1"/>
        </w:rPr>
        <w:t xml:space="preserve"> </w:t>
      </w:r>
      <w:r w:rsidRPr="00631A3C">
        <w:rPr>
          <w:rFonts w:asciiTheme="minorHAnsi" w:hAnsiTheme="minorHAnsi"/>
          <w:color w:val="000000" w:themeColor="text1"/>
        </w:rPr>
        <w:t xml:space="preserve">and reducing symptoms of depression, anxiety and perceived </w:t>
      </w:r>
      <w:r w:rsidRPr="0035358D">
        <w:rPr>
          <w:rFonts w:asciiTheme="minorHAnsi" w:hAnsiTheme="minorHAnsi"/>
          <w:color w:val="000000" w:themeColor="text1"/>
        </w:rPr>
        <w:t>stress</w:t>
      </w:r>
      <w:r w:rsidR="0035358D">
        <w:rPr>
          <w:rFonts w:asciiTheme="minorHAnsi" w:hAnsiTheme="minorHAnsi"/>
          <w:color w:val="000000" w:themeColor="text1"/>
        </w:rPr>
        <w:t xml:space="preserve"> </w:t>
      </w:r>
      <w:r w:rsidR="00CC16FF" w:rsidRPr="0035358D">
        <w:rPr>
          <w:rFonts w:asciiTheme="minorHAnsi" w:hAnsiTheme="minorHAnsi"/>
          <w:color w:val="000000" w:themeColor="text1"/>
        </w:rPr>
        <w:t>(McGuire et al, 201</w:t>
      </w:r>
      <w:r w:rsidR="0035358D">
        <w:rPr>
          <w:rFonts w:asciiTheme="minorHAnsi" w:hAnsiTheme="minorHAnsi"/>
          <w:color w:val="000000" w:themeColor="text1"/>
        </w:rPr>
        <w:t>5).</w:t>
      </w:r>
    </w:p>
    <w:p w14:paraId="460135D9" w14:textId="77777777" w:rsidR="005E5D59" w:rsidRPr="00A84D82" w:rsidRDefault="005E5D59" w:rsidP="005E5D59">
      <w:pPr>
        <w:pStyle w:val="Subtitle"/>
        <w:rPr>
          <w:rFonts w:asciiTheme="minorHAnsi" w:hAnsiTheme="minorHAnsi"/>
        </w:rPr>
      </w:pPr>
      <w:bookmarkStart w:id="15" w:name="_Toc520235420"/>
      <w:r w:rsidRPr="00A84D82">
        <w:rPr>
          <w:rFonts w:asciiTheme="minorHAnsi" w:hAnsiTheme="minorHAnsi"/>
          <w:sz w:val="20"/>
        </w:rPr>
        <w:t>4.1 Limitations</w:t>
      </w:r>
      <w:bookmarkEnd w:id="15"/>
      <w:r w:rsidRPr="00A84D82">
        <w:rPr>
          <w:rFonts w:asciiTheme="minorHAnsi" w:hAnsiTheme="minorHAnsi"/>
          <w:sz w:val="20"/>
        </w:rPr>
        <w:t xml:space="preserve"> </w:t>
      </w:r>
    </w:p>
    <w:p w14:paraId="1D59FDD2" w14:textId="0417DBC2" w:rsidR="005E5D59" w:rsidRDefault="005E5D59" w:rsidP="005E5D59">
      <w:pPr>
        <w:pStyle w:val="TEXTIND"/>
        <w:rPr>
          <w:rFonts w:asciiTheme="minorHAnsi" w:hAnsiTheme="minorHAnsi"/>
          <w:color w:val="000000" w:themeColor="text1"/>
        </w:rPr>
      </w:pPr>
      <w:r w:rsidRPr="00631A3C">
        <w:rPr>
          <w:rFonts w:asciiTheme="minorHAnsi" w:hAnsiTheme="minorHAnsi"/>
          <w:color w:val="000000" w:themeColor="text1"/>
        </w:rPr>
        <w:t xml:space="preserve">Being cross-sectional, </w:t>
      </w:r>
      <w:r>
        <w:rPr>
          <w:rFonts w:asciiTheme="minorHAnsi" w:hAnsiTheme="minorHAnsi"/>
          <w:color w:val="000000" w:themeColor="text1"/>
        </w:rPr>
        <w:t>our study</w:t>
      </w:r>
      <w:r w:rsidRPr="00631A3C">
        <w:rPr>
          <w:rFonts w:asciiTheme="minorHAnsi" w:hAnsiTheme="minorHAnsi"/>
          <w:color w:val="000000" w:themeColor="text1"/>
        </w:rPr>
        <w:t xml:space="preserve"> cannot ascribe causality to the observed associations. </w:t>
      </w:r>
      <w:r>
        <w:rPr>
          <w:rFonts w:asciiTheme="minorHAnsi" w:hAnsiTheme="minorHAnsi"/>
          <w:color w:val="000000" w:themeColor="text1"/>
        </w:rPr>
        <w:t>Although we included a large, representative population, w</w:t>
      </w:r>
      <w:r w:rsidRPr="00631A3C">
        <w:rPr>
          <w:rFonts w:asciiTheme="minorHAnsi" w:hAnsiTheme="minorHAnsi"/>
          <w:color w:val="000000" w:themeColor="text1"/>
        </w:rPr>
        <w:t>e acknowledge</w:t>
      </w:r>
      <w:r>
        <w:rPr>
          <w:rFonts w:asciiTheme="minorHAnsi" w:hAnsiTheme="minorHAnsi"/>
          <w:color w:val="000000" w:themeColor="text1"/>
        </w:rPr>
        <w:t xml:space="preserve"> </w:t>
      </w:r>
      <w:r w:rsidRPr="00631A3C">
        <w:rPr>
          <w:rFonts w:asciiTheme="minorHAnsi" w:hAnsiTheme="minorHAnsi"/>
          <w:color w:val="000000" w:themeColor="text1"/>
        </w:rPr>
        <w:t>factors not reported here may</w:t>
      </w:r>
      <w:r>
        <w:rPr>
          <w:rFonts w:asciiTheme="minorHAnsi" w:hAnsiTheme="minorHAnsi"/>
          <w:color w:val="000000" w:themeColor="text1"/>
        </w:rPr>
        <w:t xml:space="preserve"> </w:t>
      </w:r>
      <w:r w:rsidRPr="00631A3C">
        <w:rPr>
          <w:rFonts w:asciiTheme="minorHAnsi" w:hAnsiTheme="minorHAnsi"/>
          <w:color w:val="000000" w:themeColor="text1"/>
        </w:rPr>
        <w:t xml:space="preserve">influence </w:t>
      </w:r>
      <w:r>
        <w:rPr>
          <w:rFonts w:asciiTheme="minorHAnsi" w:hAnsiTheme="minorHAnsi"/>
          <w:color w:val="000000" w:themeColor="text1"/>
        </w:rPr>
        <w:t>coping strategies</w:t>
      </w:r>
      <w:r w:rsidR="00E25060" w:rsidRPr="00631A3C">
        <w:rPr>
          <w:rFonts w:asciiTheme="minorHAnsi" w:hAnsiTheme="minorHAnsi"/>
          <w:color w:val="000000" w:themeColor="text1"/>
        </w:rPr>
        <w:t xml:space="preserve">, </w:t>
      </w:r>
      <w:r w:rsidRPr="00631A3C">
        <w:rPr>
          <w:rFonts w:asciiTheme="minorHAnsi" w:hAnsiTheme="minorHAnsi"/>
          <w:color w:val="000000" w:themeColor="text1"/>
        </w:rPr>
        <w:t xml:space="preserve">including psychological </w:t>
      </w:r>
      <w:r w:rsidRPr="0035358D">
        <w:rPr>
          <w:rFonts w:asciiTheme="minorHAnsi" w:hAnsiTheme="minorHAnsi"/>
          <w:color w:val="000000" w:themeColor="text1"/>
        </w:rPr>
        <w:t>disturbance</w:t>
      </w:r>
      <w:r w:rsidR="0035358D">
        <w:rPr>
          <w:rFonts w:asciiTheme="minorHAnsi" w:hAnsiTheme="minorHAnsi"/>
          <w:color w:val="000000" w:themeColor="text1"/>
        </w:rPr>
        <w:t xml:space="preserve"> </w:t>
      </w:r>
      <w:r w:rsidR="00265730" w:rsidRPr="0035358D">
        <w:rPr>
          <w:rFonts w:asciiTheme="minorHAnsi" w:hAnsiTheme="minorHAnsi"/>
          <w:color w:val="000000" w:themeColor="text1"/>
        </w:rPr>
        <w:t>(Zeidner and Saklofske, 1996; Jean et al, 1997;</w:t>
      </w:r>
      <w:r w:rsidR="00CC16FF" w:rsidRPr="0035358D">
        <w:rPr>
          <w:rFonts w:asciiTheme="minorHAnsi" w:hAnsiTheme="minorHAnsi"/>
          <w:color w:val="000000" w:themeColor="text1"/>
        </w:rPr>
        <w:t xml:space="preserve"> McGuire et al, 2015)</w:t>
      </w:r>
      <w:r w:rsidRPr="0035358D">
        <w:rPr>
          <w:rFonts w:asciiTheme="minorHAnsi" w:hAnsiTheme="minorHAnsi"/>
          <w:color w:val="000000" w:themeColor="text1"/>
        </w:rPr>
        <w:t>,</w:t>
      </w:r>
      <w:r w:rsidRPr="00631A3C">
        <w:rPr>
          <w:rFonts w:asciiTheme="minorHAnsi" w:hAnsiTheme="minorHAnsi"/>
          <w:color w:val="000000" w:themeColor="text1"/>
        </w:rPr>
        <w:t xml:space="preserve"> personality </w:t>
      </w:r>
      <w:r w:rsidRPr="0035358D">
        <w:rPr>
          <w:rFonts w:asciiTheme="minorHAnsi" w:hAnsiTheme="minorHAnsi"/>
          <w:color w:val="000000" w:themeColor="text1"/>
        </w:rPr>
        <w:t>factors</w:t>
      </w:r>
      <w:r w:rsidR="0035358D">
        <w:rPr>
          <w:rFonts w:asciiTheme="minorHAnsi" w:hAnsiTheme="minorHAnsi"/>
          <w:color w:val="000000" w:themeColor="text1"/>
        </w:rPr>
        <w:t xml:space="preserve"> </w:t>
      </w:r>
      <w:r w:rsidR="00CC16FF" w:rsidRPr="0035358D">
        <w:rPr>
          <w:rFonts w:asciiTheme="minorHAnsi" w:hAnsiTheme="minorHAnsi"/>
          <w:color w:val="000000" w:themeColor="text1"/>
        </w:rPr>
        <w:t>(McGuire et al, 2015)</w:t>
      </w:r>
      <w:r w:rsidRPr="0035358D">
        <w:rPr>
          <w:rFonts w:asciiTheme="minorHAnsi" w:hAnsiTheme="minorHAnsi"/>
          <w:color w:val="000000" w:themeColor="text1"/>
        </w:rPr>
        <w:t>, cognitive</w:t>
      </w:r>
      <w:r w:rsidRPr="00631A3C">
        <w:rPr>
          <w:rFonts w:asciiTheme="minorHAnsi" w:hAnsiTheme="minorHAnsi"/>
          <w:color w:val="000000" w:themeColor="text1"/>
        </w:rPr>
        <w:t xml:space="preserve"> representations of the disease, such as </w:t>
      </w:r>
      <w:r w:rsidRPr="0035358D">
        <w:rPr>
          <w:rFonts w:asciiTheme="minorHAnsi" w:hAnsiTheme="minorHAnsi"/>
          <w:color w:val="000000" w:themeColor="text1"/>
        </w:rPr>
        <w:t>changeability</w:t>
      </w:r>
      <w:r w:rsidR="0035358D">
        <w:rPr>
          <w:rFonts w:asciiTheme="minorHAnsi" w:hAnsiTheme="minorHAnsi"/>
          <w:color w:val="000000" w:themeColor="text1"/>
        </w:rPr>
        <w:t xml:space="preserve"> </w:t>
      </w:r>
      <w:r w:rsidR="00DD3A11" w:rsidRPr="0035358D">
        <w:rPr>
          <w:rFonts w:asciiTheme="minorHAnsi" w:hAnsiTheme="minorHAnsi"/>
          <w:color w:val="000000" w:themeColor="text1"/>
        </w:rPr>
        <w:t>(Maes et al, 1996)</w:t>
      </w:r>
      <w:r w:rsidRPr="0035358D">
        <w:rPr>
          <w:rFonts w:asciiTheme="minorHAnsi" w:hAnsiTheme="minorHAnsi"/>
          <w:color w:val="000000" w:themeColor="text1"/>
        </w:rPr>
        <w:t>, level</w:t>
      </w:r>
      <w:r w:rsidRPr="00631A3C">
        <w:rPr>
          <w:rFonts w:asciiTheme="minorHAnsi" w:hAnsiTheme="minorHAnsi"/>
          <w:color w:val="000000" w:themeColor="text1"/>
        </w:rPr>
        <w:t xml:space="preserve"> of education</w:t>
      </w:r>
      <w:r>
        <w:rPr>
          <w:rFonts w:asciiTheme="minorHAnsi" w:hAnsiTheme="minorHAnsi"/>
          <w:color w:val="000000" w:themeColor="text1"/>
        </w:rPr>
        <w:t xml:space="preserve">, </w:t>
      </w:r>
      <w:r w:rsidRPr="00631A3C">
        <w:rPr>
          <w:rFonts w:asciiTheme="minorHAnsi" w:hAnsiTheme="minorHAnsi"/>
          <w:color w:val="000000" w:themeColor="text1"/>
        </w:rPr>
        <w:t>socio-economic status</w:t>
      </w:r>
      <w:r w:rsidR="000E0E27">
        <w:rPr>
          <w:rFonts w:asciiTheme="minorHAnsi" w:hAnsiTheme="minorHAnsi"/>
          <w:color w:val="000000" w:themeColor="text1"/>
        </w:rPr>
        <w:t xml:space="preserve">, </w:t>
      </w:r>
      <w:r>
        <w:rPr>
          <w:rFonts w:asciiTheme="minorHAnsi" w:hAnsiTheme="minorHAnsi"/>
          <w:color w:val="000000" w:themeColor="text1"/>
        </w:rPr>
        <w:t>rate of relapse</w:t>
      </w:r>
      <w:r w:rsidR="000E0E27">
        <w:rPr>
          <w:rFonts w:asciiTheme="minorHAnsi" w:hAnsiTheme="minorHAnsi"/>
          <w:color w:val="000000" w:themeColor="text1"/>
        </w:rPr>
        <w:t xml:space="preserve"> or RERRMS disease type</w:t>
      </w:r>
      <w:r w:rsidR="009C0113" w:rsidRPr="00631A3C">
        <w:rPr>
          <w:rFonts w:asciiTheme="minorHAnsi" w:hAnsiTheme="minorHAnsi"/>
          <w:color w:val="000000" w:themeColor="text1"/>
        </w:rPr>
        <w:t xml:space="preserve">. </w:t>
      </w:r>
      <w:r>
        <w:rPr>
          <w:rFonts w:asciiTheme="minorHAnsi" w:hAnsiTheme="minorHAnsi"/>
          <w:color w:val="000000" w:themeColor="text1"/>
        </w:rPr>
        <w:t>It is also important to consider inherent problems in the measurement of coping itself. Coping tools are finite, based on theoretical strategies to which respondents must adhere their answers. They examine either dispositional or situational responses, yet dispositional measurements neglect that coping behaviours change with changing stressors, whilst situations considered stressful are subjective and difficult to compare</w:t>
      </w:r>
      <w:r w:rsidR="0035358D">
        <w:rPr>
          <w:rFonts w:asciiTheme="minorHAnsi" w:hAnsiTheme="minorHAnsi"/>
          <w:color w:val="000000" w:themeColor="text1"/>
        </w:rPr>
        <w:t xml:space="preserve"> </w:t>
      </w:r>
      <w:r w:rsidR="00CC16FF" w:rsidRPr="0035358D">
        <w:rPr>
          <w:rFonts w:asciiTheme="minorHAnsi" w:hAnsiTheme="minorHAnsi"/>
          <w:color w:val="000000" w:themeColor="text1"/>
        </w:rPr>
        <w:t>(Kar et al, 2017)</w:t>
      </w:r>
      <w:r w:rsidRPr="0035358D">
        <w:rPr>
          <w:rFonts w:asciiTheme="minorHAnsi" w:hAnsiTheme="minorHAnsi"/>
          <w:color w:val="000000" w:themeColor="text1"/>
        </w:rPr>
        <w:t>. Coping</w:t>
      </w:r>
      <w:r>
        <w:rPr>
          <w:rFonts w:asciiTheme="minorHAnsi" w:hAnsiTheme="minorHAnsi"/>
          <w:color w:val="000000" w:themeColor="text1"/>
        </w:rPr>
        <w:t xml:space="preserve"> instruments are also retrospective, introducing recall error</w:t>
      </w:r>
      <w:r w:rsidR="00905220">
        <w:rPr>
          <w:rFonts w:asciiTheme="minorHAnsi" w:hAnsiTheme="minorHAnsi"/>
          <w:color w:val="000000" w:themeColor="text1"/>
        </w:rPr>
        <w:t xml:space="preserve">, </w:t>
      </w:r>
      <w:r w:rsidR="00905220">
        <w:rPr>
          <w:rFonts w:asciiTheme="minorHAnsi" w:hAnsiTheme="minorHAnsi"/>
          <w:color w:val="000000" w:themeColor="text1"/>
        </w:rPr>
        <w:lastRenderedPageBreak/>
        <w:t>and contain many items, particularly the COPE60. This provides many possibilities for missing data; we circumvented this problem by including individuals with complete data for individual coping strategies, rather than excluding all individuals with some form of missing data</w:t>
      </w:r>
      <w:r>
        <w:rPr>
          <w:rFonts w:asciiTheme="minorHAnsi" w:hAnsiTheme="minorHAnsi"/>
          <w:color w:val="000000" w:themeColor="text1"/>
        </w:rPr>
        <w:t xml:space="preserve">. Furthermore, problem- and emotion-oriented strategies load onto the same higher-order </w:t>
      </w:r>
      <w:r w:rsidRPr="0035358D">
        <w:rPr>
          <w:rFonts w:asciiTheme="minorHAnsi" w:hAnsiTheme="minorHAnsi"/>
          <w:color w:val="000000" w:themeColor="text1"/>
        </w:rPr>
        <w:t>factors</w:t>
      </w:r>
      <w:r w:rsidR="0035358D">
        <w:rPr>
          <w:rFonts w:asciiTheme="minorHAnsi" w:hAnsiTheme="minorHAnsi"/>
          <w:color w:val="000000" w:themeColor="text1"/>
        </w:rPr>
        <w:t xml:space="preserve"> </w:t>
      </w:r>
      <w:r w:rsidR="00265730" w:rsidRPr="0035358D">
        <w:rPr>
          <w:rFonts w:asciiTheme="minorHAnsi" w:hAnsiTheme="minorHAnsi"/>
          <w:color w:val="000000" w:themeColor="text1"/>
        </w:rPr>
        <w:t xml:space="preserve">(Zeidner and Saklofske, 1996; </w:t>
      </w:r>
      <w:r w:rsidR="00CC16FF" w:rsidRPr="0035358D">
        <w:rPr>
          <w:rFonts w:asciiTheme="minorHAnsi" w:hAnsiTheme="minorHAnsi"/>
          <w:color w:val="000000" w:themeColor="text1"/>
        </w:rPr>
        <w:t>Litman, 2006)</w:t>
      </w:r>
      <w:r w:rsidRPr="0035358D">
        <w:rPr>
          <w:rFonts w:asciiTheme="minorHAnsi" w:hAnsiTheme="minorHAnsi"/>
          <w:color w:val="000000" w:themeColor="text1"/>
        </w:rPr>
        <w:t>,</w:t>
      </w:r>
      <w:r>
        <w:rPr>
          <w:rFonts w:asciiTheme="minorHAnsi" w:hAnsiTheme="minorHAnsi"/>
          <w:color w:val="000000" w:themeColor="text1"/>
        </w:rPr>
        <w:t xml:space="preserve"> reflecting that individuals use both types of strategies in certain situations, whilst some coping strategies relate to both approach- and avoidance-motives. Examining individual strategies, as in our study, rather than higher-order groupings may better elucidate the nature of </w:t>
      </w:r>
      <w:r w:rsidRPr="0035358D">
        <w:rPr>
          <w:rFonts w:asciiTheme="minorHAnsi" w:hAnsiTheme="minorHAnsi"/>
          <w:color w:val="000000" w:themeColor="text1"/>
        </w:rPr>
        <w:t>coping</w:t>
      </w:r>
      <w:r w:rsidR="0035358D">
        <w:rPr>
          <w:rFonts w:asciiTheme="minorHAnsi" w:hAnsiTheme="minorHAnsi"/>
          <w:color w:val="000000" w:themeColor="text1"/>
        </w:rPr>
        <w:t xml:space="preserve"> </w:t>
      </w:r>
      <w:r w:rsidR="00CC16FF" w:rsidRPr="0035358D">
        <w:rPr>
          <w:rFonts w:asciiTheme="minorHAnsi" w:hAnsiTheme="minorHAnsi"/>
          <w:color w:val="000000" w:themeColor="text1"/>
        </w:rPr>
        <w:t>(Litman, 2006)</w:t>
      </w:r>
      <w:r w:rsidRPr="0035358D">
        <w:rPr>
          <w:rFonts w:asciiTheme="minorHAnsi" w:hAnsiTheme="minorHAnsi"/>
          <w:color w:val="000000" w:themeColor="text1"/>
        </w:rPr>
        <w:t>. Finally</w:t>
      </w:r>
      <w:r>
        <w:rPr>
          <w:rFonts w:asciiTheme="minorHAnsi" w:hAnsiTheme="minorHAnsi"/>
          <w:color w:val="000000" w:themeColor="text1"/>
        </w:rPr>
        <w:t>, the nature of a stressor (which determines the coping strategies used in its management) is related to one’s appraisal of it, influenced by motivations, beliefs and personal resources</w:t>
      </w:r>
      <w:r w:rsidR="00EF1D59" w:rsidRPr="00EF1D59">
        <w:rPr>
          <w:rFonts w:asciiTheme="minorHAnsi" w:hAnsiTheme="minorHAnsi"/>
          <w:color w:val="000000" w:themeColor="text1"/>
        </w:rPr>
        <w:t xml:space="preserve"> </w:t>
      </w:r>
      <w:r w:rsidR="00EF1D59">
        <w:rPr>
          <w:rFonts w:asciiTheme="minorHAnsi" w:hAnsiTheme="minorHAnsi"/>
          <w:color w:val="000000" w:themeColor="text1"/>
        </w:rPr>
        <w:t>(Folkman and Lazarus, 1988)</w:t>
      </w:r>
      <w:r>
        <w:rPr>
          <w:rFonts w:asciiTheme="minorHAnsi" w:hAnsiTheme="minorHAnsi"/>
          <w:color w:val="000000" w:themeColor="text1"/>
        </w:rPr>
        <w:t>. Comprehensive coping assessments that address all of these concepts is challenging and represents an area of future development in coping research.</w:t>
      </w:r>
    </w:p>
    <w:p w14:paraId="79213574" w14:textId="77777777" w:rsidR="005E5D59" w:rsidRPr="00A84D82" w:rsidRDefault="005E5D59" w:rsidP="005E5D59">
      <w:pPr>
        <w:pStyle w:val="Subtitle"/>
        <w:rPr>
          <w:rFonts w:asciiTheme="minorHAnsi" w:hAnsiTheme="minorHAnsi"/>
        </w:rPr>
      </w:pPr>
      <w:bookmarkStart w:id="16" w:name="_Toc520235421"/>
      <w:r w:rsidRPr="00A84D82">
        <w:rPr>
          <w:rFonts w:asciiTheme="minorHAnsi" w:hAnsiTheme="minorHAnsi"/>
          <w:sz w:val="20"/>
        </w:rPr>
        <w:t>4.2 Conclusions</w:t>
      </w:r>
      <w:bookmarkEnd w:id="16"/>
      <w:r w:rsidRPr="00A84D82">
        <w:rPr>
          <w:rFonts w:asciiTheme="minorHAnsi" w:hAnsiTheme="minorHAnsi"/>
          <w:sz w:val="20"/>
        </w:rPr>
        <w:t xml:space="preserve"> </w:t>
      </w:r>
    </w:p>
    <w:p w14:paraId="53883F90" w14:textId="28B9D743" w:rsidR="00D613BC" w:rsidRPr="00631A3C" w:rsidRDefault="005E5D59" w:rsidP="00782C29">
      <w:pPr>
        <w:pStyle w:val="TEXTIND"/>
      </w:pPr>
      <w:r w:rsidRPr="00631A3C">
        <w:rPr>
          <w:rFonts w:asciiTheme="minorHAnsi" w:hAnsiTheme="minorHAnsi"/>
          <w:color w:val="000000" w:themeColor="text1"/>
        </w:rPr>
        <w:t xml:space="preserve">This study provides clinicians with certain characteristics they can readily assess in </w:t>
      </w:r>
      <w:r>
        <w:rPr>
          <w:rFonts w:asciiTheme="minorHAnsi" w:hAnsiTheme="minorHAnsi"/>
          <w:color w:val="000000" w:themeColor="text1"/>
        </w:rPr>
        <w:t>people with MS</w:t>
      </w:r>
      <w:r w:rsidRPr="00631A3C">
        <w:rPr>
          <w:rFonts w:asciiTheme="minorHAnsi" w:hAnsiTheme="minorHAnsi"/>
          <w:color w:val="000000" w:themeColor="text1"/>
        </w:rPr>
        <w:t xml:space="preserve"> that influence </w:t>
      </w:r>
      <w:r>
        <w:rPr>
          <w:rFonts w:asciiTheme="minorHAnsi" w:hAnsiTheme="minorHAnsi"/>
          <w:color w:val="000000" w:themeColor="text1"/>
        </w:rPr>
        <w:t>use of individual</w:t>
      </w:r>
      <w:r w:rsidRPr="00631A3C">
        <w:rPr>
          <w:rFonts w:asciiTheme="minorHAnsi" w:hAnsiTheme="minorHAnsi"/>
          <w:color w:val="000000" w:themeColor="text1"/>
        </w:rPr>
        <w:t xml:space="preserve"> coping strategies</w:t>
      </w:r>
      <w:r>
        <w:rPr>
          <w:rFonts w:asciiTheme="minorHAnsi" w:hAnsiTheme="minorHAnsi"/>
          <w:color w:val="000000" w:themeColor="text1"/>
        </w:rPr>
        <w:t>, including those evidently maladaptive. Younger age, being male and having RRMS were associated with higher Substance Use, whilst younger people and males also associated with higher use of strategies that may impair emotion regulation and facilitate maladaptive coping. Females with MS associated with greater utilisation of emotion-focused strategies that can be maladaptive in the absence of other adaptive strategies, whilst being out of employment and having greater disability associated with higher use of disengagement strategies that appear distinctly maladaptive.  These results were found within a multivariate analysis after adjustment for all other demographic and disease-</w:t>
      </w:r>
      <w:r>
        <w:rPr>
          <w:rFonts w:asciiTheme="minorHAnsi" w:hAnsiTheme="minorHAnsi"/>
          <w:color w:val="000000" w:themeColor="text1"/>
        </w:rPr>
        <w:lastRenderedPageBreak/>
        <w:t>specific variables</w:t>
      </w:r>
      <w:r w:rsidR="007B342E" w:rsidRPr="00631A3C">
        <w:rPr>
          <w:rFonts w:asciiTheme="minorHAnsi" w:hAnsiTheme="minorHAnsi"/>
          <w:color w:val="000000" w:themeColor="text1"/>
        </w:rPr>
        <w:t xml:space="preserve">. </w:t>
      </w:r>
      <w:r w:rsidR="009A0D77" w:rsidRPr="00631A3C">
        <w:rPr>
          <w:rFonts w:asciiTheme="minorHAnsi" w:hAnsiTheme="minorHAnsi"/>
          <w:color w:val="000000" w:themeColor="text1"/>
        </w:rPr>
        <w:t xml:space="preserve">Clinicians should be aware of these associations, </w:t>
      </w:r>
      <w:r w:rsidR="00E87D5E">
        <w:rPr>
          <w:rFonts w:asciiTheme="minorHAnsi" w:hAnsiTheme="minorHAnsi"/>
          <w:color w:val="000000" w:themeColor="text1"/>
        </w:rPr>
        <w:t>which</w:t>
      </w:r>
      <w:r w:rsidR="00E87D5E" w:rsidRPr="00631A3C">
        <w:rPr>
          <w:rFonts w:asciiTheme="minorHAnsi" w:hAnsiTheme="minorHAnsi"/>
          <w:color w:val="000000" w:themeColor="text1"/>
        </w:rPr>
        <w:t xml:space="preserve"> may better facilitate counselling </w:t>
      </w:r>
      <w:r w:rsidR="00E87D5E">
        <w:rPr>
          <w:rFonts w:asciiTheme="minorHAnsi" w:hAnsiTheme="minorHAnsi"/>
          <w:color w:val="000000" w:themeColor="text1"/>
        </w:rPr>
        <w:t>and</w:t>
      </w:r>
      <w:r w:rsidR="00E87D5E" w:rsidRPr="00631A3C">
        <w:rPr>
          <w:rFonts w:asciiTheme="minorHAnsi" w:hAnsiTheme="minorHAnsi"/>
          <w:color w:val="000000" w:themeColor="text1"/>
        </w:rPr>
        <w:t xml:space="preserve"> use of targeted advice on coping</w:t>
      </w:r>
      <w:r w:rsidR="00E87D5E">
        <w:rPr>
          <w:rFonts w:asciiTheme="minorHAnsi" w:hAnsiTheme="minorHAnsi"/>
          <w:color w:val="000000" w:themeColor="text1"/>
        </w:rPr>
        <w:t xml:space="preserve"> in MS</w:t>
      </w:r>
      <w:r w:rsidR="00423257" w:rsidRPr="00631A3C">
        <w:rPr>
          <w:rFonts w:asciiTheme="minorHAnsi" w:hAnsiTheme="minorHAnsi"/>
          <w:color w:val="000000" w:themeColor="text1"/>
        </w:rPr>
        <w:t xml:space="preserve">. </w:t>
      </w:r>
      <w:r w:rsidR="009A0D77" w:rsidRPr="00631A3C">
        <w:rPr>
          <w:rFonts w:asciiTheme="minorHAnsi" w:hAnsiTheme="minorHAnsi"/>
          <w:color w:val="000000" w:themeColor="text1"/>
        </w:rPr>
        <w:t xml:space="preserve">Further work should include </w:t>
      </w:r>
      <w:r w:rsidR="00E87D5E">
        <w:rPr>
          <w:rFonts w:asciiTheme="minorHAnsi" w:hAnsiTheme="minorHAnsi"/>
          <w:color w:val="000000" w:themeColor="text1"/>
        </w:rPr>
        <w:t>development of more comprehensive coping measurements, as well as</w:t>
      </w:r>
      <w:r w:rsidR="00E87D5E" w:rsidRPr="00631A3C">
        <w:rPr>
          <w:rFonts w:asciiTheme="minorHAnsi" w:hAnsiTheme="minorHAnsi"/>
          <w:color w:val="000000" w:themeColor="text1"/>
        </w:rPr>
        <w:t xml:space="preserve"> </w:t>
      </w:r>
      <w:r w:rsidR="009A0D77" w:rsidRPr="00631A3C">
        <w:rPr>
          <w:rFonts w:asciiTheme="minorHAnsi" w:hAnsiTheme="minorHAnsi"/>
          <w:color w:val="000000" w:themeColor="text1"/>
        </w:rPr>
        <w:t>longitudinal assessment of coping and markers of disease adjustment to elucidate any causal relationships</w:t>
      </w:r>
      <w:r w:rsidR="00094D37" w:rsidRPr="00631A3C">
        <w:rPr>
          <w:rFonts w:asciiTheme="minorHAnsi" w:hAnsiTheme="minorHAnsi"/>
          <w:color w:val="000000" w:themeColor="text1"/>
        </w:rPr>
        <w:t>.</w:t>
      </w:r>
    </w:p>
    <w:p w14:paraId="00CB0295" w14:textId="55F9936E" w:rsidR="00580126" w:rsidRPr="00631A3C" w:rsidRDefault="00DD231B" w:rsidP="00FA2CAF">
      <w:pPr>
        <w:pStyle w:val="Heading1"/>
        <w:rPr>
          <w:rFonts w:asciiTheme="minorHAnsi" w:hAnsiTheme="minorHAnsi"/>
        </w:rPr>
      </w:pPr>
      <w:bookmarkStart w:id="17" w:name="_Toc520235422"/>
      <w:r w:rsidRPr="00631A3C">
        <w:rPr>
          <w:rFonts w:asciiTheme="minorHAnsi" w:hAnsiTheme="minorHAnsi"/>
        </w:rPr>
        <w:t>5. A</w:t>
      </w:r>
      <w:r w:rsidR="00580126" w:rsidRPr="00631A3C">
        <w:rPr>
          <w:rFonts w:asciiTheme="minorHAnsi" w:hAnsiTheme="minorHAnsi"/>
        </w:rPr>
        <w:t>cknowledgements</w:t>
      </w:r>
      <w:bookmarkEnd w:id="17"/>
    </w:p>
    <w:p w14:paraId="0EDA7A86" w14:textId="1C3CD140" w:rsidR="00845134" w:rsidRPr="00631A3C" w:rsidRDefault="00567A1C" w:rsidP="00380507">
      <w:pPr>
        <w:pStyle w:val="TEXT"/>
        <w:spacing w:before="240" w:after="240"/>
        <w:rPr>
          <w:rFonts w:asciiTheme="minorHAnsi" w:hAnsiTheme="minorHAnsi"/>
          <w:color w:val="000000" w:themeColor="text1"/>
          <w:lang w:val="en-GB"/>
        </w:rPr>
      </w:pPr>
      <w:r w:rsidRPr="00631A3C">
        <w:rPr>
          <w:rFonts w:asciiTheme="minorHAnsi" w:hAnsiTheme="minorHAnsi"/>
          <w:color w:val="000000" w:themeColor="text1"/>
          <w:lang w:val="en-GB"/>
        </w:rPr>
        <w:t xml:space="preserve">The authors would like to thank the participants and their families for their invaluable contributions, as well as </w:t>
      </w:r>
      <w:r w:rsidR="00472FC0" w:rsidRPr="00631A3C">
        <w:rPr>
          <w:rFonts w:asciiTheme="minorHAnsi" w:hAnsiTheme="minorHAnsi"/>
          <w:color w:val="000000" w:themeColor="text1"/>
          <w:lang w:val="en-GB"/>
        </w:rPr>
        <w:t xml:space="preserve">Dr </w:t>
      </w:r>
      <w:r w:rsidRPr="00631A3C">
        <w:rPr>
          <w:rFonts w:asciiTheme="minorHAnsi" w:hAnsiTheme="minorHAnsi"/>
          <w:color w:val="000000" w:themeColor="text1"/>
          <w:lang w:val="en-GB"/>
        </w:rPr>
        <w:t>Peter Tennant for his support on statistical analysis.</w:t>
      </w:r>
      <w:r w:rsidR="00B50018" w:rsidRPr="00631A3C">
        <w:rPr>
          <w:rFonts w:asciiTheme="minorHAnsi" w:hAnsiTheme="minorHAnsi"/>
          <w:color w:val="000000" w:themeColor="text1"/>
          <w:lang w:val="en-GB"/>
        </w:rPr>
        <w:t xml:space="preserve"> </w:t>
      </w:r>
    </w:p>
    <w:p w14:paraId="6E9B325B" w14:textId="63316493" w:rsidR="00845134" w:rsidRPr="00631A3C" w:rsidRDefault="00DD231B" w:rsidP="00FA2CAF">
      <w:pPr>
        <w:pStyle w:val="Heading1"/>
        <w:rPr>
          <w:rFonts w:asciiTheme="minorHAnsi" w:hAnsiTheme="minorHAnsi"/>
          <w:lang w:val="en-GB"/>
        </w:rPr>
      </w:pPr>
      <w:bookmarkStart w:id="18" w:name="_Toc520235423"/>
      <w:r w:rsidRPr="00631A3C">
        <w:rPr>
          <w:rFonts w:asciiTheme="minorHAnsi" w:hAnsiTheme="minorHAnsi"/>
          <w:lang w:val="en-GB"/>
        </w:rPr>
        <w:t>6. F</w:t>
      </w:r>
      <w:r w:rsidR="00845134" w:rsidRPr="00631A3C">
        <w:rPr>
          <w:rFonts w:asciiTheme="minorHAnsi" w:hAnsiTheme="minorHAnsi"/>
          <w:lang w:val="en-GB"/>
        </w:rPr>
        <w:t>unding</w:t>
      </w:r>
      <w:bookmarkEnd w:id="18"/>
    </w:p>
    <w:p w14:paraId="52E7B86E" w14:textId="42E91BD5" w:rsidR="00845134" w:rsidRPr="00631A3C" w:rsidRDefault="00845134" w:rsidP="00380507">
      <w:pPr>
        <w:pStyle w:val="TEXT"/>
        <w:spacing w:before="240" w:after="240"/>
        <w:rPr>
          <w:rFonts w:asciiTheme="minorHAnsi" w:hAnsiTheme="minorHAnsi"/>
          <w:color w:val="000000" w:themeColor="text1"/>
          <w:lang w:val="en-GB"/>
        </w:rPr>
      </w:pPr>
      <w:r w:rsidRPr="00631A3C">
        <w:rPr>
          <w:rFonts w:asciiTheme="minorHAnsi" w:eastAsiaTheme="minorEastAsia" w:hAnsiTheme="minorHAnsi"/>
          <w:color w:val="000000" w:themeColor="text1"/>
          <w:lang w:val="en-GB"/>
        </w:rPr>
        <w:t>We thank the CLRN for research support and the Neurological Disability Fund for funding. TONiC is an investigator-lead study receiving grants from MS Society and MNDA; and unrestricted grants from Bayer, Biogen, Genzyme,</w:t>
      </w:r>
      <w:r w:rsidRPr="00631A3C">
        <w:rPr>
          <w:rFonts w:asciiTheme="minorHAnsi" w:hAnsiTheme="minorHAnsi"/>
          <w:color w:val="000000" w:themeColor="text1"/>
          <w:lang w:val="en-GB"/>
        </w:rPr>
        <w:t xml:space="preserve"> </w:t>
      </w:r>
      <w:r w:rsidRPr="00631A3C">
        <w:rPr>
          <w:rFonts w:asciiTheme="minorHAnsi" w:eastAsiaTheme="minorEastAsia" w:hAnsiTheme="minorHAnsi"/>
          <w:color w:val="000000" w:themeColor="text1"/>
          <w:lang w:val="en-GB"/>
        </w:rPr>
        <w:t>Merck, Novartis, Roche and Teva.</w:t>
      </w:r>
    </w:p>
    <w:p w14:paraId="072EAF2D" w14:textId="0A3B2B71" w:rsidR="00580126" w:rsidRPr="00631A3C" w:rsidRDefault="00DD231B" w:rsidP="00FA2CAF">
      <w:pPr>
        <w:pStyle w:val="Heading1"/>
        <w:rPr>
          <w:rFonts w:asciiTheme="minorHAnsi" w:hAnsiTheme="minorHAnsi"/>
        </w:rPr>
      </w:pPr>
      <w:bookmarkStart w:id="19" w:name="_Toc520235424"/>
      <w:r w:rsidRPr="00631A3C">
        <w:rPr>
          <w:rFonts w:asciiTheme="minorHAnsi" w:hAnsiTheme="minorHAnsi"/>
        </w:rPr>
        <w:t>7. D</w:t>
      </w:r>
      <w:r w:rsidR="00F90347" w:rsidRPr="00631A3C">
        <w:rPr>
          <w:rFonts w:asciiTheme="minorHAnsi" w:hAnsiTheme="minorHAnsi"/>
        </w:rPr>
        <w:t>eclaration of Conflicting Interests</w:t>
      </w:r>
      <w:bookmarkEnd w:id="19"/>
    </w:p>
    <w:p w14:paraId="75E3FBCD" w14:textId="6F918D53" w:rsidR="00AF6B5C" w:rsidRPr="00631A3C" w:rsidRDefault="00AF6B5C" w:rsidP="00380507">
      <w:pPr>
        <w:pStyle w:val="TEXT"/>
        <w:spacing w:before="240" w:after="240"/>
        <w:rPr>
          <w:rFonts w:asciiTheme="minorHAnsi" w:hAnsiTheme="minorHAnsi"/>
          <w:color w:val="000000" w:themeColor="text1"/>
        </w:rPr>
      </w:pPr>
      <w:r w:rsidRPr="00631A3C">
        <w:rPr>
          <w:rFonts w:asciiTheme="minorHAnsi" w:hAnsiTheme="minorHAnsi"/>
          <w:color w:val="000000" w:themeColor="text1"/>
        </w:rPr>
        <w:t>Holland D</w:t>
      </w:r>
      <w:r w:rsidR="003E1941" w:rsidRPr="00631A3C">
        <w:rPr>
          <w:rFonts w:asciiTheme="minorHAnsi" w:hAnsiTheme="minorHAnsi"/>
          <w:color w:val="000000" w:themeColor="text1"/>
        </w:rPr>
        <w:t>P</w:t>
      </w:r>
      <w:r w:rsidRPr="00631A3C">
        <w:rPr>
          <w:rFonts w:asciiTheme="minorHAnsi" w:hAnsiTheme="minorHAnsi"/>
          <w:color w:val="000000" w:themeColor="text1"/>
        </w:rPr>
        <w:t>, Young CA</w:t>
      </w:r>
      <w:r w:rsidR="00BA38F1" w:rsidRPr="00631A3C">
        <w:rPr>
          <w:rFonts w:asciiTheme="minorHAnsi" w:hAnsiTheme="minorHAnsi"/>
          <w:color w:val="000000" w:themeColor="text1"/>
        </w:rPr>
        <w:t>,</w:t>
      </w:r>
      <w:r w:rsidRPr="00631A3C">
        <w:rPr>
          <w:rFonts w:asciiTheme="minorHAnsi" w:hAnsiTheme="minorHAnsi"/>
          <w:color w:val="000000" w:themeColor="text1"/>
        </w:rPr>
        <w:t xml:space="preserve"> Schl</w:t>
      </w:r>
      <w:r w:rsidR="003E1941" w:rsidRPr="00631A3C">
        <w:rPr>
          <w:rFonts w:asciiTheme="minorHAnsi" w:hAnsiTheme="minorHAnsi"/>
          <w:color w:val="000000" w:themeColor="text1"/>
        </w:rPr>
        <w:t>ü</w:t>
      </w:r>
      <w:r w:rsidRPr="00631A3C">
        <w:rPr>
          <w:rFonts w:asciiTheme="minorHAnsi" w:hAnsiTheme="minorHAnsi"/>
          <w:color w:val="000000" w:themeColor="text1"/>
        </w:rPr>
        <w:t>ter D</w:t>
      </w:r>
      <w:r w:rsidR="003E1941" w:rsidRPr="00631A3C">
        <w:rPr>
          <w:rFonts w:asciiTheme="minorHAnsi" w:hAnsiTheme="minorHAnsi"/>
          <w:color w:val="000000" w:themeColor="text1"/>
        </w:rPr>
        <w:t>K</w:t>
      </w:r>
      <w:r w:rsidR="00BA38F1" w:rsidRPr="00631A3C">
        <w:rPr>
          <w:rFonts w:asciiTheme="minorHAnsi" w:hAnsiTheme="minorHAnsi"/>
          <w:color w:val="000000" w:themeColor="text1"/>
        </w:rPr>
        <w:t xml:space="preserve"> and collaborating author</w:t>
      </w:r>
      <w:r w:rsidR="001D0BEA" w:rsidRPr="00631A3C">
        <w:rPr>
          <w:rFonts w:asciiTheme="minorHAnsi" w:hAnsiTheme="minorHAnsi"/>
          <w:color w:val="000000" w:themeColor="text1"/>
        </w:rPr>
        <w:t>s Mills RJ, Rog DJ</w:t>
      </w:r>
      <w:r w:rsidR="004E56F1">
        <w:rPr>
          <w:rFonts w:asciiTheme="minorHAnsi" w:hAnsiTheme="minorHAnsi"/>
          <w:color w:val="000000" w:themeColor="text1"/>
        </w:rPr>
        <w:t>, Orchard K</w:t>
      </w:r>
      <w:r w:rsidR="001D0BEA" w:rsidRPr="00631A3C">
        <w:rPr>
          <w:rFonts w:asciiTheme="minorHAnsi" w:hAnsiTheme="minorHAnsi"/>
          <w:color w:val="000000" w:themeColor="text1"/>
        </w:rPr>
        <w:t xml:space="preserve"> and</w:t>
      </w:r>
      <w:r w:rsidR="00BA38F1" w:rsidRPr="00631A3C">
        <w:rPr>
          <w:rFonts w:asciiTheme="minorHAnsi" w:hAnsiTheme="minorHAnsi"/>
          <w:color w:val="000000" w:themeColor="text1"/>
        </w:rPr>
        <w:t xml:space="preserve"> Ford HL</w:t>
      </w:r>
      <w:r w:rsidRPr="00631A3C">
        <w:rPr>
          <w:rFonts w:asciiTheme="minorHAnsi" w:hAnsiTheme="minorHAnsi"/>
          <w:color w:val="000000" w:themeColor="text1"/>
        </w:rPr>
        <w:t xml:space="preserve"> declare no confl</w:t>
      </w:r>
      <w:r w:rsidR="00567A1C" w:rsidRPr="00631A3C">
        <w:rPr>
          <w:rFonts w:asciiTheme="minorHAnsi" w:hAnsiTheme="minorHAnsi"/>
          <w:color w:val="000000" w:themeColor="text1"/>
        </w:rPr>
        <w:t>icts of interest for this work</w:t>
      </w:r>
      <w:r w:rsidR="001D0BEA" w:rsidRPr="00631A3C">
        <w:rPr>
          <w:rFonts w:asciiTheme="minorHAnsi" w:hAnsiTheme="minorHAnsi"/>
          <w:color w:val="000000" w:themeColor="text1"/>
        </w:rPr>
        <w:t>.</w:t>
      </w:r>
      <w:r w:rsidR="00BA38F1" w:rsidRPr="00631A3C">
        <w:rPr>
          <w:rFonts w:asciiTheme="minorHAnsi" w:hAnsiTheme="minorHAnsi"/>
          <w:color w:val="000000" w:themeColor="text1"/>
        </w:rPr>
        <w:t xml:space="preserve"> </w:t>
      </w:r>
      <w:r w:rsidR="003A4556" w:rsidRPr="00631A3C">
        <w:rPr>
          <w:rFonts w:asciiTheme="minorHAnsi" w:hAnsiTheme="minorHAnsi"/>
          <w:color w:val="000000" w:themeColor="text1"/>
        </w:rPr>
        <w:t>Any further data enquiries should be emailed to the corresponding author.</w:t>
      </w:r>
    </w:p>
    <w:p w14:paraId="250308CC" w14:textId="14E1FE47" w:rsidR="009A0D77" w:rsidRPr="00631A3C" w:rsidRDefault="00DD231B" w:rsidP="00FA2CAF">
      <w:pPr>
        <w:pStyle w:val="Heading1"/>
        <w:rPr>
          <w:rFonts w:asciiTheme="minorHAnsi" w:hAnsiTheme="minorHAnsi"/>
        </w:rPr>
      </w:pPr>
      <w:bookmarkStart w:id="20" w:name="_Toc520235425"/>
      <w:r w:rsidRPr="00631A3C">
        <w:rPr>
          <w:rFonts w:asciiTheme="minorHAnsi" w:hAnsiTheme="minorHAnsi"/>
        </w:rPr>
        <w:lastRenderedPageBreak/>
        <w:t>8. R</w:t>
      </w:r>
      <w:r w:rsidR="009A0D77" w:rsidRPr="00631A3C">
        <w:rPr>
          <w:rFonts w:asciiTheme="minorHAnsi" w:hAnsiTheme="minorHAnsi"/>
        </w:rPr>
        <w:t>eferences</w:t>
      </w:r>
      <w:bookmarkEnd w:id="20"/>
    </w:p>
    <w:p w14:paraId="361F4D77"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Arnett PA and Randolph JJ. Longitudinal course of depression symptoms in multiple sclerosis. J Neurol Neurosurg Psychiatry 2006; 77: 606-610</w:t>
      </w:r>
    </w:p>
    <w:p w14:paraId="2D363E97"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Beatty WW, Hames KA, Blanco CR, Williamson SJ, Wilbanks SL and Olson KA. Correlates of coping style in patient with multiple sclerosis. Mult Scler, 1998; 4: 440-443</w:t>
      </w:r>
    </w:p>
    <w:p w14:paraId="0DFAEA7A"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lang w:val="it-IT"/>
        </w:rPr>
        <w:t xml:space="preserve">Bianchi V, De Giglio L, Prosperini L, Mancinelli C, De Angelis F, Barletta V, Pozzilli C. Mood and coping in clinically isolated syndrome and multiple sclerosis. </w:t>
      </w:r>
      <w:r w:rsidRPr="00631A3C">
        <w:rPr>
          <w:rFonts w:asciiTheme="minorHAnsi" w:hAnsiTheme="minorHAnsi"/>
          <w:color w:val="000000" w:themeColor="text1"/>
          <w:sz w:val="20"/>
          <w:szCs w:val="20"/>
        </w:rPr>
        <w:t>Acta Neurol Scand, 2014; 129: 374-381</w:t>
      </w:r>
    </w:p>
    <w:p w14:paraId="5192EF48"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Bove R, McHenry A, Hellwig K, Houtchens M, Razaz N, Smyth P, Tremlett H, Sadovnick AD, Rintell D. Multiple Sclerosis in men: management considerations. J Neurol, 2016; 263(7): 1263-73</w:t>
      </w:r>
    </w:p>
    <w:p w14:paraId="5E2A4481"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 xml:space="preserve">Brooks NA, Matson RR. Social-Psychological Adjustment to Multiple Sclerosis – A Longitudinal Study. </w:t>
      </w:r>
      <w:r>
        <w:rPr>
          <w:rFonts w:asciiTheme="minorHAnsi" w:hAnsiTheme="minorHAnsi"/>
          <w:color w:val="000000" w:themeColor="text1"/>
          <w:sz w:val="20"/>
          <w:szCs w:val="20"/>
        </w:rPr>
        <w:t>Soc Sci Med, 1982; 16: 2129-2135</w:t>
      </w:r>
    </w:p>
    <w:p w14:paraId="1692E733"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lang w:val="de-DE"/>
        </w:rPr>
        <w:t xml:space="preserve">Carver CS, Scheier MF, Weintraub JK. </w:t>
      </w:r>
      <w:r w:rsidRPr="00631A3C">
        <w:rPr>
          <w:rFonts w:asciiTheme="minorHAnsi" w:hAnsiTheme="minorHAnsi"/>
          <w:color w:val="000000" w:themeColor="text1"/>
          <w:sz w:val="20"/>
          <w:szCs w:val="20"/>
        </w:rPr>
        <w:t>Assessing Coping Strategies: A Theoretically Based Approach. J Personal Soc Psych 1989;56(2):267-283</w:t>
      </w:r>
    </w:p>
    <w:p w14:paraId="38107BA2"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Corbin WR, Farmer NM, Nolen-Hoekesma S. Relations among stress, coping strategies, coping motives, alcohol consumption and related problems: A mediated moderation model. Addict Behav, 2013; 38(4): 1912-9</w:t>
      </w:r>
    </w:p>
    <w:p w14:paraId="015441A5" w14:textId="77777777" w:rsidR="0035358D" w:rsidRPr="00DE7F60"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Dennison L, Moss-Morris R, Chalder T. A review of psychological correlates of adjustment in patients with multiple sclerosis. Clin Psychol Rev, 2009; 29: 141-153</w:t>
      </w:r>
    </w:p>
    <w:p w14:paraId="18671549"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European Medicines Agency. Gilenya: International non-proprietary name: FINGOLIMOD. Secondary Gilenya: International non-proprietary name: FINGOLIMOD, 2014.</w:t>
      </w:r>
    </w:p>
    <w:p w14:paraId="0228A25A"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Feinstein A, Pavisian B. Multiple sclerosis and suicide. Mult Scler, 2017; 23(7): 923-927</w:t>
      </w:r>
    </w:p>
    <w:p w14:paraId="6423BF88"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lastRenderedPageBreak/>
        <w:t>Folkman S, Lazarus R. The Relationship Between Coping and Emotion: Implications for Theory and Research. Soc Sci Med, 1988; 26 (3): 309-317</w:t>
      </w:r>
    </w:p>
    <w:p w14:paraId="4A77B134"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lang w:val="it-IT"/>
        </w:rPr>
        <w:t xml:space="preserve">Goretti B, Portaccio E, Zipoli V, Bahia H, Siracusa G, Sorbi S, Amato MP. </w:t>
      </w:r>
      <w:r w:rsidRPr="00631A3C">
        <w:rPr>
          <w:rFonts w:asciiTheme="minorHAnsi" w:hAnsiTheme="minorHAnsi"/>
          <w:color w:val="000000" w:themeColor="text1"/>
          <w:sz w:val="20"/>
          <w:szCs w:val="20"/>
        </w:rPr>
        <w:t>Coping strategies, psychological variables and their relationship with quality of life in multiple sclerosis. Neurol Sci, 2009; 30: 15-20</w:t>
      </w:r>
    </w:p>
    <w:p w14:paraId="6CD5E7D6" w14:textId="77777777" w:rsidR="0035358D" w:rsidRPr="008A179A"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Grytten N, Skar ABR, Aarseth JH, Assmus J, Farbu E, Lode K, Nyland HI, Smedal T, Myhr KM. The influence of coping styles on long-term employment in multiple sclerosis: A pro</w:t>
      </w:r>
      <w:r>
        <w:rPr>
          <w:rFonts w:asciiTheme="minorHAnsi" w:hAnsiTheme="minorHAnsi"/>
          <w:color w:val="000000" w:themeColor="text1"/>
          <w:sz w:val="20"/>
          <w:szCs w:val="20"/>
        </w:rPr>
        <w:t>spective study. Mult Scler, 2017</w:t>
      </w:r>
      <w:r w:rsidRPr="00631A3C">
        <w:rPr>
          <w:rFonts w:asciiTheme="minorHAnsi" w:hAnsiTheme="minorHAnsi"/>
          <w:color w:val="000000" w:themeColor="text1"/>
          <w:sz w:val="20"/>
          <w:szCs w:val="20"/>
        </w:rPr>
        <w:t>: 1-10</w:t>
      </w:r>
    </w:p>
    <w:p w14:paraId="652BF5AD"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Jean VM, Beatty WW, Paul RH, Mullins L. Coping with general and disease-related stressors by patients with multiple sclerosis: relationship to psychological distress. Mult Scler, 1997; 3: 191-196</w:t>
      </w:r>
    </w:p>
    <w:p w14:paraId="18BFD482"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Kar MK, Whitehead L, Smith CM. Characteristics and correlates of coping with multiple sclerosis: a systematic review. Disabil Rehabil, 2017; 10: 1-15</w:t>
      </w:r>
    </w:p>
    <w:p w14:paraId="457BB559"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Litman JA. The COPE inventory: Dimensionality and relationships with approach- and avoidance-motives and positive and negative traits. Pers Indiv Differ, 2006; 41: 273-284</w:t>
      </w:r>
    </w:p>
    <w:p w14:paraId="1DBEAC71" w14:textId="77777777" w:rsidR="0035358D" w:rsidRPr="00230670"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Lode K, Bru E, Klevan G, Myhr KM, Nyland H, Larsen JP. Coping with multiple sclerosis: a 5-year follow-up study. Acta N</w:t>
      </w:r>
      <w:r>
        <w:rPr>
          <w:rFonts w:asciiTheme="minorHAnsi" w:hAnsiTheme="minorHAnsi"/>
          <w:color w:val="000000" w:themeColor="text1"/>
          <w:sz w:val="20"/>
          <w:szCs w:val="20"/>
        </w:rPr>
        <w:t>eurol Scand, 2010; 122: 336-342</w:t>
      </w:r>
    </w:p>
    <w:p w14:paraId="36EA33E2" w14:textId="77777777" w:rsidR="0035358D" w:rsidRPr="008A179A"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Lode K, Bru E, Klevan G, Myhr KM, Nyland H, Larsen JP. Depressive symptoms and coping in newly diagnosed patients with multiple sclerosis. Mult Scler, 2009; 15: 638-643</w:t>
      </w:r>
    </w:p>
    <w:p w14:paraId="51D52DDB"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Lode K, Larsen JP, Bru E, Klevan G, Myhr KM, Nyland H. Patient information and coping styles in multiple sclerosis. Mult Scler, 2007; 13: 792-799</w:t>
      </w:r>
    </w:p>
    <w:p w14:paraId="199C0680"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lastRenderedPageBreak/>
        <w:t>Lorefice L, Fenu G, Frau J, Coghe G, Marrosu MG, Cocco E. The burden of multiple sclerosis and patients’ coping strategies. BMJ Support Palliat Care, 2017; 8(1): 38-40</w:t>
      </w:r>
    </w:p>
    <w:p w14:paraId="79D39606"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Maes S, Leventhal H, De Ridder DTD. Coping with Chronic Diseases.</w:t>
      </w:r>
      <w:r w:rsidRPr="00631A3C">
        <w:rPr>
          <w:rFonts w:asciiTheme="minorHAnsi" w:hAnsiTheme="minorHAnsi"/>
          <w:i/>
          <w:color w:val="000000" w:themeColor="text1"/>
          <w:sz w:val="20"/>
          <w:szCs w:val="20"/>
        </w:rPr>
        <w:t xml:space="preserve"> Handbook of Coping</w:t>
      </w:r>
      <w:r w:rsidRPr="00631A3C">
        <w:rPr>
          <w:rFonts w:asciiTheme="minorHAnsi" w:hAnsiTheme="minorHAnsi"/>
          <w:color w:val="000000" w:themeColor="text1"/>
          <w:sz w:val="20"/>
          <w:szCs w:val="20"/>
        </w:rPr>
        <w:t>. 1</w:t>
      </w:r>
      <w:r w:rsidRPr="00631A3C">
        <w:rPr>
          <w:rFonts w:asciiTheme="minorHAnsi" w:hAnsiTheme="minorHAnsi"/>
          <w:color w:val="000000" w:themeColor="text1"/>
          <w:sz w:val="20"/>
          <w:szCs w:val="20"/>
          <w:vertAlign w:val="superscript"/>
        </w:rPr>
        <w:t>st</w:t>
      </w:r>
      <w:r w:rsidRPr="00631A3C">
        <w:rPr>
          <w:rFonts w:asciiTheme="minorHAnsi" w:hAnsiTheme="minorHAnsi"/>
          <w:color w:val="000000" w:themeColor="text1"/>
          <w:sz w:val="20"/>
          <w:szCs w:val="20"/>
        </w:rPr>
        <w:t xml:space="preserve"> ed. United States of America: John Wiley &amp; Sons Inc., 1996.</w:t>
      </w:r>
    </w:p>
    <w:p w14:paraId="452F5027" w14:textId="77777777" w:rsidR="0035358D" w:rsidRPr="00EF1F35"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McCabe M, McKern S. Quality of Life and Multiple Sclerosis: Comparison Between People With Multiple Sclerosis and People From the General Population. J Clin Psych in Med Settings, 2002; 9(4): 287-295.</w:t>
      </w:r>
    </w:p>
    <w:p w14:paraId="4322B844"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McCabe MP, McKern S, McDonald E. Coping and Psychological adjustment among people with multiple sclerosis.  J Psychosom Res, 2004; 56: 355-361</w:t>
      </w:r>
    </w:p>
    <w:p w14:paraId="62FE8C61"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McCabe MP, Stokes M, McDonald E. Changes in quality of life and coping among people with multiple sclerosis over a 2 year period. Psychol Health Med, 2009; 14(1): 86-96</w:t>
      </w:r>
    </w:p>
    <w:p w14:paraId="7F1694A8"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McGuire KB, Stojanovic-Radic J, Strober L, Chiaravalloti ND, DeLuca J. Development and Effectiveness of a Psychoeducational Wellness Program for People with Multiple Sclerosis. Int J MS Care, 2015 Jan-Feb; 17(1): 1-8</w:t>
      </w:r>
    </w:p>
    <w:p w14:paraId="2051DB48" w14:textId="77777777" w:rsidR="0035358D" w:rsidRPr="00F321F2"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McNulty K, Livneh H, Wilson LM. Perceived uncertainty, spiritual well-being, and psychosocial adaptation in individuals with multiple sclerosis. Rehabil Psychol, 2004; 49: 91−99</w:t>
      </w:r>
    </w:p>
    <w:p w14:paraId="7F562282"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Milanlioglu A, Ozdemir PG, Cilingir V, Gulec TC, Aydin MN, Tombul T. Coping strategies and mood profiles in patients with multiple sclerosis. Arq Neuropsiquiatr, 2014; 72(7): 490-495</w:t>
      </w:r>
    </w:p>
    <w:p w14:paraId="2676CEC3"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Mohr DC, Goodkin DE, Gatto N, Van Der Wende J. Depression, coping and level of neurological impairment in multiple sclerosis. Mult Scler, 1997; 3: 254-258</w:t>
      </w:r>
    </w:p>
    <w:p w14:paraId="27E5BC66"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lastRenderedPageBreak/>
        <w:t>Montel SR, Bungener C. Coping and quality of life in one hundred and thirty five subjects with multiple sclerosis. Mult Scler, 2007; 13: 393-401</w:t>
      </w:r>
    </w:p>
    <w:p w14:paraId="33794D07" w14:textId="77777777" w:rsidR="00A84D82" w:rsidRPr="008A179A"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Moreau T, Schmidt N, Joyeux O, Bungener C, Souvignet V. Coping Strategy and Anxiety Evolution in Multiple Sclerosis Patients Initiatiing Interferon-Beta Treatment. Eur Neurol, 2009; 62(2): 79-85</w:t>
      </w:r>
    </w:p>
    <w:p w14:paraId="35EC487C"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Pakenham KI, Fleming M. Relations between acceptance of multiple sclerosis and positive and negative a</w:t>
      </w:r>
      <w:r>
        <w:rPr>
          <w:rFonts w:asciiTheme="minorHAnsi" w:hAnsiTheme="minorHAnsi"/>
          <w:color w:val="000000" w:themeColor="text1"/>
          <w:sz w:val="20"/>
          <w:szCs w:val="20"/>
        </w:rPr>
        <w:t>djustments. Psychol Health, 2011</w:t>
      </w:r>
      <w:r w:rsidRPr="00631A3C">
        <w:rPr>
          <w:rFonts w:asciiTheme="minorHAnsi" w:hAnsiTheme="minorHAnsi"/>
          <w:color w:val="000000" w:themeColor="text1"/>
          <w:sz w:val="20"/>
          <w:szCs w:val="20"/>
        </w:rPr>
        <w:t>; 26 (10): 1292-1309</w:t>
      </w:r>
    </w:p>
    <w:p w14:paraId="44A59011"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Pakenham KI, Stewart CA, Rogers A. The role of coping in adjustment to multiple sclerosis-related adaptive demands. Psychol Health Med, 1997; 2(3): 197-211.</w:t>
      </w:r>
    </w:p>
    <w:p w14:paraId="1E94BFE8" w14:textId="77777777" w:rsidR="0035358D" w:rsidRPr="005A4BB6"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Ratsep T, Kallasmaa T, Pulver A, Gross-Paju K. Personality as a predictor of coping efforts in patients with multiple sclerosi</w:t>
      </w:r>
      <w:r>
        <w:rPr>
          <w:rFonts w:asciiTheme="minorHAnsi" w:hAnsiTheme="minorHAnsi"/>
          <w:color w:val="000000" w:themeColor="text1"/>
          <w:sz w:val="20"/>
          <w:szCs w:val="20"/>
        </w:rPr>
        <w:t>s. Mult Scler, 2000; 6: 397-402</w:t>
      </w:r>
    </w:p>
    <w:p w14:paraId="0B670707" w14:textId="77777777" w:rsidR="00A84D82"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Samson AC, Gross JJ. Humour as emotion regulation: The differential consequences of negative versus positive humour. Cogn Emot, 2012; 26(2): 375-84</w:t>
      </w:r>
    </w:p>
    <w:p w14:paraId="60430395" w14:textId="77777777" w:rsidR="0035358D" w:rsidRPr="00272900"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t>Schwartz CE. Teaching Coping Skills Enhances Quality of Life More Than Peer Support: Result of a Randomized Trial With Multiple Sclerosis Patients. Health Psychol, 1999; 18(3): 211-220</w:t>
      </w:r>
    </w:p>
    <w:p w14:paraId="35895BAA" w14:textId="77777777" w:rsidR="00A84D82" w:rsidRPr="00EF1F35" w:rsidRDefault="00A84D82"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Strober LB, Arnett PA. Unemployment among women with multiple sclerosis: the role of coping and perceived stress and support in the workplace. Psychol Health Med, 2016; 21(4): 496-504</w:t>
      </w:r>
    </w:p>
    <w:p w14:paraId="7A6790AB" w14:textId="77777777" w:rsidR="0035358D"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lang w:val="es-ES"/>
        </w:rPr>
        <w:t xml:space="preserve">Tan-Kristanto S, Kiropoulos LA. </w:t>
      </w:r>
      <w:r w:rsidRPr="00631A3C">
        <w:rPr>
          <w:rFonts w:asciiTheme="minorHAnsi" w:hAnsiTheme="minorHAnsi"/>
          <w:color w:val="000000" w:themeColor="text1"/>
          <w:sz w:val="20"/>
          <w:szCs w:val="20"/>
        </w:rPr>
        <w:t>Resilience, self-efficacy, coping styles and depressive and anxiety symptoms in those newly diagnosed with multiple sclerosis. Psychol Health Med, 2015; 20(6): 635-645.</w:t>
      </w:r>
    </w:p>
    <w:p w14:paraId="7225E65B" w14:textId="77777777" w:rsidR="0035358D" w:rsidRDefault="0035358D" w:rsidP="00A84D82">
      <w:pPr>
        <w:pStyle w:val="NL"/>
        <w:numPr>
          <w:ilvl w:val="0"/>
          <w:numId w:val="29"/>
        </w:numPr>
        <w:rPr>
          <w:rFonts w:asciiTheme="minorHAnsi" w:hAnsiTheme="minorHAnsi"/>
          <w:color w:val="000000" w:themeColor="text1"/>
          <w:sz w:val="20"/>
          <w:szCs w:val="20"/>
        </w:rPr>
      </w:pPr>
      <w:r>
        <w:rPr>
          <w:rFonts w:asciiTheme="minorHAnsi" w:hAnsiTheme="minorHAnsi"/>
          <w:color w:val="000000" w:themeColor="text1"/>
          <w:sz w:val="20"/>
          <w:szCs w:val="20"/>
        </w:rPr>
        <w:t>Yee TW.</w:t>
      </w:r>
      <w:r w:rsidRPr="00631A3C">
        <w:rPr>
          <w:rFonts w:asciiTheme="minorHAnsi" w:hAnsiTheme="minorHAnsi"/>
          <w:color w:val="000000" w:themeColor="text1"/>
          <w:sz w:val="20"/>
          <w:szCs w:val="20"/>
        </w:rPr>
        <w:t xml:space="preserve"> The VGAM package for categorical data analysis. J Statist Software, 2010; 32(10)</w:t>
      </w:r>
    </w:p>
    <w:p w14:paraId="3303232D" w14:textId="77777777" w:rsidR="0035358D" w:rsidRPr="00631A3C" w:rsidRDefault="0035358D" w:rsidP="00A84D82">
      <w:pPr>
        <w:pStyle w:val="NL"/>
        <w:numPr>
          <w:ilvl w:val="0"/>
          <w:numId w:val="29"/>
        </w:numPr>
        <w:rPr>
          <w:rFonts w:asciiTheme="minorHAnsi" w:hAnsiTheme="minorHAnsi"/>
          <w:color w:val="000000" w:themeColor="text1"/>
          <w:sz w:val="20"/>
          <w:szCs w:val="20"/>
        </w:rPr>
      </w:pPr>
      <w:r w:rsidRPr="00631A3C">
        <w:rPr>
          <w:rFonts w:asciiTheme="minorHAnsi" w:hAnsiTheme="minorHAnsi"/>
          <w:color w:val="000000" w:themeColor="text1"/>
          <w:sz w:val="20"/>
          <w:szCs w:val="20"/>
        </w:rPr>
        <w:lastRenderedPageBreak/>
        <w:t xml:space="preserve">Zeidner M, Saklofske D. Adaptive and Maladaptive Coping. </w:t>
      </w:r>
      <w:r w:rsidRPr="00631A3C">
        <w:rPr>
          <w:rFonts w:asciiTheme="minorHAnsi" w:hAnsiTheme="minorHAnsi"/>
          <w:i/>
          <w:color w:val="000000" w:themeColor="text1"/>
          <w:sz w:val="20"/>
          <w:szCs w:val="20"/>
        </w:rPr>
        <w:t>Handbook of Coping</w:t>
      </w:r>
      <w:r w:rsidRPr="00631A3C">
        <w:rPr>
          <w:rFonts w:asciiTheme="minorHAnsi" w:hAnsiTheme="minorHAnsi"/>
          <w:color w:val="000000" w:themeColor="text1"/>
          <w:sz w:val="20"/>
          <w:szCs w:val="20"/>
        </w:rPr>
        <w:t>. 1</w:t>
      </w:r>
      <w:r w:rsidRPr="00631A3C">
        <w:rPr>
          <w:rFonts w:asciiTheme="minorHAnsi" w:hAnsiTheme="minorHAnsi"/>
          <w:color w:val="000000" w:themeColor="text1"/>
          <w:sz w:val="20"/>
          <w:szCs w:val="20"/>
          <w:vertAlign w:val="superscript"/>
        </w:rPr>
        <w:t>st</w:t>
      </w:r>
      <w:r w:rsidRPr="00631A3C">
        <w:rPr>
          <w:rFonts w:asciiTheme="minorHAnsi" w:hAnsiTheme="minorHAnsi"/>
          <w:color w:val="000000" w:themeColor="text1"/>
          <w:sz w:val="20"/>
          <w:szCs w:val="20"/>
        </w:rPr>
        <w:t xml:space="preserve"> ed. United States of America: John Wiley &amp; Sons Inc., 1996.</w:t>
      </w:r>
    </w:p>
    <w:p w14:paraId="7F16CBFA" w14:textId="342FA63C" w:rsidR="00513616" w:rsidRPr="00631A3C" w:rsidRDefault="00513616" w:rsidP="002D7FCD">
      <w:pPr>
        <w:pStyle w:val="NL"/>
        <w:ind w:left="360"/>
        <w:rPr>
          <w:rFonts w:asciiTheme="minorHAnsi" w:hAnsiTheme="minorHAnsi"/>
          <w:color w:val="000000" w:themeColor="text1"/>
          <w:sz w:val="20"/>
          <w:szCs w:val="20"/>
        </w:rPr>
      </w:pPr>
    </w:p>
    <w:sectPr w:rsidR="00513616" w:rsidRPr="00631A3C" w:rsidSect="00872C71">
      <w:footerReference w:type="even" r:id="rId8"/>
      <w:footerReference w:type="default" r:id="rId9"/>
      <w:pgSz w:w="12240" w:h="15840"/>
      <w:pgMar w:top="2835" w:right="1701" w:bottom="28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64A62" w14:textId="77777777" w:rsidR="00D6777D" w:rsidRDefault="00D6777D" w:rsidP="001275DD">
      <w:r>
        <w:separator/>
      </w:r>
    </w:p>
  </w:endnote>
  <w:endnote w:type="continuationSeparator" w:id="0">
    <w:p w14:paraId="3E99C60F" w14:textId="77777777" w:rsidR="00D6777D" w:rsidRDefault="00D6777D" w:rsidP="0012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harisSIL">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C920" w14:textId="77777777" w:rsidR="00DA6AF8" w:rsidRDefault="00DA6AF8" w:rsidP="00DD23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AF38A" w14:textId="77777777" w:rsidR="00DA6AF8" w:rsidRDefault="00DA6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5EA5" w14:textId="04468839" w:rsidR="00DA6AF8" w:rsidRDefault="00DA6AF8" w:rsidP="00DD23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FFC">
      <w:rPr>
        <w:rStyle w:val="PageNumber"/>
        <w:noProof/>
      </w:rPr>
      <w:t>1</w:t>
    </w:r>
    <w:r>
      <w:rPr>
        <w:rStyle w:val="PageNumber"/>
      </w:rPr>
      <w:fldChar w:fldCharType="end"/>
    </w:r>
  </w:p>
  <w:p w14:paraId="0D8C9FE9" w14:textId="77777777" w:rsidR="00DA6AF8" w:rsidRDefault="00DA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3141" w14:textId="77777777" w:rsidR="00D6777D" w:rsidRDefault="00D6777D" w:rsidP="001275DD">
      <w:r>
        <w:separator/>
      </w:r>
    </w:p>
  </w:footnote>
  <w:footnote w:type="continuationSeparator" w:id="0">
    <w:p w14:paraId="7A990C77" w14:textId="77777777" w:rsidR="00D6777D" w:rsidRDefault="00D6777D" w:rsidP="001275DD">
      <w:r>
        <w:continuationSeparator/>
      </w:r>
    </w:p>
  </w:footnote>
  <w:footnote w:id="1">
    <w:p w14:paraId="3AAD96EC" w14:textId="77777777" w:rsidR="00DA6AF8" w:rsidRPr="00EF6067" w:rsidRDefault="00DA6AF8" w:rsidP="00AE0435">
      <w:pPr>
        <w:pStyle w:val="FootnoteText"/>
        <w:rPr>
          <w:lang w:val="en-GB"/>
        </w:rPr>
      </w:pPr>
      <w:r>
        <w:rPr>
          <w:lang w:val="en-GB"/>
        </w:rPr>
        <w:t>Abbreviations: MS – Multiple Sclerosis; RRMS – Relapsing-remitting Multiple Sclerosis; RERRMS – Rapidly-Evolving Relapsing-Remitting Multiple Sclerosis; COPE60 – Coping Orientations to Problem Experienced 60-item questionnaire; TONiC - Trajectories of Outcomes in Neurological Conditions; EDSS – Expanded Disability Status Scale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7DC"/>
    <w:multiLevelType w:val="hybridMultilevel"/>
    <w:tmpl w:val="788E79D2"/>
    <w:lvl w:ilvl="0" w:tplc="A9C67EB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75E2"/>
    <w:multiLevelType w:val="hybridMultilevel"/>
    <w:tmpl w:val="5CBA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28BE"/>
    <w:multiLevelType w:val="hybridMultilevel"/>
    <w:tmpl w:val="83DCED54"/>
    <w:lvl w:ilvl="0" w:tplc="A9C67EB0">
      <w:start w:val="5"/>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741EC"/>
    <w:multiLevelType w:val="hybridMultilevel"/>
    <w:tmpl w:val="E0B8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D2D53"/>
    <w:multiLevelType w:val="hybridMultilevel"/>
    <w:tmpl w:val="B5702464"/>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504"/>
    <w:multiLevelType w:val="hybridMultilevel"/>
    <w:tmpl w:val="46E64352"/>
    <w:lvl w:ilvl="0" w:tplc="08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964E3"/>
    <w:multiLevelType w:val="hybridMultilevel"/>
    <w:tmpl w:val="5B402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C7BC0"/>
    <w:multiLevelType w:val="hybridMultilevel"/>
    <w:tmpl w:val="65DE6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A6B40"/>
    <w:multiLevelType w:val="hybridMultilevel"/>
    <w:tmpl w:val="9E48E08A"/>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66C60"/>
    <w:multiLevelType w:val="hybridMultilevel"/>
    <w:tmpl w:val="EA3A374C"/>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67105"/>
    <w:multiLevelType w:val="hybridMultilevel"/>
    <w:tmpl w:val="229401EC"/>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1E31"/>
    <w:multiLevelType w:val="hybridMultilevel"/>
    <w:tmpl w:val="F138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3698"/>
    <w:multiLevelType w:val="hybridMultilevel"/>
    <w:tmpl w:val="446C6F6A"/>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64605"/>
    <w:multiLevelType w:val="hybridMultilevel"/>
    <w:tmpl w:val="F50C7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C1E21"/>
    <w:multiLevelType w:val="hybridMultilevel"/>
    <w:tmpl w:val="B43E4C6E"/>
    <w:lvl w:ilvl="0" w:tplc="0AC80DE6">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433E3"/>
    <w:multiLevelType w:val="hybridMultilevel"/>
    <w:tmpl w:val="7E90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BB7569"/>
    <w:multiLevelType w:val="hybridMultilevel"/>
    <w:tmpl w:val="30A6DA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E628D9"/>
    <w:multiLevelType w:val="hybridMultilevel"/>
    <w:tmpl w:val="AE5C69FE"/>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56D1"/>
    <w:multiLevelType w:val="hybridMultilevel"/>
    <w:tmpl w:val="AB36A14E"/>
    <w:lvl w:ilvl="0" w:tplc="A9C67EB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60B22"/>
    <w:multiLevelType w:val="hybridMultilevel"/>
    <w:tmpl w:val="920EBF52"/>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014E"/>
    <w:multiLevelType w:val="hybridMultilevel"/>
    <w:tmpl w:val="5ECAC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96F27"/>
    <w:multiLevelType w:val="hybridMultilevel"/>
    <w:tmpl w:val="F32A4F44"/>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95337"/>
    <w:multiLevelType w:val="hybridMultilevel"/>
    <w:tmpl w:val="615C7A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F3AF1"/>
    <w:multiLevelType w:val="hybridMultilevel"/>
    <w:tmpl w:val="D66C7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660740"/>
    <w:multiLevelType w:val="hybridMultilevel"/>
    <w:tmpl w:val="C772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42AA0"/>
    <w:multiLevelType w:val="hybridMultilevel"/>
    <w:tmpl w:val="F9DCEF1A"/>
    <w:lvl w:ilvl="0" w:tplc="17E886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55429"/>
    <w:multiLevelType w:val="hybridMultilevel"/>
    <w:tmpl w:val="7E8AE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6"/>
  </w:num>
  <w:num w:numId="3">
    <w:abstractNumId w:val="2"/>
  </w:num>
  <w:num w:numId="4">
    <w:abstractNumId w:val="15"/>
  </w:num>
  <w:num w:numId="5">
    <w:abstractNumId w:val="4"/>
  </w:num>
  <w:num w:numId="6">
    <w:abstractNumId w:val="17"/>
  </w:num>
  <w:num w:numId="7">
    <w:abstractNumId w:val="13"/>
  </w:num>
  <w:num w:numId="8">
    <w:abstractNumId w:val="21"/>
  </w:num>
  <w:num w:numId="9">
    <w:abstractNumId w:val="28"/>
  </w:num>
  <w:num w:numId="10">
    <w:abstractNumId w:val="14"/>
  </w:num>
  <w:num w:numId="11">
    <w:abstractNumId w:val="19"/>
  </w:num>
  <w:num w:numId="12">
    <w:abstractNumId w:val="5"/>
  </w:num>
  <w:num w:numId="13">
    <w:abstractNumId w:val="7"/>
  </w:num>
  <w:num w:numId="14">
    <w:abstractNumId w:val="1"/>
  </w:num>
  <w:num w:numId="15">
    <w:abstractNumId w:val="11"/>
  </w:num>
  <w:num w:numId="16">
    <w:abstractNumId w:val="9"/>
  </w:num>
  <w:num w:numId="17">
    <w:abstractNumId w:val="27"/>
  </w:num>
  <w:num w:numId="18">
    <w:abstractNumId w:val="12"/>
  </w:num>
  <w:num w:numId="19">
    <w:abstractNumId w:val="18"/>
  </w:num>
  <w:num w:numId="20">
    <w:abstractNumId w:val="20"/>
  </w:num>
  <w:num w:numId="21">
    <w:abstractNumId w:val="8"/>
  </w:num>
  <w:num w:numId="22">
    <w:abstractNumId w:val="22"/>
  </w:num>
  <w:num w:numId="23">
    <w:abstractNumId w:val="10"/>
  </w:num>
  <w:num w:numId="24">
    <w:abstractNumId w:val="3"/>
  </w:num>
  <w:num w:numId="25">
    <w:abstractNumId w:val="25"/>
  </w:num>
  <w:num w:numId="26">
    <w:abstractNumId w:val="24"/>
  </w:num>
  <w:num w:numId="27">
    <w:abstractNumId w:val="0"/>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0"/>
    <w:rsid w:val="00001C8A"/>
    <w:rsid w:val="0001100A"/>
    <w:rsid w:val="00021FAD"/>
    <w:rsid w:val="0002490F"/>
    <w:rsid w:val="000371EB"/>
    <w:rsid w:val="0004196C"/>
    <w:rsid w:val="000546EA"/>
    <w:rsid w:val="00055A96"/>
    <w:rsid w:val="00056D24"/>
    <w:rsid w:val="000605A1"/>
    <w:rsid w:val="0006735D"/>
    <w:rsid w:val="00071E95"/>
    <w:rsid w:val="00076568"/>
    <w:rsid w:val="00094D37"/>
    <w:rsid w:val="000A27A8"/>
    <w:rsid w:val="000A7263"/>
    <w:rsid w:val="000A7A20"/>
    <w:rsid w:val="000B2195"/>
    <w:rsid w:val="000D35A4"/>
    <w:rsid w:val="000D38CD"/>
    <w:rsid w:val="000E0E27"/>
    <w:rsid w:val="000E221A"/>
    <w:rsid w:val="000E72D9"/>
    <w:rsid w:val="000F496E"/>
    <w:rsid w:val="000F67CE"/>
    <w:rsid w:val="000F6C87"/>
    <w:rsid w:val="0010134C"/>
    <w:rsid w:val="0010424B"/>
    <w:rsid w:val="00111D11"/>
    <w:rsid w:val="00114643"/>
    <w:rsid w:val="001237CF"/>
    <w:rsid w:val="001243DA"/>
    <w:rsid w:val="00126C41"/>
    <w:rsid w:val="001275DD"/>
    <w:rsid w:val="00135F4B"/>
    <w:rsid w:val="00144684"/>
    <w:rsid w:val="001449E3"/>
    <w:rsid w:val="00144C04"/>
    <w:rsid w:val="001463EE"/>
    <w:rsid w:val="0015147F"/>
    <w:rsid w:val="00153E1C"/>
    <w:rsid w:val="001554BE"/>
    <w:rsid w:val="00162319"/>
    <w:rsid w:val="00166A30"/>
    <w:rsid w:val="00171DE5"/>
    <w:rsid w:val="00181A42"/>
    <w:rsid w:val="001916BB"/>
    <w:rsid w:val="00192945"/>
    <w:rsid w:val="001A774B"/>
    <w:rsid w:val="001C385D"/>
    <w:rsid w:val="001C3DE3"/>
    <w:rsid w:val="001D08C4"/>
    <w:rsid w:val="001D0BEA"/>
    <w:rsid w:val="001D3A4E"/>
    <w:rsid w:val="001D437B"/>
    <w:rsid w:val="001E74B8"/>
    <w:rsid w:val="001F1FD1"/>
    <w:rsid w:val="0020326B"/>
    <w:rsid w:val="00225528"/>
    <w:rsid w:val="00242A58"/>
    <w:rsid w:val="00243712"/>
    <w:rsid w:val="00250B3E"/>
    <w:rsid w:val="00250F9E"/>
    <w:rsid w:val="00265730"/>
    <w:rsid w:val="00270CF4"/>
    <w:rsid w:val="00272A02"/>
    <w:rsid w:val="002856F8"/>
    <w:rsid w:val="0028723D"/>
    <w:rsid w:val="0029022F"/>
    <w:rsid w:val="00291546"/>
    <w:rsid w:val="0029295E"/>
    <w:rsid w:val="002A4862"/>
    <w:rsid w:val="002C2B20"/>
    <w:rsid w:val="002C362F"/>
    <w:rsid w:val="002D4770"/>
    <w:rsid w:val="002D7FCD"/>
    <w:rsid w:val="002E23F1"/>
    <w:rsid w:val="002E3E27"/>
    <w:rsid w:val="002E4BBB"/>
    <w:rsid w:val="002E55B0"/>
    <w:rsid w:val="002E5AD9"/>
    <w:rsid w:val="002F1A21"/>
    <w:rsid w:val="002F2B17"/>
    <w:rsid w:val="002F534D"/>
    <w:rsid w:val="00302590"/>
    <w:rsid w:val="00315183"/>
    <w:rsid w:val="003251BB"/>
    <w:rsid w:val="00335745"/>
    <w:rsid w:val="00337C34"/>
    <w:rsid w:val="00343902"/>
    <w:rsid w:val="003454DD"/>
    <w:rsid w:val="0035358D"/>
    <w:rsid w:val="00362366"/>
    <w:rsid w:val="00371E07"/>
    <w:rsid w:val="003760D2"/>
    <w:rsid w:val="00380507"/>
    <w:rsid w:val="003925CF"/>
    <w:rsid w:val="00394EBB"/>
    <w:rsid w:val="003A087C"/>
    <w:rsid w:val="003A4556"/>
    <w:rsid w:val="003C5864"/>
    <w:rsid w:val="003D3A07"/>
    <w:rsid w:val="003E1941"/>
    <w:rsid w:val="003E19B0"/>
    <w:rsid w:val="003E6844"/>
    <w:rsid w:val="003F6315"/>
    <w:rsid w:val="0040034E"/>
    <w:rsid w:val="00403207"/>
    <w:rsid w:val="0041252B"/>
    <w:rsid w:val="004150A1"/>
    <w:rsid w:val="00416AAC"/>
    <w:rsid w:val="00417E62"/>
    <w:rsid w:val="00423257"/>
    <w:rsid w:val="00424785"/>
    <w:rsid w:val="00425F00"/>
    <w:rsid w:val="004348CB"/>
    <w:rsid w:val="004378E8"/>
    <w:rsid w:val="00445127"/>
    <w:rsid w:val="00457744"/>
    <w:rsid w:val="004706B9"/>
    <w:rsid w:val="00472140"/>
    <w:rsid w:val="004724DA"/>
    <w:rsid w:val="00472FC0"/>
    <w:rsid w:val="00475AC3"/>
    <w:rsid w:val="0048128F"/>
    <w:rsid w:val="004814E9"/>
    <w:rsid w:val="00481539"/>
    <w:rsid w:val="00482374"/>
    <w:rsid w:val="00497240"/>
    <w:rsid w:val="004A0C3E"/>
    <w:rsid w:val="004B24D6"/>
    <w:rsid w:val="004B32F9"/>
    <w:rsid w:val="004B40C5"/>
    <w:rsid w:val="004B6117"/>
    <w:rsid w:val="004B6437"/>
    <w:rsid w:val="004E238D"/>
    <w:rsid w:val="004E2AE0"/>
    <w:rsid w:val="004E3FF2"/>
    <w:rsid w:val="004E4D1E"/>
    <w:rsid w:val="004E56F1"/>
    <w:rsid w:val="004F7F73"/>
    <w:rsid w:val="00513616"/>
    <w:rsid w:val="0051370C"/>
    <w:rsid w:val="00513CE3"/>
    <w:rsid w:val="00515967"/>
    <w:rsid w:val="00517C50"/>
    <w:rsid w:val="00544978"/>
    <w:rsid w:val="005470A8"/>
    <w:rsid w:val="00547238"/>
    <w:rsid w:val="005479F7"/>
    <w:rsid w:val="00554B1B"/>
    <w:rsid w:val="00567A1C"/>
    <w:rsid w:val="00580126"/>
    <w:rsid w:val="005804F1"/>
    <w:rsid w:val="0058110D"/>
    <w:rsid w:val="005830E8"/>
    <w:rsid w:val="00583241"/>
    <w:rsid w:val="00587574"/>
    <w:rsid w:val="00590967"/>
    <w:rsid w:val="00591C47"/>
    <w:rsid w:val="0059474B"/>
    <w:rsid w:val="005A4766"/>
    <w:rsid w:val="005B4CB9"/>
    <w:rsid w:val="005C2A22"/>
    <w:rsid w:val="005D0521"/>
    <w:rsid w:val="005E0200"/>
    <w:rsid w:val="005E07F7"/>
    <w:rsid w:val="005E5D59"/>
    <w:rsid w:val="00600D09"/>
    <w:rsid w:val="00605A33"/>
    <w:rsid w:val="006072D0"/>
    <w:rsid w:val="00616013"/>
    <w:rsid w:val="00623703"/>
    <w:rsid w:val="00624462"/>
    <w:rsid w:val="00631A3C"/>
    <w:rsid w:val="00631A85"/>
    <w:rsid w:val="00632673"/>
    <w:rsid w:val="006334E6"/>
    <w:rsid w:val="006338D6"/>
    <w:rsid w:val="00652B6B"/>
    <w:rsid w:val="0065758B"/>
    <w:rsid w:val="00661B45"/>
    <w:rsid w:val="00664FAA"/>
    <w:rsid w:val="006744F5"/>
    <w:rsid w:val="00681DF5"/>
    <w:rsid w:val="00690F50"/>
    <w:rsid w:val="00691A40"/>
    <w:rsid w:val="006B3D8B"/>
    <w:rsid w:val="006B5612"/>
    <w:rsid w:val="006C031E"/>
    <w:rsid w:val="006C3D06"/>
    <w:rsid w:val="006C49BF"/>
    <w:rsid w:val="006D471F"/>
    <w:rsid w:val="006D6C85"/>
    <w:rsid w:val="006D6E78"/>
    <w:rsid w:val="006F27F2"/>
    <w:rsid w:val="00705E6B"/>
    <w:rsid w:val="00711872"/>
    <w:rsid w:val="00727C18"/>
    <w:rsid w:val="00730679"/>
    <w:rsid w:val="00731ACD"/>
    <w:rsid w:val="00734684"/>
    <w:rsid w:val="00740808"/>
    <w:rsid w:val="007659AA"/>
    <w:rsid w:val="00766E0B"/>
    <w:rsid w:val="00767624"/>
    <w:rsid w:val="00782C29"/>
    <w:rsid w:val="00786C70"/>
    <w:rsid w:val="00791DC5"/>
    <w:rsid w:val="0079478C"/>
    <w:rsid w:val="007A4964"/>
    <w:rsid w:val="007A7FFC"/>
    <w:rsid w:val="007B342E"/>
    <w:rsid w:val="007B70AD"/>
    <w:rsid w:val="007C1861"/>
    <w:rsid w:val="007C4909"/>
    <w:rsid w:val="007C78FE"/>
    <w:rsid w:val="007D0E26"/>
    <w:rsid w:val="007D7276"/>
    <w:rsid w:val="007D7C82"/>
    <w:rsid w:val="007E144F"/>
    <w:rsid w:val="007E5567"/>
    <w:rsid w:val="007F2732"/>
    <w:rsid w:val="00803241"/>
    <w:rsid w:val="008136B4"/>
    <w:rsid w:val="008228AF"/>
    <w:rsid w:val="00827A3D"/>
    <w:rsid w:val="008341D5"/>
    <w:rsid w:val="00840101"/>
    <w:rsid w:val="00843F6F"/>
    <w:rsid w:val="00845134"/>
    <w:rsid w:val="008529FD"/>
    <w:rsid w:val="00857C0A"/>
    <w:rsid w:val="00862812"/>
    <w:rsid w:val="0086587B"/>
    <w:rsid w:val="00866505"/>
    <w:rsid w:val="00872C71"/>
    <w:rsid w:val="00876E85"/>
    <w:rsid w:val="00885E39"/>
    <w:rsid w:val="00893B2E"/>
    <w:rsid w:val="0089646E"/>
    <w:rsid w:val="00897F73"/>
    <w:rsid w:val="008A1E35"/>
    <w:rsid w:val="008A61A8"/>
    <w:rsid w:val="008B3D37"/>
    <w:rsid w:val="008B6062"/>
    <w:rsid w:val="008D5920"/>
    <w:rsid w:val="008D745A"/>
    <w:rsid w:val="008E16AB"/>
    <w:rsid w:val="0090234D"/>
    <w:rsid w:val="00905220"/>
    <w:rsid w:val="009078D0"/>
    <w:rsid w:val="009170C6"/>
    <w:rsid w:val="00921F4F"/>
    <w:rsid w:val="0092530F"/>
    <w:rsid w:val="00927E2C"/>
    <w:rsid w:val="00935E13"/>
    <w:rsid w:val="00953A2C"/>
    <w:rsid w:val="009550A9"/>
    <w:rsid w:val="00962D9C"/>
    <w:rsid w:val="00966535"/>
    <w:rsid w:val="0097186B"/>
    <w:rsid w:val="009731F0"/>
    <w:rsid w:val="0097525E"/>
    <w:rsid w:val="00980835"/>
    <w:rsid w:val="009829C3"/>
    <w:rsid w:val="009848B1"/>
    <w:rsid w:val="009A0D77"/>
    <w:rsid w:val="009B70E6"/>
    <w:rsid w:val="009C0113"/>
    <w:rsid w:val="009C1CA1"/>
    <w:rsid w:val="009C2799"/>
    <w:rsid w:val="009D12BD"/>
    <w:rsid w:val="009D6ECC"/>
    <w:rsid w:val="009D725D"/>
    <w:rsid w:val="009E4233"/>
    <w:rsid w:val="009F004F"/>
    <w:rsid w:val="00A02D00"/>
    <w:rsid w:val="00A060DB"/>
    <w:rsid w:val="00A12B6F"/>
    <w:rsid w:val="00A149F7"/>
    <w:rsid w:val="00A307D7"/>
    <w:rsid w:val="00A358AF"/>
    <w:rsid w:val="00A36FE0"/>
    <w:rsid w:val="00A45820"/>
    <w:rsid w:val="00A47FF3"/>
    <w:rsid w:val="00A56C4E"/>
    <w:rsid w:val="00A641D9"/>
    <w:rsid w:val="00A703A7"/>
    <w:rsid w:val="00A72AFF"/>
    <w:rsid w:val="00A800F6"/>
    <w:rsid w:val="00A84D82"/>
    <w:rsid w:val="00AA3185"/>
    <w:rsid w:val="00AA395A"/>
    <w:rsid w:val="00AB1241"/>
    <w:rsid w:val="00AE0435"/>
    <w:rsid w:val="00AE2E11"/>
    <w:rsid w:val="00AF2431"/>
    <w:rsid w:val="00AF4C05"/>
    <w:rsid w:val="00AF6B5C"/>
    <w:rsid w:val="00B00005"/>
    <w:rsid w:val="00B06D22"/>
    <w:rsid w:val="00B072D2"/>
    <w:rsid w:val="00B1771F"/>
    <w:rsid w:val="00B27BF8"/>
    <w:rsid w:val="00B372B2"/>
    <w:rsid w:val="00B44986"/>
    <w:rsid w:val="00B50018"/>
    <w:rsid w:val="00B50E75"/>
    <w:rsid w:val="00B56DCB"/>
    <w:rsid w:val="00B643F3"/>
    <w:rsid w:val="00B74219"/>
    <w:rsid w:val="00B75DE3"/>
    <w:rsid w:val="00B92E2B"/>
    <w:rsid w:val="00B93970"/>
    <w:rsid w:val="00B953F9"/>
    <w:rsid w:val="00BA06AB"/>
    <w:rsid w:val="00BA38F1"/>
    <w:rsid w:val="00BB6505"/>
    <w:rsid w:val="00BB7802"/>
    <w:rsid w:val="00BC0175"/>
    <w:rsid w:val="00BC70D6"/>
    <w:rsid w:val="00BD1833"/>
    <w:rsid w:val="00BD1EB4"/>
    <w:rsid w:val="00BD6D2B"/>
    <w:rsid w:val="00BD6DA6"/>
    <w:rsid w:val="00BE4343"/>
    <w:rsid w:val="00BE71D4"/>
    <w:rsid w:val="00BF5CE9"/>
    <w:rsid w:val="00C0041F"/>
    <w:rsid w:val="00C25234"/>
    <w:rsid w:val="00C31874"/>
    <w:rsid w:val="00C42ECE"/>
    <w:rsid w:val="00C4471A"/>
    <w:rsid w:val="00C44E58"/>
    <w:rsid w:val="00C61FCA"/>
    <w:rsid w:val="00C62E1E"/>
    <w:rsid w:val="00C80F11"/>
    <w:rsid w:val="00C82BC6"/>
    <w:rsid w:val="00C86760"/>
    <w:rsid w:val="00CC16FF"/>
    <w:rsid w:val="00CC1F0C"/>
    <w:rsid w:val="00CC203C"/>
    <w:rsid w:val="00CD7AA7"/>
    <w:rsid w:val="00CE08E1"/>
    <w:rsid w:val="00CE5C31"/>
    <w:rsid w:val="00CE62E4"/>
    <w:rsid w:val="00CF1BC9"/>
    <w:rsid w:val="00D0005C"/>
    <w:rsid w:val="00D06374"/>
    <w:rsid w:val="00D10772"/>
    <w:rsid w:val="00D1329C"/>
    <w:rsid w:val="00D17D4B"/>
    <w:rsid w:val="00D27253"/>
    <w:rsid w:val="00D2783E"/>
    <w:rsid w:val="00D356AD"/>
    <w:rsid w:val="00D35F0B"/>
    <w:rsid w:val="00D52189"/>
    <w:rsid w:val="00D572C9"/>
    <w:rsid w:val="00D57D9D"/>
    <w:rsid w:val="00D613BC"/>
    <w:rsid w:val="00D6295C"/>
    <w:rsid w:val="00D6777D"/>
    <w:rsid w:val="00D72568"/>
    <w:rsid w:val="00D756A9"/>
    <w:rsid w:val="00D84B2C"/>
    <w:rsid w:val="00D93091"/>
    <w:rsid w:val="00D94ADB"/>
    <w:rsid w:val="00D952A5"/>
    <w:rsid w:val="00D96356"/>
    <w:rsid w:val="00DA396C"/>
    <w:rsid w:val="00DA3D8A"/>
    <w:rsid w:val="00DA6AF8"/>
    <w:rsid w:val="00DA7DB1"/>
    <w:rsid w:val="00DD231B"/>
    <w:rsid w:val="00DD3945"/>
    <w:rsid w:val="00DD3A11"/>
    <w:rsid w:val="00DE640F"/>
    <w:rsid w:val="00E0490D"/>
    <w:rsid w:val="00E14EEB"/>
    <w:rsid w:val="00E163B1"/>
    <w:rsid w:val="00E17BEC"/>
    <w:rsid w:val="00E25060"/>
    <w:rsid w:val="00E33719"/>
    <w:rsid w:val="00E35B61"/>
    <w:rsid w:val="00E4344D"/>
    <w:rsid w:val="00E5219B"/>
    <w:rsid w:val="00E64C7D"/>
    <w:rsid w:val="00E7609E"/>
    <w:rsid w:val="00E81758"/>
    <w:rsid w:val="00E83973"/>
    <w:rsid w:val="00E87D5E"/>
    <w:rsid w:val="00E93FAB"/>
    <w:rsid w:val="00EA44C3"/>
    <w:rsid w:val="00EB1126"/>
    <w:rsid w:val="00EB1451"/>
    <w:rsid w:val="00EB4C86"/>
    <w:rsid w:val="00EB65D6"/>
    <w:rsid w:val="00EB6E23"/>
    <w:rsid w:val="00EB7DD3"/>
    <w:rsid w:val="00EC7F68"/>
    <w:rsid w:val="00EE069F"/>
    <w:rsid w:val="00EF1D59"/>
    <w:rsid w:val="00EF227E"/>
    <w:rsid w:val="00EF6067"/>
    <w:rsid w:val="00F02714"/>
    <w:rsid w:val="00F13BEE"/>
    <w:rsid w:val="00F17FC8"/>
    <w:rsid w:val="00F231AB"/>
    <w:rsid w:val="00F2450E"/>
    <w:rsid w:val="00F30F21"/>
    <w:rsid w:val="00F40C40"/>
    <w:rsid w:val="00F64CC0"/>
    <w:rsid w:val="00F679CE"/>
    <w:rsid w:val="00F771E4"/>
    <w:rsid w:val="00F81FCB"/>
    <w:rsid w:val="00F83853"/>
    <w:rsid w:val="00F90347"/>
    <w:rsid w:val="00F932C4"/>
    <w:rsid w:val="00FA2CAF"/>
    <w:rsid w:val="00FC0AF7"/>
    <w:rsid w:val="00FC4B71"/>
    <w:rsid w:val="00FD7CBC"/>
    <w:rsid w:val="00FE5127"/>
    <w:rsid w:val="00FE6F36"/>
    <w:rsid w:val="00FF2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42E1C"/>
  <w15:docId w15:val="{E05B0878-5AC1-4348-BD81-420E935A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D231B"/>
    <w:pPr>
      <w:keepNext/>
      <w:keepLines/>
      <w:spacing w:before="480" w:line="276" w:lineRule="auto"/>
      <w:outlineLvl w:val="0"/>
    </w:pPr>
    <w:rPr>
      <w:rFonts w:eastAsiaTheme="majorEastAsia" w:cstheme="majorBidi"/>
      <w:bCs/>
      <w:color w:val="000000" w:themeColor="text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A47FF3"/>
    <w:pPr>
      <w:spacing w:before="120" w:after="120" w:line="480" w:lineRule="auto"/>
    </w:pPr>
    <w:rPr>
      <w:sz w:val="20"/>
    </w:rPr>
  </w:style>
  <w:style w:type="paragraph" w:customStyle="1" w:styleId="ABKWH">
    <w:name w:val="ABKWH"/>
    <w:basedOn w:val="Normal"/>
    <w:rsid w:val="00A47FF3"/>
    <w:pPr>
      <w:spacing w:before="120" w:after="120" w:line="480" w:lineRule="auto"/>
    </w:pPr>
    <w:rPr>
      <w:color w:val="000000" w:themeColor="text1"/>
      <w:sz w:val="20"/>
    </w:rPr>
  </w:style>
  <w:style w:type="paragraph" w:customStyle="1" w:styleId="AF">
    <w:name w:val="AF"/>
    <w:basedOn w:val="Normal"/>
    <w:rsid w:val="00EA44C3"/>
    <w:pPr>
      <w:spacing w:before="120" w:after="120" w:line="480" w:lineRule="auto"/>
    </w:pPr>
    <w:rPr>
      <w:color w:val="000000" w:themeColor="text1"/>
      <w:sz w:val="20"/>
    </w:rPr>
  </w:style>
  <w:style w:type="paragraph" w:customStyle="1" w:styleId="AN">
    <w:name w:val="AN"/>
    <w:basedOn w:val="Normal"/>
    <w:rsid w:val="00416AAC"/>
  </w:style>
  <w:style w:type="paragraph" w:customStyle="1" w:styleId="AS">
    <w:name w:val="AS"/>
    <w:basedOn w:val="Normal"/>
    <w:rsid w:val="004F7F73"/>
    <w:pPr>
      <w:spacing w:line="480" w:lineRule="auto"/>
    </w:pPr>
    <w:rPr>
      <w:color w:val="4BACC6" w:themeColor="accent5"/>
    </w:rPr>
  </w:style>
  <w:style w:type="paragraph" w:customStyle="1" w:styleId="AT">
    <w:name w:val="AT"/>
    <w:basedOn w:val="Normal"/>
    <w:rsid w:val="004F7F73"/>
    <w:pPr>
      <w:spacing w:before="120" w:after="300" w:line="480" w:lineRule="auto"/>
    </w:pPr>
    <w:rPr>
      <w:b/>
      <w:color w:val="007474"/>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872C71"/>
    <w:pPr>
      <w:spacing w:before="120" w:after="120"/>
    </w:pPr>
    <w:rPr>
      <w:color w:val="6D4321"/>
      <w:sz w:val="20"/>
    </w:rPr>
  </w:style>
  <w:style w:type="paragraph" w:customStyle="1" w:styleId="CPB">
    <w:name w:val="CPB"/>
    <w:basedOn w:val="Normal"/>
    <w:rsid w:val="00872C71"/>
    <w:pPr>
      <w:spacing w:before="360" w:after="120" w:line="480" w:lineRule="auto"/>
    </w:pPr>
    <w:rPr>
      <w:color w:val="E36C0A" w:themeColor="accent6" w:themeShade="BF"/>
      <w:sz w:val="20"/>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6B5612"/>
    <w:pPr>
      <w:spacing w:before="240" w:after="240" w:line="480" w:lineRule="auto"/>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4F7F73"/>
    <w:pPr>
      <w:spacing w:before="240" w:after="240" w:line="480" w:lineRule="auto"/>
    </w:pPr>
    <w:rPr>
      <w:color w:val="31849B"/>
      <w:sz w:val="20"/>
    </w:rPr>
  </w:style>
  <w:style w:type="paragraph" w:customStyle="1" w:styleId="H2">
    <w:name w:val="H2"/>
    <w:basedOn w:val="Normal"/>
    <w:rsid w:val="004F7F73"/>
    <w:pPr>
      <w:spacing w:before="240" w:after="240" w:line="480" w:lineRule="auto"/>
    </w:pPr>
    <w:rPr>
      <w:color w:val="C0504D" w:themeColor="accent2"/>
      <w:sz w:val="20"/>
    </w:rPr>
  </w:style>
  <w:style w:type="paragraph" w:customStyle="1" w:styleId="H3">
    <w:name w:val="H3"/>
    <w:basedOn w:val="Normal"/>
    <w:rsid w:val="004F7F73"/>
    <w:pPr>
      <w:spacing w:line="480" w:lineRule="auto"/>
    </w:pPr>
    <w:rPr>
      <w:color w:val="007434"/>
      <w:sz w:val="20"/>
    </w:rPr>
  </w:style>
  <w:style w:type="paragraph" w:customStyle="1" w:styleId="H4">
    <w:name w:val="H4"/>
    <w:basedOn w:val="Normal"/>
    <w:rsid w:val="004F7F73"/>
    <w:pPr>
      <w:spacing w:line="480" w:lineRule="auto"/>
    </w:pPr>
    <w:rPr>
      <w:color w:val="3C2D65"/>
      <w:sz w:val="20"/>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6C031E"/>
    <w:pPr>
      <w:spacing w:line="480" w:lineRule="auto"/>
    </w:pPr>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6B5612"/>
    <w:pPr>
      <w:spacing w:before="280" w:after="280" w:line="480" w:lineRule="auto"/>
      <w:ind w:left="431" w:hanging="431"/>
    </w:pPr>
    <w:rPr>
      <w:sz w:val="20"/>
    </w:r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72C71"/>
    <w:pPr>
      <w:spacing w:line="480" w:lineRule="auto"/>
    </w:pPr>
    <w:rPr>
      <w:color w:val="31849B"/>
      <w:sz w:val="20"/>
    </w:rPr>
  </w:style>
  <w:style w:type="paragraph" w:customStyle="1" w:styleId="TCH">
    <w:name w:val="TCH"/>
    <w:basedOn w:val="Normal"/>
    <w:rsid w:val="00872C71"/>
    <w:pPr>
      <w:spacing w:before="120" w:after="120" w:line="480" w:lineRule="auto"/>
    </w:pPr>
    <w:rPr>
      <w:color w:val="6D4321"/>
      <w:sz w:val="20"/>
    </w:rPr>
  </w:style>
  <w:style w:type="paragraph" w:customStyle="1" w:styleId="TEXT">
    <w:name w:val="TEXT"/>
    <w:basedOn w:val="Normal"/>
    <w:rsid w:val="00AF6B5C"/>
    <w:pPr>
      <w:spacing w:line="480" w:lineRule="auto"/>
    </w:pPr>
    <w:rPr>
      <w:sz w:val="20"/>
    </w:rPr>
  </w:style>
  <w:style w:type="paragraph" w:customStyle="1" w:styleId="TEXTIND">
    <w:name w:val="TEXT IND"/>
    <w:basedOn w:val="Normal"/>
    <w:rsid w:val="004F7F73"/>
    <w:pPr>
      <w:spacing w:before="240" w:after="240" w:line="480" w:lineRule="auto"/>
      <w:ind w:firstLine="720"/>
    </w:pPr>
    <w:rPr>
      <w:sz w:val="20"/>
    </w:rPr>
  </w:style>
  <w:style w:type="paragraph" w:customStyle="1" w:styleId="TNL">
    <w:name w:val="TNL"/>
    <w:basedOn w:val="Normal"/>
    <w:rsid w:val="008B6062"/>
    <w:rPr>
      <w:color w:val="31849B"/>
    </w:rPr>
  </w:style>
  <w:style w:type="paragraph" w:customStyle="1" w:styleId="TT">
    <w:name w:val="TT"/>
    <w:basedOn w:val="Normal"/>
    <w:rsid w:val="00872C71"/>
    <w:pPr>
      <w:spacing w:before="120" w:after="120" w:line="480" w:lineRule="auto"/>
    </w:pPr>
    <w:rPr>
      <w:color w:val="007474"/>
      <w:sz w:val="20"/>
    </w:rPr>
  </w:style>
  <w:style w:type="paragraph" w:customStyle="1" w:styleId="TY">
    <w:name w:val="TY"/>
    <w:basedOn w:val="Normal"/>
    <w:rsid w:val="002C362F"/>
    <w:pPr>
      <w:spacing w:before="120" w:after="120"/>
    </w:pPr>
    <w:rPr>
      <w:color w:val="3C2D65"/>
    </w:rPr>
  </w:style>
  <w:style w:type="paragraph" w:customStyle="1" w:styleId="UL">
    <w:name w:val="UL"/>
    <w:basedOn w:val="Normal"/>
    <w:rsid w:val="00F679CE"/>
    <w:pPr>
      <w:spacing w:line="480" w:lineRule="auto"/>
    </w:pPr>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uiPriority w:val="99"/>
    <w:rsid w:val="009078D0"/>
    <w:rPr>
      <w:color w:val="0000FF"/>
      <w:u w:val="single"/>
    </w:rPr>
  </w:style>
  <w:style w:type="character" w:customStyle="1" w:styleId="Heading1Char">
    <w:name w:val="Heading 1 Char"/>
    <w:basedOn w:val="DefaultParagraphFont"/>
    <w:link w:val="Heading1"/>
    <w:uiPriority w:val="9"/>
    <w:rsid w:val="00DD231B"/>
    <w:rPr>
      <w:rFonts w:eastAsiaTheme="majorEastAsia" w:cstheme="majorBidi"/>
      <w:bCs/>
      <w:color w:val="000000" w:themeColor="text1"/>
      <w:sz w:val="28"/>
      <w:szCs w:val="28"/>
      <w:lang w:bidi="en-US"/>
    </w:rPr>
  </w:style>
  <w:style w:type="character" w:styleId="CommentReference">
    <w:name w:val="annotation reference"/>
    <w:basedOn w:val="DefaultParagraphFont"/>
    <w:uiPriority w:val="99"/>
    <w:rsid w:val="009A0D77"/>
    <w:rPr>
      <w:sz w:val="18"/>
      <w:szCs w:val="18"/>
    </w:rPr>
  </w:style>
  <w:style w:type="paragraph" w:styleId="CommentText">
    <w:name w:val="annotation text"/>
    <w:basedOn w:val="Normal"/>
    <w:link w:val="CommentTextChar"/>
    <w:uiPriority w:val="99"/>
    <w:rsid w:val="009A0D77"/>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rsid w:val="009A0D77"/>
    <w:rPr>
      <w:rFonts w:asciiTheme="minorHAnsi" w:eastAsiaTheme="minorEastAsia" w:hAnsiTheme="minorHAnsi" w:cstheme="minorBidi"/>
      <w:sz w:val="24"/>
      <w:szCs w:val="24"/>
      <w:lang w:val="en-GB"/>
    </w:rPr>
  </w:style>
  <w:style w:type="paragraph" w:styleId="BalloonText">
    <w:name w:val="Balloon Text"/>
    <w:basedOn w:val="Normal"/>
    <w:link w:val="BalloonTextChar"/>
    <w:uiPriority w:val="99"/>
    <w:rsid w:val="009A0D77"/>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rsid w:val="009A0D77"/>
    <w:rPr>
      <w:rFonts w:ascii="Lucida Grande" w:eastAsiaTheme="minorEastAsia" w:hAnsi="Lucida Grande" w:cs="Lucida Grande"/>
      <w:sz w:val="18"/>
      <w:szCs w:val="18"/>
      <w:lang w:val="en-GB"/>
    </w:rPr>
  </w:style>
  <w:style w:type="table" w:styleId="TableGrid">
    <w:name w:val="Table Grid"/>
    <w:basedOn w:val="TableNormal"/>
    <w:uiPriority w:val="59"/>
    <w:rsid w:val="009A0D77"/>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A0D77"/>
    <w:rPr>
      <w:b/>
      <w:bCs/>
      <w:sz w:val="20"/>
      <w:szCs w:val="20"/>
    </w:rPr>
  </w:style>
  <w:style w:type="character" w:customStyle="1" w:styleId="CommentSubjectChar">
    <w:name w:val="Comment Subject Char"/>
    <w:basedOn w:val="CommentTextChar"/>
    <w:link w:val="CommentSubject"/>
    <w:uiPriority w:val="99"/>
    <w:semiHidden/>
    <w:rsid w:val="009A0D77"/>
    <w:rPr>
      <w:rFonts w:asciiTheme="minorHAnsi" w:eastAsiaTheme="minorEastAsia" w:hAnsiTheme="minorHAnsi" w:cstheme="minorBidi"/>
      <w:b/>
      <w:bCs/>
      <w:sz w:val="24"/>
      <w:szCs w:val="24"/>
      <w:lang w:val="en-GB"/>
    </w:rPr>
  </w:style>
  <w:style w:type="paragraph" w:styleId="Revision">
    <w:name w:val="Revision"/>
    <w:hidden/>
    <w:uiPriority w:val="99"/>
    <w:semiHidden/>
    <w:rsid w:val="009A0D77"/>
    <w:rPr>
      <w:rFonts w:asciiTheme="minorHAnsi" w:eastAsiaTheme="minorEastAsia" w:hAnsiTheme="minorHAnsi" w:cstheme="minorBidi"/>
      <w:sz w:val="24"/>
      <w:szCs w:val="24"/>
      <w:lang w:val="en-GB"/>
    </w:rPr>
  </w:style>
  <w:style w:type="table" w:styleId="LightShading-Accent1">
    <w:name w:val="Light Shading Accent 1"/>
    <w:basedOn w:val="TableNormal"/>
    <w:uiPriority w:val="60"/>
    <w:rsid w:val="009A0D77"/>
    <w:rPr>
      <w:rFonts w:asciiTheme="minorHAnsi" w:eastAsiaTheme="minorEastAsia" w:hAnsiTheme="minorHAnsi" w:cstheme="minorBidi"/>
      <w:color w:val="365F91" w:themeColor="accent1" w:themeShade="BF"/>
      <w:sz w:val="24"/>
      <w:szCs w:val="24"/>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A0D77"/>
    <w:rPr>
      <w:rFonts w:asciiTheme="minorHAnsi" w:eastAsiaTheme="minorEastAsia" w:hAnsiTheme="minorHAnsi" w:cstheme="minorBidi"/>
      <w:sz w:val="24"/>
      <w:szCs w:val="24"/>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A0D77"/>
    <w:pPr>
      <w:ind w:left="720"/>
      <w:contextualSpacing/>
    </w:pPr>
    <w:rPr>
      <w:rFonts w:asciiTheme="minorHAnsi" w:eastAsiaTheme="minorEastAsia" w:hAnsiTheme="minorHAnsi" w:cstheme="minorBidi"/>
      <w:lang w:val="en-GB"/>
    </w:rPr>
  </w:style>
  <w:style w:type="table" w:styleId="LightShading-Accent5">
    <w:name w:val="Light Shading Accent 5"/>
    <w:basedOn w:val="TableNormal"/>
    <w:uiPriority w:val="60"/>
    <w:rsid w:val="009A0D77"/>
    <w:rPr>
      <w:rFonts w:asciiTheme="minorHAnsi" w:eastAsiaTheme="minorEastAsia" w:hAnsiTheme="minorHAnsi" w:cstheme="minorBidi"/>
      <w:color w:val="31849B" w:themeColor="accent5" w:themeShade="BF"/>
      <w:sz w:val="24"/>
      <w:szCs w:val="24"/>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A0D77"/>
    <w:rPr>
      <w:rFonts w:asciiTheme="minorHAnsi" w:eastAsiaTheme="minorEastAsia" w:hAnsiTheme="minorHAnsi" w:cstheme="minorBidi"/>
      <w:color w:val="000000" w:themeColor="text1" w:themeShade="BF"/>
      <w:sz w:val="24"/>
      <w:szCs w:val="24"/>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A0D77"/>
    <w:rPr>
      <w:rFonts w:asciiTheme="minorHAnsi" w:eastAsiaTheme="minorEastAsia" w:hAnsiTheme="minorHAnsi" w:cstheme="minorBidi"/>
      <w:color w:val="5F497A" w:themeColor="accent4" w:themeShade="BF"/>
      <w:sz w:val="24"/>
      <w:szCs w:val="24"/>
      <w:lang w:val="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9A0D77"/>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A0D77"/>
    <w:pPr>
      <w:spacing w:after="200"/>
    </w:pPr>
    <w:rPr>
      <w:rFonts w:asciiTheme="minorHAnsi" w:eastAsiaTheme="minorEastAsia" w:hAnsiTheme="minorHAnsi" w:cstheme="minorBidi"/>
      <w:b/>
      <w:bCs/>
      <w:color w:val="4F81BD" w:themeColor="accent1"/>
      <w:sz w:val="18"/>
      <w:szCs w:val="18"/>
      <w:lang w:val="en-GB"/>
    </w:rPr>
  </w:style>
  <w:style w:type="paragraph" w:styleId="Header">
    <w:name w:val="header"/>
    <w:basedOn w:val="Normal"/>
    <w:link w:val="HeaderChar"/>
    <w:uiPriority w:val="99"/>
    <w:unhideWhenUsed/>
    <w:rsid w:val="009A0D77"/>
    <w:pPr>
      <w:tabs>
        <w:tab w:val="center" w:pos="4513"/>
        <w:tab w:val="right" w:pos="9026"/>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9A0D77"/>
    <w:rPr>
      <w:rFonts w:asciiTheme="minorHAnsi" w:eastAsiaTheme="minorEastAsia" w:hAnsiTheme="minorHAnsi" w:cstheme="minorBidi"/>
      <w:sz w:val="24"/>
      <w:szCs w:val="24"/>
      <w:lang w:val="en-GB"/>
    </w:rPr>
  </w:style>
  <w:style w:type="paragraph" w:styleId="Footer">
    <w:name w:val="footer"/>
    <w:basedOn w:val="Normal"/>
    <w:link w:val="FooterChar"/>
    <w:uiPriority w:val="99"/>
    <w:unhideWhenUsed/>
    <w:rsid w:val="009A0D77"/>
    <w:pPr>
      <w:tabs>
        <w:tab w:val="center" w:pos="4513"/>
        <w:tab w:val="right" w:pos="9026"/>
      </w:tabs>
    </w:pPr>
    <w:rPr>
      <w:rFonts w:asciiTheme="minorHAnsi" w:eastAsiaTheme="minorEastAsia" w:hAnsiTheme="minorHAnsi" w:cstheme="minorBidi"/>
      <w:lang w:val="en-GB"/>
    </w:rPr>
  </w:style>
  <w:style w:type="character" w:customStyle="1" w:styleId="FooterChar">
    <w:name w:val="Footer Char"/>
    <w:basedOn w:val="DefaultParagraphFont"/>
    <w:link w:val="Footer"/>
    <w:uiPriority w:val="99"/>
    <w:rsid w:val="009A0D77"/>
    <w:rPr>
      <w:rFonts w:asciiTheme="minorHAnsi" w:eastAsiaTheme="minorEastAsia" w:hAnsiTheme="minorHAnsi" w:cstheme="minorBidi"/>
      <w:sz w:val="24"/>
      <w:szCs w:val="24"/>
      <w:lang w:val="en-GB"/>
    </w:rPr>
  </w:style>
  <w:style w:type="paragraph" w:styleId="Bibliography">
    <w:name w:val="Bibliography"/>
    <w:basedOn w:val="Normal"/>
    <w:next w:val="Normal"/>
    <w:uiPriority w:val="37"/>
    <w:unhideWhenUsed/>
    <w:rsid w:val="009A0D77"/>
    <w:rPr>
      <w:rFonts w:asciiTheme="minorHAnsi" w:eastAsiaTheme="minorEastAsia" w:hAnsiTheme="minorHAnsi" w:cstheme="minorBidi"/>
      <w:lang w:val="en-GB"/>
    </w:rPr>
  </w:style>
  <w:style w:type="character" w:styleId="PageNumber">
    <w:name w:val="page number"/>
    <w:basedOn w:val="DefaultParagraphFont"/>
    <w:semiHidden/>
    <w:unhideWhenUsed/>
    <w:rsid w:val="001275DD"/>
  </w:style>
  <w:style w:type="paragraph" w:styleId="TOC1">
    <w:name w:val="toc 1"/>
    <w:basedOn w:val="Normal"/>
    <w:next w:val="Normal"/>
    <w:autoRedefine/>
    <w:uiPriority w:val="39"/>
    <w:unhideWhenUsed/>
    <w:rsid w:val="00FE5127"/>
    <w:pPr>
      <w:spacing w:before="120"/>
    </w:pPr>
    <w:rPr>
      <w:rFonts w:asciiTheme="minorHAnsi" w:hAnsiTheme="minorHAnsi"/>
      <w:b/>
      <w:bCs/>
      <w:sz w:val="22"/>
      <w:szCs w:val="22"/>
    </w:rPr>
  </w:style>
  <w:style w:type="paragraph" w:styleId="TOC2">
    <w:name w:val="toc 2"/>
    <w:basedOn w:val="Normal"/>
    <w:next w:val="Normal"/>
    <w:autoRedefine/>
    <w:unhideWhenUsed/>
    <w:rsid w:val="00DD231B"/>
    <w:pPr>
      <w:ind w:left="240"/>
    </w:pPr>
    <w:rPr>
      <w:rFonts w:asciiTheme="minorHAnsi" w:hAnsiTheme="minorHAnsi"/>
      <w:i/>
      <w:iCs/>
      <w:sz w:val="22"/>
      <w:szCs w:val="22"/>
    </w:rPr>
  </w:style>
  <w:style w:type="paragraph" w:styleId="TOC3">
    <w:name w:val="toc 3"/>
    <w:basedOn w:val="Normal"/>
    <w:next w:val="Normal"/>
    <w:autoRedefine/>
    <w:unhideWhenUsed/>
    <w:rsid w:val="00DD231B"/>
    <w:pPr>
      <w:ind w:left="480"/>
    </w:pPr>
    <w:rPr>
      <w:rFonts w:asciiTheme="minorHAnsi" w:hAnsiTheme="minorHAnsi"/>
      <w:sz w:val="22"/>
      <w:szCs w:val="22"/>
    </w:rPr>
  </w:style>
  <w:style w:type="paragraph" w:styleId="TOC4">
    <w:name w:val="toc 4"/>
    <w:basedOn w:val="Normal"/>
    <w:next w:val="Normal"/>
    <w:autoRedefine/>
    <w:uiPriority w:val="39"/>
    <w:unhideWhenUsed/>
    <w:rsid w:val="00DD231B"/>
    <w:pPr>
      <w:ind w:left="720"/>
    </w:pPr>
    <w:rPr>
      <w:rFonts w:asciiTheme="minorHAnsi" w:hAnsiTheme="minorHAnsi"/>
      <w:sz w:val="20"/>
      <w:szCs w:val="20"/>
    </w:rPr>
  </w:style>
  <w:style w:type="paragraph" w:styleId="TOC5">
    <w:name w:val="toc 5"/>
    <w:basedOn w:val="Normal"/>
    <w:next w:val="Normal"/>
    <w:autoRedefine/>
    <w:unhideWhenUsed/>
    <w:rsid w:val="00DD231B"/>
    <w:pPr>
      <w:ind w:left="960"/>
    </w:pPr>
    <w:rPr>
      <w:rFonts w:asciiTheme="minorHAnsi" w:hAnsiTheme="minorHAnsi"/>
      <w:sz w:val="20"/>
      <w:szCs w:val="20"/>
    </w:rPr>
  </w:style>
  <w:style w:type="paragraph" w:styleId="TOC6">
    <w:name w:val="toc 6"/>
    <w:basedOn w:val="Normal"/>
    <w:next w:val="Normal"/>
    <w:autoRedefine/>
    <w:unhideWhenUsed/>
    <w:rsid w:val="00DD231B"/>
    <w:pPr>
      <w:ind w:left="1200"/>
    </w:pPr>
    <w:rPr>
      <w:rFonts w:asciiTheme="minorHAnsi" w:hAnsiTheme="minorHAnsi"/>
      <w:sz w:val="20"/>
      <w:szCs w:val="20"/>
    </w:rPr>
  </w:style>
  <w:style w:type="paragraph" w:styleId="TOC7">
    <w:name w:val="toc 7"/>
    <w:basedOn w:val="Normal"/>
    <w:next w:val="Normal"/>
    <w:autoRedefine/>
    <w:unhideWhenUsed/>
    <w:rsid w:val="00DD231B"/>
    <w:pPr>
      <w:ind w:left="1440"/>
    </w:pPr>
    <w:rPr>
      <w:rFonts w:asciiTheme="minorHAnsi" w:hAnsiTheme="minorHAnsi"/>
      <w:sz w:val="20"/>
      <w:szCs w:val="20"/>
    </w:rPr>
  </w:style>
  <w:style w:type="paragraph" w:styleId="TOC8">
    <w:name w:val="toc 8"/>
    <w:basedOn w:val="Normal"/>
    <w:next w:val="Normal"/>
    <w:autoRedefine/>
    <w:unhideWhenUsed/>
    <w:rsid w:val="00DD231B"/>
    <w:pPr>
      <w:ind w:left="1680"/>
    </w:pPr>
    <w:rPr>
      <w:rFonts w:asciiTheme="minorHAnsi" w:hAnsiTheme="minorHAnsi"/>
      <w:sz w:val="20"/>
      <w:szCs w:val="20"/>
    </w:rPr>
  </w:style>
  <w:style w:type="paragraph" w:styleId="TOC9">
    <w:name w:val="toc 9"/>
    <w:basedOn w:val="Normal"/>
    <w:next w:val="Normal"/>
    <w:autoRedefine/>
    <w:unhideWhenUsed/>
    <w:rsid w:val="00DD231B"/>
    <w:pPr>
      <w:ind w:left="1920"/>
    </w:pPr>
    <w:rPr>
      <w:rFonts w:asciiTheme="minorHAnsi" w:hAnsiTheme="minorHAnsi"/>
      <w:sz w:val="20"/>
      <w:szCs w:val="20"/>
    </w:rPr>
  </w:style>
  <w:style w:type="paragraph" w:styleId="Subtitle">
    <w:name w:val="Subtitle"/>
    <w:basedOn w:val="Normal"/>
    <w:next w:val="Normal"/>
    <w:link w:val="SubtitleChar"/>
    <w:qFormat/>
    <w:rsid w:val="00DD231B"/>
    <w:pPr>
      <w:numPr>
        <w:ilvl w:val="1"/>
      </w:numPr>
      <w:spacing w:after="160"/>
    </w:pPr>
    <w:rPr>
      <w:rFonts w:eastAsiaTheme="minorEastAsia" w:cstheme="minorBidi"/>
      <w:color w:val="000000" w:themeColor="text1"/>
      <w:spacing w:val="15"/>
      <w:sz w:val="22"/>
      <w:szCs w:val="22"/>
    </w:rPr>
  </w:style>
  <w:style w:type="character" w:customStyle="1" w:styleId="SubtitleChar">
    <w:name w:val="Subtitle Char"/>
    <w:basedOn w:val="DefaultParagraphFont"/>
    <w:link w:val="Subtitle"/>
    <w:rsid w:val="00DD231B"/>
    <w:rPr>
      <w:rFonts w:eastAsiaTheme="minorEastAsia" w:cstheme="minorBidi"/>
      <w:color w:val="000000" w:themeColor="text1"/>
      <w:spacing w:val="15"/>
      <w:sz w:val="22"/>
      <w:szCs w:val="22"/>
    </w:rPr>
  </w:style>
  <w:style w:type="paragraph" w:styleId="Title">
    <w:name w:val="Title"/>
    <w:basedOn w:val="Normal"/>
    <w:next w:val="Normal"/>
    <w:link w:val="TitleChar"/>
    <w:qFormat/>
    <w:rsid w:val="00DD23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D231B"/>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semiHidden/>
    <w:unhideWhenUsed/>
    <w:rsid w:val="004E4D1E"/>
    <w:rPr>
      <w:color w:val="800080" w:themeColor="followedHyperlink"/>
      <w:u w:val="single"/>
    </w:rPr>
  </w:style>
  <w:style w:type="paragraph" w:styleId="FootnoteText">
    <w:name w:val="footnote text"/>
    <w:basedOn w:val="Normal"/>
    <w:link w:val="FootnoteTextChar"/>
    <w:semiHidden/>
    <w:unhideWhenUsed/>
    <w:rsid w:val="00EF6067"/>
    <w:rPr>
      <w:sz w:val="20"/>
      <w:szCs w:val="20"/>
    </w:rPr>
  </w:style>
  <w:style w:type="character" w:customStyle="1" w:styleId="FootnoteTextChar">
    <w:name w:val="Footnote Text Char"/>
    <w:basedOn w:val="DefaultParagraphFont"/>
    <w:link w:val="FootnoteText"/>
    <w:semiHidden/>
    <w:rsid w:val="00EF6067"/>
  </w:style>
  <w:style w:type="character" w:styleId="FootnoteReference">
    <w:name w:val="footnote reference"/>
    <w:basedOn w:val="DefaultParagraphFont"/>
    <w:semiHidden/>
    <w:unhideWhenUsed/>
    <w:rsid w:val="00EF6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0FC92C7A-A191-42D2-AB79-DF032A11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0</TotalTime>
  <Pages>32</Pages>
  <Words>7457</Words>
  <Characters>42507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Schlueter, Daniela</cp:lastModifiedBy>
  <cp:revision>2</cp:revision>
  <dcterms:created xsi:type="dcterms:W3CDTF">2019-01-17T16:53:00Z</dcterms:created>
  <dcterms:modified xsi:type="dcterms:W3CDTF">2019-01-17T16:53:00Z</dcterms:modified>
</cp:coreProperties>
</file>