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AE" w:rsidRPr="007C7848" w:rsidRDefault="00405BAE" w:rsidP="007C7848">
      <w:pPr>
        <w:spacing w:after="0" w:line="480" w:lineRule="auto"/>
        <w:rPr>
          <w:rFonts w:ascii="Times New Roman" w:hAnsi="Times New Roman" w:cs="Times New Roman"/>
          <w:b/>
          <w:sz w:val="24"/>
          <w:szCs w:val="24"/>
        </w:rPr>
      </w:pPr>
      <w:r w:rsidRPr="007C7848">
        <w:rPr>
          <w:rFonts w:ascii="Times New Roman" w:hAnsi="Times New Roman" w:cs="Times New Roman"/>
          <w:b/>
          <w:sz w:val="24"/>
          <w:szCs w:val="24"/>
        </w:rPr>
        <w:t xml:space="preserve">0-39%: The beginning of </w:t>
      </w:r>
      <w:r w:rsidR="00C06512" w:rsidRPr="007C7848">
        <w:rPr>
          <w:rFonts w:ascii="Times New Roman" w:hAnsi="Times New Roman" w:cs="Times New Roman"/>
          <w:b/>
          <w:sz w:val="24"/>
          <w:szCs w:val="24"/>
        </w:rPr>
        <w:t xml:space="preserve">an infrastructure of </w:t>
      </w:r>
      <w:r w:rsidRPr="007C7848">
        <w:rPr>
          <w:rFonts w:ascii="Times New Roman" w:hAnsi="Times New Roman" w:cs="Times New Roman"/>
          <w:b/>
          <w:sz w:val="24"/>
          <w:szCs w:val="24"/>
        </w:rPr>
        <w:t>failure in academia</w:t>
      </w:r>
    </w:p>
    <w:p w:rsidR="00783503" w:rsidRDefault="00783503" w:rsidP="007C7848">
      <w:pPr>
        <w:spacing w:after="0" w:line="480" w:lineRule="auto"/>
        <w:rPr>
          <w:rFonts w:ascii="Times New Roman" w:hAnsi="Times New Roman" w:cs="Times New Roman"/>
          <w:sz w:val="24"/>
          <w:szCs w:val="24"/>
        </w:rPr>
      </w:pPr>
    </w:p>
    <w:p w:rsidR="007C7848" w:rsidRDefault="008E199B"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Whe</w:t>
      </w:r>
      <w:r w:rsidR="00BB36BD" w:rsidRPr="007C7848">
        <w:rPr>
          <w:rFonts w:ascii="Times New Roman" w:hAnsi="Times New Roman" w:cs="Times New Roman"/>
          <w:sz w:val="24"/>
          <w:szCs w:val="24"/>
        </w:rPr>
        <w:t>n</w:t>
      </w:r>
      <w:r w:rsidR="00FF3393" w:rsidRPr="007C7848">
        <w:rPr>
          <w:rFonts w:ascii="Times New Roman" w:hAnsi="Times New Roman" w:cs="Times New Roman"/>
          <w:sz w:val="24"/>
          <w:szCs w:val="24"/>
        </w:rPr>
        <w:t xml:space="preserve"> I reflect upon my </w:t>
      </w:r>
      <w:r w:rsidR="009D52DC" w:rsidRPr="007C7848">
        <w:rPr>
          <w:rFonts w:ascii="Times New Roman" w:hAnsi="Times New Roman" w:cs="Times New Roman"/>
          <w:sz w:val="24"/>
          <w:szCs w:val="24"/>
        </w:rPr>
        <w:t>working life</w:t>
      </w:r>
      <w:r w:rsidR="00FF3393" w:rsidRPr="007C7848">
        <w:rPr>
          <w:rFonts w:ascii="Times New Roman" w:hAnsi="Times New Roman" w:cs="Times New Roman"/>
          <w:sz w:val="24"/>
          <w:szCs w:val="24"/>
        </w:rPr>
        <w:t xml:space="preserve">, </w:t>
      </w:r>
      <w:r w:rsidR="006E07BE">
        <w:rPr>
          <w:rFonts w:ascii="Times New Roman" w:hAnsi="Times New Roman" w:cs="Times New Roman"/>
          <w:sz w:val="24"/>
          <w:szCs w:val="24"/>
        </w:rPr>
        <w:t>I can think of three memorable time</w:t>
      </w:r>
      <w:r w:rsidR="007968BC">
        <w:rPr>
          <w:rFonts w:ascii="Times New Roman" w:hAnsi="Times New Roman" w:cs="Times New Roman"/>
          <w:sz w:val="24"/>
          <w:szCs w:val="24"/>
        </w:rPr>
        <w:t>s</w:t>
      </w:r>
      <w:r w:rsidR="006E07BE">
        <w:rPr>
          <w:rFonts w:ascii="Times New Roman" w:hAnsi="Times New Roman" w:cs="Times New Roman"/>
          <w:sz w:val="24"/>
          <w:szCs w:val="24"/>
        </w:rPr>
        <w:t xml:space="preserve"> when I ‘failed’</w:t>
      </w:r>
      <w:r w:rsidRPr="007C7848">
        <w:rPr>
          <w:rFonts w:ascii="Times New Roman" w:hAnsi="Times New Roman" w:cs="Times New Roman"/>
          <w:sz w:val="24"/>
          <w:szCs w:val="24"/>
        </w:rPr>
        <w:t xml:space="preserve">. </w:t>
      </w:r>
      <w:r w:rsidR="00FF3393" w:rsidRPr="007C7848">
        <w:rPr>
          <w:rFonts w:ascii="Times New Roman" w:hAnsi="Times New Roman" w:cs="Times New Roman"/>
          <w:sz w:val="24"/>
          <w:szCs w:val="24"/>
        </w:rPr>
        <w:t xml:space="preserve">Each time, </w:t>
      </w:r>
      <w:r w:rsidRPr="007C7848">
        <w:rPr>
          <w:rFonts w:ascii="Times New Roman" w:hAnsi="Times New Roman" w:cs="Times New Roman"/>
          <w:sz w:val="24"/>
          <w:szCs w:val="24"/>
        </w:rPr>
        <w:t>I cried about it</w:t>
      </w:r>
      <w:r w:rsidRPr="007C7848">
        <w:rPr>
          <w:rStyle w:val="FootnoteReference"/>
          <w:rFonts w:ascii="Times New Roman" w:hAnsi="Times New Roman" w:cs="Times New Roman"/>
          <w:sz w:val="24"/>
          <w:szCs w:val="24"/>
        </w:rPr>
        <w:footnoteReference w:id="1"/>
      </w:r>
      <w:r w:rsidRPr="007C7848">
        <w:rPr>
          <w:rFonts w:ascii="Times New Roman" w:hAnsi="Times New Roman" w:cs="Times New Roman"/>
          <w:sz w:val="24"/>
          <w:szCs w:val="24"/>
        </w:rPr>
        <w:t xml:space="preserve">. The first was when I was </w:t>
      </w:r>
      <w:r w:rsidR="00E03C0F">
        <w:rPr>
          <w:rFonts w:ascii="Times New Roman" w:hAnsi="Times New Roman" w:cs="Times New Roman"/>
          <w:sz w:val="24"/>
          <w:szCs w:val="24"/>
        </w:rPr>
        <w:t>17</w:t>
      </w:r>
      <w:r w:rsidR="00AF6085" w:rsidRPr="007C7848">
        <w:rPr>
          <w:rFonts w:ascii="Times New Roman" w:hAnsi="Times New Roman" w:cs="Times New Roman"/>
          <w:sz w:val="24"/>
          <w:szCs w:val="24"/>
        </w:rPr>
        <w:t xml:space="preserve"> and I </w:t>
      </w:r>
      <w:r w:rsidR="00E03C0F">
        <w:rPr>
          <w:rFonts w:ascii="Times New Roman" w:hAnsi="Times New Roman" w:cs="Times New Roman"/>
          <w:sz w:val="24"/>
          <w:szCs w:val="24"/>
        </w:rPr>
        <w:t xml:space="preserve">had been working </w:t>
      </w:r>
      <w:r w:rsidR="00AF6085" w:rsidRPr="007C7848">
        <w:rPr>
          <w:rFonts w:ascii="Times New Roman" w:hAnsi="Times New Roman" w:cs="Times New Roman"/>
          <w:sz w:val="24"/>
          <w:szCs w:val="24"/>
        </w:rPr>
        <w:t xml:space="preserve">in </w:t>
      </w:r>
      <w:r w:rsidR="00E03C0F">
        <w:rPr>
          <w:rFonts w:ascii="Times New Roman" w:hAnsi="Times New Roman" w:cs="Times New Roman"/>
          <w:sz w:val="24"/>
          <w:szCs w:val="24"/>
        </w:rPr>
        <w:t xml:space="preserve">an </w:t>
      </w:r>
      <w:r w:rsidR="00AF6085" w:rsidRPr="007C7848">
        <w:rPr>
          <w:rFonts w:ascii="Times New Roman" w:hAnsi="Times New Roman" w:cs="Times New Roman"/>
          <w:sz w:val="24"/>
          <w:szCs w:val="24"/>
        </w:rPr>
        <w:t xml:space="preserve">Italian </w:t>
      </w:r>
      <w:r w:rsidR="00E03C0F">
        <w:rPr>
          <w:rFonts w:ascii="Times New Roman" w:hAnsi="Times New Roman" w:cs="Times New Roman"/>
          <w:sz w:val="24"/>
          <w:szCs w:val="24"/>
        </w:rPr>
        <w:t>restaurant for a couple of years</w:t>
      </w:r>
      <w:r w:rsidR="00AF6085" w:rsidRPr="007C7848">
        <w:rPr>
          <w:rFonts w:ascii="Times New Roman" w:hAnsi="Times New Roman" w:cs="Times New Roman"/>
          <w:sz w:val="24"/>
          <w:szCs w:val="24"/>
        </w:rPr>
        <w:t xml:space="preserve">. </w:t>
      </w:r>
      <w:r w:rsidR="00C9426A">
        <w:rPr>
          <w:rFonts w:ascii="Times New Roman" w:hAnsi="Times New Roman" w:cs="Times New Roman"/>
          <w:sz w:val="24"/>
          <w:szCs w:val="24"/>
        </w:rPr>
        <w:t>One particular evening</w:t>
      </w:r>
      <w:r w:rsidR="00AD774C" w:rsidRPr="007C7848">
        <w:rPr>
          <w:rFonts w:ascii="Times New Roman" w:hAnsi="Times New Roman" w:cs="Times New Roman"/>
          <w:sz w:val="24"/>
          <w:szCs w:val="24"/>
        </w:rPr>
        <w:t xml:space="preserve">, the restaurant was full to capacity and the food </w:t>
      </w:r>
      <w:r w:rsidR="0001389F" w:rsidRPr="007C7848">
        <w:rPr>
          <w:rFonts w:ascii="Times New Roman" w:hAnsi="Times New Roman" w:cs="Times New Roman"/>
          <w:sz w:val="24"/>
          <w:szCs w:val="24"/>
        </w:rPr>
        <w:t xml:space="preserve">preparation </w:t>
      </w:r>
      <w:r w:rsidR="00C9426A">
        <w:rPr>
          <w:rFonts w:ascii="Times New Roman" w:hAnsi="Times New Roman" w:cs="Times New Roman"/>
          <w:sz w:val="24"/>
          <w:szCs w:val="24"/>
        </w:rPr>
        <w:t>was unusually slow</w:t>
      </w:r>
      <w:r w:rsidR="0001389F" w:rsidRPr="007C7848">
        <w:rPr>
          <w:rFonts w:ascii="Times New Roman" w:hAnsi="Times New Roman" w:cs="Times New Roman"/>
          <w:sz w:val="24"/>
          <w:szCs w:val="24"/>
        </w:rPr>
        <w:t xml:space="preserve">. </w:t>
      </w:r>
      <w:r w:rsidR="00E03C0F">
        <w:rPr>
          <w:rFonts w:ascii="Times New Roman" w:hAnsi="Times New Roman" w:cs="Times New Roman"/>
          <w:sz w:val="24"/>
          <w:szCs w:val="24"/>
        </w:rPr>
        <w:t xml:space="preserve">At one table, </w:t>
      </w:r>
      <w:r w:rsidR="00AD774C" w:rsidRPr="007C7848">
        <w:rPr>
          <w:rFonts w:ascii="Times New Roman" w:hAnsi="Times New Roman" w:cs="Times New Roman"/>
          <w:sz w:val="24"/>
          <w:szCs w:val="24"/>
        </w:rPr>
        <w:t xml:space="preserve">three customers </w:t>
      </w:r>
      <w:r w:rsidR="00E03C0F">
        <w:rPr>
          <w:rFonts w:ascii="Times New Roman" w:hAnsi="Times New Roman" w:cs="Times New Roman"/>
          <w:sz w:val="24"/>
          <w:szCs w:val="24"/>
        </w:rPr>
        <w:t>each</w:t>
      </w:r>
      <w:r w:rsidR="00AD774C" w:rsidRPr="007C7848">
        <w:rPr>
          <w:rFonts w:ascii="Times New Roman" w:hAnsi="Times New Roman" w:cs="Times New Roman"/>
          <w:sz w:val="24"/>
          <w:szCs w:val="24"/>
        </w:rPr>
        <w:t xml:space="preserve"> ordered a </w:t>
      </w:r>
      <w:r w:rsidR="00044575" w:rsidRPr="007C7848">
        <w:rPr>
          <w:rFonts w:ascii="Times New Roman" w:hAnsi="Times New Roman" w:cs="Times New Roman"/>
          <w:sz w:val="24"/>
          <w:szCs w:val="24"/>
        </w:rPr>
        <w:t>l</w:t>
      </w:r>
      <w:r w:rsidR="00AD774C" w:rsidRPr="007C7848">
        <w:rPr>
          <w:rFonts w:ascii="Times New Roman" w:hAnsi="Times New Roman" w:cs="Times New Roman"/>
          <w:sz w:val="24"/>
          <w:szCs w:val="24"/>
        </w:rPr>
        <w:t>asagne but</w:t>
      </w:r>
      <w:r w:rsidR="00E03C0F">
        <w:rPr>
          <w:rFonts w:ascii="Times New Roman" w:hAnsi="Times New Roman" w:cs="Times New Roman"/>
          <w:sz w:val="24"/>
          <w:szCs w:val="24"/>
        </w:rPr>
        <w:t>,</w:t>
      </w:r>
      <w:r w:rsidR="00AD774C" w:rsidRPr="007C7848">
        <w:rPr>
          <w:rFonts w:ascii="Times New Roman" w:hAnsi="Times New Roman" w:cs="Times New Roman"/>
          <w:sz w:val="24"/>
          <w:szCs w:val="24"/>
        </w:rPr>
        <w:t xml:space="preserve"> </w:t>
      </w:r>
      <w:r w:rsidR="004B7B12" w:rsidRPr="007C7848">
        <w:rPr>
          <w:rFonts w:ascii="Times New Roman" w:hAnsi="Times New Roman" w:cs="Times New Roman"/>
          <w:sz w:val="24"/>
          <w:szCs w:val="24"/>
        </w:rPr>
        <w:t>unfortunately</w:t>
      </w:r>
      <w:r w:rsidR="00E03C0F">
        <w:rPr>
          <w:rFonts w:ascii="Times New Roman" w:hAnsi="Times New Roman" w:cs="Times New Roman"/>
          <w:sz w:val="24"/>
          <w:szCs w:val="24"/>
        </w:rPr>
        <w:t>,</w:t>
      </w:r>
      <w:r w:rsidR="00AD774C" w:rsidRPr="007C7848">
        <w:rPr>
          <w:rFonts w:ascii="Times New Roman" w:hAnsi="Times New Roman" w:cs="Times New Roman"/>
          <w:sz w:val="24"/>
          <w:szCs w:val="24"/>
        </w:rPr>
        <w:t xml:space="preserve"> when their </w:t>
      </w:r>
      <w:r w:rsidR="00E03C0F">
        <w:rPr>
          <w:rFonts w:ascii="Times New Roman" w:hAnsi="Times New Roman" w:cs="Times New Roman"/>
          <w:sz w:val="24"/>
          <w:szCs w:val="24"/>
        </w:rPr>
        <w:t xml:space="preserve">long-overdue order arrived </w:t>
      </w:r>
      <w:r w:rsidR="00AD774C" w:rsidRPr="007C7848">
        <w:rPr>
          <w:rFonts w:ascii="Times New Roman" w:hAnsi="Times New Roman" w:cs="Times New Roman"/>
          <w:sz w:val="24"/>
          <w:szCs w:val="24"/>
        </w:rPr>
        <w:t xml:space="preserve">it comprised, instead, </w:t>
      </w:r>
      <w:r w:rsidR="00E03C0F" w:rsidRPr="007C7848">
        <w:rPr>
          <w:rFonts w:ascii="Times New Roman" w:hAnsi="Times New Roman" w:cs="Times New Roman"/>
          <w:sz w:val="24"/>
          <w:szCs w:val="24"/>
        </w:rPr>
        <w:t xml:space="preserve">of </w:t>
      </w:r>
      <w:r w:rsidR="00AD774C" w:rsidRPr="007C7848">
        <w:rPr>
          <w:rFonts w:ascii="Times New Roman" w:hAnsi="Times New Roman" w:cs="Times New Roman"/>
          <w:sz w:val="24"/>
          <w:szCs w:val="24"/>
        </w:rPr>
        <w:t xml:space="preserve">three </w:t>
      </w:r>
      <w:r w:rsidR="00FF3393" w:rsidRPr="007C7848">
        <w:rPr>
          <w:rFonts w:ascii="Times New Roman" w:hAnsi="Times New Roman" w:cs="Times New Roman"/>
          <w:sz w:val="24"/>
          <w:szCs w:val="24"/>
        </w:rPr>
        <w:t xml:space="preserve">bowls of </w:t>
      </w:r>
      <w:r w:rsidR="00044575" w:rsidRPr="007C7848">
        <w:rPr>
          <w:rFonts w:ascii="Times New Roman" w:hAnsi="Times New Roman" w:cs="Times New Roman"/>
          <w:sz w:val="24"/>
          <w:szCs w:val="24"/>
        </w:rPr>
        <w:t>s</w:t>
      </w:r>
      <w:r w:rsidR="00AD774C" w:rsidRPr="007C7848">
        <w:rPr>
          <w:rFonts w:ascii="Times New Roman" w:hAnsi="Times New Roman" w:cs="Times New Roman"/>
          <w:sz w:val="24"/>
          <w:szCs w:val="24"/>
        </w:rPr>
        <w:t xml:space="preserve">paghetti </w:t>
      </w:r>
      <w:r w:rsidR="003E7985" w:rsidRPr="007C7848">
        <w:rPr>
          <w:rFonts w:ascii="Times New Roman" w:hAnsi="Times New Roman" w:cs="Times New Roman"/>
          <w:sz w:val="24"/>
          <w:szCs w:val="24"/>
        </w:rPr>
        <w:t>Bolognese</w:t>
      </w:r>
      <w:r w:rsidR="00AD774C" w:rsidRPr="007C7848">
        <w:rPr>
          <w:rFonts w:ascii="Times New Roman" w:hAnsi="Times New Roman" w:cs="Times New Roman"/>
          <w:sz w:val="24"/>
          <w:szCs w:val="24"/>
        </w:rPr>
        <w:t xml:space="preserve">. </w:t>
      </w:r>
      <w:r w:rsidR="00E03C0F">
        <w:rPr>
          <w:rFonts w:ascii="Times New Roman" w:hAnsi="Times New Roman" w:cs="Times New Roman"/>
          <w:sz w:val="24"/>
          <w:szCs w:val="24"/>
        </w:rPr>
        <w:t xml:space="preserve">The error must have occurred </w:t>
      </w:r>
      <w:r w:rsidR="00E03C0F" w:rsidRPr="007C7848">
        <w:rPr>
          <w:rFonts w:ascii="Times New Roman" w:hAnsi="Times New Roman" w:cs="Times New Roman"/>
          <w:sz w:val="24"/>
          <w:szCs w:val="24"/>
        </w:rPr>
        <w:t xml:space="preserve">either in my haste at </w:t>
      </w:r>
      <w:r w:rsidR="00C9426A">
        <w:rPr>
          <w:rFonts w:ascii="Times New Roman" w:hAnsi="Times New Roman" w:cs="Times New Roman"/>
          <w:sz w:val="24"/>
          <w:szCs w:val="24"/>
        </w:rPr>
        <w:t>inputting the order</w:t>
      </w:r>
      <w:r w:rsidR="00E03C0F" w:rsidRPr="007C7848">
        <w:rPr>
          <w:rFonts w:ascii="Times New Roman" w:hAnsi="Times New Roman" w:cs="Times New Roman"/>
          <w:sz w:val="24"/>
          <w:szCs w:val="24"/>
        </w:rPr>
        <w:t xml:space="preserve"> or </w:t>
      </w:r>
      <w:r w:rsidR="00E03C0F">
        <w:rPr>
          <w:rFonts w:ascii="Times New Roman" w:hAnsi="Times New Roman" w:cs="Times New Roman"/>
          <w:sz w:val="24"/>
          <w:szCs w:val="24"/>
        </w:rPr>
        <w:t xml:space="preserve">being </w:t>
      </w:r>
      <w:r w:rsidR="00E03C0F" w:rsidRPr="007C7848">
        <w:rPr>
          <w:rFonts w:ascii="Times New Roman" w:hAnsi="Times New Roman" w:cs="Times New Roman"/>
          <w:sz w:val="24"/>
          <w:szCs w:val="24"/>
        </w:rPr>
        <w:t>distracted by another request</w:t>
      </w:r>
      <w:r w:rsidR="006E07BE">
        <w:rPr>
          <w:rFonts w:ascii="Times New Roman" w:hAnsi="Times New Roman" w:cs="Times New Roman"/>
          <w:sz w:val="24"/>
          <w:szCs w:val="24"/>
        </w:rPr>
        <w:t>.</w:t>
      </w:r>
      <w:r w:rsidR="00E03C0F">
        <w:rPr>
          <w:rFonts w:ascii="Times New Roman" w:hAnsi="Times New Roman" w:cs="Times New Roman"/>
          <w:sz w:val="24"/>
          <w:szCs w:val="24"/>
        </w:rPr>
        <w:t xml:space="preserve"> </w:t>
      </w:r>
      <w:r w:rsidR="00AD774C" w:rsidRPr="007C7848">
        <w:rPr>
          <w:rFonts w:ascii="Times New Roman" w:hAnsi="Times New Roman" w:cs="Times New Roman"/>
          <w:sz w:val="24"/>
          <w:szCs w:val="24"/>
        </w:rPr>
        <w:t xml:space="preserve">I apologised </w:t>
      </w:r>
      <w:r w:rsidR="00E03C0F">
        <w:rPr>
          <w:rFonts w:ascii="Times New Roman" w:hAnsi="Times New Roman" w:cs="Times New Roman"/>
          <w:sz w:val="24"/>
          <w:szCs w:val="24"/>
        </w:rPr>
        <w:t>sincerely</w:t>
      </w:r>
      <w:r w:rsidR="006E07BE">
        <w:rPr>
          <w:rFonts w:ascii="Times New Roman" w:hAnsi="Times New Roman" w:cs="Times New Roman"/>
          <w:sz w:val="24"/>
          <w:szCs w:val="24"/>
        </w:rPr>
        <w:t xml:space="preserve">, corrected </w:t>
      </w:r>
      <w:proofErr w:type="gramStart"/>
      <w:r w:rsidR="006E07BE">
        <w:rPr>
          <w:rFonts w:ascii="Times New Roman" w:hAnsi="Times New Roman" w:cs="Times New Roman"/>
          <w:sz w:val="24"/>
          <w:szCs w:val="24"/>
        </w:rPr>
        <w:t>the</w:t>
      </w:r>
      <w:proofErr w:type="gramEnd"/>
      <w:r w:rsidR="006E07BE">
        <w:rPr>
          <w:rFonts w:ascii="Times New Roman" w:hAnsi="Times New Roman" w:cs="Times New Roman"/>
          <w:sz w:val="24"/>
          <w:szCs w:val="24"/>
        </w:rPr>
        <w:t xml:space="preserve"> order and the customers appeared understanding. I knew I had blown my chance of a tip but a</w:t>
      </w:r>
      <w:r w:rsidR="00AD774C" w:rsidRPr="007C7848">
        <w:rPr>
          <w:rFonts w:ascii="Times New Roman" w:hAnsi="Times New Roman" w:cs="Times New Roman"/>
          <w:sz w:val="24"/>
          <w:szCs w:val="24"/>
        </w:rPr>
        <w:t xml:space="preserve">ll seemed to have been resolved. </w:t>
      </w:r>
      <w:r w:rsidR="006E07BE">
        <w:rPr>
          <w:rFonts w:ascii="Times New Roman" w:hAnsi="Times New Roman" w:cs="Times New Roman"/>
          <w:sz w:val="24"/>
          <w:szCs w:val="24"/>
        </w:rPr>
        <w:t xml:space="preserve">However, the customers </w:t>
      </w:r>
      <w:r w:rsidR="00AD774C" w:rsidRPr="007C7848">
        <w:rPr>
          <w:rFonts w:ascii="Times New Roman" w:hAnsi="Times New Roman" w:cs="Times New Roman"/>
          <w:sz w:val="24"/>
          <w:szCs w:val="24"/>
        </w:rPr>
        <w:t xml:space="preserve">complained to my manager. </w:t>
      </w:r>
      <w:r w:rsidR="007968BC">
        <w:rPr>
          <w:rFonts w:ascii="Times New Roman" w:hAnsi="Times New Roman" w:cs="Times New Roman"/>
          <w:sz w:val="24"/>
          <w:szCs w:val="24"/>
        </w:rPr>
        <w:t>The</w:t>
      </w:r>
      <w:r w:rsidR="007968BC" w:rsidRPr="007C7848">
        <w:rPr>
          <w:rFonts w:ascii="Times New Roman" w:hAnsi="Times New Roman" w:cs="Times New Roman"/>
          <w:sz w:val="24"/>
          <w:szCs w:val="24"/>
        </w:rPr>
        <w:t xml:space="preserve"> manager told me that ‘the customer is always right</w:t>
      </w:r>
      <w:r w:rsidR="007968BC">
        <w:rPr>
          <w:rFonts w:ascii="Times New Roman" w:hAnsi="Times New Roman" w:cs="Times New Roman"/>
          <w:sz w:val="24"/>
          <w:szCs w:val="24"/>
        </w:rPr>
        <w:t>’ and t</w:t>
      </w:r>
      <w:r w:rsidR="006E07BE">
        <w:rPr>
          <w:rFonts w:ascii="Times New Roman" w:hAnsi="Times New Roman" w:cs="Times New Roman"/>
          <w:sz w:val="24"/>
          <w:szCs w:val="24"/>
        </w:rPr>
        <w:t xml:space="preserve">hey got a free </w:t>
      </w:r>
      <w:r w:rsidR="007968BC">
        <w:rPr>
          <w:rFonts w:ascii="Times New Roman" w:hAnsi="Times New Roman" w:cs="Times New Roman"/>
          <w:sz w:val="24"/>
          <w:szCs w:val="24"/>
        </w:rPr>
        <w:t>meal. I got extra training</w:t>
      </w:r>
      <w:r w:rsidR="004B5B10" w:rsidRPr="007C7848">
        <w:rPr>
          <w:rFonts w:ascii="Times New Roman" w:hAnsi="Times New Roman" w:cs="Times New Roman"/>
          <w:sz w:val="24"/>
          <w:szCs w:val="24"/>
        </w:rPr>
        <w:t>. I sobbed my heart out</w:t>
      </w:r>
      <w:r w:rsidR="00044575" w:rsidRPr="007C7848">
        <w:rPr>
          <w:rFonts w:ascii="Times New Roman" w:hAnsi="Times New Roman" w:cs="Times New Roman"/>
          <w:sz w:val="24"/>
          <w:szCs w:val="24"/>
        </w:rPr>
        <w:t>,</w:t>
      </w:r>
      <w:r w:rsidR="004B5B10" w:rsidRPr="007C7848">
        <w:rPr>
          <w:rFonts w:ascii="Times New Roman" w:hAnsi="Times New Roman" w:cs="Times New Roman"/>
          <w:sz w:val="24"/>
          <w:szCs w:val="24"/>
        </w:rPr>
        <w:t xml:space="preserve"> into my apron</w:t>
      </w:r>
      <w:r w:rsidR="00044575" w:rsidRPr="007C7848">
        <w:rPr>
          <w:rFonts w:ascii="Times New Roman" w:hAnsi="Times New Roman" w:cs="Times New Roman"/>
          <w:sz w:val="24"/>
          <w:szCs w:val="24"/>
        </w:rPr>
        <w:t>,</w:t>
      </w:r>
      <w:r w:rsidR="004B5B10" w:rsidRPr="007C7848">
        <w:rPr>
          <w:rFonts w:ascii="Times New Roman" w:hAnsi="Times New Roman" w:cs="Times New Roman"/>
          <w:sz w:val="24"/>
          <w:szCs w:val="24"/>
        </w:rPr>
        <w:t xml:space="preserve"> for an hour until they’d left</w:t>
      </w:r>
      <w:r w:rsidR="006E07BE">
        <w:rPr>
          <w:rFonts w:ascii="Times New Roman" w:hAnsi="Times New Roman" w:cs="Times New Roman"/>
          <w:sz w:val="24"/>
          <w:szCs w:val="24"/>
        </w:rPr>
        <w:t xml:space="preserve"> but even I couldn’t deny I’d failed. In the restaurant industry, </w:t>
      </w:r>
      <w:r w:rsidR="006E07BE" w:rsidRPr="006E07BE">
        <w:rPr>
          <w:rFonts w:ascii="Times New Roman" w:hAnsi="Times New Roman" w:cs="Times New Roman"/>
          <w:sz w:val="24"/>
          <w:szCs w:val="24"/>
        </w:rPr>
        <w:t xml:space="preserve">failure </w:t>
      </w:r>
      <w:r w:rsidR="006E07BE">
        <w:rPr>
          <w:rFonts w:ascii="Times New Roman" w:hAnsi="Times New Roman" w:cs="Times New Roman"/>
          <w:sz w:val="24"/>
          <w:szCs w:val="24"/>
        </w:rPr>
        <w:t xml:space="preserve">is </w:t>
      </w:r>
      <w:r w:rsidR="006E07BE" w:rsidRPr="006E07BE">
        <w:rPr>
          <w:rFonts w:ascii="Times New Roman" w:hAnsi="Times New Roman" w:cs="Times New Roman"/>
          <w:sz w:val="24"/>
          <w:szCs w:val="24"/>
        </w:rPr>
        <w:t xml:space="preserve">outlined with clarity: </w:t>
      </w:r>
      <w:r w:rsidR="006E07BE">
        <w:rPr>
          <w:rFonts w:ascii="Times New Roman" w:hAnsi="Times New Roman" w:cs="Times New Roman"/>
          <w:sz w:val="24"/>
          <w:szCs w:val="24"/>
        </w:rPr>
        <w:t xml:space="preserve">supplying the incorrect order is undeniably </w:t>
      </w:r>
      <w:r w:rsidR="006E07BE" w:rsidRPr="006E07BE">
        <w:rPr>
          <w:rFonts w:ascii="Times New Roman" w:hAnsi="Times New Roman" w:cs="Times New Roman"/>
          <w:sz w:val="24"/>
          <w:szCs w:val="24"/>
        </w:rPr>
        <w:t>unacceptable</w:t>
      </w:r>
      <w:r w:rsidR="004B5B10" w:rsidRPr="007C7848">
        <w:rPr>
          <w:rFonts w:ascii="Times New Roman" w:hAnsi="Times New Roman" w:cs="Times New Roman"/>
          <w:sz w:val="24"/>
          <w:szCs w:val="24"/>
        </w:rPr>
        <w:t xml:space="preserve">. </w:t>
      </w:r>
    </w:p>
    <w:p w:rsidR="004B5B10" w:rsidRPr="007C7848" w:rsidRDefault="004B5B10"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Looking back, I don’t know why I was so upset. I guess no-one likes </w:t>
      </w:r>
      <w:r w:rsidR="00044575" w:rsidRPr="007C7848">
        <w:rPr>
          <w:rFonts w:ascii="Times New Roman" w:hAnsi="Times New Roman" w:cs="Times New Roman"/>
          <w:sz w:val="24"/>
          <w:szCs w:val="24"/>
        </w:rPr>
        <w:t xml:space="preserve">to be </w:t>
      </w:r>
      <w:r w:rsidRPr="007C7848">
        <w:rPr>
          <w:rFonts w:ascii="Times New Roman" w:hAnsi="Times New Roman" w:cs="Times New Roman"/>
          <w:sz w:val="24"/>
          <w:szCs w:val="24"/>
        </w:rPr>
        <w:t>told off</w:t>
      </w:r>
      <w:r w:rsidR="007968BC">
        <w:rPr>
          <w:rFonts w:ascii="Times New Roman" w:hAnsi="Times New Roman" w:cs="Times New Roman"/>
          <w:sz w:val="24"/>
          <w:szCs w:val="24"/>
        </w:rPr>
        <w:t xml:space="preserve"> but</w:t>
      </w:r>
      <w:r w:rsidR="0001721C" w:rsidRPr="007C7848">
        <w:rPr>
          <w:rFonts w:ascii="Times New Roman" w:hAnsi="Times New Roman" w:cs="Times New Roman"/>
          <w:sz w:val="24"/>
          <w:szCs w:val="24"/>
        </w:rPr>
        <w:t xml:space="preserve"> I had made a mistake</w:t>
      </w:r>
      <w:r w:rsidR="007968BC">
        <w:rPr>
          <w:rFonts w:ascii="Times New Roman" w:hAnsi="Times New Roman" w:cs="Times New Roman"/>
          <w:sz w:val="24"/>
          <w:szCs w:val="24"/>
        </w:rPr>
        <w:t xml:space="preserve"> and</w:t>
      </w:r>
      <w:r w:rsidR="0001721C" w:rsidRPr="007C7848">
        <w:rPr>
          <w:rFonts w:ascii="Times New Roman" w:hAnsi="Times New Roman" w:cs="Times New Roman"/>
          <w:sz w:val="24"/>
          <w:szCs w:val="24"/>
        </w:rPr>
        <w:t xml:space="preserve"> it wasn’t intentional</w:t>
      </w:r>
      <w:r w:rsidR="00044575" w:rsidRPr="007C7848">
        <w:rPr>
          <w:rFonts w:ascii="Times New Roman" w:hAnsi="Times New Roman" w:cs="Times New Roman"/>
          <w:sz w:val="24"/>
          <w:szCs w:val="24"/>
        </w:rPr>
        <w:t>.</w:t>
      </w:r>
      <w:r w:rsidR="0001721C" w:rsidRPr="007C7848">
        <w:rPr>
          <w:rFonts w:ascii="Times New Roman" w:hAnsi="Times New Roman" w:cs="Times New Roman"/>
          <w:sz w:val="24"/>
          <w:szCs w:val="24"/>
        </w:rPr>
        <w:t xml:space="preserve"> I had rectified it according to the correct </w:t>
      </w:r>
      <w:r w:rsidR="0001721C" w:rsidRPr="007C7848">
        <w:rPr>
          <w:rFonts w:ascii="Times New Roman" w:hAnsi="Times New Roman" w:cs="Times New Roman"/>
          <w:sz w:val="24"/>
          <w:szCs w:val="24"/>
        </w:rPr>
        <w:lastRenderedPageBreak/>
        <w:t xml:space="preserve">procedure. In consequence, then, the real affront was </w:t>
      </w:r>
      <w:r w:rsidR="006E07BE">
        <w:rPr>
          <w:rFonts w:ascii="Times New Roman" w:hAnsi="Times New Roman" w:cs="Times New Roman"/>
          <w:sz w:val="24"/>
          <w:szCs w:val="24"/>
        </w:rPr>
        <w:t>that one simple, accidental error had led someone to question my capabilities</w:t>
      </w:r>
      <w:r w:rsidR="0001721C" w:rsidRPr="007C7848">
        <w:rPr>
          <w:rFonts w:ascii="Times New Roman" w:hAnsi="Times New Roman" w:cs="Times New Roman"/>
          <w:sz w:val="24"/>
          <w:szCs w:val="24"/>
        </w:rPr>
        <w:t xml:space="preserve">. </w:t>
      </w:r>
      <w:r w:rsidRPr="007C7848">
        <w:rPr>
          <w:rFonts w:ascii="Times New Roman" w:hAnsi="Times New Roman" w:cs="Times New Roman"/>
          <w:sz w:val="24"/>
          <w:szCs w:val="24"/>
        </w:rPr>
        <w:t xml:space="preserve">I hadn’t thought about that day for a long time – it’s now half my life ago – until I came to reflect on the other time I cried when someone suggested I’d failed in the requirements of my job. </w:t>
      </w:r>
      <w:r w:rsidR="007C7848">
        <w:rPr>
          <w:rFonts w:ascii="Times New Roman" w:hAnsi="Times New Roman" w:cs="Times New Roman"/>
          <w:sz w:val="24"/>
          <w:szCs w:val="24"/>
        </w:rPr>
        <w:t>But</w:t>
      </w:r>
      <w:r w:rsidRPr="007C7848">
        <w:rPr>
          <w:rFonts w:ascii="Times New Roman" w:hAnsi="Times New Roman" w:cs="Times New Roman"/>
          <w:sz w:val="24"/>
          <w:szCs w:val="24"/>
        </w:rPr>
        <w:t xml:space="preserve">, unlike my </w:t>
      </w:r>
      <w:r w:rsidR="007C7848">
        <w:rPr>
          <w:rFonts w:ascii="Times New Roman" w:hAnsi="Times New Roman" w:cs="Times New Roman"/>
          <w:sz w:val="24"/>
          <w:szCs w:val="24"/>
        </w:rPr>
        <w:t>‘lasagne tears’</w:t>
      </w:r>
      <w:r w:rsidR="007C7848">
        <w:rPr>
          <w:rStyle w:val="FootnoteReference"/>
          <w:rFonts w:ascii="Times New Roman" w:hAnsi="Times New Roman" w:cs="Times New Roman"/>
          <w:sz w:val="24"/>
          <w:szCs w:val="24"/>
        </w:rPr>
        <w:footnoteReference w:id="2"/>
      </w:r>
      <w:r w:rsidRPr="007C7848">
        <w:rPr>
          <w:rFonts w:ascii="Times New Roman" w:hAnsi="Times New Roman" w:cs="Times New Roman"/>
          <w:sz w:val="24"/>
          <w:szCs w:val="24"/>
        </w:rPr>
        <w:t xml:space="preserve">, these tears were great, </w:t>
      </w:r>
      <w:r w:rsidR="00B47988" w:rsidRPr="007C7848">
        <w:rPr>
          <w:rFonts w:ascii="Times New Roman" w:hAnsi="Times New Roman" w:cs="Times New Roman"/>
          <w:sz w:val="24"/>
          <w:szCs w:val="24"/>
        </w:rPr>
        <w:t xml:space="preserve">bulbous, </w:t>
      </w:r>
      <w:r w:rsidRPr="007C7848">
        <w:rPr>
          <w:rFonts w:ascii="Times New Roman" w:hAnsi="Times New Roman" w:cs="Times New Roman"/>
          <w:sz w:val="24"/>
          <w:szCs w:val="24"/>
        </w:rPr>
        <w:t>monsoon-worthy drops that hel</w:t>
      </w:r>
      <w:r w:rsidR="00B47988" w:rsidRPr="007C7848">
        <w:rPr>
          <w:rFonts w:ascii="Times New Roman" w:hAnsi="Times New Roman" w:cs="Times New Roman"/>
          <w:sz w:val="24"/>
          <w:szCs w:val="24"/>
        </w:rPr>
        <w:t>d</w:t>
      </w:r>
      <w:r w:rsidRPr="007C7848">
        <w:rPr>
          <w:rFonts w:ascii="Times New Roman" w:hAnsi="Times New Roman" w:cs="Times New Roman"/>
          <w:sz w:val="24"/>
          <w:szCs w:val="24"/>
        </w:rPr>
        <w:t xml:space="preserve"> gallons of my perceived shortcomings – or failure – to excel in my chosen career</w:t>
      </w:r>
      <w:r w:rsidR="006E07BE">
        <w:rPr>
          <w:rFonts w:ascii="Times New Roman" w:hAnsi="Times New Roman" w:cs="Times New Roman"/>
          <w:sz w:val="24"/>
          <w:szCs w:val="24"/>
        </w:rPr>
        <w:t xml:space="preserve"> as a university lecturer</w:t>
      </w:r>
      <w:r w:rsidRPr="007C7848">
        <w:rPr>
          <w:rFonts w:ascii="Times New Roman" w:hAnsi="Times New Roman" w:cs="Times New Roman"/>
          <w:sz w:val="24"/>
          <w:szCs w:val="24"/>
        </w:rPr>
        <w:t xml:space="preserve">. </w:t>
      </w:r>
      <w:r w:rsidR="00B47988" w:rsidRPr="007C7848">
        <w:rPr>
          <w:rFonts w:ascii="Times New Roman" w:hAnsi="Times New Roman" w:cs="Times New Roman"/>
          <w:sz w:val="24"/>
          <w:szCs w:val="24"/>
        </w:rPr>
        <w:t xml:space="preserve">On this second occasion, a student made a complaint about me. It was personal, extremely unrestrained and, although rendered unsubstantiated by my colleagues in terms of any disciplinary action, it was decided that a practical response </w:t>
      </w:r>
      <w:r w:rsidR="007968BC">
        <w:rPr>
          <w:rFonts w:ascii="Times New Roman" w:hAnsi="Times New Roman" w:cs="Times New Roman"/>
          <w:sz w:val="24"/>
          <w:szCs w:val="24"/>
        </w:rPr>
        <w:t xml:space="preserve">in favour of the student </w:t>
      </w:r>
      <w:r w:rsidR="00B47988" w:rsidRPr="007C7848">
        <w:rPr>
          <w:rFonts w:ascii="Times New Roman" w:hAnsi="Times New Roman" w:cs="Times New Roman"/>
          <w:sz w:val="24"/>
          <w:szCs w:val="24"/>
        </w:rPr>
        <w:t>was necessary to dissipate the situation. Again, the ‘customer is always right’. I sobbed for three days this time. I was inconsolable. I spend hours of my life designing</w:t>
      </w:r>
      <w:r w:rsidR="00C859BD" w:rsidRPr="007C7848">
        <w:rPr>
          <w:rFonts w:ascii="Times New Roman" w:hAnsi="Times New Roman" w:cs="Times New Roman"/>
          <w:sz w:val="24"/>
          <w:szCs w:val="24"/>
        </w:rPr>
        <w:t xml:space="preserve"> courses, planning lectures that I hope students enjoy being in, and reply to countless emails where I fuss, worry, </w:t>
      </w:r>
      <w:r w:rsidR="00405BAE" w:rsidRPr="007C7848">
        <w:rPr>
          <w:rFonts w:ascii="Times New Roman" w:hAnsi="Times New Roman" w:cs="Times New Roman"/>
          <w:sz w:val="24"/>
          <w:szCs w:val="24"/>
        </w:rPr>
        <w:t>sympathise</w:t>
      </w:r>
      <w:r w:rsidR="00C859BD" w:rsidRPr="007C7848">
        <w:rPr>
          <w:rFonts w:ascii="Times New Roman" w:hAnsi="Times New Roman" w:cs="Times New Roman"/>
          <w:sz w:val="24"/>
          <w:szCs w:val="24"/>
        </w:rPr>
        <w:t xml:space="preserve">, </w:t>
      </w:r>
      <w:r w:rsidR="00405BAE" w:rsidRPr="007C7848">
        <w:rPr>
          <w:rFonts w:ascii="Times New Roman" w:hAnsi="Times New Roman" w:cs="Times New Roman"/>
          <w:sz w:val="24"/>
          <w:szCs w:val="24"/>
        </w:rPr>
        <w:t>empathise</w:t>
      </w:r>
      <w:r w:rsidR="00C859BD" w:rsidRPr="007C7848">
        <w:rPr>
          <w:rFonts w:ascii="Times New Roman" w:hAnsi="Times New Roman" w:cs="Times New Roman"/>
          <w:sz w:val="24"/>
          <w:szCs w:val="24"/>
        </w:rPr>
        <w:t>, rage, exasperate and, mostly, agonise over the queries I receive and the people that send them. I sobbed because, despite all of that, someone had thought I had been derelict in my duty.</w:t>
      </w:r>
    </w:p>
    <w:p w:rsidR="0033537E" w:rsidRDefault="007968BC" w:rsidP="007C78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a little embarrassed to write about t</w:t>
      </w:r>
      <w:r w:rsidR="00244B98">
        <w:rPr>
          <w:rFonts w:ascii="Times New Roman" w:hAnsi="Times New Roman" w:cs="Times New Roman"/>
          <w:sz w:val="24"/>
          <w:szCs w:val="24"/>
        </w:rPr>
        <w:t>he third time I cried about my own failure</w:t>
      </w:r>
      <w:r>
        <w:rPr>
          <w:rFonts w:ascii="Times New Roman" w:hAnsi="Times New Roman" w:cs="Times New Roman"/>
          <w:sz w:val="24"/>
          <w:szCs w:val="24"/>
        </w:rPr>
        <w:t>.</w:t>
      </w:r>
      <w:r w:rsidR="0001721C" w:rsidRPr="007C7848">
        <w:rPr>
          <w:rFonts w:ascii="Times New Roman" w:hAnsi="Times New Roman" w:cs="Times New Roman"/>
          <w:sz w:val="24"/>
          <w:szCs w:val="24"/>
        </w:rPr>
        <w:t xml:space="preserve"> </w:t>
      </w:r>
      <w:r w:rsidR="00C859BD" w:rsidRPr="007C7848">
        <w:rPr>
          <w:rFonts w:ascii="Times New Roman" w:hAnsi="Times New Roman" w:cs="Times New Roman"/>
          <w:sz w:val="24"/>
          <w:szCs w:val="24"/>
        </w:rPr>
        <w:t xml:space="preserve">Not long ago, I </w:t>
      </w:r>
      <w:r w:rsidR="005F123F">
        <w:rPr>
          <w:rFonts w:ascii="Times New Roman" w:hAnsi="Times New Roman" w:cs="Times New Roman"/>
          <w:sz w:val="24"/>
          <w:szCs w:val="24"/>
        </w:rPr>
        <w:t xml:space="preserve">entered a competition to win a University teaching prize. </w:t>
      </w:r>
      <w:r w:rsidR="00C55EDF">
        <w:rPr>
          <w:rFonts w:ascii="Times New Roman" w:hAnsi="Times New Roman" w:cs="Times New Roman"/>
          <w:sz w:val="24"/>
          <w:szCs w:val="24"/>
        </w:rPr>
        <w:t>My</w:t>
      </w:r>
      <w:r w:rsidR="00E71161" w:rsidRPr="007C7848">
        <w:rPr>
          <w:rFonts w:ascii="Times New Roman" w:hAnsi="Times New Roman" w:cs="Times New Roman"/>
          <w:sz w:val="24"/>
          <w:szCs w:val="24"/>
        </w:rPr>
        <w:t xml:space="preserve"> </w:t>
      </w:r>
      <w:r w:rsidR="00225D0D">
        <w:rPr>
          <w:rFonts w:ascii="Times New Roman" w:hAnsi="Times New Roman" w:cs="Times New Roman"/>
          <w:sz w:val="24"/>
          <w:szCs w:val="24"/>
        </w:rPr>
        <w:t>colleagues</w:t>
      </w:r>
      <w:r w:rsidR="00E71161" w:rsidRPr="007C7848">
        <w:rPr>
          <w:rFonts w:ascii="Times New Roman" w:hAnsi="Times New Roman" w:cs="Times New Roman"/>
          <w:sz w:val="24"/>
          <w:szCs w:val="24"/>
        </w:rPr>
        <w:t xml:space="preserve"> </w:t>
      </w:r>
      <w:r w:rsidR="00C55EDF">
        <w:rPr>
          <w:rFonts w:ascii="Times New Roman" w:hAnsi="Times New Roman" w:cs="Times New Roman"/>
          <w:sz w:val="24"/>
          <w:szCs w:val="24"/>
        </w:rPr>
        <w:t>emphasised</w:t>
      </w:r>
      <w:r w:rsidR="00E71161" w:rsidRPr="007C7848">
        <w:rPr>
          <w:rFonts w:ascii="Times New Roman" w:hAnsi="Times New Roman" w:cs="Times New Roman"/>
          <w:sz w:val="24"/>
          <w:szCs w:val="24"/>
        </w:rPr>
        <w:t xml:space="preserve"> the prestige that our department </w:t>
      </w:r>
      <w:r>
        <w:rPr>
          <w:rFonts w:ascii="Times New Roman" w:hAnsi="Times New Roman" w:cs="Times New Roman"/>
          <w:sz w:val="24"/>
          <w:szCs w:val="24"/>
        </w:rPr>
        <w:t>c</w:t>
      </w:r>
      <w:r w:rsidR="00E71161" w:rsidRPr="007C7848">
        <w:rPr>
          <w:rFonts w:ascii="Times New Roman" w:hAnsi="Times New Roman" w:cs="Times New Roman"/>
          <w:sz w:val="24"/>
          <w:szCs w:val="24"/>
        </w:rPr>
        <w:t xml:space="preserve">ould enjoy if </w:t>
      </w:r>
      <w:r>
        <w:rPr>
          <w:rFonts w:ascii="Times New Roman" w:hAnsi="Times New Roman" w:cs="Times New Roman"/>
          <w:sz w:val="24"/>
          <w:szCs w:val="24"/>
        </w:rPr>
        <w:t>I was</w:t>
      </w:r>
      <w:r w:rsidR="00E71161" w:rsidRPr="007C7848">
        <w:rPr>
          <w:rFonts w:ascii="Times New Roman" w:hAnsi="Times New Roman" w:cs="Times New Roman"/>
          <w:sz w:val="24"/>
          <w:szCs w:val="24"/>
        </w:rPr>
        <w:t xml:space="preserve"> successful </w:t>
      </w:r>
      <w:r w:rsidR="00C55EDF">
        <w:rPr>
          <w:rFonts w:ascii="Times New Roman" w:hAnsi="Times New Roman" w:cs="Times New Roman"/>
          <w:sz w:val="24"/>
          <w:szCs w:val="24"/>
        </w:rPr>
        <w:t xml:space="preserve">and reminded </w:t>
      </w:r>
      <w:r>
        <w:rPr>
          <w:rFonts w:ascii="Times New Roman" w:hAnsi="Times New Roman" w:cs="Times New Roman"/>
          <w:sz w:val="24"/>
          <w:szCs w:val="24"/>
        </w:rPr>
        <w:t xml:space="preserve">me </w:t>
      </w:r>
      <w:r w:rsidR="00C55EDF">
        <w:rPr>
          <w:rFonts w:ascii="Times New Roman" w:hAnsi="Times New Roman" w:cs="Times New Roman"/>
          <w:sz w:val="24"/>
          <w:szCs w:val="24"/>
        </w:rPr>
        <w:t>that p</w:t>
      </w:r>
      <w:r w:rsidR="00E71161" w:rsidRPr="007C7848">
        <w:rPr>
          <w:rFonts w:ascii="Times New Roman" w:hAnsi="Times New Roman" w:cs="Times New Roman"/>
          <w:sz w:val="24"/>
          <w:szCs w:val="24"/>
        </w:rPr>
        <w:t xml:space="preserve">revious winners had drawn upon these achievements in promotion </w:t>
      </w:r>
      <w:r w:rsidR="00C55EDF">
        <w:rPr>
          <w:rFonts w:ascii="Times New Roman" w:hAnsi="Times New Roman" w:cs="Times New Roman"/>
          <w:sz w:val="24"/>
          <w:szCs w:val="24"/>
        </w:rPr>
        <w:t>applications</w:t>
      </w:r>
      <w:r w:rsidR="00E71161" w:rsidRPr="007C7848">
        <w:rPr>
          <w:rFonts w:ascii="Times New Roman" w:hAnsi="Times New Roman" w:cs="Times New Roman"/>
          <w:sz w:val="24"/>
          <w:szCs w:val="24"/>
        </w:rPr>
        <w:t xml:space="preserve">. </w:t>
      </w:r>
      <w:r w:rsidR="00C859BD" w:rsidRPr="007C7848">
        <w:rPr>
          <w:rFonts w:ascii="Times New Roman" w:hAnsi="Times New Roman" w:cs="Times New Roman"/>
          <w:sz w:val="24"/>
          <w:szCs w:val="24"/>
        </w:rPr>
        <w:t>Th</w:t>
      </w:r>
      <w:r w:rsidR="00C55EDF">
        <w:rPr>
          <w:rFonts w:ascii="Times New Roman" w:hAnsi="Times New Roman" w:cs="Times New Roman"/>
          <w:sz w:val="24"/>
          <w:szCs w:val="24"/>
        </w:rPr>
        <w:t xml:space="preserve">e </w:t>
      </w:r>
      <w:r w:rsidR="005F123F">
        <w:rPr>
          <w:rFonts w:ascii="Times New Roman" w:hAnsi="Times New Roman" w:cs="Times New Roman"/>
          <w:sz w:val="24"/>
          <w:szCs w:val="24"/>
        </w:rPr>
        <w:t xml:space="preserve">application </w:t>
      </w:r>
      <w:r w:rsidR="00C859BD" w:rsidRPr="007C7848">
        <w:rPr>
          <w:rFonts w:ascii="Times New Roman" w:hAnsi="Times New Roman" w:cs="Times New Roman"/>
          <w:sz w:val="24"/>
          <w:szCs w:val="24"/>
        </w:rPr>
        <w:t xml:space="preserve">involved </w:t>
      </w:r>
      <w:r w:rsidR="00225D0D" w:rsidRPr="007C7848">
        <w:rPr>
          <w:rFonts w:ascii="Times New Roman" w:hAnsi="Times New Roman" w:cs="Times New Roman"/>
          <w:sz w:val="24"/>
          <w:szCs w:val="24"/>
        </w:rPr>
        <w:t xml:space="preserve">presenting your intervention </w:t>
      </w:r>
      <w:r w:rsidR="00225D0D">
        <w:rPr>
          <w:rFonts w:ascii="Times New Roman" w:hAnsi="Times New Roman" w:cs="Times New Roman"/>
          <w:sz w:val="24"/>
          <w:szCs w:val="24"/>
        </w:rPr>
        <w:t>at</w:t>
      </w:r>
      <w:r w:rsidR="00C859BD" w:rsidRPr="007C7848">
        <w:rPr>
          <w:rFonts w:ascii="Times New Roman" w:hAnsi="Times New Roman" w:cs="Times New Roman"/>
          <w:sz w:val="24"/>
          <w:szCs w:val="24"/>
        </w:rPr>
        <w:t xml:space="preserve"> an </w:t>
      </w:r>
      <w:r w:rsidR="00225D0D">
        <w:rPr>
          <w:rFonts w:ascii="Times New Roman" w:hAnsi="Times New Roman" w:cs="Times New Roman"/>
          <w:sz w:val="24"/>
          <w:szCs w:val="24"/>
        </w:rPr>
        <w:t>award showcase</w:t>
      </w:r>
      <w:r w:rsidR="00C859BD" w:rsidRPr="007C7848">
        <w:rPr>
          <w:rFonts w:ascii="Times New Roman" w:hAnsi="Times New Roman" w:cs="Times New Roman"/>
          <w:sz w:val="24"/>
          <w:szCs w:val="24"/>
        </w:rPr>
        <w:t xml:space="preserve">, whereupon a panel would appraise the best. </w:t>
      </w:r>
      <w:r w:rsidR="00C55EDF">
        <w:rPr>
          <w:rFonts w:ascii="Times New Roman" w:hAnsi="Times New Roman" w:cs="Times New Roman"/>
          <w:sz w:val="24"/>
          <w:szCs w:val="24"/>
        </w:rPr>
        <w:t>The 15-minute presentation</w:t>
      </w:r>
      <w:r w:rsidR="00C859BD" w:rsidRPr="007C7848">
        <w:rPr>
          <w:rFonts w:ascii="Times New Roman" w:hAnsi="Times New Roman" w:cs="Times New Roman"/>
          <w:sz w:val="24"/>
          <w:szCs w:val="24"/>
        </w:rPr>
        <w:t xml:space="preserve"> took a whole day to prepare. I didn’t win</w:t>
      </w:r>
      <w:r w:rsidR="005F123F">
        <w:rPr>
          <w:rFonts w:ascii="Times New Roman" w:hAnsi="Times New Roman" w:cs="Times New Roman"/>
          <w:sz w:val="24"/>
          <w:szCs w:val="24"/>
        </w:rPr>
        <w:t xml:space="preserve"> and, although I genuinely </w:t>
      </w:r>
      <w:r w:rsidR="00C859BD" w:rsidRPr="007C7848">
        <w:rPr>
          <w:rFonts w:ascii="Times New Roman" w:hAnsi="Times New Roman" w:cs="Times New Roman"/>
          <w:sz w:val="24"/>
          <w:szCs w:val="24"/>
        </w:rPr>
        <w:t>celebrated the success of my deserving colleague</w:t>
      </w:r>
      <w:r w:rsidR="005F123F">
        <w:rPr>
          <w:rFonts w:ascii="Times New Roman" w:hAnsi="Times New Roman" w:cs="Times New Roman"/>
          <w:sz w:val="24"/>
          <w:szCs w:val="24"/>
        </w:rPr>
        <w:t xml:space="preserve"> at the proceeding drinks reception, </w:t>
      </w:r>
      <w:r w:rsidR="00C859BD" w:rsidRPr="007C7848">
        <w:rPr>
          <w:rFonts w:ascii="Times New Roman" w:hAnsi="Times New Roman" w:cs="Times New Roman"/>
          <w:sz w:val="24"/>
          <w:szCs w:val="24"/>
        </w:rPr>
        <w:t xml:space="preserve">I cried all the way home. If I had measured their temperature, these would have been boiling globules of rage and </w:t>
      </w:r>
      <w:r w:rsidR="00405BAE" w:rsidRPr="007C7848">
        <w:rPr>
          <w:rFonts w:ascii="Times New Roman" w:hAnsi="Times New Roman" w:cs="Times New Roman"/>
          <w:sz w:val="24"/>
          <w:szCs w:val="24"/>
        </w:rPr>
        <w:t>indignation</w:t>
      </w:r>
      <w:r w:rsidR="00C859BD" w:rsidRPr="007C7848">
        <w:rPr>
          <w:rFonts w:ascii="Times New Roman" w:hAnsi="Times New Roman" w:cs="Times New Roman"/>
          <w:sz w:val="24"/>
          <w:szCs w:val="24"/>
        </w:rPr>
        <w:t xml:space="preserve">. </w:t>
      </w:r>
      <w:r w:rsidR="00405BAE" w:rsidRPr="007C7848">
        <w:rPr>
          <w:rFonts w:ascii="Times New Roman" w:hAnsi="Times New Roman" w:cs="Times New Roman"/>
          <w:sz w:val="24"/>
          <w:szCs w:val="24"/>
        </w:rPr>
        <w:t>I had failed and this was a</w:t>
      </w:r>
      <w:r w:rsidR="00C859BD" w:rsidRPr="007C7848">
        <w:rPr>
          <w:rFonts w:ascii="Times New Roman" w:hAnsi="Times New Roman" w:cs="Times New Roman"/>
          <w:sz w:val="24"/>
          <w:szCs w:val="24"/>
        </w:rPr>
        <w:t xml:space="preserve"> </w:t>
      </w:r>
      <w:r w:rsidR="00C859BD" w:rsidRPr="007C7848">
        <w:rPr>
          <w:rFonts w:ascii="Times New Roman" w:hAnsi="Times New Roman" w:cs="Times New Roman"/>
          <w:sz w:val="24"/>
          <w:szCs w:val="24"/>
        </w:rPr>
        <w:lastRenderedPageBreak/>
        <w:t>disappointment</w:t>
      </w:r>
      <w:r w:rsidR="00405BAE" w:rsidRPr="007C7848">
        <w:rPr>
          <w:rFonts w:ascii="Times New Roman" w:hAnsi="Times New Roman" w:cs="Times New Roman"/>
          <w:sz w:val="24"/>
          <w:szCs w:val="24"/>
        </w:rPr>
        <w:t xml:space="preserve">, but the prevailing emotion was my own measure of my ‘lack of </w:t>
      </w:r>
      <w:proofErr w:type="gramStart"/>
      <w:r w:rsidR="00405BAE" w:rsidRPr="007C7848">
        <w:rPr>
          <w:rFonts w:ascii="Times New Roman" w:hAnsi="Times New Roman" w:cs="Times New Roman"/>
          <w:sz w:val="24"/>
          <w:szCs w:val="24"/>
        </w:rPr>
        <w:t>success’</w:t>
      </w:r>
      <w:proofErr w:type="gramEnd"/>
      <w:r w:rsidR="00405BAE" w:rsidRPr="007C7848">
        <w:rPr>
          <w:rFonts w:ascii="Times New Roman" w:hAnsi="Times New Roman" w:cs="Times New Roman"/>
          <w:sz w:val="24"/>
          <w:szCs w:val="24"/>
        </w:rPr>
        <w:t xml:space="preserve">. Not only had I not been </w:t>
      </w:r>
      <w:r>
        <w:rPr>
          <w:rFonts w:ascii="Times New Roman" w:hAnsi="Times New Roman" w:cs="Times New Roman"/>
          <w:sz w:val="24"/>
          <w:szCs w:val="24"/>
        </w:rPr>
        <w:t>‘</w:t>
      </w:r>
      <w:r w:rsidR="00405BAE" w:rsidRPr="007C7848">
        <w:rPr>
          <w:rFonts w:ascii="Times New Roman" w:hAnsi="Times New Roman" w:cs="Times New Roman"/>
          <w:sz w:val="24"/>
          <w:szCs w:val="24"/>
        </w:rPr>
        <w:t xml:space="preserve">the best’, I had also failed in something that demanded so much of my time – time I knew could have been spent </w:t>
      </w:r>
      <w:r w:rsidR="007B36F8" w:rsidRPr="007C7848">
        <w:rPr>
          <w:rFonts w:ascii="Times New Roman" w:hAnsi="Times New Roman" w:cs="Times New Roman"/>
          <w:sz w:val="24"/>
          <w:szCs w:val="24"/>
        </w:rPr>
        <w:t>doing</w:t>
      </w:r>
      <w:r w:rsidR="00405BAE" w:rsidRPr="007C7848">
        <w:rPr>
          <w:rFonts w:ascii="Times New Roman" w:hAnsi="Times New Roman" w:cs="Times New Roman"/>
          <w:sz w:val="24"/>
          <w:szCs w:val="24"/>
        </w:rPr>
        <w:t xml:space="preserve"> something that was perhaps more measurably successful, like </w:t>
      </w:r>
      <w:r w:rsidR="00C55EDF">
        <w:rPr>
          <w:rFonts w:ascii="Times New Roman" w:hAnsi="Times New Roman" w:cs="Times New Roman"/>
          <w:sz w:val="24"/>
          <w:szCs w:val="24"/>
        </w:rPr>
        <w:t>reducing</w:t>
      </w:r>
      <w:r w:rsidR="00405BAE" w:rsidRPr="007C7848">
        <w:rPr>
          <w:rFonts w:ascii="Times New Roman" w:hAnsi="Times New Roman" w:cs="Times New Roman"/>
          <w:sz w:val="24"/>
          <w:szCs w:val="24"/>
        </w:rPr>
        <w:t xml:space="preserve"> </w:t>
      </w:r>
      <w:r w:rsidR="00C55EDF">
        <w:rPr>
          <w:rFonts w:ascii="Times New Roman" w:hAnsi="Times New Roman" w:cs="Times New Roman"/>
          <w:sz w:val="24"/>
          <w:szCs w:val="24"/>
        </w:rPr>
        <w:t>my marking pile</w:t>
      </w:r>
      <w:r w:rsidR="00405BAE" w:rsidRPr="007C7848">
        <w:rPr>
          <w:rFonts w:ascii="Times New Roman" w:hAnsi="Times New Roman" w:cs="Times New Roman"/>
          <w:sz w:val="24"/>
          <w:szCs w:val="24"/>
        </w:rPr>
        <w:t xml:space="preserve">. </w:t>
      </w:r>
    </w:p>
    <w:p w:rsidR="008E199B" w:rsidRPr="007C7848" w:rsidRDefault="005F123F" w:rsidP="007C7848">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After my tears had dried</w:t>
      </w:r>
      <w:r w:rsidR="00405BAE" w:rsidRPr="007C7848">
        <w:rPr>
          <w:rFonts w:ascii="Times New Roman" w:hAnsi="Times New Roman" w:cs="Times New Roman"/>
          <w:sz w:val="24"/>
          <w:szCs w:val="24"/>
        </w:rPr>
        <w:t xml:space="preserve">, I came to reflect that my failure was necessary. It was necessary to set up a system of awards and prizes that would allow individuals to excel and utilise these accolades in career progression and it was necessary to expect ‘losers’ to participate in a system where we can be appraised. </w:t>
      </w:r>
      <w:r w:rsidR="00A75FDD" w:rsidRPr="007C7848">
        <w:rPr>
          <w:rFonts w:ascii="Times New Roman" w:hAnsi="Times New Roman" w:cs="Times New Roman"/>
          <w:sz w:val="24"/>
          <w:szCs w:val="24"/>
        </w:rPr>
        <w:t xml:space="preserve">This is paralleled by the other academic successes, such as grant capture, which necessitate a number of other unsuccessful applications and often demand the mere application (successful or otherwise) a necessary part of fulfilling the requirements of the job and achieving promotion. </w:t>
      </w:r>
      <w:r w:rsidR="00C55EDF">
        <w:rPr>
          <w:rFonts w:ascii="Times New Roman" w:hAnsi="Times New Roman" w:cs="Times New Roman"/>
          <w:sz w:val="24"/>
          <w:szCs w:val="24"/>
        </w:rPr>
        <w:t>Contending</w:t>
      </w:r>
      <w:r w:rsidR="00405BAE" w:rsidRPr="007C7848">
        <w:rPr>
          <w:rFonts w:ascii="Times New Roman" w:hAnsi="Times New Roman" w:cs="Times New Roman"/>
          <w:sz w:val="24"/>
          <w:szCs w:val="24"/>
        </w:rPr>
        <w:t xml:space="preserve"> and failing is a vital part of academia. It sounds so obvious but</w:t>
      </w:r>
      <w:r w:rsidR="007968BC">
        <w:rPr>
          <w:rFonts w:ascii="Times New Roman" w:hAnsi="Times New Roman" w:cs="Times New Roman"/>
          <w:sz w:val="24"/>
          <w:szCs w:val="24"/>
        </w:rPr>
        <w:t>,</w:t>
      </w:r>
      <w:r w:rsidR="00405BAE" w:rsidRPr="007C7848">
        <w:rPr>
          <w:rFonts w:ascii="Times New Roman" w:hAnsi="Times New Roman" w:cs="Times New Roman"/>
          <w:sz w:val="24"/>
          <w:szCs w:val="24"/>
        </w:rPr>
        <w:t xml:space="preserve"> in order to have winners</w:t>
      </w:r>
      <w:r w:rsidR="007968BC">
        <w:rPr>
          <w:rFonts w:ascii="Times New Roman" w:hAnsi="Times New Roman" w:cs="Times New Roman"/>
          <w:sz w:val="24"/>
          <w:szCs w:val="24"/>
        </w:rPr>
        <w:t>,</w:t>
      </w:r>
      <w:r w:rsidR="00405BAE" w:rsidRPr="007C7848">
        <w:rPr>
          <w:rFonts w:ascii="Times New Roman" w:hAnsi="Times New Roman" w:cs="Times New Roman"/>
          <w:sz w:val="24"/>
          <w:szCs w:val="24"/>
        </w:rPr>
        <w:t xml:space="preserve"> there must be individuals who demonstrate ‘lack of success’; there must be failures. </w:t>
      </w:r>
    </w:p>
    <w:p w:rsidR="00AC79AB" w:rsidRPr="007C7848" w:rsidRDefault="0001721C"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This is where I began to consider </w:t>
      </w:r>
      <w:r w:rsidR="007968BC">
        <w:rPr>
          <w:rFonts w:ascii="Times New Roman" w:hAnsi="Times New Roman" w:cs="Times New Roman"/>
          <w:sz w:val="24"/>
          <w:szCs w:val="24"/>
        </w:rPr>
        <w:t>how</w:t>
      </w:r>
      <w:r w:rsidR="007968BC" w:rsidRPr="007C7848">
        <w:rPr>
          <w:rFonts w:ascii="Times New Roman" w:hAnsi="Times New Roman" w:cs="Times New Roman"/>
          <w:sz w:val="24"/>
          <w:szCs w:val="24"/>
        </w:rPr>
        <w:t xml:space="preserve"> </w:t>
      </w:r>
      <w:r w:rsidR="00405BAE" w:rsidRPr="007C7848">
        <w:rPr>
          <w:rFonts w:ascii="Times New Roman" w:hAnsi="Times New Roman" w:cs="Times New Roman"/>
          <w:sz w:val="24"/>
          <w:szCs w:val="24"/>
        </w:rPr>
        <w:t>failure is an expectation of my everyday employment</w:t>
      </w:r>
      <w:r w:rsidR="009D52DC" w:rsidRPr="007C7848">
        <w:rPr>
          <w:rFonts w:ascii="Times New Roman" w:hAnsi="Times New Roman" w:cs="Times New Roman"/>
          <w:sz w:val="24"/>
          <w:szCs w:val="24"/>
        </w:rPr>
        <w:t>.</w:t>
      </w:r>
      <w:r w:rsidR="00405BAE" w:rsidRPr="007C7848">
        <w:rPr>
          <w:rFonts w:ascii="Times New Roman" w:hAnsi="Times New Roman" w:cs="Times New Roman"/>
          <w:sz w:val="24"/>
          <w:szCs w:val="24"/>
        </w:rPr>
        <w:t xml:space="preserve"> </w:t>
      </w:r>
      <w:r w:rsidR="009D52DC" w:rsidRPr="007C7848">
        <w:rPr>
          <w:rFonts w:ascii="Times New Roman" w:hAnsi="Times New Roman" w:cs="Times New Roman"/>
          <w:sz w:val="24"/>
          <w:szCs w:val="24"/>
        </w:rPr>
        <w:t>Although we are starting to talk about it</w:t>
      </w:r>
      <w:r w:rsidR="00447519">
        <w:rPr>
          <w:rFonts w:ascii="Times New Roman" w:hAnsi="Times New Roman" w:cs="Times New Roman"/>
          <w:sz w:val="24"/>
          <w:szCs w:val="24"/>
        </w:rPr>
        <w:t xml:space="preserve"> </w:t>
      </w:r>
      <w:r w:rsidR="009D52DC" w:rsidRPr="007C7848">
        <w:rPr>
          <w:rFonts w:ascii="Times New Roman" w:hAnsi="Times New Roman" w:cs="Times New Roman"/>
          <w:sz w:val="24"/>
          <w:szCs w:val="24"/>
        </w:rPr>
        <w:t xml:space="preserve">– during a chat in the corridor, on a </w:t>
      </w:r>
      <w:r w:rsidR="00AC0CE2" w:rsidRPr="007C7848">
        <w:rPr>
          <w:rFonts w:ascii="Times New Roman" w:hAnsi="Times New Roman" w:cs="Times New Roman"/>
          <w:sz w:val="24"/>
          <w:szCs w:val="24"/>
        </w:rPr>
        <w:t>T</w:t>
      </w:r>
      <w:r w:rsidR="009D52DC" w:rsidRPr="007C7848">
        <w:rPr>
          <w:rFonts w:ascii="Times New Roman" w:hAnsi="Times New Roman" w:cs="Times New Roman"/>
          <w:sz w:val="24"/>
          <w:szCs w:val="24"/>
        </w:rPr>
        <w:t xml:space="preserve">witter feed – few people </w:t>
      </w:r>
      <w:r w:rsidR="00F5062A">
        <w:rPr>
          <w:rFonts w:ascii="Times New Roman" w:hAnsi="Times New Roman" w:cs="Times New Roman"/>
          <w:sz w:val="24"/>
          <w:szCs w:val="24"/>
        </w:rPr>
        <w:t xml:space="preserve">can or </w:t>
      </w:r>
      <w:r w:rsidR="009D52DC" w:rsidRPr="007C7848">
        <w:rPr>
          <w:rFonts w:ascii="Times New Roman" w:hAnsi="Times New Roman" w:cs="Times New Roman"/>
          <w:sz w:val="24"/>
          <w:szCs w:val="24"/>
        </w:rPr>
        <w:t xml:space="preserve">will admit to it or </w:t>
      </w:r>
      <w:r w:rsidR="00C55EDF">
        <w:rPr>
          <w:rFonts w:ascii="Times New Roman" w:hAnsi="Times New Roman" w:cs="Times New Roman"/>
          <w:sz w:val="24"/>
          <w:szCs w:val="24"/>
        </w:rPr>
        <w:t>advise</w:t>
      </w:r>
      <w:r w:rsidR="009D52DC" w:rsidRPr="007C7848">
        <w:rPr>
          <w:rFonts w:ascii="Times New Roman" w:hAnsi="Times New Roman" w:cs="Times New Roman"/>
          <w:sz w:val="24"/>
          <w:szCs w:val="24"/>
        </w:rPr>
        <w:t xml:space="preserve"> how to deal with it.</w:t>
      </w:r>
      <w:r w:rsidR="00405BAE" w:rsidRPr="007C7848">
        <w:rPr>
          <w:rFonts w:ascii="Times New Roman" w:hAnsi="Times New Roman" w:cs="Times New Roman"/>
          <w:sz w:val="24"/>
          <w:szCs w:val="24"/>
        </w:rPr>
        <w:t xml:space="preserve"> This is because there are two types of failure: 1) the neglect or omission of expected or required action and 2) lack of success. </w:t>
      </w:r>
      <w:r w:rsidRPr="007C7848">
        <w:rPr>
          <w:rFonts w:ascii="Times New Roman" w:hAnsi="Times New Roman" w:cs="Times New Roman"/>
          <w:sz w:val="24"/>
          <w:szCs w:val="24"/>
        </w:rPr>
        <w:t xml:space="preserve">In my restaurant job, </w:t>
      </w:r>
      <w:r w:rsidR="005F123F">
        <w:rPr>
          <w:rFonts w:ascii="Times New Roman" w:hAnsi="Times New Roman" w:cs="Times New Roman"/>
          <w:sz w:val="24"/>
          <w:szCs w:val="24"/>
        </w:rPr>
        <w:t xml:space="preserve">(whether intentional or otherwise) </w:t>
      </w:r>
      <w:r w:rsidRPr="007C7848">
        <w:rPr>
          <w:rFonts w:ascii="Times New Roman" w:hAnsi="Times New Roman" w:cs="Times New Roman"/>
          <w:sz w:val="24"/>
          <w:szCs w:val="24"/>
        </w:rPr>
        <w:t xml:space="preserve">I </w:t>
      </w:r>
      <w:r w:rsidR="00C55EDF">
        <w:rPr>
          <w:rFonts w:ascii="Times New Roman" w:hAnsi="Times New Roman" w:cs="Times New Roman"/>
          <w:sz w:val="24"/>
          <w:szCs w:val="24"/>
        </w:rPr>
        <w:t>had neglected to do m</w:t>
      </w:r>
      <w:r w:rsidRPr="007C7848">
        <w:rPr>
          <w:rFonts w:ascii="Times New Roman" w:hAnsi="Times New Roman" w:cs="Times New Roman"/>
          <w:sz w:val="24"/>
          <w:szCs w:val="24"/>
        </w:rPr>
        <w:t>y job. I had served the incorrect order</w:t>
      </w:r>
      <w:r w:rsidR="00447519">
        <w:rPr>
          <w:rFonts w:ascii="Times New Roman" w:hAnsi="Times New Roman" w:cs="Times New Roman"/>
          <w:sz w:val="24"/>
          <w:szCs w:val="24"/>
        </w:rPr>
        <w:t>:</w:t>
      </w:r>
      <w:r w:rsidRPr="007C7848">
        <w:rPr>
          <w:rFonts w:ascii="Times New Roman" w:hAnsi="Times New Roman" w:cs="Times New Roman"/>
          <w:sz w:val="24"/>
          <w:szCs w:val="24"/>
        </w:rPr>
        <w:t xml:space="preserve"> </w:t>
      </w:r>
      <w:r w:rsidR="00C55EDF">
        <w:rPr>
          <w:rFonts w:ascii="Times New Roman" w:hAnsi="Times New Roman" w:cs="Times New Roman"/>
          <w:sz w:val="24"/>
          <w:szCs w:val="24"/>
        </w:rPr>
        <w:t>a clear failure</w:t>
      </w:r>
      <w:r w:rsidRPr="007C7848">
        <w:rPr>
          <w:rFonts w:ascii="Times New Roman" w:hAnsi="Times New Roman" w:cs="Times New Roman"/>
          <w:sz w:val="24"/>
          <w:szCs w:val="24"/>
        </w:rPr>
        <w:t xml:space="preserve"> in the food service industry. But, on those other two occasions, I had not neglected my </w:t>
      </w:r>
      <w:r w:rsidR="00FF3393" w:rsidRPr="007C7848">
        <w:rPr>
          <w:rFonts w:ascii="Times New Roman" w:hAnsi="Times New Roman" w:cs="Times New Roman"/>
          <w:sz w:val="24"/>
          <w:szCs w:val="24"/>
        </w:rPr>
        <w:t>responsibilities</w:t>
      </w:r>
      <w:r w:rsidRPr="007C7848">
        <w:rPr>
          <w:rFonts w:ascii="Times New Roman" w:hAnsi="Times New Roman" w:cs="Times New Roman"/>
          <w:sz w:val="24"/>
          <w:szCs w:val="24"/>
        </w:rPr>
        <w:t>. And so this leads me to the other aspect of failure: the lack of success</w:t>
      </w:r>
      <w:r w:rsidR="00447519">
        <w:rPr>
          <w:rFonts w:ascii="Times New Roman" w:hAnsi="Times New Roman" w:cs="Times New Roman"/>
          <w:sz w:val="24"/>
          <w:szCs w:val="24"/>
        </w:rPr>
        <w:t>.</w:t>
      </w:r>
      <w:r w:rsidRPr="007C7848">
        <w:rPr>
          <w:rFonts w:ascii="Times New Roman" w:hAnsi="Times New Roman" w:cs="Times New Roman"/>
          <w:sz w:val="24"/>
          <w:szCs w:val="24"/>
        </w:rPr>
        <w:t xml:space="preserve"> </w:t>
      </w:r>
      <w:r w:rsidR="00447519">
        <w:rPr>
          <w:rFonts w:ascii="Times New Roman" w:hAnsi="Times New Roman" w:cs="Times New Roman"/>
          <w:sz w:val="24"/>
          <w:szCs w:val="24"/>
        </w:rPr>
        <w:t>This could be cases</w:t>
      </w:r>
      <w:r w:rsidRPr="007C7848">
        <w:rPr>
          <w:rFonts w:ascii="Times New Roman" w:hAnsi="Times New Roman" w:cs="Times New Roman"/>
          <w:sz w:val="24"/>
          <w:szCs w:val="24"/>
        </w:rPr>
        <w:t xml:space="preserve"> where we do not officially </w:t>
      </w:r>
      <w:r w:rsidR="00A75FDD" w:rsidRPr="007C7848">
        <w:rPr>
          <w:rFonts w:ascii="Times New Roman" w:hAnsi="Times New Roman" w:cs="Times New Roman"/>
          <w:sz w:val="24"/>
          <w:szCs w:val="24"/>
        </w:rPr>
        <w:t>neglect the technical r</w:t>
      </w:r>
      <w:r w:rsidRPr="007C7848">
        <w:rPr>
          <w:rFonts w:ascii="Times New Roman" w:hAnsi="Times New Roman" w:cs="Times New Roman"/>
          <w:sz w:val="24"/>
          <w:szCs w:val="24"/>
        </w:rPr>
        <w:t xml:space="preserve">esponsibilities of our job, but where we might </w:t>
      </w:r>
      <w:r w:rsidR="00447519">
        <w:rPr>
          <w:rFonts w:ascii="Times New Roman" w:hAnsi="Times New Roman" w:cs="Times New Roman"/>
          <w:sz w:val="24"/>
          <w:szCs w:val="24"/>
        </w:rPr>
        <w:t>not</w:t>
      </w:r>
      <w:r w:rsidR="00447519" w:rsidRPr="007C7848">
        <w:rPr>
          <w:rFonts w:ascii="Times New Roman" w:hAnsi="Times New Roman" w:cs="Times New Roman"/>
          <w:sz w:val="24"/>
          <w:szCs w:val="24"/>
        </w:rPr>
        <w:t xml:space="preserve"> </w:t>
      </w:r>
      <w:r w:rsidRPr="007C7848">
        <w:rPr>
          <w:rFonts w:ascii="Times New Roman" w:hAnsi="Times New Roman" w:cs="Times New Roman"/>
          <w:sz w:val="24"/>
          <w:szCs w:val="24"/>
        </w:rPr>
        <w:t>consider our actions</w:t>
      </w:r>
      <w:r w:rsidR="00447519">
        <w:rPr>
          <w:rFonts w:ascii="Times New Roman" w:hAnsi="Times New Roman" w:cs="Times New Roman"/>
          <w:sz w:val="24"/>
          <w:szCs w:val="24"/>
        </w:rPr>
        <w:t xml:space="preserve"> to be </w:t>
      </w:r>
      <w:r w:rsidR="00447519" w:rsidRPr="005F123F">
        <w:rPr>
          <w:rFonts w:ascii="Times New Roman" w:hAnsi="Times New Roman" w:cs="Times New Roman"/>
          <w:i/>
          <w:sz w:val="24"/>
          <w:szCs w:val="24"/>
        </w:rPr>
        <w:t>only</w:t>
      </w:r>
      <w:r w:rsidR="00447519">
        <w:rPr>
          <w:rFonts w:ascii="Times New Roman" w:hAnsi="Times New Roman" w:cs="Times New Roman"/>
          <w:sz w:val="24"/>
          <w:szCs w:val="24"/>
        </w:rPr>
        <w:t xml:space="preserve"> satisfactory</w:t>
      </w:r>
      <w:r w:rsidRPr="007C7848">
        <w:rPr>
          <w:rFonts w:ascii="Times New Roman" w:hAnsi="Times New Roman" w:cs="Times New Roman"/>
          <w:sz w:val="24"/>
          <w:szCs w:val="24"/>
        </w:rPr>
        <w:t xml:space="preserve">. We might also consider instances where we do fulfil </w:t>
      </w:r>
      <w:r w:rsidR="00447519" w:rsidRPr="007C7848">
        <w:rPr>
          <w:rFonts w:ascii="Times New Roman" w:hAnsi="Times New Roman" w:cs="Times New Roman"/>
          <w:sz w:val="24"/>
          <w:szCs w:val="24"/>
        </w:rPr>
        <w:t xml:space="preserve">our roles </w:t>
      </w:r>
      <w:r w:rsidRPr="007C7848">
        <w:rPr>
          <w:rFonts w:ascii="Times New Roman" w:hAnsi="Times New Roman" w:cs="Times New Roman"/>
          <w:sz w:val="24"/>
          <w:szCs w:val="24"/>
        </w:rPr>
        <w:t xml:space="preserve">requirements </w:t>
      </w:r>
      <w:r w:rsidR="00447519">
        <w:rPr>
          <w:rFonts w:ascii="Times New Roman" w:hAnsi="Times New Roman" w:cs="Times New Roman"/>
          <w:sz w:val="24"/>
          <w:szCs w:val="24"/>
        </w:rPr>
        <w:t>but when</w:t>
      </w:r>
      <w:r w:rsidRPr="007C7848">
        <w:rPr>
          <w:rFonts w:ascii="Times New Roman" w:hAnsi="Times New Roman" w:cs="Times New Roman"/>
          <w:sz w:val="24"/>
          <w:szCs w:val="24"/>
        </w:rPr>
        <w:t xml:space="preserve"> certain aspects of what we deliver are subjectively measured as somehow substandard; or where we are unsuccessful in the outcome of what we produce. </w:t>
      </w:r>
      <w:r w:rsidR="00C50C70" w:rsidRPr="007C7848">
        <w:rPr>
          <w:rFonts w:ascii="Times New Roman" w:hAnsi="Times New Roman" w:cs="Times New Roman"/>
          <w:sz w:val="24"/>
          <w:szCs w:val="24"/>
        </w:rPr>
        <w:lastRenderedPageBreak/>
        <w:t xml:space="preserve">Such activities – like student module reviews, grant applications, journal rejections </w:t>
      </w:r>
      <w:r w:rsidR="00C56C85" w:rsidRPr="007C7848">
        <w:rPr>
          <w:rFonts w:ascii="Times New Roman" w:hAnsi="Times New Roman" w:cs="Times New Roman"/>
          <w:sz w:val="24"/>
          <w:szCs w:val="24"/>
        </w:rPr>
        <w:t>(see Table 1 for further examples of ‘acceptable’ academic failures</w:t>
      </w:r>
      <w:r w:rsidR="005F123F">
        <w:rPr>
          <w:rFonts w:ascii="Times New Roman" w:hAnsi="Times New Roman" w:cs="Times New Roman"/>
          <w:sz w:val="24"/>
          <w:szCs w:val="24"/>
        </w:rPr>
        <w:t>)</w:t>
      </w:r>
      <w:r w:rsidR="00C56C85" w:rsidRPr="007C7848">
        <w:rPr>
          <w:rFonts w:ascii="Times New Roman" w:hAnsi="Times New Roman" w:cs="Times New Roman"/>
          <w:sz w:val="24"/>
          <w:szCs w:val="24"/>
        </w:rPr>
        <w:t xml:space="preserve"> </w:t>
      </w:r>
      <w:r w:rsidR="00C50C70" w:rsidRPr="007C7848">
        <w:rPr>
          <w:rFonts w:ascii="Times New Roman" w:hAnsi="Times New Roman" w:cs="Times New Roman"/>
          <w:sz w:val="24"/>
          <w:szCs w:val="24"/>
        </w:rPr>
        <w:t xml:space="preserve">– are not only frequent, but normalised in academic life. </w:t>
      </w:r>
      <w:r w:rsidRPr="007C7848">
        <w:rPr>
          <w:rFonts w:ascii="Times New Roman" w:hAnsi="Times New Roman" w:cs="Times New Roman"/>
          <w:sz w:val="24"/>
          <w:szCs w:val="24"/>
        </w:rPr>
        <w:t xml:space="preserve">In </w:t>
      </w:r>
      <w:r w:rsidR="007B36F8" w:rsidRPr="007C7848">
        <w:rPr>
          <w:rFonts w:ascii="Times New Roman" w:hAnsi="Times New Roman" w:cs="Times New Roman"/>
          <w:sz w:val="24"/>
          <w:szCs w:val="24"/>
        </w:rPr>
        <w:t>this</w:t>
      </w:r>
      <w:r w:rsidRPr="007C7848">
        <w:rPr>
          <w:rFonts w:ascii="Times New Roman" w:hAnsi="Times New Roman" w:cs="Times New Roman"/>
          <w:sz w:val="24"/>
          <w:szCs w:val="24"/>
        </w:rPr>
        <w:t xml:space="preserve"> profession, one type of failure is more acceptable than the other; one </w:t>
      </w:r>
      <w:r w:rsidR="007B36F8" w:rsidRPr="007C7848">
        <w:rPr>
          <w:rFonts w:ascii="Times New Roman" w:hAnsi="Times New Roman" w:cs="Times New Roman"/>
          <w:sz w:val="24"/>
          <w:szCs w:val="24"/>
        </w:rPr>
        <w:t xml:space="preserve">might </w:t>
      </w:r>
      <w:r w:rsidRPr="007C7848">
        <w:rPr>
          <w:rFonts w:ascii="Times New Roman" w:hAnsi="Times New Roman" w:cs="Times New Roman"/>
          <w:sz w:val="24"/>
          <w:szCs w:val="24"/>
        </w:rPr>
        <w:t xml:space="preserve">affect the individual more than the other; and one is </w:t>
      </w:r>
      <w:r w:rsidR="00A75FDD" w:rsidRPr="007C7848">
        <w:rPr>
          <w:rFonts w:ascii="Times New Roman" w:hAnsi="Times New Roman" w:cs="Times New Roman"/>
          <w:sz w:val="24"/>
          <w:szCs w:val="24"/>
        </w:rPr>
        <w:t xml:space="preserve">set up by the academy as </w:t>
      </w:r>
      <w:r w:rsidRPr="007C7848">
        <w:rPr>
          <w:rFonts w:ascii="Times New Roman" w:hAnsi="Times New Roman" w:cs="Times New Roman"/>
          <w:sz w:val="24"/>
          <w:szCs w:val="24"/>
        </w:rPr>
        <w:t xml:space="preserve">actually necessary to career progression. </w:t>
      </w:r>
      <w:r w:rsidR="00AC79AB" w:rsidRPr="007C7848">
        <w:rPr>
          <w:rFonts w:ascii="Times New Roman" w:hAnsi="Times New Roman" w:cs="Times New Roman"/>
          <w:sz w:val="24"/>
          <w:szCs w:val="24"/>
        </w:rPr>
        <w:t xml:space="preserve">And, indeed, the very ‘threat’ of lack of success is the substance upon which the whole principle of university education is balanced. </w:t>
      </w:r>
      <w:r w:rsidR="00405BAE" w:rsidRPr="007C7848">
        <w:rPr>
          <w:rFonts w:ascii="Times New Roman" w:hAnsi="Times New Roman" w:cs="Times New Roman"/>
          <w:sz w:val="24"/>
          <w:szCs w:val="24"/>
        </w:rPr>
        <w:t>Accordingly, in the remainder of this paper, I further explore failure as far from being an ‘unseen’ component of our academic workings</w:t>
      </w:r>
      <w:r w:rsidR="004B7B12" w:rsidRPr="007C7848">
        <w:rPr>
          <w:rFonts w:ascii="Times New Roman" w:hAnsi="Times New Roman" w:cs="Times New Roman"/>
          <w:sz w:val="24"/>
          <w:szCs w:val="24"/>
        </w:rPr>
        <w:t xml:space="preserve"> (Horton, 2008)</w:t>
      </w:r>
      <w:r w:rsidR="00405BAE" w:rsidRPr="007C7848">
        <w:rPr>
          <w:rFonts w:ascii="Times New Roman" w:hAnsi="Times New Roman" w:cs="Times New Roman"/>
          <w:sz w:val="24"/>
          <w:szCs w:val="24"/>
        </w:rPr>
        <w:t>, and instead as very much a present, consistent</w:t>
      </w:r>
      <w:r w:rsidR="00897016" w:rsidRPr="007C7848">
        <w:rPr>
          <w:rFonts w:ascii="Times New Roman" w:hAnsi="Times New Roman" w:cs="Times New Roman"/>
          <w:sz w:val="24"/>
          <w:szCs w:val="24"/>
        </w:rPr>
        <w:t>,</w:t>
      </w:r>
      <w:r w:rsidR="00405BAE" w:rsidRPr="007C7848">
        <w:rPr>
          <w:rFonts w:ascii="Times New Roman" w:hAnsi="Times New Roman" w:cs="Times New Roman"/>
          <w:sz w:val="24"/>
          <w:szCs w:val="24"/>
        </w:rPr>
        <w:t xml:space="preserve"> fundamental </w:t>
      </w:r>
      <w:r w:rsidR="00897016" w:rsidRPr="007C7848">
        <w:rPr>
          <w:rFonts w:ascii="Times New Roman" w:hAnsi="Times New Roman" w:cs="Times New Roman"/>
          <w:sz w:val="24"/>
          <w:szCs w:val="24"/>
        </w:rPr>
        <w:t xml:space="preserve">and visible </w:t>
      </w:r>
      <w:r w:rsidR="00C56C85" w:rsidRPr="007C7848">
        <w:rPr>
          <w:rFonts w:ascii="Times New Roman" w:hAnsi="Times New Roman" w:cs="Times New Roman"/>
          <w:sz w:val="24"/>
          <w:szCs w:val="24"/>
        </w:rPr>
        <w:t>constituent of academic life often beginning with and anchored by the process of student attainment.</w:t>
      </w:r>
    </w:p>
    <w:p w:rsidR="00AC79AB" w:rsidRPr="007C7848" w:rsidRDefault="00AC79AB" w:rsidP="007C7848">
      <w:pPr>
        <w:spacing w:after="0" w:line="480" w:lineRule="auto"/>
        <w:rPr>
          <w:rFonts w:ascii="Times New Roman" w:hAnsi="Times New Roman" w:cs="Times New Roman"/>
          <w:sz w:val="24"/>
          <w:szCs w:val="24"/>
        </w:rPr>
      </w:pPr>
    </w:p>
    <w:p w:rsidR="00AC79AB" w:rsidRPr="007C7848" w:rsidRDefault="004B7B12"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&lt;</w:t>
      </w:r>
      <w:r w:rsidRPr="007C7848">
        <w:rPr>
          <w:rFonts w:ascii="Times New Roman" w:hAnsi="Times New Roman" w:cs="Times New Roman"/>
          <w:i/>
          <w:sz w:val="24"/>
          <w:szCs w:val="24"/>
        </w:rPr>
        <w:t>Insert</w:t>
      </w:r>
      <w:r w:rsidRPr="007C7848">
        <w:rPr>
          <w:rFonts w:ascii="Times New Roman" w:hAnsi="Times New Roman" w:cs="Times New Roman"/>
          <w:sz w:val="24"/>
          <w:szCs w:val="24"/>
        </w:rPr>
        <w:t xml:space="preserve"> </w:t>
      </w:r>
      <w:r w:rsidR="00AC79AB" w:rsidRPr="007C7848">
        <w:rPr>
          <w:rFonts w:ascii="Times New Roman" w:hAnsi="Times New Roman" w:cs="Times New Roman"/>
          <w:sz w:val="24"/>
          <w:szCs w:val="24"/>
        </w:rPr>
        <w:t>Table 1: Examples of ‘acceptable’ academic failure</w:t>
      </w:r>
      <w:r w:rsidRPr="007C7848">
        <w:rPr>
          <w:rFonts w:ascii="Times New Roman" w:hAnsi="Times New Roman" w:cs="Times New Roman"/>
          <w:sz w:val="24"/>
          <w:szCs w:val="24"/>
        </w:rPr>
        <w:t xml:space="preserve"> </w:t>
      </w:r>
      <w:r w:rsidRPr="007C7848">
        <w:rPr>
          <w:rFonts w:ascii="Times New Roman" w:hAnsi="Times New Roman" w:cs="Times New Roman"/>
          <w:i/>
          <w:sz w:val="24"/>
          <w:szCs w:val="24"/>
        </w:rPr>
        <w:t>about here</w:t>
      </w:r>
      <w:r w:rsidRPr="007C7848">
        <w:rPr>
          <w:rFonts w:ascii="Times New Roman" w:hAnsi="Times New Roman" w:cs="Times New Roman"/>
          <w:sz w:val="24"/>
          <w:szCs w:val="24"/>
        </w:rPr>
        <w:t>&gt;</w:t>
      </w:r>
    </w:p>
    <w:p w:rsidR="00501529" w:rsidRPr="007C7848" w:rsidRDefault="00501529" w:rsidP="007C7848">
      <w:pPr>
        <w:spacing w:after="0" w:line="480" w:lineRule="auto"/>
        <w:rPr>
          <w:rFonts w:ascii="Times New Roman" w:hAnsi="Times New Roman" w:cs="Times New Roman"/>
          <w:sz w:val="24"/>
          <w:szCs w:val="24"/>
        </w:rPr>
      </w:pPr>
    </w:p>
    <w:p w:rsidR="00C50C70" w:rsidRPr="007C7848" w:rsidRDefault="00C50C70" w:rsidP="007C7848">
      <w:pPr>
        <w:spacing w:after="0" w:line="480" w:lineRule="auto"/>
        <w:rPr>
          <w:rFonts w:ascii="Times New Roman" w:hAnsi="Times New Roman" w:cs="Times New Roman"/>
          <w:b/>
          <w:sz w:val="24"/>
          <w:szCs w:val="24"/>
        </w:rPr>
      </w:pPr>
      <w:r w:rsidRPr="007C7848">
        <w:rPr>
          <w:rFonts w:ascii="Times New Roman" w:hAnsi="Times New Roman" w:cs="Times New Roman"/>
          <w:b/>
          <w:sz w:val="24"/>
          <w:szCs w:val="24"/>
        </w:rPr>
        <w:t>Marking to fail</w:t>
      </w:r>
    </w:p>
    <w:p w:rsidR="006A51CA" w:rsidRPr="007C7848" w:rsidRDefault="00501529"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There</w:t>
      </w:r>
      <w:r w:rsidR="00C50C70" w:rsidRPr="007C7848">
        <w:rPr>
          <w:rFonts w:ascii="Times New Roman" w:hAnsi="Times New Roman" w:cs="Times New Roman"/>
          <w:sz w:val="24"/>
          <w:szCs w:val="24"/>
        </w:rPr>
        <w:t xml:space="preserve"> is significant </w:t>
      </w:r>
      <w:r w:rsidRPr="007C7848">
        <w:rPr>
          <w:rFonts w:ascii="Times New Roman" w:hAnsi="Times New Roman" w:cs="Times New Roman"/>
          <w:sz w:val="24"/>
          <w:szCs w:val="24"/>
        </w:rPr>
        <w:t>discussion on failure in education. Frequently</w:t>
      </w:r>
      <w:r w:rsidR="00447519">
        <w:rPr>
          <w:rFonts w:ascii="Times New Roman" w:hAnsi="Times New Roman" w:cs="Times New Roman"/>
          <w:sz w:val="24"/>
          <w:szCs w:val="24"/>
        </w:rPr>
        <w:t>,</w:t>
      </w:r>
      <w:r w:rsidRPr="007C7848">
        <w:rPr>
          <w:rFonts w:ascii="Times New Roman" w:hAnsi="Times New Roman" w:cs="Times New Roman"/>
          <w:sz w:val="24"/>
          <w:szCs w:val="24"/>
        </w:rPr>
        <w:t xml:space="preserve"> news outlets report the positive and negative effects </w:t>
      </w:r>
      <w:r w:rsidR="00447519">
        <w:rPr>
          <w:rFonts w:ascii="Times New Roman" w:hAnsi="Times New Roman" w:cs="Times New Roman"/>
          <w:sz w:val="24"/>
          <w:szCs w:val="24"/>
        </w:rPr>
        <w:t xml:space="preserve">of student </w:t>
      </w:r>
      <w:r w:rsidR="00447519" w:rsidRPr="007C7848">
        <w:rPr>
          <w:rFonts w:ascii="Times New Roman" w:hAnsi="Times New Roman" w:cs="Times New Roman"/>
          <w:sz w:val="24"/>
          <w:szCs w:val="24"/>
        </w:rPr>
        <w:t>performance in key national examination milestones – in the UK, this often begins with the SATs testing at age 10-11 (National Education Union, 2018) and ends with A-Level qualification at age 17-18 (Griffiths, 2019)</w:t>
      </w:r>
      <w:r w:rsidR="00447519">
        <w:rPr>
          <w:rFonts w:ascii="Times New Roman" w:hAnsi="Times New Roman" w:cs="Times New Roman"/>
          <w:sz w:val="24"/>
          <w:szCs w:val="24"/>
        </w:rPr>
        <w:t xml:space="preserve"> </w:t>
      </w:r>
      <w:r w:rsidR="005F123F" w:rsidRPr="007C7848">
        <w:rPr>
          <w:rFonts w:ascii="Times New Roman" w:hAnsi="Times New Roman" w:cs="Times New Roman"/>
          <w:sz w:val="24"/>
          <w:szCs w:val="24"/>
        </w:rPr>
        <w:t>–</w:t>
      </w:r>
      <w:r w:rsidR="00447519">
        <w:rPr>
          <w:rFonts w:ascii="Times New Roman" w:hAnsi="Times New Roman" w:cs="Times New Roman"/>
          <w:sz w:val="24"/>
          <w:szCs w:val="24"/>
        </w:rPr>
        <w:t xml:space="preserve"> on </w:t>
      </w:r>
      <w:r w:rsidRPr="007C7848">
        <w:rPr>
          <w:rFonts w:ascii="Times New Roman" w:hAnsi="Times New Roman" w:cs="Times New Roman"/>
          <w:sz w:val="24"/>
          <w:szCs w:val="24"/>
        </w:rPr>
        <w:t xml:space="preserve">health, wellbeing, achievement and </w:t>
      </w:r>
      <w:r w:rsidR="00447519">
        <w:rPr>
          <w:rFonts w:ascii="Times New Roman" w:hAnsi="Times New Roman" w:cs="Times New Roman"/>
          <w:sz w:val="24"/>
          <w:szCs w:val="24"/>
        </w:rPr>
        <w:t>employment</w:t>
      </w:r>
      <w:r w:rsidRPr="007C7848">
        <w:rPr>
          <w:rFonts w:ascii="Times New Roman" w:hAnsi="Times New Roman" w:cs="Times New Roman"/>
          <w:sz w:val="24"/>
          <w:szCs w:val="24"/>
        </w:rPr>
        <w:t xml:space="preserve"> </w:t>
      </w:r>
      <w:r w:rsidR="00447519">
        <w:rPr>
          <w:rFonts w:ascii="Times New Roman" w:hAnsi="Times New Roman" w:cs="Times New Roman"/>
          <w:sz w:val="24"/>
          <w:szCs w:val="24"/>
        </w:rPr>
        <w:t>prospects.</w:t>
      </w:r>
      <w:r w:rsidR="006A51CA" w:rsidRPr="007C7848">
        <w:rPr>
          <w:rFonts w:ascii="Times New Roman" w:hAnsi="Times New Roman" w:cs="Times New Roman"/>
          <w:sz w:val="24"/>
          <w:szCs w:val="24"/>
        </w:rPr>
        <w:t xml:space="preserve"> In </w:t>
      </w:r>
      <w:r w:rsidR="00447519" w:rsidRPr="007C7848">
        <w:rPr>
          <w:rFonts w:ascii="Times New Roman" w:hAnsi="Times New Roman" w:cs="Times New Roman"/>
          <w:sz w:val="24"/>
          <w:szCs w:val="24"/>
        </w:rPr>
        <w:t xml:space="preserve">academic </w:t>
      </w:r>
      <w:r w:rsidR="006A51CA" w:rsidRPr="007C7848">
        <w:rPr>
          <w:rFonts w:ascii="Times New Roman" w:hAnsi="Times New Roman" w:cs="Times New Roman"/>
          <w:sz w:val="24"/>
          <w:szCs w:val="24"/>
        </w:rPr>
        <w:t>terms</w:t>
      </w:r>
      <w:r w:rsidR="00447519">
        <w:rPr>
          <w:rFonts w:ascii="Times New Roman" w:hAnsi="Times New Roman" w:cs="Times New Roman"/>
          <w:sz w:val="24"/>
          <w:szCs w:val="24"/>
        </w:rPr>
        <w:t xml:space="preserve">, </w:t>
      </w:r>
      <w:r w:rsidR="006A51CA" w:rsidRPr="007C7848">
        <w:rPr>
          <w:rFonts w:ascii="Times New Roman" w:hAnsi="Times New Roman" w:cs="Times New Roman"/>
          <w:sz w:val="24"/>
          <w:szCs w:val="24"/>
        </w:rPr>
        <w:t xml:space="preserve">research has broadly concerned itself with the resultant effects of failing to secure an adequate education. In that vein, much work is considerate of how failure is strongly associated with, for example: </w:t>
      </w:r>
      <w:r w:rsidR="005F123F">
        <w:rPr>
          <w:rFonts w:ascii="Times New Roman" w:hAnsi="Times New Roman" w:cs="Times New Roman"/>
          <w:sz w:val="24"/>
          <w:szCs w:val="24"/>
        </w:rPr>
        <w:t>race and ethnicity (</w:t>
      </w:r>
      <w:proofErr w:type="spellStart"/>
      <w:r w:rsidR="00A956A1">
        <w:rPr>
          <w:rFonts w:ascii="Times New Roman" w:hAnsi="Times New Roman" w:cs="Times New Roman"/>
          <w:sz w:val="24"/>
          <w:szCs w:val="24"/>
        </w:rPr>
        <w:t>Gillborn</w:t>
      </w:r>
      <w:proofErr w:type="spellEnd"/>
      <w:r w:rsidR="00A956A1">
        <w:rPr>
          <w:rFonts w:ascii="Times New Roman" w:hAnsi="Times New Roman" w:cs="Times New Roman"/>
          <w:sz w:val="24"/>
          <w:szCs w:val="24"/>
        </w:rPr>
        <w:t xml:space="preserve"> 1999</w:t>
      </w:r>
      <w:r w:rsidR="005F123F">
        <w:rPr>
          <w:rFonts w:ascii="Times New Roman" w:hAnsi="Times New Roman" w:cs="Times New Roman"/>
          <w:sz w:val="24"/>
          <w:szCs w:val="24"/>
        </w:rPr>
        <w:t xml:space="preserve">); </w:t>
      </w:r>
      <w:r w:rsidR="006A51CA" w:rsidRPr="007C7848">
        <w:rPr>
          <w:rFonts w:ascii="Times New Roman" w:hAnsi="Times New Roman" w:cs="Times New Roman"/>
          <w:sz w:val="24"/>
          <w:szCs w:val="24"/>
        </w:rPr>
        <w:t>persistent or short-term unemployment (McKenna, 1996;</w:t>
      </w:r>
      <w:r w:rsidR="006A51CA" w:rsidRPr="007C7848">
        <w:rPr>
          <w:rFonts w:ascii="Times New Roman" w:eastAsia="Times New Roman" w:hAnsi="Times New Roman" w:cs="Times New Roman"/>
          <w:sz w:val="24"/>
          <w:szCs w:val="24"/>
          <w:lang w:val="en-US"/>
        </w:rPr>
        <w:t xml:space="preserve"> </w:t>
      </w:r>
      <w:proofErr w:type="spellStart"/>
      <w:r w:rsidR="006A51CA" w:rsidRPr="007C7848">
        <w:rPr>
          <w:rFonts w:ascii="Times New Roman" w:eastAsia="Times New Roman" w:hAnsi="Times New Roman" w:cs="Times New Roman"/>
          <w:sz w:val="24"/>
          <w:szCs w:val="24"/>
          <w:lang w:val="en-US"/>
        </w:rPr>
        <w:t>Núñez</w:t>
      </w:r>
      <w:proofErr w:type="spellEnd"/>
      <w:r w:rsidR="006A51CA" w:rsidRPr="007C7848">
        <w:rPr>
          <w:rFonts w:ascii="Times New Roman" w:eastAsia="Times New Roman" w:hAnsi="Times New Roman" w:cs="Times New Roman"/>
          <w:sz w:val="24"/>
          <w:szCs w:val="24"/>
          <w:lang w:val="en-US"/>
        </w:rPr>
        <w:t xml:space="preserve"> and </w:t>
      </w:r>
      <w:proofErr w:type="spellStart"/>
      <w:r w:rsidR="006A51CA" w:rsidRPr="007C7848">
        <w:rPr>
          <w:rFonts w:ascii="Times New Roman" w:eastAsia="Times New Roman" w:hAnsi="Times New Roman" w:cs="Times New Roman"/>
          <w:sz w:val="24"/>
          <w:szCs w:val="24"/>
          <w:lang w:val="en-US"/>
        </w:rPr>
        <w:t>Livanos</w:t>
      </w:r>
      <w:proofErr w:type="spellEnd"/>
      <w:r w:rsidR="006A51CA" w:rsidRPr="007C7848">
        <w:rPr>
          <w:rFonts w:ascii="Times New Roman" w:eastAsia="Times New Roman" w:hAnsi="Times New Roman" w:cs="Times New Roman"/>
          <w:sz w:val="24"/>
          <w:szCs w:val="24"/>
          <w:lang w:val="en-US"/>
        </w:rPr>
        <w:t>, 2010</w:t>
      </w:r>
      <w:r w:rsidR="006A51CA" w:rsidRPr="007C7848">
        <w:rPr>
          <w:rFonts w:ascii="Times New Roman" w:hAnsi="Times New Roman" w:cs="Times New Roman"/>
          <w:sz w:val="24"/>
          <w:szCs w:val="24"/>
        </w:rPr>
        <w:t>); lower</w:t>
      </w:r>
      <w:r w:rsidR="00447519">
        <w:rPr>
          <w:rFonts w:ascii="Times New Roman" w:hAnsi="Times New Roman" w:cs="Times New Roman"/>
          <w:sz w:val="24"/>
          <w:szCs w:val="24"/>
        </w:rPr>
        <w:t>-</w:t>
      </w:r>
      <w:r w:rsidR="006A51CA" w:rsidRPr="007C7848">
        <w:rPr>
          <w:rFonts w:ascii="Times New Roman" w:hAnsi="Times New Roman" w:cs="Times New Roman"/>
          <w:sz w:val="24"/>
          <w:szCs w:val="24"/>
        </w:rPr>
        <w:t>than</w:t>
      </w:r>
      <w:r w:rsidR="00447519">
        <w:rPr>
          <w:rFonts w:ascii="Times New Roman" w:hAnsi="Times New Roman" w:cs="Times New Roman"/>
          <w:sz w:val="24"/>
          <w:szCs w:val="24"/>
        </w:rPr>
        <w:t>-</w:t>
      </w:r>
      <w:r w:rsidR="006A51CA" w:rsidRPr="007C7848">
        <w:rPr>
          <w:rFonts w:ascii="Times New Roman" w:hAnsi="Times New Roman" w:cs="Times New Roman"/>
          <w:sz w:val="24"/>
          <w:szCs w:val="24"/>
        </w:rPr>
        <w:t xml:space="preserve">average income, lack of in-employment training and poor career progression (Palmer et al, 2005); </w:t>
      </w:r>
      <w:r w:rsidR="00447519">
        <w:rPr>
          <w:rFonts w:ascii="Times New Roman" w:hAnsi="Times New Roman" w:cs="Times New Roman"/>
          <w:sz w:val="24"/>
          <w:szCs w:val="24"/>
        </w:rPr>
        <w:t>substance</w:t>
      </w:r>
      <w:r w:rsidR="006A51CA" w:rsidRPr="007C7848">
        <w:rPr>
          <w:rFonts w:ascii="Times New Roman" w:hAnsi="Times New Roman" w:cs="Times New Roman"/>
          <w:sz w:val="24"/>
          <w:szCs w:val="24"/>
        </w:rPr>
        <w:t xml:space="preserve"> dependency (Grant et al., 2012; </w:t>
      </w:r>
      <w:proofErr w:type="spellStart"/>
      <w:r w:rsidR="006A51CA" w:rsidRPr="007C7848">
        <w:rPr>
          <w:rFonts w:ascii="Times New Roman" w:hAnsi="Times New Roman" w:cs="Times New Roman"/>
          <w:sz w:val="24"/>
          <w:szCs w:val="24"/>
        </w:rPr>
        <w:t>Swendsen</w:t>
      </w:r>
      <w:proofErr w:type="spellEnd"/>
      <w:r w:rsidR="006A51CA" w:rsidRPr="007C7848">
        <w:rPr>
          <w:rFonts w:ascii="Times New Roman" w:hAnsi="Times New Roman" w:cs="Times New Roman"/>
          <w:sz w:val="24"/>
          <w:szCs w:val="24"/>
        </w:rPr>
        <w:t xml:space="preserve"> et al., 2009); poor mental and physical health (</w:t>
      </w:r>
      <w:proofErr w:type="spellStart"/>
      <w:r w:rsidR="006A51CA" w:rsidRPr="007C7848">
        <w:rPr>
          <w:rFonts w:ascii="Times New Roman" w:hAnsi="Times New Roman" w:cs="Times New Roman"/>
          <w:sz w:val="24"/>
          <w:szCs w:val="24"/>
        </w:rPr>
        <w:t>Poutlon</w:t>
      </w:r>
      <w:proofErr w:type="spellEnd"/>
      <w:r w:rsidR="006A51CA" w:rsidRPr="007C7848">
        <w:rPr>
          <w:rFonts w:ascii="Times New Roman" w:hAnsi="Times New Roman" w:cs="Times New Roman"/>
          <w:sz w:val="24"/>
          <w:szCs w:val="24"/>
        </w:rPr>
        <w:t xml:space="preserve"> et al., 2002; Ross and Wu, </w:t>
      </w:r>
      <w:r w:rsidR="006A51CA" w:rsidRPr="007C7848">
        <w:rPr>
          <w:rFonts w:ascii="Times New Roman" w:hAnsi="Times New Roman" w:cs="Times New Roman"/>
          <w:sz w:val="24"/>
          <w:szCs w:val="24"/>
        </w:rPr>
        <w:lastRenderedPageBreak/>
        <w:t>1995); and imprisonment (</w:t>
      </w:r>
      <w:proofErr w:type="spellStart"/>
      <w:r w:rsidR="006A51CA" w:rsidRPr="007C7848">
        <w:rPr>
          <w:rFonts w:ascii="Times New Roman" w:hAnsi="Times New Roman" w:cs="Times New Roman"/>
          <w:sz w:val="24"/>
          <w:szCs w:val="24"/>
        </w:rPr>
        <w:t>Tulman</w:t>
      </w:r>
      <w:proofErr w:type="spellEnd"/>
      <w:r w:rsidR="006A51CA" w:rsidRPr="007C7848">
        <w:rPr>
          <w:rFonts w:ascii="Times New Roman" w:hAnsi="Times New Roman" w:cs="Times New Roman"/>
          <w:sz w:val="24"/>
          <w:szCs w:val="24"/>
        </w:rPr>
        <w:t xml:space="preserve"> and </w:t>
      </w:r>
      <w:proofErr w:type="spellStart"/>
      <w:r w:rsidR="006A51CA" w:rsidRPr="007C7848">
        <w:rPr>
          <w:rFonts w:ascii="Times New Roman" w:hAnsi="Times New Roman" w:cs="Times New Roman"/>
          <w:sz w:val="24"/>
          <w:szCs w:val="24"/>
        </w:rPr>
        <w:t>Weck</w:t>
      </w:r>
      <w:proofErr w:type="spellEnd"/>
      <w:r w:rsidR="006A51CA" w:rsidRPr="007C7848">
        <w:rPr>
          <w:rFonts w:ascii="Times New Roman" w:hAnsi="Times New Roman" w:cs="Times New Roman"/>
          <w:sz w:val="24"/>
          <w:szCs w:val="24"/>
        </w:rPr>
        <w:t xml:space="preserve">, 2009; Wald and </w:t>
      </w:r>
      <w:proofErr w:type="spellStart"/>
      <w:r w:rsidR="006A51CA" w:rsidRPr="007C7848">
        <w:rPr>
          <w:rFonts w:ascii="Times New Roman" w:hAnsi="Times New Roman" w:cs="Times New Roman"/>
          <w:sz w:val="24"/>
          <w:szCs w:val="24"/>
        </w:rPr>
        <w:t>Losen</w:t>
      </w:r>
      <w:proofErr w:type="spellEnd"/>
      <w:r w:rsidR="006A51CA" w:rsidRPr="007C7848">
        <w:rPr>
          <w:rFonts w:ascii="Times New Roman" w:hAnsi="Times New Roman" w:cs="Times New Roman"/>
          <w:sz w:val="24"/>
          <w:szCs w:val="24"/>
        </w:rPr>
        <w:t xml:space="preserve">, 2007). In another vein, there is also significant concern about ‘failing’ schools and the impact that they might have upon the most socio-economically </w:t>
      </w:r>
      <w:r w:rsidR="00386274" w:rsidRPr="007C7848">
        <w:rPr>
          <w:rFonts w:ascii="Times New Roman" w:hAnsi="Times New Roman" w:cs="Times New Roman"/>
          <w:sz w:val="24"/>
          <w:szCs w:val="24"/>
        </w:rPr>
        <w:t>‘</w:t>
      </w:r>
      <w:r w:rsidR="006A51CA" w:rsidRPr="007C7848">
        <w:rPr>
          <w:rFonts w:ascii="Times New Roman" w:hAnsi="Times New Roman" w:cs="Times New Roman"/>
          <w:sz w:val="24"/>
          <w:szCs w:val="24"/>
        </w:rPr>
        <w:t>disadvantaged</w:t>
      </w:r>
      <w:r w:rsidR="00386274" w:rsidRPr="007C7848">
        <w:rPr>
          <w:rFonts w:ascii="Times New Roman" w:hAnsi="Times New Roman" w:cs="Times New Roman"/>
          <w:sz w:val="24"/>
          <w:szCs w:val="24"/>
        </w:rPr>
        <w:t>’</w:t>
      </w:r>
      <w:r w:rsidR="006A51CA" w:rsidRPr="007C7848">
        <w:rPr>
          <w:rFonts w:ascii="Times New Roman" w:hAnsi="Times New Roman" w:cs="Times New Roman"/>
          <w:sz w:val="24"/>
          <w:szCs w:val="24"/>
        </w:rPr>
        <w:t xml:space="preserve"> pupils (</w:t>
      </w:r>
      <w:r w:rsidR="00AC0CE2" w:rsidRPr="007C7848">
        <w:rPr>
          <w:rFonts w:ascii="Times New Roman" w:hAnsi="Times New Roman" w:cs="Times New Roman"/>
          <w:sz w:val="24"/>
          <w:szCs w:val="24"/>
        </w:rPr>
        <w:t>Chiang, 2009</w:t>
      </w:r>
      <w:r w:rsidR="006A51CA" w:rsidRPr="007C7848">
        <w:rPr>
          <w:rFonts w:ascii="Times New Roman" w:hAnsi="Times New Roman" w:cs="Times New Roman"/>
          <w:sz w:val="24"/>
          <w:szCs w:val="24"/>
        </w:rPr>
        <w:t>). In that respect, the threat of failure is a persistent discourse throughout the years of compulsory education worldwide.</w:t>
      </w:r>
    </w:p>
    <w:p w:rsidR="00AD7AF9" w:rsidRPr="007C7848" w:rsidRDefault="006A51CA"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Although </w:t>
      </w:r>
      <w:r w:rsidR="00AD7AF9" w:rsidRPr="007C7848">
        <w:rPr>
          <w:rFonts w:ascii="Times New Roman" w:hAnsi="Times New Roman" w:cs="Times New Roman"/>
          <w:sz w:val="24"/>
          <w:szCs w:val="24"/>
        </w:rPr>
        <w:t>far less</w:t>
      </w:r>
      <w:r w:rsidR="00386274" w:rsidRPr="007C7848">
        <w:rPr>
          <w:rFonts w:ascii="Times New Roman" w:hAnsi="Times New Roman" w:cs="Times New Roman"/>
          <w:sz w:val="24"/>
          <w:szCs w:val="24"/>
        </w:rPr>
        <w:t xml:space="preserve"> academic</w:t>
      </w:r>
      <w:r w:rsidR="00AD7AF9" w:rsidRPr="007C7848">
        <w:rPr>
          <w:rFonts w:ascii="Times New Roman" w:hAnsi="Times New Roman" w:cs="Times New Roman"/>
          <w:sz w:val="24"/>
          <w:szCs w:val="24"/>
        </w:rPr>
        <w:t xml:space="preserve"> attention is paid to the failure of students in Higher Education establishments</w:t>
      </w:r>
      <w:r w:rsidRPr="007C7848">
        <w:rPr>
          <w:rFonts w:ascii="Times New Roman" w:hAnsi="Times New Roman" w:cs="Times New Roman"/>
          <w:sz w:val="24"/>
          <w:szCs w:val="24"/>
        </w:rPr>
        <w:t>, the subject is not ignored</w:t>
      </w:r>
      <w:r w:rsidR="00AD7AF9" w:rsidRPr="007C7848">
        <w:rPr>
          <w:rFonts w:ascii="Times New Roman" w:hAnsi="Times New Roman" w:cs="Times New Roman"/>
          <w:sz w:val="24"/>
          <w:szCs w:val="24"/>
        </w:rPr>
        <w:t xml:space="preserve">. </w:t>
      </w:r>
      <w:r w:rsidRPr="007C7848">
        <w:rPr>
          <w:rFonts w:ascii="Times New Roman" w:hAnsi="Times New Roman" w:cs="Times New Roman"/>
          <w:sz w:val="24"/>
          <w:szCs w:val="24"/>
        </w:rPr>
        <w:t xml:space="preserve">In the UK, </w:t>
      </w:r>
      <w:r w:rsidR="00AD7AF9" w:rsidRPr="007C7848">
        <w:rPr>
          <w:rFonts w:ascii="Times New Roman" w:hAnsi="Times New Roman" w:cs="Times New Roman"/>
          <w:sz w:val="24"/>
          <w:szCs w:val="24"/>
        </w:rPr>
        <w:t>attention has thus far illuminated the supposed</w:t>
      </w:r>
      <w:r w:rsidRPr="007C7848">
        <w:rPr>
          <w:rFonts w:ascii="Times New Roman" w:hAnsi="Times New Roman" w:cs="Times New Roman"/>
          <w:sz w:val="24"/>
          <w:szCs w:val="24"/>
        </w:rPr>
        <w:t xml:space="preserve"> priori</w:t>
      </w:r>
      <w:r w:rsidR="004B7B12" w:rsidRPr="007C7848">
        <w:rPr>
          <w:rFonts w:ascii="Times New Roman" w:hAnsi="Times New Roman" w:cs="Times New Roman"/>
          <w:sz w:val="24"/>
          <w:szCs w:val="24"/>
        </w:rPr>
        <w:t>ti</w:t>
      </w:r>
      <w:r w:rsidRPr="007C7848">
        <w:rPr>
          <w:rFonts w:ascii="Times New Roman" w:hAnsi="Times New Roman" w:cs="Times New Roman"/>
          <w:sz w:val="24"/>
          <w:szCs w:val="24"/>
        </w:rPr>
        <w:t>sing of international student income over their academic successes (Anonymous academic, 2019) and, conversely, the</w:t>
      </w:r>
      <w:r w:rsidR="00AD7AF9" w:rsidRPr="007C7848">
        <w:rPr>
          <w:rFonts w:ascii="Times New Roman" w:hAnsi="Times New Roman" w:cs="Times New Roman"/>
          <w:sz w:val="24"/>
          <w:szCs w:val="24"/>
        </w:rPr>
        <w:t xml:space="preserve"> </w:t>
      </w:r>
      <w:r w:rsidR="00AD7AF9" w:rsidRPr="007C7848">
        <w:rPr>
          <w:rFonts w:ascii="Times New Roman" w:hAnsi="Times New Roman" w:cs="Times New Roman"/>
          <w:i/>
          <w:sz w:val="24"/>
          <w:szCs w:val="24"/>
        </w:rPr>
        <w:t xml:space="preserve">lack </w:t>
      </w:r>
      <w:r w:rsidR="00AD7AF9" w:rsidRPr="007C7848">
        <w:rPr>
          <w:rFonts w:ascii="Times New Roman" w:hAnsi="Times New Roman" w:cs="Times New Roman"/>
          <w:sz w:val="24"/>
          <w:szCs w:val="24"/>
        </w:rPr>
        <w:t>of failure by students in many universities</w:t>
      </w:r>
      <w:r w:rsidR="00F56202" w:rsidRPr="007C7848">
        <w:rPr>
          <w:rFonts w:ascii="Times New Roman" w:hAnsi="Times New Roman" w:cs="Times New Roman"/>
          <w:sz w:val="24"/>
          <w:szCs w:val="24"/>
        </w:rPr>
        <w:t xml:space="preserve"> (Gilligan, 2018)</w:t>
      </w:r>
      <w:r w:rsidR="00AD7AF9" w:rsidRPr="007C7848">
        <w:rPr>
          <w:rFonts w:ascii="Times New Roman" w:hAnsi="Times New Roman" w:cs="Times New Roman"/>
          <w:sz w:val="24"/>
          <w:szCs w:val="24"/>
        </w:rPr>
        <w:t>. In that respect, the university is a</w:t>
      </w:r>
      <w:r w:rsidR="00AC0CE2" w:rsidRPr="007C7848">
        <w:rPr>
          <w:rFonts w:ascii="Times New Roman" w:hAnsi="Times New Roman" w:cs="Times New Roman"/>
          <w:sz w:val="24"/>
          <w:szCs w:val="24"/>
        </w:rPr>
        <w:t xml:space="preserve">pparently outwardly a space where </w:t>
      </w:r>
      <w:r w:rsidR="00AD7AF9" w:rsidRPr="007C7848">
        <w:rPr>
          <w:rFonts w:ascii="Times New Roman" w:hAnsi="Times New Roman" w:cs="Times New Roman"/>
          <w:sz w:val="24"/>
          <w:szCs w:val="24"/>
        </w:rPr>
        <w:t>failure</w:t>
      </w:r>
      <w:r w:rsidR="00AC0CE2" w:rsidRPr="007C7848">
        <w:rPr>
          <w:rFonts w:ascii="Times New Roman" w:hAnsi="Times New Roman" w:cs="Times New Roman"/>
          <w:sz w:val="24"/>
          <w:szCs w:val="24"/>
        </w:rPr>
        <w:t xml:space="preserve"> is of significant concern</w:t>
      </w:r>
      <w:r w:rsidR="0034337A" w:rsidRPr="007C7848">
        <w:rPr>
          <w:rFonts w:ascii="Times New Roman" w:hAnsi="Times New Roman" w:cs="Times New Roman"/>
          <w:sz w:val="24"/>
          <w:szCs w:val="24"/>
        </w:rPr>
        <w:t>, and made visible in the everyday mechanisms that uphold it</w:t>
      </w:r>
      <w:r w:rsidR="00AD7AF9" w:rsidRPr="007C7848">
        <w:rPr>
          <w:rFonts w:ascii="Times New Roman" w:hAnsi="Times New Roman" w:cs="Times New Roman"/>
          <w:sz w:val="24"/>
          <w:szCs w:val="24"/>
        </w:rPr>
        <w:t xml:space="preserve">. </w:t>
      </w:r>
      <w:r w:rsidRPr="007C7848">
        <w:rPr>
          <w:rFonts w:ascii="Times New Roman" w:hAnsi="Times New Roman" w:cs="Times New Roman"/>
          <w:sz w:val="24"/>
          <w:szCs w:val="24"/>
        </w:rPr>
        <w:t>This is, of course, legitimised and maintai</w:t>
      </w:r>
      <w:r w:rsidR="00451467" w:rsidRPr="007C7848">
        <w:rPr>
          <w:rFonts w:ascii="Times New Roman" w:hAnsi="Times New Roman" w:cs="Times New Roman"/>
          <w:sz w:val="24"/>
          <w:szCs w:val="24"/>
        </w:rPr>
        <w:t xml:space="preserve">ned via the system of awarding a degree based on percentage performance aligned to a particular degree classification. In the UK system, marks of between 0 and 39% are considered grades of failure and </w:t>
      </w:r>
      <w:r w:rsidR="007A6A31">
        <w:rPr>
          <w:rFonts w:ascii="Times New Roman" w:hAnsi="Times New Roman" w:cs="Times New Roman"/>
          <w:sz w:val="24"/>
          <w:szCs w:val="24"/>
        </w:rPr>
        <w:t xml:space="preserve">students would be </w:t>
      </w:r>
      <w:r w:rsidR="00451467" w:rsidRPr="007C7848">
        <w:rPr>
          <w:rFonts w:ascii="Times New Roman" w:hAnsi="Times New Roman" w:cs="Times New Roman"/>
          <w:sz w:val="24"/>
          <w:szCs w:val="24"/>
        </w:rPr>
        <w:t xml:space="preserve">unable to graduate with a degree </w:t>
      </w:r>
      <w:r w:rsidR="007A6A31">
        <w:rPr>
          <w:rFonts w:ascii="Times New Roman" w:hAnsi="Times New Roman" w:cs="Times New Roman"/>
          <w:sz w:val="24"/>
          <w:szCs w:val="24"/>
        </w:rPr>
        <w:t xml:space="preserve">qualification </w:t>
      </w:r>
      <w:r w:rsidR="00451467" w:rsidRPr="007C7848">
        <w:rPr>
          <w:rFonts w:ascii="Times New Roman" w:hAnsi="Times New Roman" w:cs="Times New Roman"/>
          <w:sz w:val="24"/>
          <w:szCs w:val="24"/>
        </w:rPr>
        <w:t>with an average mark of below 40%</w:t>
      </w:r>
      <w:r w:rsidR="007A6A31">
        <w:rPr>
          <w:rFonts w:ascii="Times New Roman" w:hAnsi="Times New Roman" w:cs="Times New Roman"/>
          <w:sz w:val="24"/>
          <w:szCs w:val="24"/>
        </w:rPr>
        <w:t xml:space="preserve">. </w:t>
      </w:r>
      <w:r w:rsidR="00A956A1">
        <w:rPr>
          <w:rFonts w:ascii="Times New Roman" w:hAnsi="Times New Roman" w:cs="Times New Roman"/>
          <w:sz w:val="24"/>
          <w:szCs w:val="24"/>
        </w:rPr>
        <w:t xml:space="preserve">To offer an analogy: they did not deliver the correct food order. </w:t>
      </w:r>
      <w:r w:rsidR="007A6A31">
        <w:rPr>
          <w:rFonts w:ascii="Times New Roman" w:hAnsi="Times New Roman" w:cs="Times New Roman"/>
          <w:sz w:val="24"/>
          <w:szCs w:val="24"/>
        </w:rPr>
        <w:t xml:space="preserve">However, </w:t>
      </w:r>
      <w:r w:rsidR="005D2BFD">
        <w:rPr>
          <w:rFonts w:ascii="Times New Roman" w:hAnsi="Times New Roman" w:cs="Times New Roman"/>
          <w:sz w:val="24"/>
          <w:szCs w:val="24"/>
        </w:rPr>
        <w:t xml:space="preserve">although some institutions may allow students to hold ‘conditional’ or ‘acceptable’ failure marks of 35-39% in </w:t>
      </w:r>
      <w:r w:rsidR="00A956A1">
        <w:rPr>
          <w:rFonts w:ascii="Times New Roman" w:hAnsi="Times New Roman" w:cs="Times New Roman"/>
          <w:sz w:val="24"/>
          <w:szCs w:val="24"/>
        </w:rPr>
        <w:t xml:space="preserve">modules that are not </w:t>
      </w:r>
      <w:r w:rsidR="006A500D">
        <w:rPr>
          <w:rFonts w:ascii="Times New Roman" w:hAnsi="Times New Roman" w:cs="Times New Roman"/>
          <w:sz w:val="24"/>
          <w:szCs w:val="24"/>
        </w:rPr>
        <w:t>compulsory</w:t>
      </w:r>
      <w:r w:rsidR="005D2BFD">
        <w:rPr>
          <w:rFonts w:ascii="Times New Roman" w:hAnsi="Times New Roman" w:cs="Times New Roman"/>
          <w:sz w:val="24"/>
          <w:szCs w:val="24"/>
        </w:rPr>
        <w:t xml:space="preserve">, </w:t>
      </w:r>
      <w:r w:rsidR="00451467" w:rsidRPr="007C7848">
        <w:rPr>
          <w:rFonts w:ascii="Times New Roman" w:hAnsi="Times New Roman" w:cs="Times New Roman"/>
          <w:sz w:val="24"/>
          <w:szCs w:val="24"/>
        </w:rPr>
        <w:t>most would not allow students to progress through to the subsequent year of study without such an average</w:t>
      </w:r>
      <w:r w:rsidR="007A6A31">
        <w:rPr>
          <w:rFonts w:ascii="Times New Roman" w:hAnsi="Times New Roman" w:cs="Times New Roman"/>
          <w:sz w:val="24"/>
          <w:szCs w:val="24"/>
        </w:rPr>
        <w:t xml:space="preserve"> and </w:t>
      </w:r>
      <w:r w:rsidR="005D2BFD">
        <w:rPr>
          <w:rFonts w:ascii="Times New Roman" w:hAnsi="Times New Roman" w:cs="Times New Roman"/>
          <w:sz w:val="24"/>
          <w:szCs w:val="24"/>
        </w:rPr>
        <w:t xml:space="preserve">they </w:t>
      </w:r>
      <w:r w:rsidR="007A6A31">
        <w:rPr>
          <w:rFonts w:ascii="Times New Roman" w:hAnsi="Times New Roman" w:cs="Times New Roman"/>
          <w:sz w:val="24"/>
          <w:szCs w:val="24"/>
        </w:rPr>
        <w:t xml:space="preserve">would be required to re-take modules below the pass mark </w:t>
      </w:r>
      <w:r w:rsidR="007A6A31" w:rsidRPr="007C7848">
        <w:rPr>
          <w:rFonts w:ascii="Times New Roman" w:hAnsi="Times New Roman" w:cs="Times New Roman"/>
          <w:sz w:val="24"/>
          <w:szCs w:val="24"/>
        </w:rPr>
        <w:t>either in a re-sit period or in another year of study to continue their studies</w:t>
      </w:r>
      <w:r w:rsidR="007A6A31">
        <w:rPr>
          <w:rFonts w:ascii="Times New Roman" w:hAnsi="Times New Roman" w:cs="Times New Roman"/>
          <w:sz w:val="24"/>
          <w:szCs w:val="24"/>
        </w:rPr>
        <w:t xml:space="preserve">. </w:t>
      </w:r>
      <w:r w:rsidR="00451467" w:rsidRPr="007C7848">
        <w:rPr>
          <w:rFonts w:ascii="Times New Roman" w:hAnsi="Times New Roman" w:cs="Times New Roman"/>
          <w:sz w:val="24"/>
          <w:szCs w:val="24"/>
        </w:rPr>
        <w:t xml:space="preserve">In that respect, (if students are to be awarded any degree qualification), </w:t>
      </w:r>
      <w:r w:rsidR="00AC0CE2" w:rsidRPr="007C7848">
        <w:rPr>
          <w:rFonts w:ascii="Times New Roman" w:hAnsi="Times New Roman" w:cs="Times New Roman"/>
          <w:sz w:val="24"/>
          <w:szCs w:val="24"/>
        </w:rPr>
        <w:t xml:space="preserve">cases of </w:t>
      </w:r>
      <w:r w:rsidR="00451467" w:rsidRPr="007C7848">
        <w:rPr>
          <w:rFonts w:ascii="Times New Roman" w:hAnsi="Times New Roman" w:cs="Times New Roman"/>
          <w:sz w:val="24"/>
          <w:szCs w:val="24"/>
        </w:rPr>
        <w:t xml:space="preserve">persistent or permanent </w:t>
      </w:r>
      <w:r w:rsidR="00AC0CE2" w:rsidRPr="007C7848">
        <w:rPr>
          <w:rFonts w:ascii="Times New Roman" w:hAnsi="Times New Roman" w:cs="Times New Roman"/>
          <w:sz w:val="24"/>
          <w:szCs w:val="24"/>
        </w:rPr>
        <w:t xml:space="preserve">technical </w:t>
      </w:r>
      <w:r w:rsidR="00451467" w:rsidRPr="007C7848">
        <w:rPr>
          <w:rFonts w:ascii="Times New Roman" w:hAnsi="Times New Roman" w:cs="Times New Roman"/>
          <w:sz w:val="24"/>
          <w:szCs w:val="24"/>
        </w:rPr>
        <w:t>failure</w:t>
      </w:r>
      <w:r w:rsidR="005D2BFD">
        <w:rPr>
          <w:rFonts w:ascii="Times New Roman" w:hAnsi="Times New Roman" w:cs="Times New Roman"/>
          <w:sz w:val="24"/>
          <w:szCs w:val="24"/>
        </w:rPr>
        <w:t xml:space="preserve"> (an average below 40%)</w:t>
      </w:r>
      <w:r w:rsidR="00AC0CE2" w:rsidRPr="007C7848">
        <w:rPr>
          <w:rFonts w:ascii="Times New Roman" w:hAnsi="Times New Roman" w:cs="Times New Roman"/>
          <w:sz w:val="24"/>
          <w:szCs w:val="24"/>
        </w:rPr>
        <w:t xml:space="preserve"> are</w:t>
      </w:r>
      <w:r w:rsidR="00451467" w:rsidRPr="007C7848">
        <w:rPr>
          <w:rFonts w:ascii="Times New Roman" w:hAnsi="Times New Roman" w:cs="Times New Roman"/>
          <w:sz w:val="24"/>
          <w:szCs w:val="24"/>
        </w:rPr>
        <w:t xml:space="preserve"> rare. Indeed, entry requirements for particular course</w:t>
      </w:r>
      <w:r w:rsidR="00A956A1">
        <w:rPr>
          <w:rFonts w:ascii="Times New Roman" w:hAnsi="Times New Roman" w:cs="Times New Roman"/>
          <w:sz w:val="24"/>
          <w:szCs w:val="24"/>
        </w:rPr>
        <w:t>s</w:t>
      </w:r>
      <w:r w:rsidR="00451467" w:rsidRPr="007C7848">
        <w:rPr>
          <w:rFonts w:ascii="Times New Roman" w:hAnsi="Times New Roman" w:cs="Times New Roman"/>
          <w:sz w:val="24"/>
          <w:szCs w:val="24"/>
        </w:rPr>
        <w:t xml:space="preserve"> act as a benchmark to ensure suitability and capability in that subject. As Fraser and Killen suggest, “[to] </w:t>
      </w:r>
      <w:r w:rsidR="00AD7AF9" w:rsidRPr="007C7848">
        <w:rPr>
          <w:rFonts w:ascii="Times New Roman" w:hAnsi="Times New Roman" w:cs="Times New Roman"/>
          <w:sz w:val="24"/>
          <w:szCs w:val="24"/>
        </w:rPr>
        <w:t>knowingly admit student</w:t>
      </w:r>
      <w:r w:rsidR="00451467" w:rsidRPr="007C7848">
        <w:rPr>
          <w:rFonts w:ascii="Times New Roman" w:hAnsi="Times New Roman" w:cs="Times New Roman"/>
          <w:sz w:val="24"/>
          <w:szCs w:val="24"/>
        </w:rPr>
        <w:t>s</w:t>
      </w:r>
      <w:r w:rsidR="00AD7AF9" w:rsidRPr="007C7848">
        <w:rPr>
          <w:rFonts w:ascii="Times New Roman" w:hAnsi="Times New Roman" w:cs="Times New Roman"/>
          <w:sz w:val="24"/>
          <w:szCs w:val="24"/>
        </w:rPr>
        <w:t xml:space="preserve"> who, for whatever </w:t>
      </w:r>
      <w:r w:rsidR="00AD7AF9" w:rsidRPr="007C7848">
        <w:rPr>
          <w:rFonts w:ascii="Times New Roman" w:hAnsi="Times New Roman" w:cs="Times New Roman"/>
          <w:sz w:val="24"/>
          <w:szCs w:val="24"/>
        </w:rPr>
        <w:lastRenderedPageBreak/>
        <w:t xml:space="preserve">reason, have no chance of academic success would be immoral” </w:t>
      </w:r>
      <w:r w:rsidR="00451467" w:rsidRPr="007C7848">
        <w:rPr>
          <w:rFonts w:ascii="Times New Roman" w:hAnsi="Times New Roman" w:cs="Times New Roman"/>
          <w:sz w:val="24"/>
          <w:szCs w:val="24"/>
        </w:rPr>
        <w:t>(</w:t>
      </w:r>
      <w:r w:rsidR="007C7848">
        <w:rPr>
          <w:rFonts w:ascii="Times New Roman" w:hAnsi="Times New Roman" w:cs="Times New Roman"/>
          <w:sz w:val="24"/>
          <w:szCs w:val="24"/>
        </w:rPr>
        <w:t xml:space="preserve">2003: 254). </w:t>
      </w:r>
      <w:r w:rsidR="00BB0305" w:rsidRPr="007C7848">
        <w:rPr>
          <w:rFonts w:ascii="Times New Roman" w:hAnsi="Times New Roman" w:cs="Times New Roman"/>
          <w:sz w:val="24"/>
          <w:szCs w:val="24"/>
        </w:rPr>
        <w:t>There is no enjoyment to be found in failing a student.</w:t>
      </w:r>
    </w:p>
    <w:p w:rsidR="00743538" w:rsidRPr="007C7848" w:rsidRDefault="00897016"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Here, failure is a visible motivator on the pathway to graduation.</w:t>
      </w:r>
      <w:r w:rsidR="00BB0305" w:rsidRPr="007C7848">
        <w:rPr>
          <w:rFonts w:ascii="Times New Roman" w:hAnsi="Times New Roman" w:cs="Times New Roman"/>
          <w:sz w:val="24"/>
          <w:szCs w:val="24"/>
        </w:rPr>
        <w:t xml:space="preserve"> The threat of attaining below the pass mark is the base concern for all students. </w:t>
      </w:r>
      <w:r w:rsidRPr="007C7848">
        <w:rPr>
          <w:rFonts w:ascii="Times New Roman" w:hAnsi="Times New Roman" w:cs="Times New Roman"/>
          <w:sz w:val="24"/>
          <w:szCs w:val="24"/>
        </w:rPr>
        <w:t xml:space="preserve">In an attempt to respond to student concerns and demystify the marking process, universities are </w:t>
      </w:r>
      <w:r w:rsidR="003E7985" w:rsidRPr="007C7848">
        <w:rPr>
          <w:rFonts w:ascii="Times New Roman" w:hAnsi="Times New Roman" w:cs="Times New Roman"/>
          <w:sz w:val="24"/>
          <w:szCs w:val="24"/>
        </w:rPr>
        <w:t>introducing marking criteria to</w:t>
      </w:r>
      <w:r w:rsidRPr="007C7848">
        <w:rPr>
          <w:rFonts w:ascii="Times New Roman" w:hAnsi="Times New Roman" w:cs="Times New Roman"/>
          <w:sz w:val="24"/>
          <w:szCs w:val="24"/>
        </w:rPr>
        <w:t xml:space="preserve"> illuminate the most overtly critical part of the degree-awarding process</w:t>
      </w:r>
      <w:r w:rsidR="00743538" w:rsidRPr="007C7848">
        <w:rPr>
          <w:rFonts w:ascii="Times New Roman" w:hAnsi="Times New Roman" w:cs="Times New Roman"/>
          <w:sz w:val="24"/>
          <w:szCs w:val="24"/>
        </w:rPr>
        <w:t xml:space="preserve"> (see Figure 1 for an example from my institution)</w:t>
      </w:r>
      <w:r w:rsidRPr="007C7848">
        <w:rPr>
          <w:rFonts w:ascii="Times New Roman" w:hAnsi="Times New Roman" w:cs="Times New Roman"/>
          <w:sz w:val="24"/>
          <w:szCs w:val="24"/>
        </w:rPr>
        <w:t xml:space="preserve">. </w:t>
      </w:r>
      <w:r w:rsidR="00743538" w:rsidRPr="007C7848">
        <w:rPr>
          <w:rFonts w:ascii="Times New Roman" w:hAnsi="Times New Roman" w:cs="Times New Roman"/>
          <w:sz w:val="24"/>
          <w:szCs w:val="24"/>
        </w:rPr>
        <w:t xml:space="preserve">Vagueness around assessment has been considered as a barrier to student interpretation of marking practice and thus </w:t>
      </w:r>
      <w:r w:rsidR="00386274" w:rsidRPr="007C7848">
        <w:rPr>
          <w:rFonts w:ascii="Times New Roman" w:hAnsi="Times New Roman" w:cs="Times New Roman"/>
          <w:sz w:val="24"/>
          <w:szCs w:val="24"/>
        </w:rPr>
        <w:t xml:space="preserve">has </w:t>
      </w:r>
      <w:r w:rsidR="00743538" w:rsidRPr="007C7848">
        <w:rPr>
          <w:rFonts w:ascii="Times New Roman" w:hAnsi="Times New Roman" w:cs="Times New Roman"/>
          <w:sz w:val="24"/>
          <w:szCs w:val="24"/>
        </w:rPr>
        <w:t>led to the development of</w:t>
      </w:r>
      <w:r w:rsidR="00386274" w:rsidRPr="007C7848">
        <w:rPr>
          <w:rFonts w:ascii="Times New Roman" w:hAnsi="Times New Roman" w:cs="Times New Roman"/>
          <w:sz w:val="24"/>
          <w:szCs w:val="24"/>
        </w:rPr>
        <w:t xml:space="preserve"> grading schemes</w:t>
      </w:r>
      <w:r w:rsidR="00743538" w:rsidRPr="007C7848">
        <w:rPr>
          <w:rFonts w:ascii="Times New Roman" w:hAnsi="Times New Roman" w:cs="Times New Roman"/>
          <w:sz w:val="24"/>
          <w:szCs w:val="24"/>
        </w:rPr>
        <w:t xml:space="preserve">. As </w:t>
      </w:r>
      <w:proofErr w:type="spellStart"/>
      <w:r w:rsidR="00743538" w:rsidRPr="007C7848">
        <w:rPr>
          <w:rFonts w:ascii="Times New Roman" w:hAnsi="Times New Roman" w:cs="Times New Roman"/>
          <w:sz w:val="24"/>
          <w:szCs w:val="24"/>
        </w:rPr>
        <w:t>Ecclestone</w:t>
      </w:r>
      <w:proofErr w:type="spellEnd"/>
      <w:r w:rsidR="00743538" w:rsidRPr="007C7848">
        <w:rPr>
          <w:rFonts w:ascii="Times New Roman" w:hAnsi="Times New Roman" w:cs="Times New Roman"/>
          <w:sz w:val="24"/>
          <w:szCs w:val="24"/>
        </w:rPr>
        <w:t xml:space="preserve"> (2001: 302) explains, “motivation, learning and standards of academic work are improved when students know exactly what they have to do”. </w:t>
      </w:r>
    </w:p>
    <w:p w:rsidR="004B7B12" w:rsidRPr="007C7848" w:rsidRDefault="004B7B12" w:rsidP="007C7848">
      <w:pPr>
        <w:spacing w:after="0" w:line="480" w:lineRule="auto"/>
        <w:rPr>
          <w:rFonts w:ascii="Times New Roman" w:hAnsi="Times New Roman" w:cs="Times New Roman"/>
          <w:sz w:val="24"/>
          <w:szCs w:val="24"/>
        </w:rPr>
      </w:pPr>
    </w:p>
    <w:p w:rsidR="004B7B12" w:rsidRPr="007C7848" w:rsidRDefault="004B7B12"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&lt;</w:t>
      </w:r>
      <w:r w:rsidRPr="007C7848">
        <w:rPr>
          <w:rFonts w:ascii="Times New Roman" w:hAnsi="Times New Roman" w:cs="Times New Roman"/>
          <w:i/>
          <w:sz w:val="24"/>
          <w:szCs w:val="24"/>
        </w:rPr>
        <w:t>Insert</w:t>
      </w:r>
      <w:r w:rsidRPr="007C7848">
        <w:rPr>
          <w:rFonts w:ascii="Times New Roman" w:hAnsi="Times New Roman" w:cs="Times New Roman"/>
          <w:sz w:val="24"/>
          <w:szCs w:val="24"/>
        </w:rPr>
        <w:t xml:space="preserve"> Figure 1: An example of essay-marking criteria at University of </w:t>
      </w:r>
      <w:r w:rsidR="00A956A1">
        <w:rPr>
          <w:rFonts w:ascii="Times New Roman" w:hAnsi="Times New Roman" w:cs="Times New Roman"/>
          <w:sz w:val="24"/>
          <w:szCs w:val="24"/>
        </w:rPr>
        <w:t>Liverpool</w:t>
      </w:r>
      <w:r w:rsidR="00A956A1" w:rsidRPr="007C7848">
        <w:rPr>
          <w:rFonts w:ascii="Times New Roman" w:hAnsi="Times New Roman" w:cs="Times New Roman"/>
          <w:sz w:val="24"/>
          <w:szCs w:val="24"/>
        </w:rPr>
        <w:t xml:space="preserve"> </w:t>
      </w:r>
      <w:r w:rsidRPr="007C7848">
        <w:rPr>
          <w:rFonts w:ascii="Times New Roman" w:hAnsi="Times New Roman" w:cs="Times New Roman"/>
          <w:i/>
          <w:sz w:val="24"/>
          <w:szCs w:val="24"/>
        </w:rPr>
        <w:t>about here</w:t>
      </w:r>
      <w:r w:rsidRPr="007C7848">
        <w:rPr>
          <w:rFonts w:ascii="Times New Roman" w:hAnsi="Times New Roman" w:cs="Times New Roman"/>
          <w:sz w:val="24"/>
          <w:szCs w:val="24"/>
        </w:rPr>
        <w:t>&gt;</w:t>
      </w:r>
    </w:p>
    <w:p w:rsidR="004B7B12" w:rsidRPr="007C7848" w:rsidRDefault="004B7B12" w:rsidP="007C7848">
      <w:pPr>
        <w:spacing w:after="0" w:line="480" w:lineRule="auto"/>
        <w:rPr>
          <w:rFonts w:ascii="Times New Roman" w:hAnsi="Times New Roman" w:cs="Times New Roman"/>
          <w:sz w:val="24"/>
          <w:szCs w:val="24"/>
        </w:rPr>
      </w:pPr>
    </w:p>
    <w:p w:rsidR="005D2BFD" w:rsidRDefault="00BB0305" w:rsidP="005D2BFD">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However, beyond the threat of actual (below 40%) failure, the prevailing threat of ‘lack of success’ for most students in the UK is that they will be unable to </w:t>
      </w:r>
      <w:r w:rsidR="005D2BFD">
        <w:rPr>
          <w:rFonts w:ascii="Times New Roman" w:hAnsi="Times New Roman" w:cs="Times New Roman"/>
          <w:sz w:val="24"/>
          <w:szCs w:val="24"/>
        </w:rPr>
        <w:t xml:space="preserve">attain the </w:t>
      </w:r>
      <w:r w:rsidR="006A500D">
        <w:rPr>
          <w:rFonts w:ascii="Times New Roman" w:hAnsi="Times New Roman" w:cs="Times New Roman"/>
          <w:sz w:val="24"/>
          <w:szCs w:val="24"/>
        </w:rPr>
        <w:t>minimum</w:t>
      </w:r>
      <w:r w:rsidR="005D2BFD">
        <w:rPr>
          <w:rFonts w:ascii="Times New Roman" w:hAnsi="Times New Roman" w:cs="Times New Roman"/>
          <w:sz w:val="24"/>
          <w:szCs w:val="24"/>
        </w:rPr>
        <w:t xml:space="preserve"> 60% average required for </w:t>
      </w:r>
      <w:r w:rsidRPr="007C7848">
        <w:rPr>
          <w:rFonts w:ascii="Times New Roman" w:hAnsi="Times New Roman" w:cs="Times New Roman"/>
          <w:sz w:val="24"/>
          <w:szCs w:val="24"/>
        </w:rPr>
        <w:t>an Upper</w:t>
      </w:r>
      <w:r w:rsidR="005D2BFD">
        <w:rPr>
          <w:rFonts w:ascii="Times New Roman" w:hAnsi="Times New Roman" w:cs="Times New Roman"/>
          <w:sz w:val="24"/>
          <w:szCs w:val="24"/>
        </w:rPr>
        <w:t>-</w:t>
      </w:r>
      <w:r w:rsidRPr="007C7848">
        <w:rPr>
          <w:rFonts w:ascii="Times New Roman" w:hAnsi="Times New Roman" w:cs="Times New Roman"/>
          <w:sz w:val="24"/>
          <w:szCs w:val="24"/>
        </w:rPr>
        <w:t>Second Class degree (known as a 2:1</w:t>
      </w:r>
      <w:r w:rsidR="005D2BFD">
        <w:rPr>
          <w:rFonts w:ascii="Times New Roman" w:hAnsi="Times New Roman" w:cs="Times New Roman"/>
          <w:sz w:val="24"/>
          <w:szCs w:val="24"/>
        </w:rPr>
        <w:t xml:space="preserve">). A 2:1 </w:t>
      </w:r>
      <w:r w:rsidRPr="007C7848">
        <w:rPr>
          <w:rFonts w:ascii="Times New Roman" w:hAnsi="Times New Roman" w:cs="Times New Roman"/>
          <w:sz w:val="24"/>
          <w:szCs w:val="24"/>
        </w:rPr>
        <w:t xml:space="preserve">is often considered the benchmark for </w:t>
      </w:r>
      <w:r w:rsidR="005D2BFD">
        <w:rPr>
          <w:rFonts w:ascii="Times New Roman" w:hAnsi="Times New Roman" w:cs="Times New Roman"/>
          <w:sz w:val="24"/>
          <w:szCs w:val="24"/>
        </w:rPr>
        <w:t>employment</w:t>
      </w:r>
      <w:r w:rsidRPr="007C7848">
        <w:rPr>
          <w:rFonts w:ascii="Times New Roman" w:hAnsi="Times New Roman" w:cs="Times New Roman"/>
          <w:sz w:val="24"/>
          <w:szCs w:val="24"/>
        </w:rPr>
        <w:t xml:space="preserve"> as this is often the qualification required for application to most graduate schemes and postgraduate </w:t>
      </w:r>
      <w:r w:rsidR="005D2BFD">
        <w:rPr>
          <w:rFonts w:ascii="Times New Roman" w:hAnsi="Times New Roman" w:cs="Times New Roman"/>
          <w:sz w:val="24"/>
          <w:szCs w:val="24"/>
        </w:rPr>
        <w:t>courses</w:t>
      </w:r>
      <w:r w:rsidRPr="007C7848">
        <w:rPr>
          <w:rFonts w:ascii="Times New Roman" w:hAnsi="Times New Roman" w:cs="Times New Roman"/>
          <w:sz w:val="24"/>
          <w:szCs w:val="24"/>
        </w:rPr>
        <w:t xml:space="preserve">. This is because, as is illustrated in Figure 1, despite being well above the ‘pass mark’, the criteria used to describe the work of candidates below 60% are laden with failure. </w:t>
      </w:r>
      <w:r w:rsidR="007D014E" w:rsidRPr="007C7848">
        <w:rPr>
          <w:rFonts w:ascii="Times New Roman" w:hAnsi="Times New Roman" w:cs="Times New Roman"/>
          <w:sz w:val="24"/>
          <w:szCs w:val="24"/>
        </w:rPr>
        <w:t xml:space="preserve">For example, assessments graded between 40 and 49% are ‘deficient’, ‘inaccurate’, ‘poor’, ‘limited’, ‘sparse’, ‘inappropriate’, ‘irrelevant’ and, at best, just ‘not very good’. Even when students achieve marks above 60%, the criteria still dictates that work is ‘not very insightful’ or ‘requires some improvement’. </w:t>
      </w:r>
      <w:r w:rsidR="006E2DB6">
        <w:rPr>
          <w:rFonts w:ascii="Times New Roman" w:hAnsi="Times New Roman" w:cs="Times New Roman"/>
          <w:sz w:val="24"/>
          <w:szCs w:val="24"/>
        </w:rPr>
        <w:t>In other words</w:t>
      </w:r>
      <w:r w:rsidR="006A500D">
        <w:rPr>
          <w:rFonts w:ascii="Times New Roman" w:hAnsi="Times New Roman" w:cs="Times New Roman"/>
          <w:sz w:val="24"/>
          <w:szCs w:val="24"/>
        </w:rPr>
        <w:t>:</w:t>
      </w:r>
      <w:r w:rsidR="006E2DB6">
        <w:rPr>
          <w:rFonts w:ascii="Times New Roman" w:hAnsi="Times New Roman" w:cs="Times New Roman"/>
          <w:sz w:val="24"/>
          <w:szCs w:val="24"/>
        </w:rPr>
        <w:t xml:space="preserve"> students have delivered the correct order, but the food is lukewarm. </w:t>
      </w:r>
      <w:r w:rsidR="007D014E" w:rsidRPr="007C7848">
        <w:rPr>
          <w:rFonts w:ascii="Times New Roman" w:hAnsi="Times New Roman" w:cs="Times New Roman"/>
          <w:sz w:val="24"/>
          <w:szCs w:val="24"/>
        </w:rPr>
        <w:t xml:space="preserve">It is not a </w:t>
      </w:r>
      <w:r w:rsidR="007D014E" w:rsidRPr="007C7848">
        <w:rPr>
          <w:rFonts w:ascii="Times New Roman" w:hAnsi="Times New Roman" w:cs="Times New Roman"/>
          <w:sz w:val="24"/>
          <w:szCs w:val="24"/>
        </w:rPr>
        <w:lastRenderedPageBreak/>
        <w:t>surprise, then, that in my feedback to students, the ‘for higher marks:’ comments are always lengthier than my comments of praise.</w:t>
      </w:r>
      <w:r w:rsidR="005D2BFD">
        <w:rPr>
          <w:rFonts w:ascii="Times New Roman" w:hAnsi="Times New Roman" w:cs="Times New Roman"/>
          <w:sz w:val="24"/>
          <w:szCs w:val="24"/>
        </w:rPr>
        <w:t xml:space="preserve"> </w:t>
      </w:r>
      <w:r w:rsidR="00892889">
        <w:rPr>
          <w:rFonts w:ascii="Times New Roman" w:hAnsi="Times New Roman" w:cs="Times New Roman"/>
          <w:sz w:val="24"/>
          <w:szCs w:val="24"/>
        </w:rPr>
        <w:t>Such ‘failure’-laden feedback surely raises implications of mental distress for students receiving it, especially if their performance consistently falls below 60%.</w:t>
      </w:r>
    </w:p>
    <w:p w:rsidR="00BB0305" w:rsidRPr="007C7848" w:rsidRDefault="00BB0305" w:rsidP="005D2BFD">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Beyond this, the term ‘degree class</w:t>
      </w:r>
      <w:r w:rsidR="003E7985" w:rsidRPr="007C7848">
        <w:rPr>
          <w:rFonts w:ascii="Times New Roman" w:hAnsi="Times New Roman" w:cs="Times New Roman"/>
          <w:sz w:val="24"/>
          <w:szCs w:val="24"/>
        </w:rPr>
        <w:t>ification</w:t>
      </w:r>
      <w:r w:rsidRPr="007C7848">
        <w:rPr>
          <w:rFonts w:ascii="Times New Roman" w:hAnsi="Times New Roman" w:cs="Times New Roman"/>
          <w:sz w:val="24"/>
          <w:szCs w:val="24"/>
        </w:rPr>
        <w:t xml:space="preserve">’ </w:t>
      </w:r>
      <w:r w:rsidR="003E7985" w:rsidRPr="007C7848">
        <w:rPr>
          <w:rFonts w:ascii="Times New Roman" w:hAnsi="Times New Roman" w:cs="Times New Roman"/>
          <w:sz w:val="24"/>
          <w:szCs w:val="24"/>
        </w:rPr>
        <w:t xml:space="preserve">(almost always shortened to class) </w:t>
      </w:r>
      <w:r w:rsidRPr="007C7848">
        <w:rPr>
          <w:rFonts w:ascii="Times New Roman" w:hAnsi="Times New Roman" w:cs="Times New Roman"/>
          <w:sz w:val="24"/>
          <w:szCs w:val="24"/>
        </w:rPr>
        <w:t xml:space="preserve">is also problematic. </w:t>
      </w:r>
      <w:r w:rsidR="0034337A" w:rsidRPr="007C7848">
        <w:rPr>
          <w:rFonts w:ascii="Times New Roman" w:hAnsi="Times New Roman" w:cs="Times New Roman"/>
          <w:sz w:val="24"/>
          <w:szCs w:val="24"/>
        </w:rPr>
        <w:t xml:space="preserve">A </w:t>
      </w:r>
      <w:r w:rsidR="00116F44">
        <w:rPr>
          <w:rFonts w:ascii="Times New Roman" w:hAnsi="Times New Roman" w:cs="Times New Roman"/>
          <w:sz w:val="24"/>
          <w:szCs w:val="24"/>
        </w:rPr>
        <w:t>‘</w:t>
      </w:r>
      <w:r w:rsidR="005D2BFD">
        <w:rPr>
          <w:rFonts w:ascii="Times New Roman" w:hAnsi="Times New Roman" w:cs="Times New Roman"/>
          <w:sz w:val="24"/>
          <w:szCs w:val="24"/>
        </w:rPr>
        <w:t>Third</w:t>
      </w:r>
      <w:r w:rsidR="00116F44">
        <w:rPr>
          <w:rFonts w:ascii="Times New Roman" w:hAnsi="Times New Roman" w:cs="Times New Roman"/>
          <w:sz w:val="24"/>
          <w:szCs w:val="24"/>
        </w:rPr>
        <w:t>’</w:t>
      </w:r>
      <w:r w:rsidR="0034337A" w:rsidRPr="007C7848">
        <w:rPr>
          <w:rFonts w:ascii="Times New Roman" w:hAnsi="Times New Roman" w:cs="Times New Roman"/>
          <w:sz w:val="24"/>
          <w:szCs w:val="24"/>
        </w:rPr>
        <w:t xml:space="preserve"> class degree means that even if you are successful in achieving </w:t>
      </w:r>
      <w:r w:rsidR="005D2BFD">
        <w:rPr>
          <w:rFonts w:ascii="Times New Roman" w:hAnsi="Times New Roman" w:cs="Times New Roman"/>
          <w:sz w:val="24"/>
          <w:szCs w:val="24"/>
        </w:rPr>
        <w:t xml:space="preserve">an undergraduate </w:t>
      </w:r>
      <w:r w:rsidR="007D014E" w:rsidRPr="007C7848">
        <w:rPr>
          <w:rFonts w:ascii="Times New Roman" w:hAnsi="Times New Roman" w:cs="Times New Roman"/>
          <w:sz w:val="24"/>
          <w:szCs w:val="24"/>
        </w:rPr>
        <w:t xml:space="preserve">qualification, your degree result evokes tensions around social ranking. </w:t>
      </w:r>
      <w:r w:rsidR="0034337A" w:rsidRPr="007C7848">
        <w:rPr>
          <w:rFonts w:ascii="Times New Roman" w:hAnsi="Times New Roman" w:cs="Times New Roman"/>
          <w:sz w:val="24"/>
          <w:szCs w:val="24"/>
        </w:rPr>
        <w:t>This isn’t simply scoring students but socially constructing them</w:t>
      </w:r>
      <w:r w:rsidR="007D014E" w:rsidRPr="007C7848">
        <w:rPr>
          <w:rFonts w:ascii="Times New Roman" w:hAnsi="Times New Roman" w:cs="Times New Roman"/>
          <w:sz w:val="24"/>
          <w:szCs w:val="24"/>
        </w:rPr>
        <w:t xml:space="preserve"> as ‘better’ or ‘worse’ than others in a sense that extends far beyond the technicalities of their module scores</w:t>
      </w:r>
      <w:r w:rsidR="0034337A" w:rsidRPr="007C7848">
        <w:rPr>
          <w:rFonts w:ascii="Times New Roman" w:hAnsi="Times New Roman" w:cs="Times New Roman"/>
          <w:sz w:val="24"/>
          <w:szCs w:val="24"/>
        </w:rPr>
        <w:t xml:space="preserve">. Even when they have completed the sufficient requirements of their course, the ‘lack of success’ of a particular ‘class’ of degree is inherently visible. But, as Fraser and Killen (2003) explore in their research into staff and student perceptions of ‘successes’ and ‘failures’ in relation to University study, ‘successes’ encompass a variety of different aspects, such as ‘ability to manage stress’ and ‘dedication to a career goal’. </w:t>
      </w:r>
      <w:r w:rsidR="006B1879">
        <w:rPr>
          <w:rFonts w:ascii="Times New Roman" w:hAnsi="Times New Roman" w:cs="Times New Roman"/>
          <w:sz w:val="24"/>
          <w:szCs w:val="24"/>
        </w:rPr>
        <w:t xml:space="preserve">Ordinarily </w:t>
      </w:r>
      <w:r w:rsidR="0034337A" w:rsidRPr="007C7848">
        <w:rPr>
          <w:rFonts w:ascii="Times New Roman" w:hAnsi="Times New Roman" w:cs="Times New Roman"/>
          <w:sz w:val="24"/>
          <w:szCs w:val="24"/>
        </w:rPr>
        <w:t xml:space="preserve">these are </w:t>
      </w:r>
      <w:proofErr w:type="spellStart"/>
      <w:r w:rsidR="006B1879">
        <w:rPr>
          <w:rFonts w:ascii="Times New Roman" w:hAnsi="Times New Roman" w:cs="Times New Roman"/>
          <w:sz w:val="24"/>
          <w:szCs w:val="24"/>
        </w:rPr>
        <w:t>un</w:t>
      </w:r>
      <w:r w:rsidR="0034337A" w:rsidRPr="007C7848">
        <w:rPr>
          <w:rFonts w:ascii="Times New Roman" w:hAnsi="Times New Roman" w:cs="Times New Roman"/>
          <w:sz w:val="24"/>
          <w:szCs w:val="24"/>
        </w:rPr>
        <w:t>appraised</w:t>
      </w:r>
      <w:proofErr w:type="spellEnd"/>
      <w:r w:rsidR="0034337A" w:rsidRPr="007C7848">
        <w:rPr>
          <w:rFonts w:ascii="Times New Roman" w:hAnsi="Times New Roman" w:cs="Times New Roman"/>
          <w:sz w:val="24"/>
          <w:szCs w:val="24"/>
        </w:rPr>
        <w:t xml:space="preserve"> in marking criteria.</w:t>
      </w:r>
    </w:p>
    <w:p w:rsidR="00AC79AB" w:rsidRPr="007C7848" w:rsidRDefault="0034337A"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Beyond the phraseology of the criteria itself, </w:t>
      </w:r>
      <w:r w:rsidR="00743538" w:rsidRPr="007C7848">
        <w:rPr>
          <w:rFonts w:ascii="Times New Roman" w:hAnsi="Times New Roman" w:cs="Times New Roman"/>
          <w:sz w:val="24"/>
          <w:szCs w:val="24"/>
        </w:rPr>
        <w:t xml:space="preserve">here we can see a fundamental link between marking </w:t>
      </w:r>
      <w:r w:rsidRPr="007C7848">
        <w:rPr>
          <w:rFonts w:ascii="Times New Roman" w:hAnsi="Times New Roman" w:cs="Times New Roman"/>
          <w:sz w:val="24"/>
          <w:szCs w:val="24"/>
        </w:rPr>
        <w:t xml:space="preserve">practice </w:t>
      </w:r>
      <w:r w:rsidR="00743538" w:rsidRPr="007C7848">
        <w:rPr>
          <w:rFonts w:ascii="Times New Roman" w:hAnsi="Times New Roman" w:cs="Times New Roman"/>
          <w:sz w:val="24"/>
          <w:szCs w:val="24"/>
        </w:rPr>
        <w:t>and wider academic infrastructures of failure. I</w:t>
      </w:r>
      <w:r w:rsidR="00897016" w:rsidRPr="007C7848">
        <w:rPr>
          <w:rFonts w:ascii="Times New Roman" w:hAnsi="Times New Roman" w:cs="Times New Roman"/>
          <w:sz w:val="24"/>
          <w:szCs w:val="24"/>
        </w:rPr>
        <w:t xml:space="preserve">t is this marking criteria that I would argue is the beginning (or indeed the starting point in a continuum) of an </w:t>
      </w:r>
      <w:r w:rsidR="004B7B12" w:rsidRPr="007C7848">
        <w:rPr>
          <w:rFonts w:ascii="Times New Roman" w:hAnsi="Times New Roman" w:cs="Times New Roman"/>
          <w:sz w:val="24"/>
          <w:szCs w:val="24"/>
        </w:rPr>
        <w:t>infrastructure</w:t>
      </w:r>
      <w:r w:rsidR="00897016" w:rsidRPr="007C7848">
        <w:rPr>
          <w:rFonts w:ascii="Times New Roman" w:hAnsi="Times New Roman" w:cs="Times New Roman"/>
          <w:sz w:val="24"/>
          <w:szCs w:val="24"/>
        </w:rPr>
        <w:t xml:space="preserve"> of failure in academic</w:t>
      </w:r>
      <w:r w:rsidR="00386274" w:rsidRPr="007C7848">
        <w:rPr>
          <w:rFonts w:ascii="Times New Roman" w:hAnsi="Times New Roman" w:cs="Times New Roman"/>
          <w:sz w:val="24"/>
          <w:szCs w:val="24"/>
        </w:rPr>
        <w:t xml:space="preserve"> life</w:t>
      </w:r>
      <w:r w:rsidR="00897016" w:rsidRPr="007C7848">
        <w:rPr>
          <w:rFonts w:ascii="Times New Roman" w:hAnsi="Times New Roman" w:cs="Times New Roman"/>
          <w:sz w:val="24"/>
          <w:szCs w:val="24"/>
        </w:rPr>
        <w:t>. This argument springs from the recognition of the</w:t>
      </w:r>
      <w:r w:rsidR="00AD7AF9" w:rsidRPr="007C7848">
        <w:rPr>
          <w:rFonts w:ascii="Times New Roman" w:hAnsi="Times New Roman" w:cs="Times New Roman"/>
          <w:sz w:val="24"/>
          <w:szCs w:val="24"/>
        </w:rPr>
        <w:t xml:space="preserve"> subjectivity of the assessment mechanisms. </w:t>
      </w:r>
      <w:r w:rsidR="00897016" w:rsidRPr="007C7848">
        <w:rPr>
          <w:rFonts w:ascii="Times New Roman" w:hAnsi="Times New Roman" w:cs="Times New Roman"/>
          <w:sz w:val="24"/>
          <w:szCs w:val="24"/>
        </w:rPr>
        <w:t xml:space="preserve">As mentioned, students are marked on a scale of 0 to 100. However, </w:t>
      </w:r>
      <w:r w:rsidR="00116F44">
        <w:rPr>
          <w:rFonts w:ascii="Times New Roman" w:hAnsi="Times New Roman" w:cs="Times New Roman"/>
          <w:sz w:val="24"/>
          <w:szCs w:val="24"/>
        </w:rPr>
        <w:t xml:space="preserve">this scale is only made feasible </w:t>
      </w:r>
      <w:r w:rsidR="004F2398" w:rsidRPr="007C7848">
        <w:rPr>
          <w:rFonts w:ascii="Times New Roman" w:hAnsi="Times New Roman" w:cs="Times New Roman"/>
          <w:sz w:val="24"/>
          <w:szCs w:val="24"/>
        </w:rPr>
        <w:t>“subject</w:t>
      </w:r>
      <w:r w:rsidR="00116F44">
        <w:rPr>
          <w:rFonts w:ascii="Times New Roman" w:hAnsi="Times New Roman" w:cs="Times New Roman"/>
          <w:sz w:val="24"/>
          <w:szCs w:val="24"/>
        </w:rPr>
        <w:t>s</w:t>
      </w:r>
      <w:r w:rsidR="004F2398" w:rsidRPr="007C7848">
        <w:rPr>
          <w:rFonts w:ascii="Times New Roman" w:hAnsi="Times New Roman" w:cs="Times New Roman"/>
          <w:sz w:val="24"/>
          <w:szCs w:val="24"/>
        </w:rPr>
        <w:t xml:space="preserve"> in which ambiguity regarding the standard of performance is low, as is particularly the case in mathematics … The question ‘percentage of what?’ becomes impossible to answer when students are given latitude in the way they can respond to an assessment requirement” (</w:t>
      </w:r>
      <w:proofErr w:type="spellStart"/>
      <w:r w:rsidR="004F2398" w:rsidRPr="007C7848">
        <w:rPr>
          <w:rFonts w:ascii="Times New Roman" w:hAnsi="Times New Roman" w:cs="Times New Roman"/>
          <w:sz w:val="24"/>
          <w:szCs w:val="24"/>
        </w:rPr>
        <w:t>Yorke</w:t>
      </w:r>
      <w:proofErr w:type="spellEnd"/>
      <w:r w:rsidR="004F2398" w:rsidRPr="007C7848">
        <w:rPr>
          <w:rFonts w:ascii="Times New Roman" w:hAnsi="Times New Roman" w:cs="Times New Roman"/>
          <w:sz w:val="24"/>
          <w:szCs w:val="24"/>
        </w:rPr>
        <w:t xml:space="preserve"> et al</w:t>
      </w:r>
      <w:r w:rsidR="00897016" w:rsidRPr="007C7848">
        <w:rPr>
          <w:rFonts w:ascii="Times New Roman" w:hAnsi="Times New Roman" w:cs="Times New Roman"/>
          <w:sz w:val="24"/>
          <w:szCs w:val="24"/>
        </w:rPr>
        <w:t>., 2000:</w:t>
      </w:r>
      <w:r w:rsidR="004F2398" w:rsidRPr="007C7848">
        <w:rPr>
          <w:rFonts w:ascii="Times New Roman" w:hAnsi="Times New Roman" w:cs="Times New Roman"/>
          <w:sz w:val="24"/>
          <w:szCs w:val="24"/>
        </w:rPr>
        <w:t xml:space="preserve"> 20-21).</w:t>
      </w:r>
      <w:r w:rsidR="00976DAE" w:rsidRPr="007C7848">
        <w:rPr>
          <w:rFonts w:ascii="Times New Roman" w:hAnsi="Times New Roman" w:cs="Times New Roman"/>
          <w:sz w:val="24"/>
          <w:szCs w:val="24"/>
        </w:rPr>
        <w:t xml:space="preserve"> </w:t>
      </w:r>
      <w:r w:rsidR="00897016" w:rsidRPr="007C7848">
        <w:rPr>
          <w:rFonts w:ascii="Times New Roman" w:hAnsi="Times New Roman" w:cs="Times New Roman"/>
          <w:sz w:val="24"/>
          <w:szCs w:val="24"/>
        </w:rPr>
        <w:t xml:space="preserve">And, more than this, </w:t>
      </w:r>
      <w:r w:rsidR="00976DAE" w:rsidRPr="007C7848">
        <w:rPr>
          <w:rFonts w:ascii="Times New Roman" w:hAnsi="Times New Roman" w:cs="Times New Roman"/>
          <w:sz w:val="24"/>
          <w:szCs w:val="24"/>
        </w:rPr>
        <w:t xml:space="preserve">“although the percentage scale implies 100 points, the reality is that in most cases </w:t>
      </w:r>
      <w:r w:rsidR="00976DAE" w:rsidRPr="007C7848">
        <w:rPr>
          <w:rFonts w:ascii="Times New Roman" w:hAnsi="Times New Roman" w:cs="Times New Roman"/>
          <w:sz w:val="24"/>
          <w:szCs w:val="24"/>
        </w:rPr>
        <w:lastRenderedPageBreak/>
        <w:t>the majority of the scale is not used, and some marks never are!” (</w:t>
      </w:r>
      <w:proofErr w:type="spellStart"/>
      <w:r w:rsidR="00976DAE" w:rsidRPr="007C7848">
        <w:rPr>
          <w:rFonts w:ascii="Times New Roman" w:hAnsi="Times New Roman" w:cs="Times New Roman"/>
          <w:sz w:val="24"/>
          <w:szCs w:val="24"/>
        </w:rPr>
        <w:t>Ecclestone</w:t>
      </w:r>
      <w:proofErr w:type="spellEnd"/>
      <w:r w:rsidR="00976DAE" w:rsidRPr="007C7848">
        <w:rPr>
          <w:rFonts w:ascii="Times New Roman" w:hAnsi="Times New Roman" w:cs="Times New Roman"/>
          <w:sz w:val="24"/>
          <w:szCs w:val="24"/>
        </w:rPr>
        <w:t xml:space="preserve"> 2001: 302). </w:t>
      </w:r>
      <w:r w:rsidR="00C56C85" w:rsidRPr="007C7848">
        <w:rPr>
          <w:rFonts w:ascii="Times New Roman" w:hAnsi="Times New Roman" w:cs="Times New Roman"/>
          <w:sz w:val="24"/>
          <w:szCs w:val="24"/>
        </w:rPr>
        <w:t>In that respect “</w:t>
      </w:r>
      <w:r w:rsidR="004B7B12" w:rsidRPr="007C7848">
        <w:rPr>
          <w:rFonts w:ascii="Times New Roman" w:hAnsi="Times New Roman" w:cs="Times New Roman"/>
          <w:sz w:val="24"/>
          <w:szCs w:val="24"/>
        </w:rPr>
        <w:t>‘</w:t>
      </w:r>
      <w:r w:rsidR="004F2398" w:rsidRPr="007C7848">
        <w:rPr>
          <w:rFonts w:ascii="Times New Roman" w:hAnsi="Times New Roman" w:cs="Times New Roman"/>
          <w:sz w:val="24"/>
          <w:szCs w:val="24"/>
        </w:rPr>
        <w:t xml:space="preserve">a good third’ may be difficult to discriminate from ‘a poor </w:t>
      </w:r>
      <w:r w:rsidR="00C517EF" w:rsidRPr="007C7848">
        <w:rPr>
          <w:rFonts w:ascii="Times New Roman" w:hAnsi="Times New Roman" w:cs="Times New Roman"/>
          <w:sz w:val="24"/>
          <w:szCs w:val="24"/>
        </w:rPr>
        <w:t>lower second’” (</w:t>
      </w:r>
      <w:proofErr w:type="spellStart"/>
      <w:r w:rsidR="00C517EF" w:rsidRPr="007C7848">
        <w:rPr>
          <w:rFonts w:ascii="Times New Roman" w:hAnsi="Times New Roman" w:cs="Times New Roman"/>
          <w:sz w:val="24"/>
          <w:szCs w:val="24"/>
        </w:rPr>
        <w:t>Yorke</w:t>
      </w:r>
      <w:proofErr w:type="spellEnd"/>
      <w:r w:rsidR="00C517EF" w:rsidRPr="007C7848">
        <w:rPr>
          <w:rFonts w:ascii="Times New Roman" w:hAnsi="Times New Roman" w:cs="Times New Roman"/>
          <w:sz w:val="24"/>
          <w:szCs w:val="24"/>
        </w:rPr>
        <w:t xml:space="preserve"> et al</w:t>
      </w:r>
      <w:r w:rsidR="009C7CB8" w:rsidRPr="007C7848">
        <w:rPr>
          <w:rFonts w:ascii="Times New Roman" w:hAnsi="Times New Roman" w:cs="Times New Roman"/>
          <w:sz w:val="24"/>
          <w:szCs w:val="24"/>
        </w:rPr>
        <w:t>.</w:t>
      </w:r>
      <w:r w:rsidR="00C517EF" w:rsidRPr="007C7848">
        <w:rPr>
          <w:rFonts w:ascii="Times New Roman" w:hAnsi="Times New Roman" w:cs="Times New Roman"/>
          <w:sz w:val="24"/>
          <w:szCs w:val="24"/>
        </w:rPr>
        <w:t xml:space="preserve"> 2000</w:t>
      </w:r>
      <w:r w:rsidR="004F2398" w:rsidRPr="007C7848">
        <w:rPr>
          <w:rFonts w:ascii="Times New Roman" w:hAnsi="Times New Roman" w:cs="Times New Roman"/>
          <w:sz w:val="24"/>
          <w:szCs w:val="24"/>
        </w:rPr>
        <w:t>: 21)</w:t>
      </w:r>
      <w:r w:rsidR="00976DAE" w:rsidRPr="007C7848">
        <w:rPr>
          <w:rFonts w:ascii="Times New Roman" w:hAnsi="Times New Roman" w:cs="Times New Roman"/>
          <w:sz w:val="24"/>
          <w:szCs w:val="24"/>
        </w:rPr>
        <w:t xml:space="preserve">. As </w:t>
      </w:r>
      <w:proofErr w:type="spellStart"/>
      <w:r w:rsidR="00976DAE" w:rsidRPr="007C7848">
        <w:rPr>
          <w:rFonts w:ascii="Times New Roman" w:hAnsi="Times New Roman" w:cs="Times New Roman"/>
          <w:sz w:val="24"/>
          <w:szCs w:val="24"/>
        </w:rPr>
        <w:t>Ecclestone</w:t>
      </w:r>
      <w:proofErr w:type="spellEnd"/>
      <w:r w:rsidR="00976DAE" w:rsidRPr="007C7848">
        <w:rPr>
          <w:rFonts w:ascii="Times New Roman" w:hAnsi="Times New Roman" w:cs="Times New Roman"/>
          <w:sz w:val="24"/>
          <w:szCs w:val="24"/>
        </w:rPr>
        <w:t xml:space="preserve"> contended, examiners were likely to express that they “know a 2:1 when they see it” (2001: 302). </w:t>
      </w:r>
      <w:r w:rsidR="00C06512" w:rsidRPr="007C7848">
        <w:rPr>
          <w:rFonts w:ascii="Times New Roman" w:hAnsi="Times New Roman" w:cs="Times New Roman"/>
          <w:sz w:val="24"/>
          <w:szCs w:val="24"/>
        </w:rPr>
        <w:t xml:space="preserve">In their </w:t>
      </w:r>
      <w:r w:rsidR="00C517EF" w:rsidRPr="007C7848">
        <w:rPr>
          <w:rFonts w:ascii="Times New Roman" w:hAnsi="Times New Roman" w:cs="Times New Roman"/>
          <w:sz w:val="24"/>
          <w:szCs w:val="24"/>
        </w:rPr>
        <w:t>2000</w:t>
      </w:r>
      <w:r w:rsidR="00C06512" w:rsidRPr="007C7848">
        <w:rPr>
          <w:rFonts w:ascii="Times New Roman" w:hAnsi="Times New Roman" w:cs="Times New Roman"/>
          <w:sz w:val="24"/>
          <w:szCs w:val="24"/>
        </w:rPr>
        <w:t xml:space="preserve"> study, York et al</w:t>
      </w:r>
      <w:r w:rsidR="009C7CB8" w:rsidRPr="007C7848">
        <w:rPr>
          <w:rFonts w:ascii="Times New Roman" w:hAnsi="Times New Roman" w:cs="Times New Roman"/>
          <w:sz w:val="24"/>
          <w:szCs w:val="24"/>
        </w:rPr>
        <w:t>.</w:t>
      </w:r>
      <w:r w:rsidR="00C06512" w:rsidRPr="007C7848">
        <w:rPr>
          <w:rFonts w:ascii="Times New Roman" w:hAnsi="Times New Roman" w:cs="Times New Roman"/>
          <w:sz w:val="24"/>
          <w:szCs w:val="24"/>
        </w:rPr>
        <w:t xml:space="preserve"> found that not all markers used specific </w:t>
      </w:r>
      <w:r w:rsidR="004B7B12" w:rsidRPr="007C7848">
        <w:rPr>
          <w:rFonts w:ascii="Times New Roman" w:hAnsi="Times New Roman" w:cs="Times New Roman"/>
          <w:sz w:val="24"/>
          <w:szCs w:val="24"/>
        </w:rPr>
        <w:t>criteria</w:t>
      </w:r>
      <w:r w:rsidR="00892889">
        <w:rPr>
          <w:rFonts w:ascii="Times New Roman" w:hAnsi="Times New Roman" w:cs="Times New Roman"/>
          <w:sz w:val="24"/>
          <w:szCs w:val="24"/>
        </w:rPr>
        <w:t xml:space="preserve">: </w:t>
      </w:r>
      <w:r w:rsidR="00116F44">
        <w:rPr>
          <w:rFonts w:ascii="Times New Roman" w:hAnsi="Times New Roman" w:cs="Times New Roman"/>
          <w:sz w:val="24"/>
          <w:szCs w:val="24"/>
        </w:rPr>
        <w:t>“</w:t>
      </w:r>
      <w:r w:rsidR="00C06512" w:rsidRPr="007C7848">
        <w:rPr>
          <w:rFonts w:ascii="Times New Roman" w:hAnsi="Times New Roman" w:cs="Times New Roman"/>
          <w:sz w:val="24"/>
          <w:szCs w:val="24"/>
        </w:rPr>
        <w:t>most had learned about the practice of marking from colleagues</w:t>
      </w:r>
      <w:r w:rsidR="00116F44">
        <w:rPr>
          <w:rFonts w:ascii="Times New Roman" w:hAnsi="Times New Roman" w:cs="Times New Roman"/>
          <w:sz w:val="24"/>
          <w:szCs w:val="24"/>
        </w:rPr>
        <w:t>”</w:t>
      </w:r>
      <w:r w:rsidR="0095485C">
        <w:rPr>
          <w:rFonts w:ascii="Times New Roman" w:hAnsi="Times New Roman" w:cs="Times New Roman"/>
          <w:sz w:val="24"/>
          <w:szCs w:val="24"/>
        </w:rPr>
        <w:t xml:space="preserve"> or </w:t>
      </w:r>
      <w:r w:rsidR="00116F44">
        <w:rPr>
          <w:rFonts w:ascii="Times New Roman" w:hAnsi="Times New Roman" w:cs="Times New Roman"/>
          <w:sz w:val="24"/>
          <w:szCs w:val="24"/>
        </w:rPr>
        <w:t>recalled “</w:t>
      </w:r>
      <w:r w:rsidR="00C06512" w:rsidRPr="007C7848">
        <w:rPr>
          <w:rFonts w:ascii="Times New Roman" w:hAnsi="Times New Roman" w:cs="Times New Roman"/>
          <w:sz w:val="24"/>
          <w:szCs w:val="24"/>
        </w:rPr>
        <w:t>what had been done to their work when they were a student</w:t>
      </w:r>
      <w:r w:rsidR="00116F44">
        <w:rPr>
          <w:rFonts w:ascii="Times New Roman" w:hAnsi="Times New Roman" w:cs="Times New Roman"/>
          <w:sz w:val="24"/>
          <w:szCs w:val="24"/>
        </w:rPr>
        <w:t>”</w:t>
      </w:r>
      <w:r w:rsidR="00C06512" w:rsidRPr="007C7848">
        <w:rPr>
          <w:rFonts w:ascii="Times New Roman" w:hAnsi="Times New Roman" w:cs="Times New Roman"/>
          <w:sz w:val="24"/>
          <w:szCs w:val="24"/>
        </w:rPr>
        <w:t xml:space="preserve"> (York et al</w:t>
      </w:r>
      <w:r w:rsidR="009C7CB8" w:rsidRPr="007C7848">
        <w:rPr>
          <w:rFonts w:ascii="Times New Roman" w:hAnsi="Times New Roman" w:cs="Times New Roman"/>
          <w:sz w:val="24"/>
          <w:szCs w:val="24"/>
        </w:rPr>
        <w:t>.</w:t>
      </w:r>
      <w:r w:rsidR="00C06512" w:rsidRPr="007C7848">
        <w:rPr>
          <w:rFonts w:ascii="Times New Roman" w:hAnsi="Times New Roman" w:cs="Times New Roman"/>
          <w:sz w:val="24"/>
          <w:szCs w:val="24"/>
        </w:rPr>
        <w:t xml:space="preserve"> </w:t>
      </w:r>
      <w:r w:rsidR="00C517EF" w:rsidRPr="007C7848">
        <w:rPr>
          <w:rFonts w:ascii="Times New Roman" w:hAnsi="Times New Roman" w:cs="Times New Roman"/>
          <w:sz w:val="24"/>
          <w:szCs w:val="24"/>
        </w:rPr>
        <w:t>2000</w:t>
      </w:r>
      <w:r w:rsidR="00C06512" w:rsidRPr="007C7848">
        <w:rPr>
          <w:rFonts w:ascii="Times New Roman" w:hAnsi="Times New Roman" w:cs="Times New Roman"/>
          <w:sz w:val="24"/>
          <w:szCs w:val="24"/>
        </w:rPr>
        <w:t>: 19).</w:t>
      </w:r>
      <w:r w:rsidR="00AC79AB" w:rsidRPr="007C7848">
        <w:rPr>
          <w:rFonts w:ascii="Times New Roman" w:hAnsi="Times New Roman" w:cs="Times New Roman"/>
          <w:sz w:val="24"/>
          <w:szCs w:val="24"/>
        </w:rPr>
        <w:t xml:space="preserve"> </w:t>
      </w:r>
      <w:proofErr w:type="spellStart"/>
      <w:r w:rsidR="00AC79AB" w:rsidRPr="007C7848">
        <w:rPr>
          <w:rFonts w:ascii="Times New Roman" w:hAnsi="Times New Roman" w:cs="Times New Roman"/>
          <w:sz w:val="24"/>
          <w:szCs w:val="24"/>
        </w:rPr>
        <w:t>Bloxham</w:t>
      </w:r>
      <w:proofErr w:type="spellEnd"/>
      <w:r w:rsidR="00AC79AB" w:rsidRPr="007C7848">
        <w:rPr>
          <w:rFonts w:ascii="Times New Roman" w:hAnsi="Times New Roman" w:cs="Times New Roman"/>
          <w:sz w:val="24"/>
          <w:szCs w:val="24"/>
        </w:rPr>
        <w:t xml:space="preserve"> (2009) makes an appraisal of ‘fair’ marking and draws attention to blind marking. We may consider whether it is fair to blind mark. Marking is an emotive process</w:t>
      </w:r>
      <w:r w:rsidR="00116F44">
        <w:rPr>
          <w:rFonts w:ascii="Times New Roman" w:hAnsi="Times New Roman" w:cs="Times New Roman"/>
          <w:sz w:val="24"/>
          <w:szCs w:val="24"/>
        </w:rPr>
        <w:t xml:space="preserve"> and the weight of the repercussions of awarding marks may be acutely felt – stressful, even</w:t>
      </w:r>
      <w:r w:rsidR="00AC79AB" w:rsidRPr="007C7848">
        <w:rPr>
          <w:rFonts w:ascii="Times New Roman" w:hAnsi="Times New Roman" w:cs="Times New Roman"/>
          <w:sz w:val="24"/>
          <w:szCs w:val="24"/>
        </w:rPr>
        <w:t xml:space="preserve">. The grade descriptors don’t acknowledge personal circumstance. An ‘adequate’ essay might well be an ‘excellent effort’. Likewise, an outstanding essay might genuinely be a poor effort. </w:t>
      </w:r>
      <w:r w:rsidR="006E2DB6">
        <w:rPr>
          <w:rFonts w:ascii="Times New Roman" w:hAnsi="Times New Roman" w:cs="Times New Roman"/>
          <w:sz w:val="24"/>
          <w:szCs w:val="24"/>
        </w:rPr>
        <w:t xml:space="preserve">Here, we can interrogate just what a student demonstrates their ‘lack of </w:t>
      </w:r>
      <w:proofErr w:type="gramStart"/>
      <w:r w:rsidR="006E2DB6">
        <w:rPr>
          <w:rFonts w:ascii="Times New Roman" w:hAnsi="Times New Roman" w:cs="Times New Roman"/>
          <w:sz w:val="24"/>
          <w:szCs w:val="24"/>
        </w:rPr>
        <w:t>success’</w:t>
      </w:r>
      <w:proofErr w:type="gramEnd"/>
      <w:r w:rsidR="006E2DB6">
        <w:rPr>
          <w:rFonts w:ascii="Times New Roman" w:hAnsi="Times New Roman" w:cs="Times New Roman"/>
          <w:sz w:val="24"/>
          <w:szCs w:val="24"/>
        </w:rPr>
        <w:t xml:space="preserve"> in. </w:t>
      </w:r>
      <w:r w:rsidR="00AC79AB" w:rsidRPr="007C7848">
        <w:rPr>
          <w:rFonts w:ascii="Times New Roman" w:hAnsi="Times New Roman" w:cs="Times New Roman"/>
          <w:sz w:val="24"/>
          <w:szCs w:val="24"/>
        </w:rPr>
        <w:t>Accordingly, in some way, marking criteria fails.</w:t>
      </w:r>
    </w:p>
    <w:p w:rsidR="004F2398" w:rsidRPr="007C7848" w:rsidRDefault="004F2398"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And this</w:t>
      </w:r>
      <w:r w:rsidR="00C56C85" w:rsidRPr="007C7848">
        <w:rPr>
          <w:rFonts w:ascii="Times New Roman" w:hAnsi="Times New Roman" w:cs="Times New Roman"/>
          <w:sz w:val="24"/>
          <w:szCs w:val="24"/>
        </w:rPr>
        <w:t>,</w:t>
      </w:r>
      <w:r w:rsidRPr="007C7848">
        <w:rPr>
          <w:rFonts w:ascii="Times New Roman" w:hAnsi="Times New Roman" w:cs="Times New Roman"/>
          <w:sz w:val="24"/>
          <w:szCs w:val="24"/>
        </w:rPr>
        <w:t xml:space="preserve"> of course, is where our own experiences of having our work ‘graded’ is likely to have a bearing upon our definitions of failure in academic marking. Peer review is, despite its </w:t>
      </w:r>
      <w:r w:rsidR="003247BA" w:rsidRPr="007C7848">
        <w:rPr>
          <w:rFonts w:ascii="Times New Roman" w:hAnsi="Times New Roman" w:cs="Times New Roman"/>
          <w:sz w:val="24"/>
          <w:szCs w:val="24"/>
        </w:rPr>
        <w:t xml:space="preserve">often </w:t>
      </w:r>
      <w:r w:rsidRPr="007C7848">
        <w:rPr>
          <w:rFonts w:ascii="Times New Roman" w:hAnsi="Times New Roman" w:cs="Times New Roman"/>
          <w:sz w:val="24"/>
          <w:szCs w:val="24"/>
        </w:rPr>
        <w:t>double</w:t>
      </w:r>
      <w:r w:rsidR="003247BA" w:rsidRPr="007C7848">
        <w:rPr>
          <w:rFonts w:ascii="Times New Roman" w:hAnsi="Times New Roman" w:cs="Times New Roman"/>
          <w:sz w:val="24"/>
          <w:szCs w:val="24"/>
        </w:rPr>
        <w:t>-</w:t>
      </w:r>
      <w:r w:rsidRPr="007C7848">
        <w:rPr>
          <w:rFonts w:ascii="Times New Roman" w:hAnsi="Times New Roman" w:cs="Times New Roman"/>
          <w:sz w:val="24"/>
          <w:szCs w:val="24"/>
        </w:rPr>
        <w:t>blind p</w:t>
      </w:r>
      <w:r w:rsidR="00BA43E2" w:rsidRPr="007C7848">
        <w:rPr>
          <w:rFonts w:ascii="Times New Roman" w:hAnsi="Times New Roman" w:cs="Times New Roman"/>
          <w:sz w:val="24"/>
          <w:szCs w:val="24"/>
        </w:rPr>
        <w:t>rocess</w:t>
      </w:r>
      <w:r w:rsidR="00AC0CE2" w:rsidRPr="007C7848">
        <w:rPr>
          <w:rStyle w:val="FootnoteReference"/>
          <w:rFonts w:ascii="Times New Roman" w:hAnsi="Times New Roman" w:cs="Times New Roman"/>
          <w:sz w:val="24"/>
          <w:szCs w:val="24"/>
        </w:rPr>
        <w:footnoteReference w:id="3"/>
      </w:r>
      <w:r w:rsidR="00BA43E2" w:rsidRPr="007C7848">
        <w:rPr>
          <w:rFonts w:ascii="Times New Roman" w:hAnsi="Times New Roman" w:cs="Times New Roman"/>
          <w:sz w:val="24"/>
          <w:szCs w:val="24"/>
        </w:rPr>
        <w:t>, often vastly subjective. This often depends on a number of factors, including whether reviewers find the subject interesting and/or whether the author has sufficiently cited said reviewers previous work (</w:t>
      </w:r>
      <w:proofErr w:type="spellStart"/>
      <w:r w:rsidR="0037361D" w:rsidRPr="007C7848">
        <w:rPr>
          <w:rFonts w:ascii="Times New Roman" w:hAnsi="Times New Roman" w:cs="Times New Roman"/>
          <w:sz w:val="24"/>
          <w:szCs w:val="24"/>
        </w:rPr>
        <w:t>Bedeian</w:t>
      </w:r>
      <w:proofErr w:type="spellEnd"/>
      <w:r w:rsidR="0037361D" w:rsidRPr="007C7848">
        <w:rPr>
          <w:rFonts w:ascii="Times New Roman" w:hAnsi="Times New Roman" w:cs="Times New Roman"/>
          <w:sz w:val="24"/>
          <w:szCs w:val="24"/>
        </w:rPr>
        <w:t>, 2003; Kelly et al., 2014; Smith, 2006</w:t>
      </w:r>
      <w:r w:rsidR="00BA43E2" w:rsidRPr="007C7848">
        <w:rPr>
          <w:rFonts w:ascii="Times New Roman" w:hAnsi="Times New Roman" w:cs="Times New Roman"/>
          <w:sz w:val="24"/>
          <w:szCs w:val="24"/>
        </w:rPr>
        <w:t>). This then leads the reviewer to weigh in on their opinion of whether t</w:t>
      </w:r>
      <w:r w:rsidR="0037361D" w:rsidRPr="007C7848">
        <w:rPr>
          <w:rFonts w:ascii="Times New Roman" w:hAnsi="Times New Roman" w:cs="Times New Roman"/>
          <w:sz w:val="24"/>
          <w:szCs w:val="24"/>
        </w:rPr>
        <w:t>h</w:t>
      </w:r>
      <w:r w:rsidR="00BA43E2" w:rsidRPr="007C7848">
        <w:rPr>
          <w:rFonts w:ascii="Times New Roman" w:hAnsi="Times New Roman" w:cs="Times New Roman"/>
          <w:sz w:val="24"/>
          <w:szCs w:val="24"/>
        </w:rPr>
        <w:t xml:space="preserve">e manuscript is ‘publishable’. We might </w:t>
      </w:r>
      <w:r w:rsidR="003247BA" w:rsidRPr="007C7848">
        <w:rPr>
          <w:rFonts w:ascii="Times New Roman" w:hAnsi="Times New Roman" w:cs="Times New Roman"/>
          <w:sz w:val="24"/>
          <w:szCs w:val="24"/>
        </w:rPr>
        <w:t xml:space="preserve">then, </w:t>
      </w:r>
      <w:r w:rsidR="00BA43E2" w:rsidRPr="007C7848">
        <w:rPr>
          <w:rFonts w:ascii="Times New Roman" w:hAnsi="Times New Roman" w:cs="Times New Roman"/>
          <w:sz w:val="24"/>
          <w:szCs w:val="24"/>
        </w:rPr>
        <w:t xml:space="preserve">question how far our own experiences </w:t>
      </w:r>
      <w:r w:rsidR="00067532" w:rsidRPr="007C7848">
        <w:rPr>
          <w:rFonts w:ascii="Times New Roman" w:hAnsi="Times New Roman" w:cs="Times New Roman"/>
          <w:sz w:val="24"/>
          <w:szCs w:val="24"/>
        </w:rPr>
        <w:t xml:space="preserve">of both reviewing and being reviewed </w:t>
      </w:r>
      <w:r w:rsidR="00BA43E2" w:rsidRPr="007C7848">
        <w:rPr>
          <w:rFonts w:ascii="Times New Roman" w:hAnsi="Times New Roman" w:cs="Times New Roman"/>
          <w:sz w:val="24"/>
          <w:szCs w:val="24"/>
        </w:rPr>
        <w:t>are likely to have a bearing upon the interpretation of the marking criteria for assessed work</w:t>
      </w:r>
      <w:r w:rsidR="003247BA" w:rsidRPr="007C7848">
        <w:rPr>
          <w:rFonts w:ascii="Times New Roman" w:hAnsi="Times New Roman" w:cs="Times New Roman"/>
          <w:sz w:val="24"/>
          <w:szCs w:val="24"/>
        </w:rPr>
        <w:t xml:space="preserve"> at undergraduate level</w:t>
      </w:r>
      <w:r w:rsidR="00BA43E2" w:rsidRPr="007C7848">
        <w:rPr>
          <w:rFonts w:ascii="Times New Roman" w:hAnsi="Times New Roman" w:cs="Times New Roman"/>
          <w:sz w:val="24"/>
          <w:szCs w:val="24"/>
        </w:rPr>
        <w:t xml:space="preserve">. Indeed, in my institution, the </w:t>
      </w:r>
      <w:r w:rsidR="00BA43E2" w:rsidRPr="007C7848">
        <w:rPr>
          <w:rFonts w:ascii="Times New Roman" w:hAnsi="Times New Roman" w:cs="Times New Roman"/>
          <w:sz w:val="24"/>
          <w:szCs w:val="24"/>
        </w:rPr>
        <w:lastRenderedPageBreak/>
        <w:t xml:space="preserve">marking criteria for most student essays, examinations and dissertation projects for assessments awarded scores of 80 plus, indicate that the submission must be ‘of publishable quality’. </w:t>
      </w:r>
      <w:r w:rsidR="00753DC9" w:rsidRPr="007C7848">
        <w:rPr>
          <w:rFonts w:ascii="Times New Roman" w:hAnsi="Times New Roman" w:cs="Times New Roman"/>
          <w:sz w:val="24"/>
          <w:szCs w:val="24"/>
        </w:rPr>
        <w:t>Aside from subjectivity around what denotes an acceptable standard</w:t>
      </w:r>
      <w:r w:rsidR="00C56C85" w:rsidRPr="007C7848">
        <w:rPr>
          <w:rFonts w:ascii="Times New Roman" w:hAnsi="Times New Roman" w:cs="Times New Roman"/>
          <w:sz w:val="24"/>
          <w:szCs w:val="24"/>
        </w:rPr>
        <w:t xml:space="preserve"> of writing and structural comp</w:t>
      </w:r>
      <w:r w:rsidR="00753DC9" w:rsidRPr="007C7848">
        <w:rPr>
          <w:rFonts w:ascii="Times New Roman" w:hAnsi="Times New Roman" w:cs="Times New Roman"/>
          <w:sz w:val="24"/>
          <w:szCs w:val="24"/>
        </w:rPr>
        <w:t xml:space="preserve">osition, as </w:t>
      </w:r>
      <w:r w:rsidR="00C56C85" w:rsidRPr="007C7848">
        <w:rPr>
          <w:rFonts w:ascii="Times New Roman" w:hAnsi="Times New Roman" w:cs="Times New Roman"/>
          <w:sz w:val="24"/>
          <w:szCs w:val="24"/>
        </w:rPr>
        <w:t>Baume et al.</w:t>
      </w:r>
      <w:r w:rsidR="00753DC9" w:rsidRPr="007C7848">
        <w:rPr>
          <w:rFonts w:ascii="Times New Roman" w:hAnsi="Times New Roman" w:cs="Times New Roman"/>
          <w:sz w:val="24"/>
          <w:szCs w:val="24"/>
        </w:rPr>
        <w:t xml:space="preserve"> (2004) explain, </w:t>
      </w:r>
      <w:r w:rsidR="00C56C85" w:rsidRPr="007C7848">
        <w:rPr>
          <w:rFonts w:ascii="Times New Roman" w:hAnsi="Times New Roman" w:cs="Times New Roman"/>
          <w:sz w:val="24"/>
          <w:szCs w:val="24"/>
        </w:rPr>
        <w:t xml:space="preserve">additionally </w:t>
      </w:r>
      <w:r w:rsidR="00753DC9" w:rsidRPr="007C7848">
        <w:rPr>
          <w:rFonts w:ascii="Times New Roman" w:hAnsi="Times New Roman" w:cs="Times New Roman"/>
          <w:sz w:val="24"/>
          <w:szCs w:val="24"/>
        </w:rPr>
        <w:t xml:space="preserve">examiners may not agree with the outcomes/findings of the work. </w:t>
      </w:r>
      <w:r w:rsidR="00BA43E2" w:rsidRPr="007C7848">
        <w:rPr>
          <w:rFonts w:ascii="Times New Roman" w:hAnsi="Times New Roman" w:cs="Times New Roman"/>
          <w:sz w:val="24"/>
          <w:szCs w:val="24"/>
        </w:rPr>
        <w:t>In that respect, given we all have different views of that particular criteria, we might assume that students will experience varying responses to their work. We might find that in social sciences, in particular, students are rarely awarded marks within the highest 20% and perhaps such components in relation to our own appraisal of publi</w:t>
      </w:r>
      <w:r w:rsidR="00366AAE" w:rsidRPr="007C7848">
        <w:rPr>
          <w:rFonts w:ascii="Times New Roman" w:hAnsi="Times New Roman" w:cs="Times New Roman"/>
          <w:sz w:val="24"/>
          <w:szCs w:val="24"/>
        </w:rPr>
        <w:t>shable standards are the barrier</w:t>
      </w:r>
      <w:r w:rsidR="00BA43E2" w:rsidRPr="007C7848">
        <w:rPr>
          <w:rFonts w:ascii="Times New Roman" w:hAnsi="Times New Roman" w:cs="Times New Roman"/>
          <w:sz w:val="24"/>
          <w:szCs w:val="24"/>
        </w:rPr>
        <w:t xml:space="preserve"> to this. More than this, given it is rare – at least in my modest experience of the publi</w:t>
      </w:r>
      <w:r w:rsidR="00C56C85" w:rsidRPr="007C7848">
        <w:rPr>
          <w:rFonts w:ascii="Times New Roman" w:hAnsi="Times New Roman" w:cs="Times New Roman"/>
          <w:sz w:val="24"/>
          <w:szCs w:val="24"/>
        </w:rPr>
        <w:t>shing process – to have a man</w:t>
      </w:r>
      <w:r w:rsidR="004B7B12" w:rsidRPr="007C7848">
        <w:rPr>
          <w:rFonts w:ascii="Times New Roman" w:hAnsi="Times New Roman" w:cs="Times New Roman"/>
          <w:sz w:val="24"/>
          <w:szCs w:val="24"/>
        </w:rPr>
        <w:t>u</w:t>
      </w:r>
      <w:r w:rsidR="00C56C85" w:rsidRPr="007C7848">
        <w:rPr>
          <w:rFonts w:ascii="Times New Roman" w:hAnsi="Times New Roman" w:cs="Times New Roman"/>
          <w:sz w:val="24"/>
          <w:szCs w:val="24"/>
        </w:rPr>
        <w:t>scri</w:t>
      </w:r>
      <w:r w:rsidR="00BA43E2" w:rsidRPr="007C7848">
        <w:rPr>
          <w:rFonts w:ascii="Times New Roman" w:hAnsi="Times New Roman" w:cs="Times New Roman"/>
          <w:sz w:val="24"/>
          <w:szCs w:val="24"/>
        </w:rPr>
        <w:t>pt accepted without revisions and after receiving</w:t>
      </w:r>
      <w:r w:rsidR="00787B41">
        <w:rPr>
          <w:rFonts w:ascii="Times New Roman" w:hAnsi="Times New Roman" w:cs="Times New Roman"/>
          <w:sz w:val="24"/>
          <w:szCs w:val="24"/>
        </w:rPr>
        <w:t>, perhaps, three</w:t>
      </w:r>
      <w:r w:rsidR="00BA43E2" w:rsidRPr="007C7848">
        <w:rPr>
          <w:rFonts w:ascii="Times New Roman" w:hAnsi="Times New Roman" w:cs="Times New Roman"/>
          <w:sz w:val="24"/>
          <w:szCs w:val="24"/>
        </w:rPr>
        <w:t xml:space="preserve"> separate reviews </w:t>
      </w:r>
      <w:r w:rsidR="00067532" w:rsidRPr="007C7848">
        <w:rPr>
          <w:rFonts w:ascii="Times New Roman" w:hAnsi="Times New Roman" w:cs="Times New Roman"/>
          <w:sz w:val="24"/>
          <w:szCs w:val="24"/>
        </w:rPr>
        <w:t>that are often prevailingly critical</w:t>
      </w:r>
      <w:r w:rsidR="00BA43E2" w:rsidRPr="007C7848">
        <w:rPr>
          <w:rFonts w:ascii="Times New Roman" w:hAnsi="Times New Roman" w:cs="Times New Roman"/>
          <w:sz w:val="24"/>
          <w:szCs w:val="24"/>
        </w:rPr>
        <w:t xml:space="preserve">, that we might also </w:t>
      </w:r>
      <w:r w:rsidR="00C56C85" w:rsidRPr="007C7848">
        <w:rPr>
          <w:rFonts w:ascii="Times New Roman" w:hAnsi="Times New Roman" w:cs="Times New Roman"/>
          <w:sz w:val="24"/>
          <w:szCs w:val="24"/>
        </w:rPr>
        <w:t>subject</w:t>
      </w:r>
      <w:r w:rsidR="00BA43E2" w:rsidRPr="007C7848">
        <w:rPr>
          <w:rFonts w:ascii="Times New Roman" w:hAnsi="Times New Roman" w:cs="Times New Roman"/>
          <w:sz w:val="24"/>
          <w:szCs w:val="24"/>
        </w:rPr>
        <w:t xml:space="preserve"> our students to these same high expectations</w:t>
      </w:r>
      <w:r w:rsidR="00AC79AB" w:rsidRPr="007C7848">
        <w:rPr>
          <w:rFonts w:ascii="Times New Roman" w:hAnsi="Times New Roman" w:cs="Times New Roman"/>
          <w:sz w:val="24"/>
          <w:szCs w:val="24"/>
        </w:rPr>
        <w:t xml:space="preserve"> (see Figure 2)</w:t>
      </w:r>
      <w:r w:rsidR="00BA43E2" w:rsidRPr="007C7848">
        <w:rPr>
          <w:rFonts w:ascii="Times New Roman" w:hAnsi="Times New Roman" w:cs="Times New Roman"/>
          <w:sz w:val="24"/>
          <w:szCs w:val="24"/>
        </w:rPr>
        <w:t xml:space="preserve">. </w:t>
      </w:r>
      <w:r w:rsidR="006E2DB6">
        <w:rPr>
          <w:rFonts w:ascii="Times New Roman" w:hAnsi="Times New Roman" w:cs="Times New Roman"/>
          <w:sz w:val="24"/>
          <w:szCs w:val="24"/>
        </w:rPr>
        <w:t>In that respect, whilst many students achieve marks of between 70 and 79%, their lack of success in producing work of a publishable standard still renders it something of a failure</w:t>
      </w:r>
      <w:r w:rsidR="006E2DB6">
        <w:rPr>
          <w:rStyle w:val="FootnoteReference"/>
          <w:rFonts w:ascii="Times New Roman" w:hAnsi="Times New Roman" w:cs="Times New Roman"/>
          <w:sz w:val="24"/>
          <w:szCs w:val="24"/>
        </w:rPr>
        <w:footnoteReference w:id="4"/>
      </w:r>
      <w:r w:rsidR="006E2DB6">
        <w:rPr>
          <w:rFonts w:ascii="Times New Roman" w:hAnsi="Times New Roman" w:cs="Times New Roman"/>
          <w:sz w:val="24"/>
          <w:szCs w:val="24"/>
        </w:rPr>
        <w:t xml:space="preserve">. </w:t>
      </w:r>
    </w:p>
    <w:p w:rsidR="00AC79AB" w:rsidRPr="007C7848" w:rsidRDefault="00AC79AB" w:rsidP="007C7848">
      <w:pPr>
        <w:spacing w:after="0" w:line="480" w:lineRule="auto"/>
        <w:rPr>
          <w:rFonts w:ascii="Times New Roman" w:hAnsi="Times New Roman" w:cs="Times New Roman"/>
          <w:sz w:val="24"/>
          <w:szCs w:val="24"/>
        </w:rPr>
      </w:pPr>
    </w:p>
    <w:p w:rsidR="00AC79AB" w:rsidRPr="007C7848" w:rsidRDefault="004B7B12"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&lt;</w:t>
      </w:r>
      <w:r w:rsidRPr="007C7848">
        <w:rPr>
          <w:rFonts w:ascii="Times New Roman" w:hAnsi="Times New Roman" w:cs="Times New Roman"/>
          <w:i/>
          <w:sz w:val="24"/>
          <w:szCs w:val="24"/>
        </w:rPr>
        <w:t xml:space="preserve">Insert </w:t>
      </w:r>
      <w:r w:rsidRPr="007C7848">
        <w:rPr>
          <w:rFonts w:ascii="Times New Roman" w:hAnsi="Times New Roman" w:cs="Times New Roman"/>
          <w:sz w:val="24"/>
          <w:szCs w:val="24"/>
        </w:rPr>
        <w:t xml:space="preserve">Figure 2: The continuum of influence in assessment marking </w:t>
      </w:r>
      <w:r w:rsidRPr="007C7848">
        <w:rPr>
          <w:rFonts w:ascii="Times New Roman" w:hAnsi="Times New Roman" w:cs="Times New Roman"/>
          <w:i/>
          <w:sz w:val="24"/>
          <w:szCs w:val="24"/>
        </w:rPr>
        <w:t>about here</w:t>
      </w:r>
      <w:r w:rsidRPr="007C7848">
        <w:rPr>
          <w:rFonts w:ascii="Times New Roman" w:hAnsi="Times New Roman" w:cs="Times New Roman"/>
          <w:sz w:val="24"/>
          <w:szCs w:val="24"/>
        </w:rPr>
        <w:t>&gt;</w:t>
      </w:r>
    </w:p>
    <w:p w:rsidR="004B7B12" w:rsidRPr="007C7848" w:rsidRDefault="004B7B12" w:rsidP="007C7848">
      <w:pPr>
        <w:spacing w:after="0" w:line="480" w:lineRule="auto"/>
        <w:rPr>
          <w:rFonts w:ascii="Times New Roman" w:hAnsi="Times New Roman" w:cs="Times New Roman"/>
          <w:sz w:val="24"/>
          <w:szCs w:val="24"/>
        </w:rPr>
      </w:pPr>
    </w:p>
    <w:p w:rsidR="00C06512" w:rsidRPr="007C7848" w:rsidRDefault="00C06512"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However, conversely</w:t>
      </w:r>
      <w:r w:rsidR="00C56C85" w:rsidRPr="007C7848">
        <w:rPr>
          <w:rFonts w:ascii="Times New Roman" w:hAnsi="Times New Roman" w:cs="Times New Roman"/>
          <w:sz w:val="24"/>
          <w:szCs w:val="24"/>
        </w:rPr>
        <w:t>,</w:t>
      </w:r>
      <w:r w:rsidRPr="007C7848">
        <w:rPr>
          <w:rFonts w:ascii="Times New Roman" w:hAnsi="Times New Roman" w:cs="Times New Roman"/>
          <w:sz w:val="24"/>
          <w:szCs w:val="24"/>
        </w:rPr>
        <w:t xml:space="preserve"> we may see how wider academic infrastructures of failure</w:t>
      </w:r>
      <w:r w:rsidR="00AC79AB" w:rsidRPr="007C7848">
        <w:rPr>
          <w:rFonts w:ascii="Times New Roman" w:hAnsi="Times New Roman" w:cs="Times New Roman"/>
          <w:sz w:val="24"/>
          <w:szCs w:val="24"/>
        </w:rPr>
        <w:t xml:space="preserve"> have a positive bearing upon student grading</w:t>
      </w:r>
      <w:r w:rsidR="00C517EF" w:rsidRPr="007C7848">
        <w:rPr>
          <w:rFonts w:ascii="Times New Roman" w:hAnsi="Times New Roman" w:cs="Times New Roman"/>
          <w:sz w:val="24"/>
          <w:szCs w:val="24"/>
        </w:rPr>
        <w:t xml:space="preserve">. </w:t>
      </w:r>
      <w:r w:rsidR="009E30BE" w:rsidRPr="007C7848">
        <w:rPr>
          <w:rFonts w:ascii="Times New Roman" w:hAnsi="Times New Roman" w:cs="Times New Roman"/>
          <w:sz w:val="24"/>
          <w:szCs w:val="24"/>
        </w:rPr>
        <w:t xml:space="preserve">Aside from the disappointment that a student will likely feel, failing also has serious resource repercussions for staff. Some of this has workload implications. Failure requires further administration: re-sit examinations involve development </w:t>
      </w:r>
      <w:r w:rsidR="009E30BE" w:rsidRPr="007C7848">
        <w:rPr>
          <w:rFonts w:ascii="Times New Roman" w:hAnsi="Times New Roman" w:cs="Times New Roman"/>
          <w:sz w:val="24"/>
          <w:szCs w:val="24"/>
        </w:rPr>
        <w:lastRenderedPageBreak/>
        <w:t xml:space="preserve">of additional questions and provision of additional invigilation; and, of course, the output then requires more marking. Given time is a precious resource in academic life that often leads us to prioritise particular tasks, we may question whether we fail as teachers by not failing students. </w:t>
      </w:r>
      <w:proofErr w:type="spellStart"/>
      <w:r w:rsidR="00C56C85" w:rsidRPr="007C7848">
        <w:rPr>
          <w:rFonts w:ascii="Times New Roman" w:hAnsi="Times New Roman" w:cs="Times New Roman"/>
          <w:sz w:val="24"/>
          <w:szCs w:val="24"/>
        </w:rPr>
        <w:t>Bloxham</w:t>
      </w:r>
      <w:proofErr w:type="spellEnd"/>
      <w:r w:rsidR="00C56C85" w:rsidRPr="007C7848">
        <w:rPr>
          <w:rFonts w:ascii="Times New Roman" w:hAnsi="Times New Roman" w:cs="Times New Roman"/>
          <w:sz w:val="24"/>
          <w:szCs w:val="24"/>
        </w:rPr>
        <w:t xml:space="preserve"> (drawing on Smith and </w:t>
      </w:r>
      <w:proofErr w:type="spellStart"/>
      <w:r w:rsidR="00C56C85" w:rsidRPr="007C7848">
        <w:rPr>
          <w:rFonts w:ascii="Times New Roman" w:hAnsi="Times New Roman" w:cs="Times New Roman"/>
          <w:sz w:val="24"/>
          <w:szCs w:val="24"/>
        </w:rPr>
        <w:t>Coombe</w:t>
      </w:r>
      <w:proofErr w:type="spellEnd"/>
      <w:r w:rsidR="00C56C85" w:rsidRPr="007C7848">
        <w:rPr>
          <w:rFonts w:ascii="Times New Roman" w:hAnsi="Times New Roman" w:cs="Times New Roman"/>
          <w:sz w:val="24"/>
          <w:szCs w:val="24"/>
        </w:rPr>
        <w:t xml:space="preserve"> [2006]) explains how casual staff, in particular, “</w:t>
      </w:r>
      <w:r w:rsidRPr="007C7848">
        <w:rPr>
          <w:rFonts w:ascii="Times New Roman" w:hAnsi="Times New Roman" w:cs="Times New Roman"/>
          <w:sz w:val="24"/>
          <w:szCs w:val="24"/>
        </w:rPr>
        <w:t>may feel under pressure to mark generously when they face evaluation by students and fear poor appraisal following low marks</w:t>
      </w:r>
      <w:r w:rsidR="00C56C85" w:rsidRPr="007C7848">
        <w:rPr>
          <w:rFonts w:ascii="Times New Roman" w:hAnsi="Times New Roman" w:cs="Times New Roman"/>
          <w:sz w:val="24"/>
          <w:szCs w:val="24"/>
        </w:rPr>
        <w:t>” (</w:t>
      </w:r>
      <w:proofErr w:type="spellStart"/>
      <w:r w:rsidRPr="007C7848">
        <w:rPr>
          <w:rFonts w:ascii="Times New Roman" w:hAnsi="Times New Roman" w:cs="Times New Roman"/>
          <w:sz w:val="24"/>
          <w:szCs w:val="24"/>
        </w:rPr>
        <w:t>Bloxham</w:t>
      </w:r>
      <w:proofErr w:type="spellEnd"/>
      <w:r w:rsidRPr="007C7848">
        <w:rPr>
          <w:rFonts w:ascii="Times New Roman" w:hAnsi="Times New Roman" w:cs="Times New Roman"/>
          <w:sz w:val="24"/>
          <w:szCs w:val="24"/>
        </w:rPr>
        <w:t xml:space="preserve">, </w:t>
      </w:r>
      <w:r w:rsidR="00C56C85" w:rsidRPr="007C7848">
        <w:rPr>
          <w:rFonts w:ascii="Times New Roman" w:hAnsi="Times New Roman" w:cs="Times New Roman"/>
          <w:sz w:val="24"/>
          <w:szCs w:val="24"/>
        </w:rPr>
        <w:t>2009</w:t>
      </w:r>
      <w:r w:rsidRPr="007C7848">
        <w:rPr>
          <w:rFonts w:ascii="Times New Roman" w:hAnsi="Times New Roman" w:cs="Times New Roman"/>
          <w:sz w:val="24"/>
          <w:szCs w:val="24"/>
        </w:rPr>
        <w:t>: 211)</w:t>
      </w:r>
      <w:r w:rsidR="00E83C8B">
        <w:rPr>
          <w:rFonts w:ascii="Times New Roman" w:hAnsi="Times New Roman" w:cs="Times New Roman"/>
          <w:sz w:val="24"/>
          <w:szCs w:val="24"/>
        </w:rPr>
        <w:t xml:space="preserve"> </w:t>
      </w:r>
      <w:r w:rsidR="00F5062A">
        <w:rPr>
          <w:rFonts w:ascii="Times New Roman" w:hAnsi="Times New Roman" w:cs="Times New Roman"/>
          <w:sz w:val="24"/>
          <w:szCs w:val="24"/>
        </w:rPr>
        <w:t>and B</w:t>
      </w:r>
      <w:r w:rsidR="00787B41">
        <w:rPr>
          <w:rFonts w:ascii="Times New Roman" w:hAnsi="Times New Roman" w:cs="Times New Roman"/>
          <w:sz w:val="24"/>
          <w:szCs w:val="24"/>
        </w:rPr>
        <w:t xml:space="preserve">lack </w:t>
      </w:r>
      <w:r w:rsidR="00F5062A">
        <w:rPr>
          <w:rFonts w:ascii="Times New Roman" w:hAnsi="Times New Roman" w:cs="Times New Roman"/>
          <w:sz w:val="24"/>
          <w:szCs w:val="24"/>
        </w:rPr>
        <w:t>M</w:t>
      </w:r>
      <w:r w:rsidR="00787B41">
        <w:rPr>
          <w:rFonts w:ascii="Times New Roman" w:hAnsi="Times New Roman" w:cs="Times New Roman"/>
          <w:sz w:val="24"/>
          <w:szCs w:val="24"/>
        </w:rPr>
        <w:t xml:space="preserve">inority </w:t>
      </w:r>
      <w:r w:rsidR="00F5062A">
        <w:rPr>
          <w:rFonts w:ascii="Times New Roman" w:hAnsi="Times New Roman" w:cs="Times New Roman"/>
          <w:sz w:val="24"/>
          <w:szCs w:val="24"/>
        </w:rPr>
        <w:t>E</w:t>
      </w:r>
      <w:r w:rsidR="00787B41">
        <w:rPr>
          <w:rFonts w:ascii="Times New Roman" w:hAnsi="Times New Roman" w:cs="Times New Roman"/>
          <w:sz w:val="24"/>
          <w:szCs w:val="24"/>
        </w:rPr>
        <w:t>thnic (BME)</w:t>
      </w:r>
      <w:r w:rsidR="00F5062A">
        <w:rPr>
          <w:rFonts w:ascii="Times New Roman" w:hAnsi="Times New Roman" w:cs="Times New Roman"/>
          <w:sz w:val="24"/>
          <w:szCs w:val="24"/>
        </w:rPr>
        <w:t xml:space="preserve"> colleagues are systematically rated lower in student evaluations (Sian, 2019)</w:t>
      </w:r>
      <w:r w:rsidR="00F5062A" w:rsidRPr="007C7848">
        <w:rPr>
          <w:rFonts w:ascii="Times New Roman" w:hAnsi="Times New Roman" w:cs="Times New Roman"/>
          <w:sz w:val="24"/>
          <w:szCs w:val="24"/>
        </w:rPr>
        <w:t xml:space="preserve">. </w:t>
      </w:r>
      <w:r w:rsidR="00AC79AB" w:rsidRPr="007C7848">
        <w:rPr>
          <w:rFonts w:ascii="Times New Roman" w:hAnsi="Times New Roman" w:cs="Times New Roman"/>
          <w:sz w:val="24"/>
          <w:szCs w:val="24"/>
        </w:rPr>
        <w:t xml:space="preserve">We are </w:t>
      </w:r>
      <w:proofErr w:type="gramStart"/>
      <w:r w:rsidR="00AC79AB" w:rsidRPr="007C7848">
        <w:rPr>
          <w:rFonts w:ascii="Times New Roman" w:hAnsi="Times New Roman" w:cs="Times New Roman"/>
          <w:sz w:val="24"/>
          <w:szCs w:val="24"/>
        </w:rPr>
        <w:t>also,</w:t>
      </w:r>
      <w:proofErr w:type="gramEnd"/>
      <w:r w:rsidR="00AC79AB" w:rsidRPr="007C7848">
        <w:rPr>
          <w:rFonts w:ascii="Times New Roman" w:hAnsi="Times New Roman" w:cs="Times New Roman"/>
          <w:sz w:val="24"/>
          <w:szCs w:val="24"/>
        </w:rPr>
        <w:t xml:space="preserve"> perhaps more frequently in the neoliberal market of Higher Education in the UK, cognisant of student opinions of our teaching and assessment practice. We may question whether ranking devices such as the National Student Survey (NSS) and the Teaching Excellen</w:t>
      </w:r>
      <w:r w:rsidR="009C7CB8" w:rsidRPr="007C7848">
        <w:rPr>
          <w:rFonts w:ascii="Times New Roman" w:hAnsi="Times New Roman" w:cs="Times New Roman"/>
          <w:sz w:val="24"/>
          <w:szCs w:val="24"/>
        </w:rPr>
        <w:t>ce</w:t>
      </w:r>
      <w:r w:rsidR="00AC79AB" w:rsidRPr="007C7848">
        <w:rPr>
          <w:rFonts w:ascii="Times New Roman" w:hAnsi="Times New Roman" w:cs="Times New Roman"/>
          <w:sz w:val="24"/>
          <w:szCs w:val="24"/>
        </w:rPr>
        <w:t xml:space="preserve"> Framework (TEF) make us more cautious in admitting that the customer is anything other than ‘always right’. </w:t>
      </w:r>
      <w:r w:rsidR="00116F44">
        <w:rPr>
          <w:rFonts w:ascii="Times New Roman" w:hAnsi="Times New Roman" w:cs="Times New Roman"/>
          <w:sz w:val="24"/>
          <w:szCs w:val="24"/>
        </w:rPr>
        <w:t xml:space="preserve">Marking is therefore an emotionally-loaded exercise. </w:t>
      </w:r>
      <w:r w:rsidRPr="007C7848">
        <w:rPr>
          <w:rFonts w:ascii="Times New Roman" w:hAnsi="Times New Roman" w:cs="Times New Roman"/>
          <w:sz w:val="24"/>
          <w:szCs w:val="24"/>
        </w:rPr>
        <w:t>A colleague once suggested to me (in that aforementioned process of learning from peers in relation to best marking practice) that they “will always</w:t>
      </w:r>
      <w:r w:rsidR="003247BA" w:rsidRPr="007C7848">
        <w:rPr>
          <w:rFonts w:ascii="Times New Roman" w:hAnsi="Times New Roman" w:cs="Times New Roman"/>
          <w:sz w:val="24"/>
          <w:szCs w:val="24"/>
        </w:rPr>
        <w:t xml:space="preserve"> try</w:t>
      </w:r>
      <w:r w:rsidRPr="007C7848">
        <w:rPr>
          <w:rFonts w:ascii="Times New Roman" w:hAnsi="Times New Roman" w:cs="Times New Roman"/>
          <w:sz w:val="24"/>
          <w:szCs w:val="24"/>
        </w:rPr>
        <w:t xml:space="preserve"> </w:t>
      </w:r>
      <w:r w:rsidR="00067532" w:rsidRPr="007C7848">
        <w:rPr>
          <w:rFonts w:ascii="Times New Roman" w:hAnsi="Times New Roman" w:cs="Times New Roman"/>
          <w:sz w:val="24"/>
          <w:szCs w:val="24"/>
        </w:rPr>
        <w:t xml:space="preserve">to </w:t>
      </w:r>
      <w:r w:rsidRPr="007C7848">
        <w:rPr>
          <w:rFonts w:ascii="Times New Roman" w:hAnsi="Times New Roman" w:cs="Times New Roman"/>
          <w:sz w:val="24"/>
          <w:szCs w:val="24"/>
        </w:rPr>
        <w:t xml:space="preserve">find </w:t>
      </w:r>
      <w:r w:rsidR="003247BA" w:rsidRPr="007C7848">
        <w:rPr>
          <w:rFonts w:ascii="Times New Roman" w:hAnsi="Times New Roman" w:cs="Times New Roman"/>
          <w:sz w:val="24"/>
          <w:szCs w:val="24"/>
        </w:rPr>
        <w:t xml:space="preserve">every </w:t>
      </w:r>
      <w:r w:rsidRPr="007C7848">
        <w:rPr>
          <w:rFonts w:ascii="Times New Roman" w:hAnsi="Times New Roman" w:cs="Times New Roman"/>
          <w:sz w:val="24"/>
          <w:szCs w:val="24"/>
        </w:rPr>
        <w:t>mark” from a student assessment if they can</w:t>
      </w:r>
      <w:r w:rsidR="00753DC9" w:rsidRPr="007C7848">
        <w:rPr>
          <w:rFonts w:ascii="Times New Roman" w:hAnsi="Times New Roman" w:cs="Times New Roman"/>
          <w:sz w:val="24"/>
          <w:szCs w:val="24"/>
        </w:rPr>
        <w:t xml:space="preserve">. In the main, I would agree. </w:t>
      </w:r>
      <w:r w:rsidR="00BB0305" w:rsidRPr="007C7848">
        <w:rPr>
          <w:rFonts w:ascii="Times New Roman" w:hAnsi="Times New Roman" w:cs="Times New Roman"/>
          <w:sz w:val="24"/>
          <w:szCs w:val="24"/>
        </w:rPr>
        <w:t>But, in that respect, we may consider whether we consciously assist students in ‘not failing’ academically.</w:t>
      </w:r>
    </w:p>
    <w:p w:rsidR="004F2398" w:rsidRPr="007C7848" w:rsidRDefault="004F2398" w:rsidP="007C7848">
      <w:pPr>
        <w:spacing w:after="0" w:line="480" w:lineRule="auto"/>
        <w:rPr>
          <w:rFonts w:ascii="Times New Roman" w:hAnsi="Times New Roman" w:cs="Times New Roman"/>
          <w:sz w:val="24"/>
          <w:szCs w:val="24"/>
        </w:rPr>
      </w:pPr>
    </w:p>
    <w:p w:rsidR="00AD7AF9" w:rsidRPr="007C7848" w:rsidRDefault="00AC79AB" w:rsidP="007C7848">
      <w:pPr>
        <w:spacing w:after="0" w:line="480" w:lineRule="auto"/>
        <w:rPr>
          <w:rFonts w:ascii="Times New Roman" w:hAnsi="Times New Roman" w:cs="Times New Roman"/>
          <w:b/>
          <w:sz w:val="24"/>
          <w:szCs w:val="24"/>
        </w:rPr>
      </w:pPr>
      <w:r w:rsidRPr="007C7848">
        <w:rPr>
          <w:rFonts w:ascii="Times New Roman" w:hAnsi="Times New Roman" w:cs="Times New Roman"/>
          <w:b/>
          <w:sz w:val="24"/>
          <w:szCs w:val="24"/>
        </w:rPr>
        <w:t>Removing or retaining failure?</w:t>
      </w:r>
      <w:r w:rsidR="00AD7AF9" w:rsidRPr="007C7848">
        <w:rPr>
          <w:rFonts w:ascii="Times New Roman" w:hAnsi="Times New Roman" w:cs="Times New Roman"/>
          <w:b/>
          <w:sz w:val="24"/>
          <w:szCs w:val="24"/>
        </w:rPr>
        <w:t xml:space="preserve"> </w:t>
      </w:r>
    </w:p>
    <w:p w:rsidR="002A7377" w:rsidRPr="007C7848" w:rsidRDefault="009E30BE" w:rsidP="007C7848">
      <w:pPr>
        <w:spacing w:after="0" w:line="480" w:lineRule="auto"/>
        <w:rPr>
          <w:rFonts w:ascii="Times New Roman" w:hAnsi="Times New Roman" w:cs="Times New Roman"/>
          <w:sz w:val="24"/>
          <w:szCs w:val="24"/>
        </w:rPr>
      </w:pPr>
      <w:r w:rsidRPr="007C7848">
        <w:rPr>
          <w:rFonts w:ascii="Times New Roman" w:hAnsi="Times New Roman" w:cs="Times New Roman"/>
          <w:sz w:val="24"/>
          <w:szCs w:val="24"/>
        </w:rPr>
        <w:t xml:space="preserve">Given that our approach to marking and assessment is at the centre of a wider infrastructure of academic failure, we might question what we can do to </w:t>
      </w:r>
      <w:r w:rsidR="00766F11" w:rsidRPr="007C7848">
        <w:rPr>
          <w:rFonts w:ascii="Times New Roman" w:hAnsi="Times New Roman" w:cs="Times New Roman"/>
          <w:sz w:val="24"/>
          <w:szCs w:val="24"/>
        </w:rPr>
        <w:t>resolve this situation</w:t>
      </w:r>
      <w:r w:rsidRPr="007C7848">
        <w:rPr>
          <w:rFonts w:ascii="Times New Roman" w:hAnsi="Times New Roman" w:cs="Times New Roman"/>
          <w:sz w:val="24"/>
          <w:szCs w:val="24"/>
        </w:rPr>
        <w:t xml:space="preserve">. There is no easy response since the failures that demand so much of us are bound to large, often </w:t>
      </w:r>
      <w:proofErr w:type="gramStart"/>
      <w:r w:rsidRPr="007C7848">
        <w:rPr>
          <w:rFonts w:ascii="Times New Roman" w:hAnsi="Times New Roman" w:cs="Times New Roman"/>
          <w:sz w:val="24"/>
          <w:szCs w:val="24"/>
        </w:rPr>
        <w:t>neoliberal,</w:t>
      </w:r>
      <w:proofErr w:type="gramEnd"/>
      <w:r w:rsidRPr="007C7848">
        <w:rPr>
          <w:rFonts w:ascii="Times New Roman" w:hAnsi="Times New Roman" w:cs="Times New Roman"/>
          <w:sz w:val="24"/>
          <w:szCs w:val="24"/>
        </w:rPr>
        <w:t xml:space="preserve"> processes of economy and education</w:t>
      </w:r>
      <w:r w:rsidR="003E7985" w:rsidRPr="007C7848">
        <w:rPr>
          <w:rFonts w:ascii="Times New Roman" w:hAnsi="Times New Roman" w:cs="Times New Roman"/>
          <w:sz w:val="24"/>
          <w:szCs w:val="24"/>
        </w:rPr>
        <w:t xml:space="preserve"> (see also Horton, this issue)</w:t>
      </w:r>
      <w:r w:rsidRPr="007C7848">
        <w:rPr>
          <w:rFonts w:ascii="Times New Roman" w:hAnsi="Times New Roman" w:cs="Times New Roman"/>
          <w:sz w:val="24"/>
          <w:szCs w:val="24"/>
        </w:rPr>
        <w:t xml:space="preserve">. </w:t>
      </w:r>
      <w:r w:rsidR="00766F11" w:rsidRPr="007C7848">
        <w:rPr>
          <w:rFonts w:ascii="Times New Roman" w:hAnsi="Times New Roman" w:cs="Times New Roman"/>
          <w:sz w:val="24"/>
          <w:szCs w:val="24"/>
        </w:rPr>
        <w:t>In my view there are two optio</w:t>
      </w:r>
      <w:r w:rsidR="006D6547">
        <w:rPr>
          <w:rFonts w:ascii="Times New Roman" w:hAnsi="Times New Roman" w:cs="Times New Roman"/>
          <w:sz w:val="24"/>
          <w:szCs w:val="24"/>
        </w:rPr>
        <w:t xml:space="preserve">ns. The first is to demand </w:t>
      </w:r>
      <w:r w:rsidR="00766F11" w:rsidRPr="007C7848">
        <w:rPr>
          <w:rFonts w:ascii="Times New Roman" w:hAnsi="Times New Roman" w:cs="Times New Roman"/>
          <w:sz w:val="24"/>
          <w:szCs w:val="24"/>
        </w:rPr>
        <w:t>less failure</w:t>
      </w:r>
      <w:r w:rsidR="00A40ACC">
        <w:rPr>
          <w:rFonts w:ascii="Times New Roman" w:hAnsi="Times New Roman" w:cs="Times New Roman"/>
          <w:sz w:val="24"/>
          <w:szCs w:val="24"/>
        </w:rPr>
        <w:t xml:space="preserve">. </w:t>
      </w:r>
      <w:r w:rsidRPr="007C7848">
        <w:rPr>
          <w:rFonts w:ascii="Times New Roman" w:hAnsi="Times New Roman" w:cs="Times New Roman"/>
          <w:sz w:val="24"/>
          <w:szCs w:val="24"/>
        </w:rPr>
        <w:t xml:space="preserve">Here, our own academic experiences are likely to have a positive feedback effect on the continuum of academic practice I previously </w:t>
      </w:r>
      <w:r w:rsidR="006D6547">
        <w:rPr>
          <w:rFonts w:ascii="Times New Roman" w:hAnsi="Times New Roman" w:cs="Times New Roman"/>
          <w:sz w:val="24"/>
          <w:szCs w:val="24"/>
        </w:rPr>
        <w:t>acknowledged</w:t>
      </w:r>
      <w:r w:rsidRPr="007C7848">
        <w:rPr>
          <w:rFonts w:ascii="Times New Roman" w:hAnsi="Times New Roman" w:cs="Times New Roman"/>
          <w:sz w:val="24"/>
          <w:szCs w:val="24"/>
        </w:rPr>
        <w:t xml:space="preserve">. </w:t>
      </w:r>
      <w:r w:rsidR="00766F11" w:rsidRPr="007C7848">
        <w:rPr>
          <w:rFonts w:ascii="Times New Roman" w:hAnsi="Times New Roman" w:cs="Times New Roman"/>
          <w:sz w:val="24"/>
          <w:szCs w:val="24"/>
        </w:rPr>
        <w:t xml:space="preserve">We could petition journal </w:t>
      </w:r>
      <w:r w:rsidR="006D6547">
        <w:rPr>
          <w:rFonts w:ascii="Times New Roman" w:hAnsi="Times New Roman" w:cs="Times New Roman"/>
          <w:sz w:val="24"/>
          <w:szCs w:val="24"/>
        </w:rPr>
        <w:t xml:space="preserve">and grant </w:t>
      </w:r>
      <w:r w:rsidR="00766F11" w:rsidRPr="007C7848">
        <w:rPr>
          <w:rFonts w:ascii="Times New Roman" w:hAnsi="Times New Roman" w:cs="Times New Roman"/>
          <w:sz w:val="24"/>
          <w:szCs w:val="24"/>
        </w:rPr>
        <w:t xml:space="preserve">reviewers to be less critical of </w:t>
      </w:r>
      <w:r w:rsidR="00766F11" w:rsidRPr="007C7848">
        <w:rPr>
          <w:rFonts w:ascii="Times New Roman" w:hAnsi="Times New Roman" w:cs="Times New Roman"/>
          <w:sz w:val="24"/>
          <w:szCs w:val="24"/>
        </w:rPr>
        <w:lastRenderedPageBreak/>
        <w:t xml:space="preserve">our applications. We can further acknowledge </w:t>
      </w:r>
      <w:r w:rsidR="009A352A" w:rsidRPr="007C7848">
        <w:rPr>
          <w:rFonts w:ascii="Times New Roman" w:hAnsi="Times New Roman" w:cs="Times New Roman"/>
          <w:sz w:val="24"/>
          <w:szCs w:val="24"/>
        </w:rPr>
        <w:t>the time and effort it takes to succeed in such endeavours and remove the more futile mechanisms of drawing attention to l</w:t>
      </w:r>
      <w:r w:rsidR="00AC79AB" w:rsidRPr="007C7848">
        <w:rPr>
          <w:rFonts w:ascii="Times New Roman" w:hAnsi="Times New Roman" w:cs="Times New Roman"/>
          <w:sz w:val="24"/>
          <w:szCs w:val="24"/>
        </w:rPr>
        <w:t>a</w:t>
      </w:r>
      <w:r w:rsidR="009A352A" w:rsidRPr="007C7848">
        <w:rPr>
          <w:rFonts w:ascii="Times New Roman" w:hAnsi="Times New Roman" w:cs="Times New Roman"/>
          <w:sz w:val="24"/>
          <w:szCs w:val="24"/>
        </w:rPr>
        <w:t>ck of success in our aca</w:t>
      </w:r>
      <w:r w:rsidR="00366AAE" w:rsidRPr="007C7848">
        <w:rPr>
          <w:rFonts w:ascii="Times New Roman" w:hAnsi="Times New Roman" w:cs="Times New Roman"/>
          <w:sz w:val="24"/>
          <w:szCs w:val="24"/>
        </w:rPr>
        <w:t>d</w:t>
      </w:r>
      <w:r w:rsidR="009A352A" w:rsidRPr="007C7848">
        <w:rPr>
          <w:rFonts w:ascii="Times New Roman" w:hAnsi="Times New Roman" w:cs="Times New Roman"/>
          <w:sz w:val="24"/>
          <w:szCs w:val="24"/>
        </w:rPr>
        <w:t>emic lives</w:t>
      </w:r>
      <w:r w:rsidR="006D6547">
        <w:rPr>
          <w:rFonts w:ascii="Times New Roman" w:hAnsi="Times New Roman" w:cs="Times New Roman"/>
          <w:sz w:val="24"/>
          <w:szCs w:val="24"/>
        </w:rPr>
        <w:t xml:space="preserve">, </w:t>
      </w:r>
      <w:r w:rsidR="009A352A" w:rsidRPr="007C7848">
        <w:rPr>
          <w:rFonts w:ascii="Times New Roman" w:hAnsi="Times New Roman" w:cs="Times New Roman"/>
          <w:sz w:val="24"/>
          <w:szCs w:val="24"/>
        </w:rPr>
        <w:t>such as the removal or reduction of module evaluations. But</w:t>
      </w:r>
      <w:r w:rsidR="002A7377" w:rsidRPr="007C7848">
        <w:rPr>
          <w:rFonts w:ascii="Times New Roman" w:hAnsi="Times New Roman" w:cs="Times New Roman"/>
          <w:sz w:val="24"/>
          <w:szCs w:val="24"/>
        </w:rPr>
        <w:t xml:space="preserve">, for me, this </w:t>
      </w:r>
      <w:r w:rsidR="006D6547">
        <w:rPr>
          <w:rFonts w:ascii="Times New Roman" w:hAnsi="Times New Roman" w:cs="Times New Roman"/>
          <w:sz w:val="24"/>
          <w:szCs w:val="24"/>
        </w:rPr>
        <w:t>option endangers</w:t>
      </w:r>
      <w:r w:rsidR="002A7377" w:rsidRPr="007C7848">
        <w:rPr>
          <w:rFonts w:ascii="Times New Roman" w:hAnsi="Times New Roman" w:cs="Times New Roman"/>
          <w:sz w:val="24"/>
          <w:szCs w:val="24"/>
        </w:rPr>
        <w:t xml:space="preserve"> the </w:t>
      </w:r>
      <w:r w:rsidR="009A352A" w:rsidRPr="007C7848">
        <w:rPr>
          <w:rFonts w:ascii="Times New Roman" w:hAnsi="Times New Roman" w:cs="Times New Roman"/>
          <w:sz w:val="24"/>
          <w:szCs w:val="24"/>
        </w:rPr>
        <w:t xml:space="preserve">stringency in education and the quality </w:t>
      </w:r>
      <w:r w:rsidR="002A7377" w:rsidRPr="007C7848">
        <w:rPr>
          <w:rFonts w:ascii="Times New Roman" w:hAnsi="Times New Roman" w:cs="Times New Roman"/>
          <w:sz w:val="24"/>
          <w:szCs w:val="24"/>
        </w:rPr>
        <w:t xml:space="preserve">and rigour </w:t>
      </w:r>
      <w:r w:rsidR="009A352A" w:rsidRPr="007C7848">
        <w:rPr>
          <w:rFonts w:ascii="Times New Roman" w:hAnsi="Times New Roman" w:cs="Times New Roman"/>
          <w:sz w:val="24"/>
          <w:szCs w:val="24"/>
        </w:rPr>
        <w:t xml:space="preserve">of our outputs. We then lose the significance of success. </w:t>
      </w:r>
    </w:p>
    <w:p w:rsidR="00067532" w:rsidRPr="007C7848" w:rsidRDefault="009A352A" w:rsidP="007C7848">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Instead, as a second alternative, we can</w:t>
      </w:r>
      <w:r w:rsidR="00766F11" w:rsidRPr="007C7848">
        <w:rPr>
          <w:rFonts w:ascii="Times New Roman" w:hAnsi="Times New Roman" w:cs="Times New Roman"/>
          <w:sz w:val="24"/>
          <w:szCs w:val="24"/>
        </w:rPr>
        <w:t xml:space="preserve"> accept our </w:t>
      </w:r>
      <w:r w:rsidR="00A40ACC">
        <w:rPr>
          <w:rFonts w:ascii="Times New Roman" w:hAnsi="Times New Roman" w:cs="Times New Roman"/>
          <w:sz w:val="24"/>
          <w:szCs w:val="24"/>
        </w:rPr>
        <w:t>failure to succeed</w:t>
      </w:r>
      <w:r w:rsidR="00A40ACC" w:rsidRPr="007C7848">
        <w:rPr>
          <w:rFonts w:ascii="Times New Roman" w:hAnsi="Times New Roman" w:cs="Times New Roman"/>
          <w:sz w:val="24"/>
          <w:szCs w:val="24"/>
        </w:rPr>
        <w:t xml:space="preserve"> </w:t>
      </w:r>
      <w:r w:rsidR="00766F11" w:rsidRPr="007C7848">
        <w:rPr>
          <w:rFonts w:ascii="Times New Roman" w:hAnsi="Times New Roman" w:cs="Times New Roman"/>
          <w:sz w:val="24"/>
          <w:szCs w:val="24"/>
        </w:rPr>
        <w:t>and</w:t>
      </w:r>
      <w:r w:rsidR="006D6547" w:rsidRPr="007C7848">
        <w:rPr>
          <w:rFonts w:ascii="Times New Roman" w:hAnsi="Times New Roman" w:cs="Times New Roman"/>
          <w:sz w:val="24"/>
          <w:szCs w:val="24"/>
        </w:rPr>
        <w:t>, as much as possible,</w:t>
      </w:r>
      <w:r w:rsidR="00766F11" w:rsidRPr="007C7848">
        <w:rPr>
          <w:rFonts w:ascii="Times New Roman" w:hAnsi="Times New Roman" w:cs="Times New Roman"/>
          <w:sz w:val="24"/>
          <w:szCs w:val="24"/>
        </w:rPr>
        <w:t xml:space="preserve"> </w:t>
      </w:r>
      <w:r w:rsidR="00BE2FFE" w:rsidRPr="007C7848">
        <w:rPr>
          <w:rFonts w:ascii="Times New Roman" w:hAnsi="Times New Roman" w:cs="Times New Roman"/>
          <w:sz w:val="24"/>
          <w:szCs w:val="24"/>
        </w:rPr>
        <w:t xml:space="preserve">make them </w:t>
      </w:r>
      <w:r w:rsidR="00766F11" w:rsidRPr="007C7848">
        <w:rPr>
          <w:rFonts w:ascii="Times New Roman" w:hAnsi="Times New Roman" w:cs="Times New Roman"/>
          <w:sz w:val="24"/>
          <w:szCs w:val="24"/>
        </w:rPr>
        <w:t>visib</w:t>
      </w:r>
      <w:r w:rsidR="00BE2FFE" w:rsidRPr="007C7848">
        <w:rPr>
          <w:rFonts w:ascii="Times New Roman" w:hAnsi="Times New Roman" w:cs="Times New Roman"/>
          <w:sz w:val="24"/>
          <w:szCs w:val="24"/>
        </w:rPr>
        <w:t>le</w:t>
      </w:r>
      <w:r w:rsidR="00766F11" w:rsidRPr="007C7848">
        <w:rPr>
          <w:rFonts w:ascii="Times New Roman" w:hAnsi="Times New Roman" w:cs="Times New Roman"/>
          <w:sz w:val="24"/>
          <w:szCs w:val="24"/>
        </w:rPr>
        <w:t xml:space="preserve"> t</w:t>
      </w:r>
      <w:r w:rsidRPr="007C7848">
        <w:rPr>
          <w:rFonts w:ascii="Times New Roman" w:hAnsi="Times New Roman" w:cs="Times New Roman"/>
          <w:sz w:val="24"/>
          <w:szCs w:val="24"/>
        </w:rPr>
        <w:t>o normalise this process</w:t>
      </w:r>
      <w:r w:rsidR="00A40ACC">
        <w:rPr>
          <w:rStyle w:val="FootnoteReference"/>
          <w:rFonts w:ascii="Times New Roman" w:hAnsi="Times New Roman" w:cs="Times New Roman"/>
          <w:sz w:val="24"/>
          <w:szCs w:val="24"/>
        </w:rPr>
        <w:footnoteReference w:id="5"/>
      </w:r>
      <w:r w:rsidRPr="007C7848">
        <w:rPr>
          <w:rFonts w:ascii="Times New Roman" w:hAnsi="Times New Roman" w:cs="Times New Roman"/>
          <w:sz w:val="24"/>
          <w:szCs w:val="24"/>
        </w:rPr>
        <w:t xml:space="preserve">. </w:t>
      </w:r>
      <w:r w:rsidR="00BE2FFE" w:rsidRPr="007C7848">
        <w:rPr>
          <w:rFonts w:ascii="Times New Roman" w:hAnsi="Times New Roman" w:cs="Times New Roman"/>
          <w:sz w:val="24"/>
          <w:szCs w:val="24"/>
        </w:rPr>
        <w:t xml:space="preserve">As this special issue argues, we should talk about it more. </w:t>
      </w:r>
      <w:r w:rsidR="00F5062A">
        <w:rPr>
          <w:rFonts w:ascii="Times New Roman" w:hAnsi="Times New Roman" w:cs="Times New Roman"/>
          <w:sz w:val="24"/>
          <w:szCs w:val="24"/>
        </w:rPr>
        <w:t xml:space="preserve">This can begin at an undergraduate level, where we can use formative feedback as an opportunity to discuss marking criteria and set up expectations around university-level grading structure. </w:t>
      </w:r>
      <w:r w:rsidRPr="007C7848">
        <w:rPr>
          <w:rFonts w:ascii="Times New Roman" w:hAnsi="Times New Roman" w:cs="Times New Roman"/>
          <w:sz w:val="24"/>
          <w:szCs w:val="24"/>
        </w:rPr>
        <w:t xml:space="preserve">We can train </w:t>
      </w:r>
      <w:r w:rsidR="00AC79AB" w:rsidRPr="007C7848">
        <w:rPr>
          <w:rFonts w:ascii="Times New Roman" w:hAnsi="Times New Roman" w:cs="Times New Roman"/>
          <w:sz w:val="24"/>
          <w:szCs w:val="24"/>
        </w:rPr>
        <w:t>PhD students and early-career</w:t>
      </w:r>
      <w:r w:rsidRPr="007C7848">
        <w:rPr>
          <w:rFonts w:ascii="Times New Roman" w:hAnsi="Times New Roman" w:cs="Times New Roman"/>
          <w:sz w:val="24"/>
          <w:szCs w:val="24"/>
        </w:rPr>
        <w:t xml:space="preserve"> </w:t>
      </w:r>
      <w:r w:rsidR="006D6547">
        <w:rPr>
          <w:rFonts w:ascii="Times New Roman" w:hAnsi="Times New Roman" w:cs="Times New Roman"/>
          <w:sz w:val="24"/>
          <w:szCs w:val="24"/>
        </w:rPr>
        <w:t>researchers</w:t>
      </w:r>
      <w:r w:rsidRPr="007C7848">
        <w:rPr>
          <w:rFonts w:ascii="Times New Roman" w:hAnsi="Times New Roman" w:cs="Times New Roman"/>
          <w:sz w:val="24"/>
          <w:szCs w:val="24"/>
        </w:rPr>
        <w:t xml:space="preserve"> to deal with journal reviews as part of their </w:t>
      </w:r>
      <w:r w:rsidR="006D6547">
        <w:rPr>
          <w:rFonts w:ascii="Times New Roman" w:hAnsi="Times New Roman" w:cs="Times New Roman"/>
          <w:sz w:val="24"/>
          <w:szCs w:val="24"/>
        </w:rPr>
        <w:t>career development</w:t>
      </w:r>
      <w:r w:rsidRPr="007C7848">
        <w:rPr>
          <w:rFonts w:ascii="Times New Roman" w:hAnsi="Times New Roman" w:cs="Times New Roman"/>
          <w:sz w:val="24"/>
          <w:szCs w:val="24"/>
        </w:rPr>
        <w:t xml:space="preserve">. </w:t>
      </w:r>
      <w:r w:rsidR="00A43BDA" w:rsidRPr="007C7848">
        <w:rPr>
          <w:rFonts w:ascii="Times New Roman" w:hAnsi="Times New Roman" w:cs="Times New Roman"/>
          <w:sz w:val="24"/>
          <w:szCs w:val="24"/>
        </w:rPr>
        <w:t xml:space="preserve">We must ensure institutions do not simply pay lip service to their advertised mentoring schemes. </w:t>
      </w:r>
      <w:r w:rsidRPr="007C7848">
        <w:rPr>
          <w:rFonts w:ascii="Times New Roman" w:hAnsi="Times New Roman" w:cs="Times New Roman"/>
          <w:sz w:val="24"/>
          <w:szCs w:val="24"/>
        </w:rPr>
        <w:t xml:space="preserve">We can </w:t>
      </w:r>
      <w:r w:rsidR="009E30BE" w:rsidRPr="007C7848">
        <w:rPr>
          <w:rFonts w:ascii="Times New Roman" w:hAnsi="Times New Roman" w:cs="Times New Roman"/>
          <w:sz w:val="24"/>
          <w:szCs w:val="24"/>
        </w:rPr>
        <w:t xml:space="preserve">call </w:t>
      </w:r>
      <w:r w:rsidRPr="007C7848">
        <w:rPr>
          <w:rFonts w:ascii="Times New Roman" w:hAnsi="Times New Roman" w:cs="Times New Roman"/>
          <w:sz w:val="24"/>
          <w:szCs w:val="24"/>
        </w:rPr>
        <w:t>for productive reviews where</w:t>
      </w:r>
      <w:r w:rsidR="00067532" w:rsidRPr="007C7848">
        <w:rPr>
          <w:rFonts w:ascii="Times New Roman" w:hAnsi="Times New Roman" w:cs="Times New Roman"/>
          <w:sz w:val="24"/>
          <w:szCs w:val="24"/>
        </w:rPr>
        <w:t xml:space="preserve"> critique </w:t>
      </w:r>
      <w:r w:rsidR="00067532" w:rsidRPr="007C7848">
        <w:rPr>
          <w:rFonts w:ascii="Times New Roman" w:hAnsi="Times New Roman" w:cs="Times New Roman"/>
          <w:i/>
          <w:sz w:val="24"/>
          <w:szCs w:val="24"/>
        </w:rPr>
        <w:t xml:space="preserve">is </w:t>
      </w:r>
      <w:r w:rsidR="00067532" w:rsidRPr="007C7848">
        <w:rPr>
          <w:rFonts w:ascii="Times New Roman" w:hAnsi="Times New Roman" w:cs="Times New Roman"/>
          <w:sz w:val="24"/>
          <w:szCs w:val="24"/>
        </w:rPr>
        <w:t>levelled</w:t>
      </w:r>
      <w:r w:rsidRPr="007C7848">
        <w:rPr>
          <w:rFonts w:ascii="Times New Roman" w:hAnsi="Times New Roman" w:cs="Times New Roman"/>
          <w:sz w:val="24"/>
          <w:szCs w:val="24"/>
        </w:rPr>
        <w:t xml:space="preserve"> </w:t>
      </w:r>
      <w:r w:rsidR="00067532" w:rsidRPr="007C7848">
        <w:rPr>
          <w:rFonts w:ascii="Times New Roman" w:hAnsi="Times New Roman" w:cs="Times New Roman"/>
          <w:sz w:val="24"/>
          <w:szCs w:val="24"/>
        </w:rPr>
        <w:t xml:space="preserve">but inevitably we will learn from what is written and our writing is improved. </w:t>
      </w:r>
      <w:r w:rsidRPr="007C7848">
        <w:rPr>
          <w:rFonts w:ascii="Times New Roman" w:hAnsi="Times New Roman" w:cs="Times New Roman"/>
          <w:sz w:val="24"/>
          <w:szCs w:val="24"/>
        </w:rPr>
        <w:t>We can rejuvenate the module evaluation process – perhaps to sur</w:t>
      </w:r>
      <w:r w:rsidR="00AC79AB" w:rsidRPr="007C7848">
        <w:rPr>
          <w:rFonts w:ascii="Times New Roman" w:hAnsi="Times New Roman" w:cs="Times New Roman"/>
          <w:sz w:val="24"/>
          <w:szCs w:val="24"/>
        </w:rPr>
        <w:t>v</w:t>
      </w:r>
      <w:r w:rsidRPr="007C7848">
        <w:rPr>
          <w:rFonts w:ascii="Times New Roman" w:hAnsi="Times New Roman" w:cs="Times New Roman"/>
          <w:sz w:val="24"/>
          <w:szCs w:val="24"/>
        </w:rPr>
        <w:t>ey random students rather than all – and change the wording of our feedback mechanism</w:t>
      </w:r>
      <w:r w:rsidR="00AC79AB" w:rsidRPr="007C7848">
        <w:rPr>
          <w:rFonts w:ascii="Times New Roman" w:hAnsi="Times New Roman" w:cs="Times New Roman"/>
          <w:sz w:val="24"/>
          <w:szCs w:val="24"/>
        </w:rPr>
        <w:t>s</w:t>
      </w:r>
      <w:r w:rsidR="00067532" w:rsidRPr="007C7848">
        <w:rPr>
          <w:rFonts w:ascii="Times New Roman" w:hAnsi="Times New Roman" w:cs="Times New Roman"/>
          <w:sz w:val="24"/>
          <w:szCs w:val="24"/>
        </w:rPr>
        <w:t xml:space="preserve"> to reduce compulsory demands to document specific failures, rather ensure that </w:t>
      </w:r>
      <w:r w:rsidRPr="007C7848">
        <w:rPr>
          <w:rFonts w:ascii="Times New Roman" w:hAnsi="Times New Roman" w:cs="Times New Roman"/>
          <w:sz w:val="24"/>
          <w:szCs w:val="24"/>
        </w:rPr>
        <w:t xml:space="preserve">poor practice is illuminated and improvements can be made. </w:t>
      </w:r>
      <w:r w:rsidR="00F5062A">
        <w:rPr>
          <w:rFonts w:ascii="Times New Roman" w:hAnsi="Times New Roman" w:cs="Times New Roman"/>
          <w:sz w:val="24"/>
          <w:szCs w:val="24"/>
        </w:rPr>
        <w:t>In both of these contexts, w</w:t>
      </w:r>
      <w:r w:rsidR="00F5062A" w:rsidRPr="007C7848">
        <w:rPr>
          <w:rFonts w:ascii="Times New Roman" w:hAnsi="Times New Roman" w:cs="Times New Roman"/>
          <w:sz w:val="24"/>
          <w:szCs w:val="24"/>
        </w:rPr>
        <w:t>e</w:t>
      </w:r>
      <w:r w:rsidR="00F5062A">
        <w:rPr>
          <w:rFonts w:ascii="Times New Roman" w:hAnsi="Times New Roman" w:cs="Times New Roman"/>
          <w:sz w:val="24"/>
          <w:szCs w:val="24"/>
        </w:rPr>
        <w:t xml:space="preserve"> </w:t>
      </w:r>
      <w:r w:rsidR="00E83C8B" w:rsidRPr="007C7848">
        <w:rPr>
          <w:rFonts w:ascii="Times New Roman" w:hAnsi="Times New Roman" w:cs="Times New Roman"/>
          <w:sz w:val="24"/>
          <w:szCs w:val="24"/>
        </w:rPr>
        <w:lastRenderedPageBreak/>
        <w:t xml:space="preserve">must demand that biased, gendered, </w:t>
      </w:r>
      <w:proofErr w:type="spellStart"/>
      <w:r w:rsidR="00E83C8B">
        <w:rPr>
          <w:rFonts w:ascii="Times New Roman" w:hAnsi="Times New Roman" w:cs="Times New Roman"/>
          <w:sz w:val="24"/>
          <w:szCs w:val="24"/>
        </w:rPr>
        <w:t>racialised</w:t>
      </w:r>
      <w:proofErr w:type="spellEnd"/>
      <w:r w:rsidR="00E83C8B">
        <w:rPr>
          <w:rFonts w:ascii="Times New Roman" w:hAnsi="Times New Roman" w:cs="Times New Roman"/>
          <w:sz w:val="24"/>
          <w:szCs w:val="24"/>
        </w:rPr>
        <w:t xml:space="preserve">, </w:t>
      </w:r>
      <w:r w:rsidR="00E83C8B" w:rsidRPr="007C7848">
        <w:rPr>
          <w:rFonts w:ascii="Times New Roman" w:hAnsi="Times New Roman" w:cs="Times New Roman"/>
          <w:sz w:val="24"/>
          <w:szCs w:val="24"/>
        </w:rPr>
        <w:t xml:space="preserve">demoralising language is unacceptable. </w:t>
      </w:r>
      <w:r w:rsidRPr="007C7848">
        <w:rPr>
          <w:rFonts w:ascii="Times New Roman" w:hAnsi="Times New Roman" w:cs="Times New Roman"/>
          <w:sz w:val="24"/>
          <w:szCs w:val="24"/>
        </w:rPr>
        <w:t xml:space="preserve">We can strive to </w:t>
      </w:r>
      <w:r w:rsidR="00BE2FFE" w:rsidRPr="007C7848">
        <w:rPr>
          <w:rFonts w:ascii="Times New Roman" w:hAnsi="Times New Roman" w:cs="Times New Roman"/>
          <w:sz w:val="24"/>
          <w:szCs w:val="24"/>
        </w:rPr>
        <w:t>value</w:t>
      </w:r>
      <w:r w:rsidRPr="007C7848">
        <w:rPr>
          <w:rFonts w:ascii="Times New Roman" w:hAnsi="Times New Roman" w:cs="Times New Roman"/>
          <w:sz w:val="24"/>
          <w:szCs w:val="24"/>
        </w:rPr>
        <w:t xml:space="preserve"> grant application</w:t>
      </w:r>
      <w:r w:rsidR="00BE2FFE" w:rsidRPr="007C7848">
        <w:rPr>
          <w:rFonts w:ascii="Times New Roman" w:hAnsi="Times New Roman" w:cs="Times New Roman"/>
          <w:sz w:val="24"/>
          <w:szCs w:val="24"/>
        </w:rPr>
        <w:t>s</w:t>
      </w:r>
      <w:r w:rsidRPr="007C7848">
        <w:rPr>
          <w:rFonts w:ascii="Times New Roman" w:hAnsi="Times New Roman" w:cs="Times New Roman"/>
          <w:sz w:val="24"/>
          <w:szCs w:val="24"/>
        </w:rPr>
        <w:t xml:space="preserve">, rather than simply grant capture, </w:t>
      </w:r>
      <w:r w:rsidR="00BE2FFE" w:rsidRPr="007C7848">
        <w:rPr>
          <w:rFonts w:ascii="Times New Roman" w:hAnsi="Times New Roman" w:cs="Times New Roman"/>
          <w:sz w:val="24"/>
          <w:szCs w:val="24"/>
        </w:rPr>
        <w:t xml:space="preserve">and to make this </w:t>
      </w:r>
      <w:r w:rsidRPr="007C7848">
        <w:rPr>
          <w:rFonts w:ascii="Times New Roman" w:hAnsi="Times New Roman" w:cs="Times New Roman"/>
          <w:sz w:val="24"/>
          <w:szCs w:val="24"/>
        </w:rPr>
        <w:t xml:space="preserve">more acceptable in promotion and probation criteria to acknowledge the complexity of the funding world and the hard to access research sites that can often be </w:t>
      </w:r>
      <w:r w:rsidR="00AC79AB" w:rsidRPr="007C7848">
        <w:rPr>
          <w:rFonts w:ascii="Times New Roman" w:hAnsi="Times New Roman" w:cs="Times New Roman"/>
          <w:sz w:val="24"/>
          <w:szCs w:val="24"/>
        </w:rPr>
        <w:t>prohibiting</w:t>
      </w:r>
      <w:r w:rsidRPr="007C7848">
        <w:rPr>
          <w:rFonts w:ascii="Times New Roman" w:hAnsi="Times New Roman" w:cs="Times New Roman"/>
          <w:sz w:val="24"/>
          <w:szCs w:val="24"/>
        </w:rPr>
        <w:t xml:space="preserve"> to it. </w:t>
      </w:r>
      <w:r w:rsidR="004B7B12" w:rsidRPr="007C7848">
        <w:rPr>
          <w:rFonts w:ascii="Times New Roman" w:hAnsi="Times New Roman" w:cs="Times New Roman"/>
          <w:sz w:val="24"/>
          <w:szCs w:val="24"/>
        </w:rPr>
        <w:t xml:space="preserve">In doing so, we may find, as </w:t>
      </w:r>
      <w:proofErr w:type="spellStart"/>
      <w:r w:rsidR="004B7B12" w:rsidRPr="007C7848">
        <w:rPr>
          <w:rFonts w:ascii="Times New Roman" w:hAnsi="Times New Roman" w:cs="Times New Roman"/>
          <w:sz w:val="24"/>
          <w:szCs w:val="24"/>
        </w:rPr>
        <w:t>Harrowell</w:t>
      </w:r>
      <w:proofErr w:type="spellEnd"/>
      <w:r w:rsidR="004B7B12" w:rsidRPr="007C7848">
        <w:rPr>
          <w:rFonts w:ascii="Times New Roman" w:hAnsi="Times New Roman" w:cs="Times New Roman"/>
          <w:sz w:val="24"/>
          <w:szCs w:val="24"/>
        </w:rPr>
        <w:t xml:space="preserve"> et al. (2018) call for, the power in failure. </w:t>
      </w:r>
    </w:p>
    <w:p w:rsidR="00FF3393" w:rsidRDefault="00067532" w:rsidP="006D6547">
      <w:pPr>
        <w:spacing w:after="0" w:line="480" w:lineRule="auto"/>
        <w:ind w:firstLine="720"/>
        <w:rPr>
          <w:rFonts w:ascii="Times New Roman" w:hAnsi="Times New Roman" w:cs="Times New Roman"/>
          <w:sz w:val="24"/>
          <w:szCs w:val="24"/>
        </w:rPr>
      </w:pPr>
      <w:r w:rsidRPr="007C7848">
        <w:rPr>
          <w:rFonts w:ascii="Times New Roman" w:hAnsi="Times New Roman" w:cs="Times New Roman"/>
          <w:sz w:val="24"/>
          <w:szCs w:val="24"/>
        </w:rPr>
        <w:t xml:space="preserve">And here I recount a fourth time I shed a few tears. This was when I gave my parents a copy of my monograph, to </w:t>
      </w:r>
      <w:proofErr w:type="gramStart"/>
      <w:r w:rsidRPr="007C7848">
        <w:rPr>
          <w:rFonts w:ascii="Times New Roman" w:hAnsi="Times New Roman" w:cs="Times New Roman"/>
          <w:sz w:val="24"/>
          <w:szCs w:val="24"/>
        </w:rPr>
        <w:t>whom</w:t>
      </w:r>
      <w:proofErr w:type="gramEnd"/>
      <w:r w:rsidRPr="007C7848">
        <w:rPr>
          <w:rFonts w:ascii="Times New Roman" w:hAnsi="Times New Roman" w:cs="Times New Roman"/>
          <w:sz w:val="24"/>
          <w:szCs w:val="24"/>
        </w:rPr>
        <w:t xml:space="preserve"> I had dedicated it. The book was a culmination of research that had be</w:t>
      </w:r>
      <w:r w:rsidR="002A7377" w:rsidRPr="007C7848">
        <w:rPr>
          <w:rFonts w:ascii="Times New Roman" w:hAnsi="Times New Roman" w:cs="Times New Roman"/>
          <w:sz w:val="24"/>
          <w:szCs w:val="24"/>
        </w:rPr>
        <w:t>en</w:t>
      </w:r>
      <w:r w:rsidRPr="007C7848">
        <w:rPr>
          <w:rFonts w:ascii="Times New Roman" w:hAnsi="Times New Roman" w:cs="Times New Roman"/>
          <w:sz w:val="24"/>
          <w:szCs w:val="24"/>
        </w:rPr>
        <w:t xml:space="preserve"> born out of two failed PhD funding attempts, failure to gain access to several case stud</w:t>
      </w:r>
      <w:r w:rsidR="006D6547">
        <w:rPr>
          <w:rFonts w:ascii="Times New Roman" w:hAnsi="Times New Roman" w:cs="Times New Roman"/>
          <w:sz w:val="24"/>
          <w:szCs w:val="24"/>
        </w:rPr>
        <w:t>y locations and several hundred</w:t>
      </w:r>
      <w:r w:rsidRPr="007C7848">
        <w:rPr>
          <w:rFonts w:ascii="Times New Roman" w:hAnsi="Times New Roman" w:cs="Times New Roman"/>
          <w:sz w:val="24"/>
          <w:szCs w:val="24"/>
        </w:rPr>
        <w:t xml:space="preserve"> ‘pulling-no-punches’ supervisory comments. </w:t>
      </w:r>
      <w:r w:rsidR="009A352A" w:rsidRPr="007C7848">
        <w:rPr>
          <w:rFonts w:ascii="Times New Roman" w:hAnsi="Times New Roman" w:cs="Times New Roman"/>
          <w:sz w:val="24"/>
          <w:szCs w:val="24"/>
        </w:rPr>
        <w:t xml:space="preserve">Because, as I have already said, in order for </w:t>
      </w:r>
      <w:r w:rsidR="00AC79AB" w:rsidRPr="007C7848">
        <w:rPr>
          <w:rFonts w:ascii="Times New Roman" w:hAnsi="Times New Roman" w:cs="Times New Roman"/>
          <w:sz w:val="24"/>
          <w:szCs w:val="24"/>
        </w:rPr>
        <w:t>the</w:t>
      </w:r>
      <w:r w:rsidR="009A352A" w:rsidRPr="007C7848">
        <w:rPr>
          <w:rFonts w:ascii="Times New Roman" w:hAnsi="Times New Roman" w:cs="Times New Roman"/>
          <w:sz w:val="24"/>
          <w:szCs w:val="24"/>
        </w:rPr>
        <w:t>r</w:t>
      </w:r>
      <w:r w:rsidR="00AC79AB" w:rsidRPr="007C7848">
        <w:rPr>
          <w:rFonts w:ascii="Times New Roman" w:hAnsi="Times New Roman" w:cs="Times New Roman"/>
          <w:sz w:val="24"/>
          <w:szCs w:val="24"/>
        </w:rPr>
        <w:t>e</w:t>
      </w:r>
      <w:r w:rsidR="009A352A" w:rsidRPr="007C7848">
        <w:rPr>
          <w:rFonts w:ascii="Times New Roman" w:hAnsi="Times New Roman" w:cs="Times New Roman"/>
          <w:sz w:val="24"/>
          <w:szCs w:val="24"/>
        </w:rPr>
        <w:t xml:space="preserve"> to be success, there must be lack of it</w:t>
      </w:r>
      <w:r w:rsidR="006D6547">
        <w:rPr>
          <w:rFonts w:ascii="Times New Roman" w:hAnsi="Times New Roman" w:cs="Times New Roman"/>
          <w:sz w:val="24"/>
          <w:szCs w:val="24"/>
        </w:rPr>
        <w:t xml:space="preserve"> or else </w:t>
      </w:r>
      <w:r w:rsidR="009A352A" w:rsidRPr="007C7848">
        <w:rPr>
          <w:rFonts w:ascii="Times New Roman" w:hAnsi="Times New Roman" w:cs="Times New Roman"/>
          <w:sz w:val="24"/>
          <w:szCs w:val="24"/>
        </w:rPr>
        <w:t>the success becomes meaningless.</w:t>
      </w:r>
      <w:r w:rsidR="00766F11" w:rsidRPr="007C7848">
        <w:rPr>
          <w:rFonts w:ascii="Times New Roman" w:hAnsi="Times New Roman" w:cs="Times New Roman"/>
          <w:sz w:val="24"/>
          <w:szCs w:val="24"/>
        </w:rPr>
        <w:t xml:space="preserve"> </w:t>
      </w:r>
      <w:r w:rsidR="009A352A" w:rsidRPr="007C7848">
        <w:rPr>
          <w:rFonts w:ascii="Times New Roman" w:hAnsi="Times New Roman" w:cs="Times New Roman"/>
          <w:sz w:val="24"/>
          <w:szCs w:val="24"/>
        </w:rPr>
        <w:t xml:space="preserve">However, what we can change is the proclamation of our failings. We must celebrate success </w:t>
      </w:r>
      <w:r w:rsidR="009A352A" w:rsidRPr="007C7848">
        <w:rPr>
          <w:rFonts w:ascii="Times New Roman" w:hAnsi="Times New Roman" w:cs="Times New Roman"/>
          <w:i/>
          <w:sz w:val="24"/>
          <w:szCs w:val="24"/>
        </w:rPr>
        <w:t xml:space="preserve">and </w:t>
      </w:r>
      <w:r w:rsidR="009A352A" w:rsidRPr="007C7848">
        <w:rPr>
          <w:rFonts w:ascii="Times New Roman" w:hAnsi="Times New Roman" w:cs="Times New Roman"/>
          <w:sz w:val="24"/>
          <w:szCs w:val="24"/>
        </w:rPr>
        <w:t xml:space="preserve">the lack of it – our failures – as a critical infrastructure to academic life. </w:t>
      </w:r>
    </w:p>
    <w:p w:rsidR="006D6547" w:rsidRPr="007C7848" w:rsidRDefault="006D6547" w:rsidP="006D6547">
      <w:pPr>
        <w:spacing w:after="0" w:line="480" w:lineRule="auto"/>
        <w:ind w:firstLine="720"/>
        <w:rPr>
          <w:rFonts w:ascii="Times New Roman" w:hAnsi="Times New Roman" w:cs="Times New Roman"/>
          <w:sz w:val="24"/>
          <w:szCs w:val="24"/>
        </w:rPr>
      </w:pPr>
    </w:p>
    <w:p w:rsidR="00FF3393" w:rsidRPr="007C7848" w:rsidRDefault="00FF3393" w:rsidP="007C7848">
      <w:pPr>
        <w:spacing w:after="0" w:line="480" w:lineRule="auto"/>
        <w:rPr>
          <w:rFonts w:ascii="Times New Roman" w:hAnsi="Times New Roman" w:cs="Times New Roman"/>
          <w:b/>
          <w:sz w:val="24"/>
          <w:szCs w:val="24"/>
        </w:rPr>
      </w:pPr>
      <w:r w:rsidRPr="007C7848">
        <w:rPr>
          <w:rFonts w:ascii="Times New Roman" w:hAnsi="Times New Roman" w:cs="Times New Roman"/>
          <w:b/>
          <w:sz w:val="24"/>
          <w:szCs w:val="24"/>
        </w:rPr>
        <w:t>References</w:t>
      </w:r>
    </w:p>
    <w:p w:rsidR="006A51CA" w:rsidRPr="007C7848" w:rsidRDefault="006A51CA" w:rsidP="007C7848">
      <w:pPr>
        <w:spacing w:after="0" w:line="480" w:lineRule="auto"/>
        <w:ind w:left="720" w:hanging="720"/>
        <w:rPr>
          <w:rFonts w:ascii="Times New Roman" w:hAnsi="Times New Roman" w:cs="Times New Roman"/>
          <w:sz w:val="24"/>
          <w:szCs w:val="24"/>
        </w:rPr>
      </w:pPr>
      <w:proofErr w:type="gramStart"/>
      <w:r w:rsidRPr="007C7848">
        <w:rPr>
          <w:rFonts w:ascii="Times New Roman" w:hAnsi="Times New Roman" w:cs="Times New Roman"/>
          <w:sz w:val="24"/>
          <w:szCs w:val="24"/>
        </w:rPr>
        <w:t>Anonymous academic (2019)</w:t>
      </w:r>
      <w:r w:rsidR="00BB3C61" w:rsidRPr="007C7848">
        <w:rPr>
          <w:rFonts w:ascii="Times New Roman" w:hAnsi="Times New Roman" w:cs="Times New Roman"/>
          <w:sz w:val="24"/>
          <w:szCs w:val="24"/>
        </w:rPr>
        <w:t>.</w:t>
      </w:r>
      <w:proofErr w:type="gramEnd"/>
      <w:r w:rsidRPr="007C7848">
        <w:rPr>
          <w:rFonts w:ascii="Times New Roman" w:hAnsi="Times New Roman" w:cs="Times New Roman"/>
          <w:sz w:val="24"/>
          <w:szCs w:val="24"/>
        </w:rPr>
        <w:t xml:space="preserve"> My university accepts overseas students who are doomed to fail. </w:t>
      </w:r>
      <w:proofErr w:type="gramStart"/>
      <w:r w:rsidRPr="007C7848">
        <w:rPr>
          <w:rFonts w:ascii="Times New Roman" w:hAnsi="Times New Roman" w:cs="Times New Roman"/>
          <w:i/>
          <w:sz w:val="24"/>
          <w:szCs w:val="24"/>
        </w:rPr>
        <w:t xml:space="preserve">The Guardian [online] </w:t>
      </w:r>
      <w:hyperlink r:id="rId7" w:history="1">
        <w:r w:rsidRPr="007C7848">
          <w:rPr>
            <w:rStyle w:val="Hyperlink"/>
            <w:rFonts w:ascii="Times New Roman" w:hAnsi="Times New Roman" w:cs="Times New Roman"/>
            <w:color w:val="auto"/>
            <w:sz w:val="24"/>
            <w:szCs w:val="24"/>
          </w:rPr>
          <w:t>https://www.theguardian.com/education/2019/feb/08/my-university-accepts-overseas-students-who-are-doomed-to-fail</w:t>
        </w:r>
      </w:hyperlink>
      <w:r w:rsidRPr="007C7848">
        <w:rPr>
          <w:rFonts w:ascii="Times New Roman" w:hAnsi="Times New Roman" w:cs="Times New Roman"/>
          <w:sz w:val="24"/>
          <w:szCs w:val="24"/>
        </w:rPr>
        <w:t xml:space="preserve"> [Accessed 11 June 2019].</w:t>
      </w:r>
      <w:proofErr w:type="gramEnd"/>
    </w:p>
    <w:p w:rsidR="00C56C85" w:rsidRPr="007C7848" w:rsidRDefault="00C56C85" w:rsidP="007C7848">
      <w:pPr>
        <w:spacing w:after="0" w:line="480" w:lineRule="auto"/>
        <w:ind w:left="720" w:hanging="720"/>
        <w:rPr>
          <w:rFonts w:ascii="Times New Roman" w:eastAsia="Times New Roman" w:hAnsi="Times New Roman" w:cs="Times New Roman"/>
          <w:sz w:val="24"/>
          <w:szCs w:val="24"/>
          <w:lang w:val="en-US"/>
        </w:rPr>
      </w:pPr>
      <w:r w:rsidRPr="007C7848">
        <w:rPr>
          <w:rStyle w:val="hlfld-contribauthor"/>
          <w:rFonts w:ascii="Times New Roman" w:hAnsi="Times New Roman" w:cs="Times New Roman"/>
          <w:sz w:val="24"/>
          <w:szCs w:val="24"/>
        </w:rPr>
        <w:t xml:space="preserve">Baume, </w:t>
      </w:r>
      <w:r w:rsidRPr="007C7848">
        <w:rPr>
          <w:rStyle w:val="nlmgiven-names"/>
          <w:rFonts w:ascii="Times New Roman" w:hAnsi="Times New Roman" w:cs="Times New Roman"/>
          <w:sz w:val="24"/>
          <w:szCs w:val="24"/>
        </w:rPr>
        <w:t>D.</w:t>
      </w:r>
      <w:r w:rsidRPr="007C7848">
        <w:rPr>
          <w:rFonts w:ascii="Times New Roman" w:hAnsi="Times New Roman" w:cs="Times New Roman"/>
          <w:sz w:val="24"/>
          <w:szCs w:val="24"/>
        </w:rPr>
        <w:t xml:space="preserve">, </w:t>
      </w:r>
      <w:proofErr w:type="spellStart"/>
      <w:r w:rsidRPr="007C7848">
        <w:rPr>
          <w:rStyle w:val="hlfld-contribauthor"/>
          <w:rFonts w:ascii="Times New Roman" w:hAnsi="Times New Roman" w:cs="Times New Roman"/>
          <w:sz w:val="24"/>
          <w:szCs w:val="24"/>
        </w:rPr>
        <w:t>Yorke</w:t>
      </w:r>
      <w:proofErr w:type="spellEnd"/>
      <w:r w:rsidRPr="007C7848">
        <w:rPr>
          <w:rFonts w:ascii="Times New Roman" w:hAnsi="Times New Roman" w:cs="Times New Roman"/>
          <w:sz w:val="24"/>
          <w:szCs w:val="24"/>
        </w:rPr>
        <w:t xml:space="preserve">, </w:t>
      </w:r>
      <w:r w:rsidR="00BB3C61" w:rsidRPr="007C7848">
        <w:rPr>
          <w:rStyle w:val="nlmgiven-names"/>
          <w:rFonts w:ascii="Times New Roman" w:hAnsi="Times New Roman" w:cs="Times New Roman"/>
          <w:sz w:val="24"/>
          <w:szCs w:val="24"/>
        </w:rPr>
        <w:t>M.</w:t>
      </w:r>
      <w:r w:rsidR="00BB3C61" w:rsidRPr="007C7848">
        <w:rPr>
          <w:rStyle w:val="hlfld-contribauthor"/>
          <w:rFonts w:ascii="Times New Roman" w:hAnsi="Times New Roman" w:cs="Times New Roman"/>
          <w:sz w:val="24"/>
          <w:szCs w:val="24"/>
        </w:rPr>
        <w:t xml:space="preserve"> </w:t>
      </w:r>
      <w:r w:rsidR="00BB3C61" w:rsidRPr="007C7848">
        <w:rPr>
          <w:rFonts w:ascii="Times New Roman" w:hAnsi="Times New Roman" w:cs="Times New Roman"/>
          <w:sz w:val="24"/>
          <w:szCs w:val="24"/>
        </w:rPr>
        <w:t>&amp;</w:t>
      </w:r>
      <w:r w:rsidRPr="007C7848">
        <w:rPr>
          <w:rFonts w:ascii="Times New Roman" w:hAnsi="Times New Roman" w:cs="Times New Roman"/>
          <w:sz w:val="24"/>
          <w:szCs w:val="24"/>
        </w:rPr>
        <w:t xml:space="preserve"> </w:t>
      </w:r>
      <w:r w:rsidRPr="007C7848">
        <w:rPr>
          <w:rStyle w:val="hlfld-contribauthor"/>
          <w:rFonts w:ascii="Times New Roman" w:hAnsi="Times New Roman" w:cs="Times New Roman"/>
          <w:sz w:val="24"/>
          <w:szCs w:val="24"/>
        </w:rPr>
        <w:t>Coffey</w:t>
      </w:r>
      <w:r w:rsidR="00BB3C61" w:rsidRPr="007C7848">
        <w:rPr>
          <w:rStyle w:val="hlfld-contribauthor"/>
          <w:rFonts w:ascii="Times New Roman" w:hAnsi="Times New Roman" w:cs="Times New Roman"/>
          <w:sz w:val="24"/>
          <w:szCs w:val="24"/>
        </w:rPr>
        <w:t>,</w:t>
      </w:r>
      <w:r w:rsidR="00BB3C61" w:rsidRPr="007C7848">
        <w:rPr>
          <w:rStyle w:val="nlmgiven-names"/>
          <w:rFonts w:ascii="Times New Roman" w:hAnsi="Times New Roman" w:cs="Times New Roman"/>
          <w:sz w:val="24"/>
          <w:szCs w:val="24"/>
        </w:rPr>
        <w:t xml:space="preserve"> M.</w:t>
      </w:r>
      <w:r w:rsidRPr="007C7848">
        <w:rPr>
          <w:rFonts w:ascii="Times New Roman" w:hAnsi="Times New Roman" w:cs="Times New Roman"/>
          <w:sz w:val="24"/>
          <w:szCs w:val="24"/>
        </w:rPr>
        <w:t xml:space="preserve"> </w:t>
      </w:r>
      <w:r w:rsidR="00BB3C61" w:rsidRPr="007C7848">
        <w:rPr>
          <w:rFonts w:ascii="Times New Roman" w:hAnsi="Times New Roman" w:cs="Times New Roman"/>
          <w:sz w:val="24"/>
          <w:szCs w:val="24"/>
        </w:rPr>
        <w:t>(</w:t>
      </w:r>
      <w:r w:rsidRPr="007C7848">
        <w:rPr>
          <w:rStyle w:val="nlmyear"/>
          <w:rFonts w:ascii="Times New Roman" w:hAnsi="Times New Roman" w:cs="Times New Roman"/>
          <w:sz w:val="24"/>
          <w:szCs w:val="24"/>
        </w:rPr>
        <w:t>2004</w:t>
      </w:r>
      <w:r w:rsidR="00BB3C61" w:rsidRPr="007C7848">
        <w:rPr>
          <w:rStyle w:val="nlmyear"/>
          <w:rFonts w:ascii="Times New Roman" w:hAnsi="Times New Roman" w:cs="Times New Roman"/>
          <w:sz w:val="24"/>
          <w:szCs w:val="24"/>
        </w:rPr>
        <w:t>)</w:t>
      </w:r>
      <w:r w:rsidRPr="007C7848">
        <w:rPr>
          <w:rFonts w:ascii="Times New Roman" w:hAnsi="Times New Roman" w:cs="Times New Roman"/>
          <w:sz w:val="24"/>
          <w:szCs w:val="24"/>
        </w:rPr>
        <w:t xml:space="preserve"> “</w:t>
      </w:r>
      <w:r w:rsidRPr="007C7848">
        <w:rPr>
          <w:rStyle w:val="nlmarticle-title"/>
          <w:rFonts w:ascii="Times New Roman" w:hAnsi="Times New Roman" w:cs="Times New Roman"/>
          <w:sz w:val="24"/>
          <w:szCs w:val="24"/>
        </w:rPr>
        <w:t xml:space="preserve">What </w:t>
      </w:r>
      <w:r w:rsidR="00BB3C61" w:rsidRPr="007C7848">
        <w:rPr>
          <w:rStyle w:val="nlmarticle-title"/>
          <w:rFonts w:ascii="Times New Roman" w:hAnsi="Times New Roman" w:cs="Times New Roman"/>
          <w:sz w:val="24"/>
          <w:szCs w:val="24"/>
        </w:rPr>
        <w:t>is happening when we assess, and how can we use our understanding of this to improve assessment</w:t>
      </w:r>
      <w:r w:rsidRPr="007C7848">
        <w:rPr>
          <w:rStyle w:val="nlmarticle-title"/>
          <w:rFonts w:ascii="Times New Roman" w:hAnsi="Times New Roman" w:cs="Times New Roman"/>
          <w:sz w:val="24"/>
          <w:szCs w:val="24"/>
        </w:rPr>
        <w:t>?</w:t>
      </w:r>
      <w:r w:rsidRPr="007C7848">
        <w:rPr>
          <w:rFonts w:ascii="Times New Roman" w:hAnsi="Times New Roman" w:cs="Times New Roman"/>
          <w:sz w:val="24"/>
          <w:szCs w:val="24"/>
        </w:rPr>
        <w:t xml:space="preserve">” </w:t>
      </w:r>
      <w:r w:rsidRPr="007C7848">
        <w:rPr>
          <w:rFonts w:ascii="Times New Roman" w:hAnsi="Times New Roman" w:cs="Times New Roman"/>
          <w:i/>
          <w:iCs/>
          <w:sz w:val="24"/>
          <w:szCs w:val="24"/>
        </w:rPr>
        <w:t>Assessment &amp; Evaluation in Higher Education</w:t>
      </w:r>
      <w:r w:rsidR="00BB3C61" w:rsidRPr="007C7848">
        <w:rPr>
          <w:rFonts w:ascii="Times New Roman" w:hAnsi="Times New Roman" w:cs="Times New Roman"/>
          <w:sz w:val="24"/>
          <w:szCs w:val="24"/>
        </w:rPr>
        <w:t xml:space="preserve"> 29</w:t>
      </w:r>
      <w:r w:rsidRPr="007C7848">
        <w:rPr>
          <w:rFonts w:ascii="Times New Roman" w:hAnsi="Times New Roman" w:cs="Times New Roman"/>
          <w:sz w:val="24"/>
          <w:szCs w:val="24"/>
        </w:rPr>
        <w:t>(4):</w:t>
      </w:r>
      <w:r w:rsidRPr="007C7848">
        <w:rPr>
          <w:rStyle w:val="nlmfpage"/>
          <w:rFonts w:ascii="Times New Roman" w:hAnsi="Times New Roman" w:cs="Times New Roman"/>
          <w:sz w:val="24"/>
          <w:szCs w:val="24"/>
        </w:rPr>
        <w:t>451</w:t>
      </w:r>
      <w:r w:rsidRPr="007C7848">
        <w:rPr>
          <w:rFonts w:ascii="Times New Roman" w:hAnsi="Times New Roman" w:cs="Times New Roman"/>
          <w:sz w:val="24"/>
          <w:szCs w:val="24"/>
        </w:rPr>
        <w:t>–</w:t>
      </w:r>
      <w:r w:rsidRPr="007C7848">
        <w:rPr>
          <w:rStyle w:val="nlmlpage"/>
          <w:rFonts w:ascii="Times New Roman" w:hAnsi="Times New Roman" w:cs="Times New Roman"/>
          <w:sz w:val="24"/>
          <w:szCs w:val="24"/>
        </w:rPr>
        <w:t>477</w:t>
      </w:r>
      <w:r w:rsidRPr="007C7848">
        <w:rPr>
          <w:rFonts w:ascii="Times New Roman" w:hAnsi="Times New Roman" w:cs="Times New Roman"/>
          <w:sz w:val="24"/>
          <w:szCs w:val="24"/>
        </w:rPr>
        <w:t>.</w:t>
      </w:r>
      <w:r w:rsidRPr="007C7848">
        <w:rPr>
          <w:rFonts w:ascii="Times New Roman" w:eastAsia="Times New Roman" w:hAnsi="Times New Roman" w:cs="Times New Roman"/>
          <w:sz w:val="24"/>
          <w:szCs w:val="24"/>
          <w:lang w:val="en-US"/>
        </w:rPr>
        <w:t xml:space="preserve"> </w:t>
      </w:r>
    </w:p>
    <w:p w:rsidR="0037361D"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t>Bedeian</w:t>
      </w:r>
      <w:proofErr w:type="spellEnd"/>
      <w:r w:rsidRPr="007C7848">
        <w:rPr>
          <w:rFonts w:ascii="Times New Roman" w:eastAsia="Times New Roman" w:hAnsi="Times New Roman" w:cs="Times New Roman"/>
          <w:sz w:val="24"/>
          <w:szCs w:val="24"/>
          <w:lang w:val="en-US"/>
        </w:rPr>
        <w:t>, A.G. (2003).</w:t>
      </w:r>
      <w:proofErr w:type="gramEnd"/>
      <w:r w:rsidR="0037361D" w:rsidRPr="007C7848">
        <w:rPr>
          <w:rFonts w:ascii="Times New Roman" w:eastAsia="Times New Roman" w:hAnsi="Times New Roman" w:cs="Times New Roman"/>
          <w:sz w:val="24"/>
          <w:szCs w:val="24"/>
          <w:lang w:val="en-US"/>
        </w:rPr>
        <w:t xml:space="preserve"> The</w:t>
      </w:r>
      <w:r w:rsidRPr="007C7848">
        <w:rPr>
          <w:rFonts w:ascii="Times New Roman" w:eastAsia="Times New Roman" w:hAnsi="Times New Roman" w:cs="Times New Roman"/>
          <w:sz w:val="24"/>
          <w:szCs w:val="24"/>
          <w:lang w:val="en-US"/>
        </w:rPr>
        <w:t xml:space="preserve"> manuscript review process: t</w:t>
      </w:r>
      <w:r w:rsidR="0037361D" w:rsidRPr="007C7848">
        <w:rPr>
          <w:rFonts w:ascii="Times New Roman" w:eastAsia="Times New Roman" w:hAnsi="Times New Roman" w:cs="Times New Roman"/>
          <w:sz w:val="24"/>
          <w:szCs w:val="24"/>
          <w:lang w:val="en-US"/>
        </w:rPr>
        <w:t xml:space="preserve">he proper roles of authors, referees, and editors. </w:t>
      </w:r>
      <w:r w:rsidR="0037361D" w:rsidRPr="007C7848">
        <w:rPr>
          <w:rFonts w:ascii="Times New Roman" w:eastAsia="Times New Roman" w:hAnsi="Times New Roman" w:cs="Times New Roman"/>
          <w:i/>
          <w:iCs/>
          <w:sz w:val="24"/>
          <w:szCs w:val="24"/>
          <w:lang w:val="en-US"/>
        </w:rPr>
        <w:t>Journal of Management Inquiry</w:t>
      </w:r>
      <w:r w:rsidR="0037361D" w:rsidRPr="007C7848">
        <w:rPr>
          <w:rFonts w:ascii="Times New Roman" w:eastAsia="Times New Roman" w:hAnsi="Times New Roman" w:cs="Times New Roman"/>
          <w:sz w:val="24"/>
          <w:szCs w:val="24"/>
          <w:lang w:val="en-US"/>
        </w:rPr>
        <w:t xml:space="preserve"> </w:t>
      </w:r>
      <w:r w:rsidR="0037361D" w:rsidRPr="007C7848">
        <w:rPr>
          <w:rFonts w:ascii="Times New Roman" w:eastAsia="Times New Roman" w:hAnsi="Times New Roman" w:cs="Times New Roman"/>
          <w:iCs/>
          <w:sz w:val="24"/>
          <w:szCs w:val="24"/>
          <w:lang w:val="en-US"/>
        </w:rPr>
        <w:t>12</w:t>
      </w:r>
      <w:r w:rsidRPr="007C7848">
        <w:rPr>
          <w:rFonts w:ascii="Times New Roman" w:eastAsia="Times New Roman" w:hAnsi="Times New Roman" w:cs="Times New Roman"/>
          <w:sz w:val="24"/>
          <w:szCs w:val="24"/>
          <w:lang w:val="en-US"/>
        </w:rPr>
        <w:t>(4):</w:t>
      </w:r>
      <w:r w:rsidR="0037361D" w:rsidRPr="007C7848">
        <w:rPr>
          <w:rFonts w:ascii="Times New Roman" w:eastAsia="Times New Roman" w:hAnsi="Times New Roman" w:cs="Times New Roman"/>
          <w:sz w:val="24"/>
          <w:szCs w:val="24"/>
          <w:lang w:val="en-US"/>
        </w:rPr>
        <w:t>331-338.</w:t>
      </w:r>
    </w:p>
    <w:p w:rsidR="00C56C85" w:rsidRPr="007C7848" w:rsidRDefault="00C56C85"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lastRenderedPageBreak/>
        <w:t>Bloxham</w:t>
      </w:r>
      <w:proofErr w:type="spellEnd"/>
      <w:r w:rsidRPr="007C7848">
        <w:rPr>
          <w:rFonts w:ascii="Times New Roman" w:eastAsia="Times New Roman" w:hAnsi="Times New Roman" w:cs="Times New Roman"/>
          <w:sz w:val="24"/>
          <w:szCs w:val="24"/>
          <w:lang w:val="en-US"/>
        </w:rPr>
        <w:t>, S. (2009).</w:t>
      </w:r>
      <w:proofErr w:type="gramEnd"/>
      <w:r w:rsidRPr="007C7848">
        <w:rPr>
          <w:rFonts w:ascii="Times New Roman" w:eastAsia="Times New Roman" w:hAnsi="Times New Roman" w:cs="Times New Roman"/>
          <w:sz w:val="24"/>
          <w:szCs w:val="24"/>
          <w:lang w:val="en-US"/>
        </w:rPr>
        <w:t xml:space="preserve"> Marking and moderation in the UK: false assumptions and wasted resources. </w:t>
      </w:r>
      <w:r w:rsidRPr="007C7848">
        <w:rPr>
          <w:rFonts w:ascii="Times New Roman" w:eastAsia="Times New Roman" w:hAnsi="Times New Roman" w:cs="Times New Roman"/>
          <w:i/>
          <w:iCs/>
          <w:sz w:val="24"/>
          <w:szCs w:val="24"/>
          <w:lang w:val="en-US"/>
        </w:rPr>
        <w:t>Assessment &amp; Evaluation in Higher Education</w:t>
      </w:r>
      <w:r w:rsidRPr="007C7848">
        <w:rPr>
          <w:rFonts w:ascii="Times New Roman" w:eastAsia="Times New Roman" w:hAnsi="Times New Roman" w:cs="Times New Roman"/>
          <w:i/>
          <w:sz w:val="24"/>
          <w:szCs w:val="24"/>
          <w:lang w:val="en-US"/>
        </w:rPr>
        <w:t xml:space="preserve"> </w:t>
      </w:r>
      <w:r w:rsidRPr="007C7848">
        <w:rPr>
          <w:rFonts w:ascii="Times New Roman" w:eastAsia="Times New Roman" w:hAnsi="Times New Roman" w:cs="Times New Roman"/>
          <w:iCs/>
          <w:sz w:val="24"/>
          <w:szCs w:val="24"/>
          <w:lang w:val="en-US"/>
        </w:rPr>
        <w:t>34</w:t>
      </w:r>
      <w:r w:rsidRPr="007C7848">
        <w:rPr>
          <w:rFonts w:ascii="Times New Roman" w:eastAsia="Times New Roman" w:hAnsi="Times New Roman" w:cs="Times New Roman"/>
          <w:sz w:val="24"/>
          <w:szCs w:val="24"/>
          <w:lang w:val="en-US"/>
        </w:rPr>
        <w:t>(2)</w:t>
      </w:r>
      <w:r w:rsidR="00BB3C61"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209-220.</w:t>
      </w:r>
    </w:p>
    <w:p w:rsidR="00AC0CE2" w:rsidRPr="007C7848" w:rsidRDefault="00AC0CE2" w:rsidP="007C7848">
      <w:pPr>
        <w:spacing w:after="0" w:line="480" w:lineRule="auto"/>
        <w:ind w:left="720" w:hanging="720"/>
        <w:rPr>
          <w:rFonts w:ascii="Times New Roman" w:eastAsia="Times New Roman" w:hAnsi="Times New Roman" w:cs="Times New Roman"/>
          <w:sz w:val="24"/>
          <w:szCs w:val="24"/>
          <w:lang w:val="en-US"/>
        </w:rPr>
      </w:pPr>
      <w:r w:rsidRPr="007C7848">
        <w:rPr>
          <w:rFonts w:ascii="Times New Roman" w:eastAsia="Times New Roman" w:hAnsi="Times New Roman" w:cs="Times New Roman"/>
          <w:sz w:val="24"/>
          <w:szCs w:val="24"/>
          <w:lang w:val="en-US"/>
        </w:rPr>
        <w:t xml:space="preserve">Chiang, H. (2009). How accountability pressure on failing schools affects student achievement. </w:t>
      </w:r>
      <w:r w:rsidRPr="007C7848">
        <w:rPr>
          <w:rFonts w:ascii="Times New Roman" w:eastAsia="Times New Roman" w:hAnsi="Times New Roman" w:cs="Times New Roman"/>
          <w:i/>
          <w:iCs/>
          <w:sz w:val="24"/>
          <w:szCs w:val="24"/>
          <w:lang w:val="en-US"/>
        </w:rPr>
        <w:t>Journal of Public Economics</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93</w:t>
      </w:r>
      <w:r w:rsidRPr="007C7848">
        <w:rPr>
          <w:rFonts w:ascii="Times New Roman" w:eastAsia="Times New Roman" w:hAnsi="Times New Roman" w:cs="Times New Roman"/>
          <w:sz w:val="24"/>
          <w:szCs w:val="24"/>
          <w:lang w:val="en-US"/>
        </w:rPr>
        <w:t>(9-10):1045-1057.</w:t>
      </w:r>
    </w:p>
    <w:p w:rsidR="00897016" w:rsidRPr="007C7848" w:rsidRDefault="00897016" w:rsidP="007C7848">
      <w:pPr>
        <w:spacing w:after="0" w:line="480" w:lineRule="auto"/>
        <w:ind w:left="720" w:hanging="720"/>
        <w:rPr>
          <w:rFonts w:ascii="Times New Roman" w:hAnsi="Times New Roman" w:cs="Times New Roman"/>
          <w:sz w:val="24"/>
          <w:szCs w:val="24"/>
        </w:rPr>
      </w:pPr>
      <w:proofErr w:type="spellStart"/>
      <w:r w:rsidRPr="007C7848">
        <w:rPr>
          <w:rStyle w:val="hlfld-contribauthor"/>
          <w:rFonts w:ascii="Times New Roman" w:hAnsi="Times New Roman" w:cs="Times New Roman"/>
          <w:sz w:val="24"/>
          <w:szCs w:val="24"/>
        </w:rPr>
        <w:t>Ecclestone</w:t>
      </w:r>
      <w:proofErr w:type="spellEnd"/>
      <w:r w:rsidRPr="007C7848">
        <w:rPr>
          <w:rStyle w:val="hlfld-contribauthor"/>
          <w:rFonts w:ascii="Times New Roman" w:hAnsi="Times New Roman" w:cs="Times New Roman"/>
          <w:sz w:val="24"/>
          <w:szCs w:val="24"/>
        </w:rPr>
        <w:t xml:space="preserve">, </w:t>
      </w:r>
      <w:r w:rsidRPr="007C7848">
        <w:rPr>
          <w:rStyle w:val="nlmgiven-names"/>
          <w:rFonts w:ascii="Times New Roman" w:hAnsi="Times New Roman" w:cs="Times New Roman"/>
          <w:sz w:val="24"/>
          <w:szCs w:val="24"/>
        </w:rPr>
        <w:t>K.</w:t>
      </w:r>
      <w:r w:rsidRPr="007C7848">
        <w:rPr>
          <w:rFonts w:ascii="Times New Roman" w:hAnsi="Times New Roman" w:cs="Times New Roman"/>
          <w:sz w:val="24"/>
          <w:szCs w:val="24"/>
        </w:rPr>
        <w:t xml:space="preserve"> </w:t>
      </w:r>
      <w:r w:rsidR="00BB3C61" w:rsidRPr="007C7848">
        <w:rPr>
          <w:rFonts w:ascii="Times New Roman" w:hAnsi="Times New Roman" w:cs="Times New Roman"/>
          <w:sz w:val="24"/>
          <w:szCs w:val="24"/>
        </w:rPr>
        <w:t>(</w:t>
      </w:r>
      <w:r w:rsidRPr="007C7848">
        <w:rPr>
          <w:rStyle w:val="nlmyear"/>
          <w:rFonts w:ascii="Times New Roman" w:hAnsi="Times New Roman" w:cs="Times New Roman"/>
          <w:sz w:val="24"/>
          <w:szCs w:val="24"/>
        </w:rPr>
        <w:t>2001</w:t>
      </w:r>
      <w:r w:rsidR="00BB3C61" w:rsidRPr="007C7848">
        <w:rPr>
          <w:rStyle w:val="nlmyear"/>
          <w:rFonts w:ascii="Times New Roman" w:hAnsi="Times New Roman" w:cs="Times New Roman"/>
          <w:sz w:val="24"/>
          <w:szCs w:val="24"/>
        </w:rPr>
        <w:t>)</w:t>
      </w:r>
      <w:r w:rsidRPr="007C7848">
        <w:rPr>
          <w:rFonts w:ascii="Times New Roman" w:hAnsi="Times New Roman" w:cs="Times New Roman"/>
          <w:sz w:val="24"/>
          <w:szCs w:val="24"/>
        </w:rPr>
        <w:t xml:space="preserve">. </w:t>
      </w:r>
      <w:r w:rsidR="00BB3C61" w:rsidRPr="007C7848">
        <w:rPr>
          <w:rStyle w:val="nlmarticle-title"/>
          <w:rFonts w:ascii="Times New Roman" w:hAnsi="Times New Roman" w:cs="Times New Roman"/>
          <w:sz w:val="24"/>
          <w:szCs w:val="24"/>
        </w:rPr>
        <w:t>‘I know a 2:1 when I see it’: u</w:t>
      </w:r>
      <w:r w:rsidRPr="007C7848">
        <w:rPr>
          <w:rStyle w:val="nlmarticle-title"/>
          <w:rFonts w:ascii="Times New Roman" w:hAnsi="Times New Roman" w:cs="Times New Roman"/>
          <w:sz w:val="24"/>
          <w:szCs w:val="24"/>
        </w:rPr>
        <w:t>nderstanding criteria for degree classifications in franchised university programmes</w:t>
      </w:r>
      <w:r w:rsidRPr="007C7848">
        <w:rPr>
          <w:rFonts w:ascii="Times New Roman" w:hAnsi="Times New Roman" w:cs="Times New Roman"/>
          <w:sz w:val="24"/>
          <w:szCs w:val="24"/>
        </w:rPr>
        <w:t xml:space="preserve">. </w:t>
      </w:r>
      <w:r w:rsidRPr="007C7848">
        <w:rPr>
          <w:rFonts w:ascii="Times New Roman" w:hAnsi="Times New Roman" w:cs="Times New Roman"/>
          <w:i/>
          <w:iCs/>
          <w:sz w:val="24"/>
          <w:szCs w:val="24"/>
        </w:rPr>
        <w:t>Journal of Further and Higher Education</w:t>
      </w:r>
      <w:r w:rsidR="00BB3C61" w:rsidRPr="007C7848">
        <w:rPr>
          <w:rFonts w:ascii="Times New Roman" w:hAnsi="Times New Roman" w:cs="Times New Roman"/>
          <w:sz w:val="24"/>
          <w:szCs w:val="24"/>
        </w:rPr>
        <w:t xml:space="preserve"> </w:t>
      </w:r>
      <w:r w:rsidRPr="007C7848">
        <w:rPr>
          <w:rFonts w:ascii="Times New Roman" w:hAnsi="Times New Roman" w:cs="Times New Roman"/>
          <w:sz w:val="24"/>
          <w:szCs w:val="24"/>
        </w:rPr>
        <w:t>25(3):</w:t>
      </w:r>
      <w:r w:rsidRPr="007C7848">
        <w:rPr>
          <w:rStyle w:val="nlmfpage"/>
          <w:rFonts w:ascii="Times New Roman" w:hAnsi="Times New Roman" w:cs="Times New Roman"/>
          <w:sz w:val="24"/>
          <w:szCs w:val="24"/>
        </w:rPr>
        <w:t>301</w:t>
      </w:r>
      <w:r w:rsidR="00BB3C61" w:rsidRPr="007C7848">
        <w:rPr>
          <w:rFonts w:ascii="Times New Roman" w:hAnsi="Times New Roman" w:cs="Times New Roman"/>
          <w:sz w:val="24"/>
          <w:szCs w:val="24"/>
        </w:rPr>
        <w:t>-3</w:t>
      </w:r>
      <w:r w:rsidRPr="007C7848">
        <w:rPr>
          <w:rStyle w:val="nlmlpage"/>
          <w:rFonts w:ascii="Times New Roman" w:hAnsi="Times New Roman" w:cs="Times New Roman"/>
          <w:sz w:val="24"/>
          <w:szCs w:val="24"/>
        </w:rPr>
        <w:t>13</w:t>
      </w:r>
      <w:r w:rsidRPr="007C7848">
        <w:rPr>
          <w:rFonts w:ascii="Times New Roman" w:hAnsi="Times New Roman" w:cs="Times New Roman"/>
          <w:sz w:val="24"/>
          <w:szCs w:val="24"/>
        </w:rPr>
        <w:t>.</w:t>
      </w:r>
    </w:p>
    <w:p w:rsidR="00451467"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gramStart"/>
      <w:r w:rsidRPr="007C7848">
        <w:rPr>
          <w:rFonts w:ascii="Times New Roman" w:eastAsia="Times New Roman" w:hAnsi="Times New Roman" w:cs="Times New Roman"/>
          <w:sz w:val="24"/>
          <w:szCs w:val="24"/>
          <w:lang w:val="en-US"/>
        </w:rPr>
        <w:t>Fraser, W.J.</w:t>
      </w:r>
      <w:r w:rsidR="00451467" w:rsidRPr="007C7848">
        <w:rPr>
          <w:rFonts w:ascii="Times New Roman" w:eastAsia="Times New Roman" w:hAnsi="Times New Roman" w:cs="Times New Roman"/>
          <w:sz w:val="24"/>
          <w:szCs w:val="24"/>
          <w:lang w:val="en-US"/>
        </w:rPr>
        <w:t xml:space="preserve"> &amp; Killen, R. (2003).</w:t>
      </w:r>
      <w:proofErr w:type="gramEnd"/>
      <w:r w:rsidR="00451467" w:rsidRPr="007C7848">
        <w:rPr>
          <w:rFonts w:ascii="Times New Roman" w:eastAsia="Times New Roman" w:hAnsi="Times New Roman" w:cs="Times New Roman"/>
          <w:sz w:val="24"/>
          <w:szCs w:val="24"/>
          <w:lang w:val="en-US"/>
        </w:rPr>
        <w:t xml:space="preserve"> Factors influencing academic success or failure of first-year and senior university students: do education students and lecturers perceive things differently? </w:t>
      </w:r>
      <w:r w:rsidRPr="007C7848">
        <w:rPr>
          <w:rFonts w:ascii="Times New Roman" w:eastAsia="Times New Roman" w:hAnsi="Times New Roman" w:cs="Times New Roman"/>
          <w:i/>
          <w:iCs/>
          <w:sz w:val="24"/>
          <w:szCs w:val="24"/>
          <w:lang w:val="en-US"/>
        </w:rPr>
        <w:t>South African Journal of E</w:t>
      </w:r>
      <w:r w:rsidR="00451467" w:rsidRPr="007C7848">
        <w:rPr>
          <w:rFonts w:ascii="Times New Roman" w:eastAsia="Times New Roman" w:hAnsi="Times New Roman" w:cs="Times New Roman"/>
          <w:i/>
          <w:iCs/>
          <w:sz w:val="24"/>
          <w:szCs w:val="24"/>
          <w:lang w:val="en-US"/>
        </w:rPr>
        <w:t>ducation</w:t>
      </w:r>
      <w:r w:rsidR="00451467" w:rsidRPr="007C7848">
        <w:rPr>
          <w:rFonts w:ascii="Times New Roman" w:eastAsia="Times New Roman" w:hAnsi="Times New Roman" w:cs="Times New Roman"/>
          <w:sz w:val="24"/>
          <w:szCs w:val="24"/>
          <w:lang w:val="en-US"/>
        </w:rPr>
        <w:t xml:space="preserve"> </w:t>
      </w:r>
      <w:r w:rsidR="00451467" w:rsidRPr="007C7848">
        <w:rPr>
          <w:rFonts w:ascii="Times New Roman" w:eastAsia="Times New Roman" w:hAnsi="Times New Roman" w:cs="Times New Roman"/>
          <w:iCs/>
          <w:sz w:val="24"/>
          <w:szCs w:val="24"/>
          <w:lang w:val="en-US"/>
        </w:rPr>
        <w:t>23</w:t>
      </w:r>
      <w:r w:rsidRPr="007C7848">
        <w:rPr>
          <w:rFonts w:ascii="Times New Roman" w:eastAsia="Times New Roman" w:hAnsi="Times New Roman" w:cs="Times New Roman"/>
          <w:sz w:val="24"/>
          <w:szCs w:val="24"/>
          <w:lang w:val="en-US"/>
        </w:rPr>
        <w:t>(4):</w:t>
      </w:r>
      <w:r w:rsidR="00451467" w:rsidRPr="007C7848">
        <w:rPr>
          <w:rFonts w:ascii="Times New Roman" w:eastAsia="Times New Roman" w:hAnsi="Times New Roman" w:cs="Times New Roman"/>
          <w:sz w:val="24"/>
          <w:szCs w:val="24"/>
          <w:lang w:val="en-US"/>
        </w:rPr>
        <w:t>254-263.</w:t>
      </w:r>
    </w:p>
    <w:p w:rsidR="005F123F" w:rsidRDefault="005F123F" w:rsidP="007C7848">
      <w:pPr>
        <w:spacing w:after="0" w:line="480" w:lineRule="auto"/>
        <w:ind w:left="720" w:hanging="720"/>
        <w:rPr>
          <w:rFonts w:ascii="Times New Roman" w:hAnsi="Times New Roman" w:cs="Times New Roman"/>
          <w:sz w:val="24"/>
          <w:szCs w:val="24"/>
        </w:rPr>
      </w:pPr>
      <w:proofErr w:type="spellStart"/>
      <w:r w:rsidRPr="005F123F">
        <w:rPr>
          <w:rFonts w:ascii="Times New Roman" w:hAnsi="Times New Roman" w:cs="Times New Roman"/>
          <w:sz w:val="24"/>
          <w:szCs w:val="24"/>
        </w:rPr>
        <w:t>Gillborn</w:t>
      </w:r>
      <w:proofErr w:type="spellEnd"/>
      <w:r w:rsidRPr="005F123F">
        <w:rPr>
          <w:rFonts w:ascii="Times New Roman" w:hAnsi="Times New Roman" w:cs="Times New Roman"/>
          <w:sz w:val="24"/>
          <w:szCs w:val="24"/>
        </w:rPr>
        <w:t>, D.</w:t>
      </w:r>
      <w:r w:rsidR="00A956A1">
        <w:rPr>
          <w:rFonts w:ascii="Times New Roman" w:hAnsi="Times New Roman" w:cs="Times New Roman"/>
          <w:sz w:val="24"/>
          <w:szCs w:val="24"/>
        </w:rPr>
        <w:t xml:space="preserve"> </w:t>
      </w:r>
      <w:r w:rsidRPr="005F123F">
        <w:rPr>
          <w:rFonts w:ascii="Times New Roman" w:hAnsi="Times New Roman" w:cs="Times New Roman"/>
          <w:sz w:val="24"/>
          <w:szCs w:val="24"/>
        </w:rPr>
        <w:t>(1999). Fifty years of failure:</w:t>
      </w:r>
      <w:r>
        <w:rPr>
          <w:rFonts w:ascii="Times New Roman" w:hAnsi="Times New Roman" w:cs="Times New Roman"/>
          <w:sz w:val="24"/>
          <w:szCs w:val="24"/>
        </w:rPr>
        <w:t xml:space="preserve"> </w:t>
      </w:r>
      <w:r w:rsidRPr="005F123F">
        <w:rPr>
          <w:rFonts w:ascii="Times New Roman" w:hAnsi="Times New Roman" w:cs="Times New Roman"/>
          <w:sz w:val="24"/>
          <w:szCs w:val="24"/>
        </w:rPr>
        <w:t>‘race’</w:t>
      </w:r>
      <w:r>
        <w:rPr>
          <w:rFonts w:ascii="Times New Roman" w:hAnsi="Times New Roman" w:cs="Times New Roman"/>
          <w:sz w:val="24"/>
          <w:szCs w:val="24"/>
        </w:rPr>
        <w:t xml:space="preserve"> </w:t>
      </w:r>
      <w:r w:rsidRPr="005F123F">
        <w:rPr>
          <w:rFonts w:ascii="Times New Roman" w:hAnsi="Times New Roman" w:cs="Times New Roman"/>
          <w:sz w:val="24"/>
          <w:szCs w:val="24"/>
        </w:rPr>
        <w:t>and education policy in Britain.</w:t>
      </w:r>
      <w:r>
        <w:rPr>
          <w:rFonts w:ascii="Times New Roman" w:hAnsi="Times New Roman" w:cs="Times New Roman"/>
          <w:sz w:val="24"/>
          <w:szCs w:val="24"/>
        </w:rPr>
        <w:t xml:space="preserve"> </w:t>
      </w:r>
      <w:r w:rsidR="00A956A1">
        <w:rPr>
          <w:rFonts w:ascii="Times New Roman" w:hAnsi="Times New Roman" w:cs="Times New Roman"/>
          <w:sz w:val="24"/>
          <w:szCs w:val="24"/>
        </w:rPr>
        <w:t xml:space="preserve">In: A. </w:t>
      </w:r>
      <w:proofErr w:type="spellStart"/>
      <w:r w:rsidR="00A956A1">
        <w:rPr>
          <w:rFonts w:ascii="Times New Roman" w:hAnsi="Times New Roman" w:cs="Times New Roman"/>
          <w:sz w:val="24"/>
          <w:szCs w:val="24"/>
        </w:rPr>
        <w:t>Hayton</w:t>
      </w:r>
      <w:proofErr w:type="spellEnd"/>
      <w:r w:rsidR="00A956A1">
        <w:rPr>
          <w:rFonts w:ascii="Times New Roman" w:hAnsi="Times New Roman" w:cs="Times New Roman"/>
          <w:sz w:val="24"/>
          <w:szCs w:val="24"/>
        </w:rPr>
        <w:t xml:space="preserve"> (Ed.) </w:t>
      </w:r>
      <w:r w:rsidRPr="00A956A1">
        <w:rPr>
          <w:rFonts w:ascii="Times New Roman" w:hAnsi="Times New Roman" w:cs="Times New Roman"/>
          <w:i/>
          <w:sz w:val="24"/>
          <w:szCs w:val="24"/>
        </w:rPr>
        <w:t>Tackling Disaffection and Social Exclusion</w:t>
      </w:r>
      <w:r>
        <w:rPr>
          <w:rFonts w:ascii="Times New Roman" w:hAnsi="Times New Roman" w:cs="Times New Roman"/>
          <w:sz w:val="24"/>
          <w:szCs w:val="24"/>
        </w:rPr>
        <w:t xml:space="preserve">, </w:t>
      </w:r>
      <w:r w:rsidR="00A956A1">
        <w:rPr>
          <w:rFonts w:ascii="Times New Roman" w:hAnsi="Times New Roman" w:cs="Times New Roman"/>
          <w:sz w:val="24"/>
          <w:szCs w:val="24"/>
        </w:rPr>
        <w:t xml:space="preserve">Abingdon: </w:t>
      </w:r>
      <w:proofErr w:type="spellStart"/>
      <w:r w:rsidR="00A956A1">
        <w:rPr>
          <w:rFonts w:ascii="Times New Roman" w:hAnsi="Times New Roman" w:cs="Times New Roman"/>
          <w:sz w:val="24"/>
          <w:szCs w:val="24"/>
        </w:rPr>
        <w:t>Routledge</w:t>
      </w:r>
      <w:proofErr w:type="spellEnd"/>
      <w:r w:rsidR="00A956A1">
        <w:rPr>
          <w:rFonts w:ascii="Times New Roman" w:hAnsi="Times New Roman" w:cs="Times New Roman"/>
          <w:sz w:val="24"/>
          <w:szCs w:val="24"/>
        </w:rPr>
        <w:t xml:space="preserve">, </w:t>
      </w:r>
      <w:r>
        <w:rPr>
          <w:rFonts w:ascii="Times New Roman" w:hAnsi="Times New Roman" w:cs="Times New Roman"/>
          <w:sz w:val="24"/>
          <w:szCs w:val="24"/>
        </w:rPr>
        <w:t xml:space="preserve">pp.135-155. </w:t>
      </w:r>
    </w:p>
    <w:p w:rsidR="00F56202" w:rsidRPr="007C7848" w:rsidRDefault="00F56202" w:rsidP="007C7848">
      <w:pPr>
        <w:spacing w:after="0" w:line="480" w:lineRule="auto"/>
        <w:ind w:left="720" w:hanging="720"/>
        <w:rPr>
          <w:rFonts w:ascii="Times New Roman" w:hAnsi="Times New Roman" w:cs="Times New Roman"/>
          <w:sz w:val="24"/>
          <w:szCs w:val="24"/>
        </w:rPr>
      </w:pPr>
      <w:r w:rsidRPr="007C7848">
        <w:rPr>
          <w:rFonts w:ascii="Times New Roman" w:hAnsi="Times New Roman" w:cs="Times New Roman"/>
          <w:sz w:val="24"/>
          <w:szCs w:val="24"/>
        </w:rPr>
        <w:t xml:space="preserve">Gilligan, A. (2018) Fears for standards as no student fails exams at 11 top universities. </w:t>
      </w:r>
      <w:proofErr w:type="gramStart"/>
      <w:r w:rsidRPr="007C7848">
        <w:rPr>
          <w:rFonts w:ascii="Times New Roman" w:hAnsi="Times New Roman" w:cs="Times New Roman"/>
          <w:i/>
          <w:sz w:val="24"/>
          <w:szCs w:val="24"/>
        </w:rPr>
        <w:t xml:space="preserve">The Times [online] </w:t>
      </w:r>
      <w:hyperlink r:id="rId8" w:history="1">
        <w:r w:rsidRPr="007C7848">
          <w:rPr>
            <w:rStyle w:val="Hyperlink"/>
            <w:rFonts w:ascii="Times New Roman" w:hAnsi="Times New Roman" w:cs="Times New Roman"/>
            <w:i/>
            <w:color w:val="auto"/>
            <w:sz w:val="24"/>
            <w:szCs w:val="24"/>
          </w:rPr>
          <w:t>https://www.thetimes.co.uk/article/fears-for-standards-as-no-student-fails-exams-at-11-top-universities-kzrwdhlpv</w:t>
        </w:r>
      </w:hyperlink>
      <w:r w:rsidRPr="007C7848">
        <w:rPr>
          <w:rFonts w:ascii="Times New Roman" w:hAnsi="Times New Roman" w:cs="Times New Roman"/>
          <w:i/>
          <w:sz w:val="24"/>
          <w:szCs w:val="24"/>
        </w:rPr>
        <w:t xml:space="preserve"> </w:t>
      </w:r>
      <w:r w:rsidRPr="007C7848">
        <w:rPr>
          <w:rFonts w:ascii="Times New Roman" w:hAnsi="Times New Roman" w:cs="Times New Roman"/>
          <w:sz w:val="24"/>
          <w:szCs w:val="24"/>
        </w:rPr>
        <w:t>[Accessed 11 June 2019].</w:t>
      </w:r>
      <w:proofErr w:type="gramEnd"/>
    </w:p>
    <w:p w:rsidR="005754CE" w:rsidRPr="007C7848" w:rsidRDefault="00BB3C61" w:rsidP="007C7848">
      <w:pPr>
        <w:spacing w:after="0" w:line="480" w:lineRule="auto"/>
        <w:ind w:left="720" w:hanging="720"/>
        <w:rPr>
          <w:rFonts w:ascii="Times New Roman" w:hAnsi="Times New Roman" w:cs="Times New Roman"/>
          <w:sz w:val="24"/>
          <w:szCs w:val="24"/>
        </w:rPr>
      </w:pPr>
      <w:r w:rsidRPr="007C7848">
        <w:rPr>
          <w:rFonts w:ascii="Times New Roman" w:hAnsi="Times New Roman" w:cs="Times New Roman"/>
          <w:sz w:val="24"/>
          <w:szCs w:val="24"/>
        </w:rPr>
        <w:t xml:space="preserve">Grant, J.D., </w:t>
      </w:r>
      <w:proofErr w:type="spellStart"/>
      <w:r w:rsidRPr="007C7848">
        <w:rPr>
          <w:rFonts w:ascii="Times New Roman" w:hAnsi="Times New Roman" w:cs="Times New Roman"/>
          <w:sz w:val="24"/>
          <w:szCs w:val="24"/>
        </w:rPr>
        <w:t>Scherrer</w:t>
      </w:r>
      <w:proofErr w:type="spellEnd"/>
      <w:r w:rsidRPr="007C7848">
        <w:rPr>
          <w:rFonts w:ascii="Times New Roman" w:hAnsi="Times New Roman" w:cs="Times New Roman"/>
          <w:sz w:val="24"/>
          <w:szCs w:val="24"/>
        </w:rPr>
        <w:t xml:space="preserve">, J.F., </w:t>
      </w:r>
      <w:proofErr w:type="spellStart"/>
      <w:r w:rsidRPr="007C7848">
        <w:rPr>
          <w:rFonts w:ascii="Times New Roman" w:hAnsi="Times New Roman" w:cs="Times New Roman"/>
          <w:sz w:val="24"/>
          <w:szCs w:val="24"/>
        </w:rPr>
        <w:t>Lynskey</w:t>
      </w:r>
      <w:proofErr w:type="spellEnd"/>
      <w:r w:rsidRPr="007C7848">
        <w:rPr>
          <w:rFonts w:ascii="Times New Roman" w:hAnsi="Times New Roman" w:cs="Times New Roman"/>
          <w:sz w:val="24"/>
          <w:szCs w:val="24"/>
        </w:rPr>
        <w:t xml:space="preserve">, M.T., </w:t>
      </w:r>
      <w:proofErr w:type="spellStart"/>
      <w:r w:rsidRPr="007C7848">
        <w:rPr>
          <w:rFonts w:ascii="Times New Roman" w:hAnsi="Times New Roman" w:cs="Times New Roman"/>
          <w:sz w:val="24"/>
          <w:szCs w:val="24"/>
        </w:rPr>
        <w:t>Agrawal</w:t>
      </w:r>
      <w:proofErr w:type="spellEnd"/>
      <w:r w:rsidRPr="007C7848">
        <w:rPr>
          <w:rFonts w:ascii="Times New Roman" w:hAnsi="Times New Roman" w:cs="Times New Roman"/>
          <w:sz w:val="24"/>
          <w:szCs w:val="24"/>
        </w:rPr>
        <w:t>, A., Duncan, A.E., Haber, J.R</w:t>
      </w:r>
      <w:proofErr w:type="gramStart"/>
      <w:r w:rsidRPr="007C7848">
        <w:rPr>
          <w:rFonts w:ascii="Times New Roman" w:hAnsi="Times New Roman" w:cs="Times New Roman"/>
          <w:sz w:val="24"/>
          <w:szCs w:val="24"/>
        </w:rPr>
        <w:t>., ...</w:t>
      </w:r>
      <w:proofErr w:type="gramEnd"/>
      <w:r w:rsidRPr="007C7848">
        <w:rPr>
          <w:rFonts w:ascii="Times New Roman" w:hAnsi="Times New Roman" w:cs="Times New Roman"/>
          <w:sz w:val="24"/>
          <w:szCs w:val="24"/>
        </w:rPr>
        <w:t xml:space="preserve"> &amp; </w:t>
      </w:r>
      <w:proofErr w:type="spellStart"/>
      <w:r w:rsidRPr="007C7848">
        <w:rPr>
          <w:rFonts w:ascii="Times New Roman" w:hAnsi="Times New Roman" w:cs="Times New Roman"/>
          <w:sz w:val="24"/>
          <w:szCs w:val="24"/>
        </w:rPr>
        <w:t>Bucholz</w:t>
      </w:r>
      <w:proofErr w:type="spellEnd"/>
      <w:r w:rsidRPr="007C7848">
        <w:rPr>
          <w:rFonts w:ascii="Times New Roman" w:hAnsi="Times New Roman" w:cs="Times New Roman"/>
          <w:sz w:val="24"/>
          <w:szCs w:val="24"/>
        </w:rPr>
        <w:t>, K.</w:t>
      </w:r>
      <w:r w:rsidR="005754CE" w:rsidRPr="007C7848">
        <w:rPr>
          <w:rFonts w:ascii="Times New Roman" w:hAnsi="Times New Roman" w:cs="Times New Roman"/>
          <w:sz w:val="24"/>
          <w:szCs w:val="24"/>
        </w:rPr>
        <w:t>K. (2012). Associations of alcohol, nicotine, cannabis, and drug use/dependenc</w:t>
      </w:r>
      <w:r w:rsidRPr="007C7848">
        <w:rPr>
          <w:rFonts w:ascii="Times New Roman" w:hAnsi="Times New Roman" w:cs="Times New Roman"/>
          <w:sz w:val="24"/>
          <w:szCs w:val="24"/>
        </w:rPr>
        <w:t>e with educational attainment: e</w:t>
      </w:r>
      <w:r w:rsidR="005754CE" w:rsidRPr="007C7848">
        <w:rPr>
          <w:rFonts w:ascii="Times New Roman" w:hAnsi="Times New Roman" w:cs="Times New Roman"/>
          <w:sz w:val="24"/>
          <w:szCs w:val="24"/>
        </w:rPr>
        <w:t xml:space="preserve">vidence from </w:t>
      </w:r>
      <w:proofErr w:type="spellStart"/>
      <w:r w:rsidR="005754CE" w:rsidRPr="007C7848">
        <w:rPr>
          <w:rFonts w:ascii="Times New Roman" w:hAnsi="Times New Roman" w:cs="Times New Roman"/>
          <w:sz w:val="24"/>
          <w:szCs w:val="24"/>
        </w:rPr>
        <w:t>Cotwin</w:t>
      </w:r>
      <w:proofErr w:type="spellEnd"/>
      <w:r w:rsidR="005754CE" w:rsidRPr="007C7848">
        <w:rPr>
          <w:rFonts w:ascii="Cambria Math" w:hAnsi="Cambria Math" w:cs="Cambria Math"/>
          <w:sz w:val="24"/>
          <w:szCs w:val="24"/>
        </w:rPr>
        <w:t>‐</w:t>
      </w:r>
      <w:r w:rsidR="005754CE" w:rsidRPr="007C7848">
        <w:rPr>
          <w:rFonts w:ascii="Times New Roman" w:hAnsi="Times New Roman" w:cs="Times New Roman"/>
          <w:sz w:val="24"/>
          <w:szCs w:val="24"/>
        </w:rPr>
        <w:t xml:space="preserve">Control analyses. </w:t>
      </w:r>
      <w:r w:rsidR="005754CE" w:rsidRPr="007C7848">
        <w:rPr>
          <w:rFonts w:ascii="Times New Roman" w:hAnsi="Times New Roman" w:cs="Times New Roman"/>
          <w:i/>
          <w:iCs/>
          <w:sz w:val="24"/>
          <w:szCs w:val="24"/>
        </w:rPr>
        <w:t>Alcoholism: Clinical and Experimental Research</w:t>
      </w:r>
      <w:r w:rsidR="005754CE" w:rsidRPr="007C7848">
        <w:rPr>
          <w:rFonts w:ascii="Times New Roman" w:hAnsi="Times New Roman" w:cs="Times New Roman"/>
          <w:sz w:val="24"/>
          <w:szCs w:val="24"/>
        </w:rPr>
        <w:t xml:space="preserve"> </w:t>
      </w:r>
      <w:r w:rsidR="005754CE" w:rsidRPr="007C7848">
        <w:rPr>
          <w:rFonts w:ascii="Times New Roman" w:hAnsi="Times New Roman" w:cs="Times New Roman"/>
          <w:iCs/>
          <w:sz w:val="24"/>
          <w:szCs w:val="24"/>
        </w:rPr>
        <w:t>36</w:t>
      </w:r>
      <w:r w:rsidRPr="007C7848">
        <w:rPr>
          <w:rFonts w:ascii="Times New Roman" w:hAnsi="Times New Roman" w:cs="Times New Roman"/>
          <w:sz w:val="24"/>
          <w:szCs w:val="24"/>
        </w:rPr>
        <w:t>(8):</w:t>
      </w:r>
      <w:r w:rsidR="005754CE" w:rsidRPr="007C7848">
        <w:rPr>
          <w:rFonts w:ascii="Times New Roman" w:hAnsi="Times New Roman" w:cs="Times New Roman"/>
          <w:sz w:val="24"/>
          <w:szCs w:val="24"/>
        </w:rPr>
        <w:t>1412-1420.</w:t>
      </w:r>
    </w:p>
    <w:p w:rsidR="007F12FC" w:rsidRPr="007C7848" w:rsidRDefault="007F12FC" w:rsidP="007C7848">
      <w:pPr>
        <w:spacing w:after="0" w:line="480" w:lineRule="auto"/>
        <w:ind w:left="720" w:hanging="720"/>
        <w:rPr>
          <w:rFonts w:ascii="Times New Roman" w:hAnsi="Times New Roman" w:cs="Times New Roman"/>
          <w:sz w:val="24"/>
          <w:szCs w:val="24"/>
        </w:rPr>
      </w:pPr>
      <w:r w:rsidRPr="007C7848">
        <w:rPr>
          <w:rFonts w:ascii="Times New Roman" w:hAnsi="Times New Roman" w:cs="Times New Roman"/>
          <w:sz w:val="24"/>
          <w:szCs w:val="24"/>
        </w:rPr>
        <w:t xml:space="preserve">Griffiths, N. (2019) Are GCSEs and A-levels fit for purpose? </w:t>
      </w:r>
      <w:proofErr w:type="gramStart"/>
      <w:r w:rsidRPr="007C7848">
        <w:rPr>
          <w:rFonts w:ascii="Times New Roman" w:hAnsi="Times New Roman" w:cs="Times New Roman"/>
          <w:i/>
          <w:sz w:val="24"/>
          <w:szCs w:val="24"/>
        </w:rPr>
        <w:t>Independent Education Today [online]</w:t>
      </w:r>
      <w:r w:rsidRPr="007C7848">
        <w:rPr>
          <w:rFonts w:ascii="Times New Roman" w:hAnsi="Times New Roman" w:cs="Times New Roman"/>
          <w:sz w:val="24"/>
          <w:szCs w:val="24"/>
        </w:rPr>
        <w:t xml:space="preserve"> </w:t>
      </w:r>
      <w:hyperlink r:id="rId9" w:history="1">
        <w:r w:rsidRPr="007C7848">
          <w:rPr>
            <w:rStyle w:val="Hyperlink"/>
            <w:rFonts w:ascii="Times New Roman" w:hAnsi="Times New Roman" w:cs="Times New Roman"/>
            <w:color w:val="auto"/>
            <w:sz w:val="24"/>
            <w:szCs w:val="24"/>
          </w:rPr>
          <w:t>https://ie-today.co.uk/Blog/are-gcses-and-a-levels-fit-for-purpose/</w:t>
        </w:r>
      </w:hyperlink>
      <w:r w:rsidRPr="007C7848">
        <w:rPr>
          <w:rFonts w:ascii="Times New Roman" w:hAnsi="Times New Roman" w:cs="Times New Roman"/>
          <w:sz w:val="24"/>
          <w:szCs w:val="24"/>
        </w:rPr>
        <w:t xml:space="preserve"> [Accessed 11 June 2019].</w:t>
      </w:r>
      <w:proofErr w:type="gramEnd"/>
    </w:p>
    <w:p w:rsidR="004B7B12" w:rsidRPr="007C7848" w:rsidRDefault="004B7B12"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t>Harrowell</w:t>
      </w:r>
      <w:proofErr w:type="spellEnd"/>
      <w:r w:rsidRPr="007C7848">
        <w:rPr>
          <w:rFonts w:ascii="Times New Roman" w:eastAsia="Times New Roman" w:hAnsi="Times New Roman" w:cs="Times New Roman"/>
          <w:sz w:val="24"/>
          <w:szCs w:val="24"/>
          <w:lang w:val="en-US"/>
        </w:rPr>
        <w:t>, E., Davies, T. &amp; Disney, T. (2018).</w:t>
      </w:r>
      <w:proofErr w:type="gramEnd"/>
      <w:r w:rsidRPr="007C7848">
        <w:rPr>
          <w:rFonts w:ascii="Times New Roman" w:eastAsia="Times New Roman" w:hAnsi="Times New Roman" w:cs="Times New Roman"/>
          <w:sz w:val="24"/>
          <w:szCs w:val="24"/>
          <w:lang w:val="en-US"/>
        </w:rPr>
        <w:t xml:space="preserve"> </w:t>
      </w:r>
      <w:proofErr w:type="gramStart"/>
      <w:r w:rsidRPr="007C7848">
        <w:rPr>
          <w:rFonts w:ascii="Times New Roman" w:eastAsia="Times New Roman" w:hAnsi="Times New Roman" w:cs="Times New Roman"/>
          <w:sz w:val="24"/>
          <w:szCs w:val="24"/>
          <w:lang w:val="en-US"/>
        </w:rPr>
        <w:t>Making space for failure in geographic research.</w:t>
      </w:r>
      <w:proofErr w:type="gramEnd"/>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
          <w:iCs/>
          <w:sz w:val="24"/>
          <w:szCs w:val="24"/>
          <w:lang w:val="en-US"/>
        </w:rPr>
        <w:t>The Professional Geographer</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70</w:t>
      </w:r>
      <w:r w:rsidRPr="007C7848">
        <w:rPr>
          <w:rFonts w:ascii="Times New Roman" w:eastAsia="Times New Roman" w:hAnsi="Times New Roman" w:cs="Times New Roman"/>
          <w:sz w:val="24"/>
          <w:szCs w:val="24"/>
          <w:lang w:val="en-US"/>
        </w:rPr>
        <w:t>(2):230-238.</w:t>
      </w:r>
    </w:p>
    <w:p w:rsidR="004B7B12" w:rsidRPr="007C7848" w:rsidRDefault="004B7B12" w:rsidP="007C7848">
      <w:pPr>
        <w:spacing w:after="0" w:line="480" w:lineRule="auto"/>
        <w:ind w:left="720" w:hanging="720"/>
        <w:rPr>
          <w:rFonts w:ascii="Times New Roman" w:eastAsia="Times New Roman" w:hAnsi="Times New Roman" w:cs="Times New Roman"/>
          <w:sz w:val="24"/>
          <w:szCs w:val="24"/>
          <w:lang w:val="en-US"/>
        </w:rPr>
      </w:pPr>
      <w:r w:rsidRPr="007C7848">
        <w:rPr>
          <w:rFonts w:ascii="Times New Roman" w:eastAsia="Times New Roman" w:hAnsi="Times New Roman" w:cs="Times New Roman"/>
          <w:sz w:val="24"/>
          <w:szCs w:val="24"/>
          <w:lang w:val="en-US"/>
        </w:rPr>
        <w:lastRenderedPageBreak/>
        <w:t xml:space="preserve">Horton, J. (2008). </w:t>
      </w:r>
      <w:proofErr w:type="gramStart"/>
      <w:r w:rsidRPr="007C7848">
        <w:rPr>
          <w:rFonts w:ascii="Times New Roman" w:eastAsia="Times New Roman" w:hAnsi="Times New Roman" w:cs="Times New Roman"/>
          <w:sz w:val="24"/>
          <w:szCs w:val="24"/>
          <w:lang w:val="en-US"/>
        </w:rPr>
        <w:t>A ‘sense of failure’?</w:t>
      </w:r>
      <w:proofErr w:type="gramEnd"/>
      <w:r w:rsidRPr="007C7848">
        <w:rPr>
          <w:rFonts w:ascii="Times New Roman" w:eastAsia="Times New Roman" w:hAnsi="Times New Roman" w:cs="Times New Roman"/>
          <w:sz w:val="24"/>
          <w:szCs w:val="24"/>
          <w:lang w:val="en-US"/>
        </w:rPr>
        <w:t xml:space="preserve"> </w:t>
      </w:r>
      <w:proofErr w:type="gramStart"/>
      <w:r w:rsidRPr="007C7848">
        <w:rPr>
          <w:rFonts w:ascii="Times New Roman" w:eastAsia="Times New Roman" w:hAnsi="Times New Roman" w:cs="Times New Roman"/>
          <w:sz w:val="24"/>
          <w:szCs w:val="24"/>
          <w:lang w:val="en-US"/>
        </w:rPr>
        <w:t>Everydayness and research ethics.</w:t>
      </w:r>
      <w:proofErr w:type="gramEnd"/>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
          <w:iCs/>
          <w:sz w:val="24"/>
          <w:szCs w:val="24"/>
          <w:lang w:val="en-US"/>
        </w:rPr>
        <w:t>Children’s Geographies</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6</w:t>
      </w:r>
      <w:r w:rsidRPr="007C7848">
        <w:rPr>
          <w:rFonts w:ascii="Times New Roman" w:eastAsia="Times New Roman" w:hAnsi="Times New Roman" w:cs="Times New Roman"/>
          <w:sz w:val="24"/>
          <w:szCs w:val="24"/>
          <w:lang w:val="en-US"/>
        </w:rPr>
        <w:t>(4): 363-383.</w:t>
      </w:r>
    </w:p>
    <w:p w:rsidR="0037361D" w:rsidRPr="007C7848" w:rsidRDefault="00BB3C61" w:rsidP="007C7848">
      <w:pPr>
        <w:spacing w:after="0" w:line="480" w:lineRule="auto"/>
        <w:ind w:left="720" w:hanging="720"/>
        <w:rPr>
          <w:rFonts w:ascii="Times New Roman" w:hAnsi="Times New Roman" w:cs="Times New Roman"/>
          <w:sz w:val="24"/>
          <w:szCs w:val="24"/>
        </w:rPr>
      </w:pPr>
      <w:proofErr w:type="gramStart"/>
      <w:r w:rsidRPr="007C7848">
        <w:rPr>
          <w:rFonts w:ascii="Times New Roman" w:hAnsi="Times New Roman" w:cs="Times New Roman"/>
          <w:sz w:val="24"/>
          <w:szCs w:val="24"/>
        </w:rPr>
        <w:t xml:space="preserve">Kelly, J., </w:t>
      </w:r>
      <w:proofErr w:type="spellStart"/>
      <w:r w:rsidRPr="007C7848">
        <w:rPr>
          <w:rFonts w:ascii="Times New Roman" w:hAnsi="Times New Roman" w:cs="Times New Roman"/>
          <w:sz w:val="24"/>
          <w:szCs w:val="24"/>
        </w:rPr>
        <w:t>Sadeghieh</w:t>
      </w:r>
      <w:proofErr w:type="spellEnd"/>
      <w:r w:rsidRPr="007C7848">
        <w:rPr>
          <w:rFonts w:ascii="Times New Roman" w:hAnsi="Times New Roman" w:cs="Times New Roman"/>
          <w:sz w:val="24"/>
          <w:szCs w:val="24"/>
        </w:rPr>
        <w:t>, T.</w:t>
      </w:r>
      <w:r w:rsidR="0037361D" w:rsidRPr="007C7848">
        <w:rPr>
          <w:rFonts w:ascii="Times New Roman" w:hAnsi="Times New Roman" w:cs="Times New Roman"/>
          <w:sz w:val="24"/>
          <w:szCs w:val="24"/>
        </w:rPr>
        <w:t xml:space="preserve"> &amp; </w:t>
      </w:r>
      <w:proofErr w:type="spellStart"/>
      <w:r w:rsidR="0037361D" w:rsidRPr="007C7848">
        <w:rPr>
          <w:rFonts w:ascii="Times New Roman" w:hAnsi="Times New Roman" w:cs="Times New Roman"/>
          <w:sz w:val="24"/>
          <w:szCs w:val="24"/>
        </w:rPr>
        <w:t>Adeli</w:t>
      </w:r>
      <w:proofErr w:type="spellEnd"/>
      <w:r w:rsidR="0037361D" w:rsidRPr="007C7848">
        <w:rPr>
          <w:rFonts w:ascii="Times New Roman" w:hAnsi="Times New Roman" w:cs="Times New Roman"/>
          <w:sz w:val="24"/>
          <w:szCs w:val="24"/>
        </w:rPr>
        <w:t>, K. (2014).</w:t>
      </w:r>
      <w:proofErr w:type="gramEnd"/>
      <w:r w:rsidR="0037361D" w:rsidRPr="007C7848">
        <w:rPr>
          <w:rFonts w:ascii="Times New Roman" w:hAnsi="Times New Roman" w:cs="Times New Roman"/>
          <w:sz w:val="24"/>
          <w:szCs w:val="24"/>
        </w:rPr>
        <w:t xml:space="preserve"> Peer review in scientific publications: benefits, critiques, &amp; a survival guide. </w:t>
      </w:r>
      <w:r w:rsidRPr="007C7848">
        <w:rPr>
          <w:rFonts w:ascii="Times New Roman" w:hAnsi="Times New Roman" w:cs="Times New Roman"/>
          <w:i/>
          <w:sz w:val="24"/>
          <w:szCs w:val="24"/>
        </w:rPr>
        <w:t>Electronic Journal of the International Federation of Clinical Chemistry and Laboratory Medicine</w:t>
      </w:r>
      <w:r w:rsidR="0037361D" w:rsidRPr="007C7848">
        <w:rPr>
          <w:rFonts w:ascii="Times New Roman" w:hAnsi="Times New Roman" w:cs="Times New Roman"/>
          <w:sz w:val="24"/>
          <w:szCs w:val="24"/>
        </w:rPr>
        <w:t xml:space="preserve"> </w:t>
      </w:r>
      <w:r w:rsidR="0037361D" w:rsidRPr="007C7848">
        <w:rPr>
          <w:rFonts w:ascii="Times New Roman" w:hAnsi="Times New Roman" w:cs="Times New Roman"/>
          <w:iCs/>
          <w:sz w:val="24"/>
          <w:szCs w:val="24"/>
        </w:rPr>
        <w:t>25</w:t>
      </w:r>
      <w:r w:rsidRPr="007C7848">
        <w:rPr>
          <w:rFonts w:ascii="Times New Roman" w:hAnsi="Times New Roman" w:cs="Times New Roman"/>
          <w:sz w:val="24"/>
          <w:szCs w:val="24"/>
        </w:rPr>
        <w:t>(3):</w:t>
      </w:r>
      <w:r w:rsidR="0037361D" w:rsidRPr="007C7848">
        <w:rPr>
          <w:rFonts w:ascii="Times New Roman" w:hAnsi="Times New Roman" w:cs="Times New Roman"/>
          <w:sz w:val="24"/>
          <w:szCs w:val="24"/>
        </w:rPr>
        <w:t>227</w:t>
      </w:r>
      <w:r w:rsidRPr="007C7848">
        <w:rPr>
          <w:rFonts w:ascii="Times New Roman" w:hAnsi="Times New Roman" w:cs="Times New Roman"/>
          <w:sz w:val="24"/>
          <w:szCs w:val="24"/>
        </w:rPr>
        <w:t>-243</w:t>
      </w:r>
      <w:r w:rsidR="0037361D" w:rsidRPr="007C7848">
        <w:rPr>
          <w:rFonts w:ascii="Times New Roman" w:hAnsi="Times New Roman" w:cs="Times New Roman"/>
          <w:sz w:val="24"/>
          <w:szCs w:val="24"/>
        </w:rPr>
        <w:t>.</w:t>
      </w:r>
    </w:p>
    <w:p w:rsidR="00FF3393" w:rsidRPr="007C7848" w:rsidRDefault="00FF3393" w:rsidP="007C7848">
      <w:pPr>
        <w:spacing w:after="0" w:line="480" w:lineRule="auto"/>
        <w:ind w:left="720" w:hanging="720"/>
        <w:rPr>
          <w:rFonts w:ascii="Times New Roman" w:eastAsia="Times New Roman" w:hAnsi="Times New Roman" w:cs="Times New Roman"/>
          <w:sz w:val="24"/>
          <w:szCs w:val="24"/>
          <w:lang w:val="en-US"/>
        </w:rPr>
      </w:pPr>
      <w:r w:rsidRPr="007C7848">
        <w:rPr>
          <w:rFonts w:ascii="Times New Roman" w:eastAsia="Times New Roman" w:hAnsi="Times New Roman" w:cs="Times New Roman"/>
          <w:sz w:val="24"/>
          <w:szCs w:val="24"/>
          <w:lang w:val="en-US"/>
        </w:rPr>
        <w:t>McKenna, C</w:t>
      </w:r>
      <w:r w:rsidR="00BB3C61"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 xml:space="preserve">J. (1996). </w:t>
      </w:r>
      <w:proofErr w:type="gramStart"/>
      <w:r w:rsidRPr="007C7848">
        <w:rPr>
          <w:rFonts w:ascii="Times New Roman" w:eastAsia="Times New Roman" w:hAnsi="Times New Roman" w:cs="Times New Roman"/>
          <w:sz w:val="24"/>
          <w:szCs w:val="24"/>
          <w:lang w:val="en-US"/>
        </w:rPr>
        <w:t>Education and the Distribution of Unemployment.</w:t>
      </w:r>
      <w:proofErr w:type="gramEnd"/>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
          <w:iCs/>
          <w:sz w:val="24"/>
          <w:szCs w:val="24"/>
          <w:lang w:val="en-US"/>
        </w:rPr>
        <w:t>European Journal of Political Economy</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12</w:t>
      </w:r>
      <w:r w:rsidR="00BB3C61" w:rsidRPr="007C7848">
        <w:rPr>
          <w:rFonts w:ascii="Times New Roman" w:eastAsia="Times New Roman" w:hAnsi="Times New Roman" w:cs="Times New Roman"/>
          <w:sz w:val="24"/>
          <w:szCs w:val="24"/>
          <w:lang w:val="en-US"/>
        </w:rPr>
        <w:t>(1):</w:t>
      </w:r>
      <w:r w:rsidRPr="007C7848">
        <w:rPr>
          <w:rFonts w:ascii="Times New Roman" w:eastAsia="Times New Roman" w:hAnsi="Times New Roman" w:cs="Times New Roman"/>
          <w:sz w:val="24"/>
          <w:szCs w:val="24"/>
          <w:lang w:val="en-US"/>
        </w:rPr>
        <w:t>113-132.</w:t>
      </w:r>
    </w:p>
    <w:p w:rsidR="007F12FC" w:rsidRPr="007C7848" w:rsidRDefault="007F12FC" w:rsidP="007C7848">
      <w:pPr>
        <w:spacing w:after="0" w:line="480" w:lineRule="auto"/>
        <w:ind w:left="720" w:hanging="720"/>
        <w:rPr>
          <w:rFonts w:ascii="Times New Roman" w:hAnsi="Times New Roman" w:cs="Times New Roman"/>
          <w:sz w:val="24"/>
          <w:szCs w:val="24"/>
        </w:rPr>
      </w:pPr>
      <w:r w:rsidRPr="007C7848">
        <w:rPr>
          <w:rFonts w:ascii="Times New Roman" w:hAnsi="Times New Roman" w:cs="Times New Roman"/>
          <w:sz w:val="24"/>
          <w:szCs w:val="24"/>
        </w:rPr>
        <w:t xml:space="preserve">National Education Union (2018) </w:t>
      </w:r>
      <w:r w:rsidRPr="007C7848">
        <w:rPr>
          <w:rStyle w:val="field-wrapper"/>
          <w:rFonts w:ascii="Times New Roman" w:hAnsi="Times New Roman" w:cs="Times New Roman"/>
          <w:sz w:val="24"/>
          <w:szCs w:val="24"/>
        </w:rPr>
        <w:t xml:space="preserve">SATs do not benefit children’s learning and are bad for their well-being – NEU survey. </w:t>
      </w:r>
      <w:proofErr w:type="gramStart"/>
      <w:r w:rsidRPr="007C7848">
        <w:rPr>
          <w:rStyle w:val="field-wrapper"/>
          <w:rFonts w:ascii="Times New Roman" w:hAnsi="Times New Roman" w:cs="Times New Roman"/>
          <w:i/>
          <w:sz w:val="24"/>
          <w:szCs w:val="24"/>
        </w:rPr>
        <w:t>National Education Union [online]</w:t>
      </w:r>
      <w:r w:rsidRPr="007C7848">
        <w:rPr>
          <w:rStyle w:val="field-wrapper"/>
          <w:rFonts w:ascii="Times New Roman" w:hAnsi="Times New Roman" w:cs="Times New Roman"/>
          <w:sz w:val="24"/>
          <w:szCs w:val="24"/>
        </w:rPr>
        <w:t xml:space="preserve"> </w:t>
      </w:r>
      <w:hyperlink r:id="rId10" w:history="1">
        <w:r w:rsidRPr="007C7848">
          <w:rPr>
            <w:rStyle w:val="Hyperlink"/>
            <w:rFonts w:ascii="Times New Roman" w:hAnsi="Times New Roman" w:cs="Times New Roman"/>
            <w:color w:val="auto"/>
            <w:sz w:val="24"/>
            <w:szCs w:val="24"/>
          </w:rPr>
          <w:t>https://neu.org.uk/assessment/sats-do-not-benefit-childrens-learning-and-are-bad-their-well-being-neu-survey</w:t>
        </w:r>
      </w:hyperlink>
      <w:r w:rsidRPr="007C7848">
        <w:rPr>
          <w:rFonts w:ascii="Times New Roman" w:hAnsi="Times New Roman" w:cs="Times New Roman"/>
          <w:sz w:val="24"/>
          <w:szCs w:val="24"/>
        </w:rPr>
        <w:t xml:space="preserve"> [Accessed 11 June 2019].</w:t>
      </w:r>
      <w:proofErr w:type="gramEnd"/>
    </w:p>
    <w:p w:rsidR="005754CE"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t>Núñez</w:t>
      </w:r>
      <w:proofErr w:type="spellEnd"/>
      <w:r w:rsidRPr="007C7848">
        <w:rPr>
          <w:rFonts w:ascii="Times New Roman" w:eastAsia="Times New Roman" w:hAnsi="Times New Roman" w:cs="Times New Roman"/>
          <w:sz w:val="24"/>
          <w:szCs w:val="24"/>
          <w:lang w:val="en-US"/>
        </w:rPr>
        <w:t>, I.</w:t>
      </w:r>
      <w:r w:rsidR="005754CE" w:rsidRPr="007C7848">
        <w:rPr>
          <w:rFonts w:ascii="Times New Roman" w:eastAsia="Times New Roman" w:hAnsi="Times New Roman" w:cs="Times New Roman"/>
          <w:sz w:val="24"/>
          <w:szCs w:val="24"/>
          <w:lang w:val="en-US"/>
        </w:rPr>
        <w:t xml:space="preserve"> &amp; </w:t>
      </w:r>
      <w:proofErr w:type="spellStart"/>
      <w:r w:rsidR="005754CE" w:rsidRPr="007C7848">
        <w:rPr>
          <w:rFonts w:ascii="Times New Roman" w:eastAsia="Times New Roman" w:hAnsi="Times New Roman" w:cs="Times New Roman"/>
          <w:sz w:val="24"/>
          <w:szCs w:val="24"/>
          <w:lang w:val="en-US"/>
        </w:rPr>
        <w:t>Livanos</w:t>
      </w:r>
      <w:proofErr w:type="spellEnd"/>
      <w:r w:rsidR="005754CE" w:rsidRPr="007C7848">
        <w:rPr>
          <w:rFonts w:ascii="Times New Roman" w:eastAsia="Times New Roman" w:hAnsi="Times New Roman" w:cs="Times New Roman"/>
          <w:sz w:val="24"/>
          <w:szCs w:val="24"/>
          <w:lang w:val="en-US"/>
        </w:rPr>
        <w:t>, I. (2010).</w:t>
      </w:r>
      <w:proofErr w:type="gramEnd"/>
      <w:r w:rsidR="005754CE" w:rsidRPr="007C7848">
        <w:rPr>
          <w:rFonts w:ascii="Times New Roman" w:eastAsia="Times New Roman" w:hAnsi="Times New Roman" w:cs="Times New Roman"/>
          <w:sz w:val="24"/>
          <w:szCs w:val="24"/>
          <w:lang w:val="en-US"/>
        </w:rPr>
        <w:t xml:space="preserve"> Higher education and unemployment in Europe: an analysis of the academic subject and national effects. </w:t>
      </w:r>
      <w:r w:rsidR="005754CE" w:rsidRPr="007C7848">
        <w:rPr>
          <w:rFonts w:ascii="Times New Roman" w:eastAsia="Times New Roman" w:hAnsi="Times New Roman" w:cs="Times New Roman"/>
          <w:i/>
          <w:iCs/>
          <w:sz w:val="24"/>
          <w:szCs w:val="24"/>
          <w:lang w:val="en-US"/>
        </w:rPr>
        <w:t>Higher Education</w:t>
      </w:r>
      <w:r w:rsidRPr="007C7848">
        <w:rPr>
          <w:rFonts w:ascii="Times New Roman" w:eastAsia="Times New Roman" w:hAnsi="Times New Roman" w:cs="Times New Roman"/>
          <w:sz w:val="24"/>
          <w:szCs w:val="24"/>
          <w:lang w:val="en-US"/>
        </w:rPr>
        <w:t xml:space="preserve"> </w:t>
      </w:r>
      <w:r w:rsidR="005754CE" w:rsidRPr="007C7848">
        <w:rPr>
          <w:rFonts w:ascii="Times New Roman" w:eastAsia="Times New Roman" w:hAnsi="Times New Roman" w:cs="Times New Roman"/>
          <w:iCs/>
          <w:sz w:val="24"/>
          <w:szCs w:val="24"/>
          <w:lang w:val="en-US"/>
        </w:rPr>
        <w:t>59</w:t>
      </w:r>
      <w:r w:rsidRPr="007C7848">
        <w:rPr>
          <w:rFonts w:ascii="Times New Roman" w:eastAsia="Times New Roman" w:hAnsi="Times New Roman" w:cs="Times New Roman"/>
          <w:sz w:val="24"/>
          <w:szCs w:val="24"/>
          <w:lang w:val="en-US"/>
        </w:rPr>
        <w:t>(4):</w:t>
      </w:r>
      <w:r w:rsidR="005754CE" w:rsidRPr="007C7848">
        <w:rPr>
          <w:rFonts w:ascii="Times New Roman" w:eastAsia="Times New Roman" w:hAnsi="Times New Roman" w:cs="Times New Roman"/>
          <w:sz w:val="24"/>
          <w:szCs w:val="24"/>
          <w:lang w:val="en-US"/>
        </w:rPr>
        <w:t>475-487.</w:t>
      </w:r>
    </w:p>
    <w:p w:rsidR="00FF3393" w:rsidRPr="007C7848" w:rsidRDefault="00FF3393" w:rsidP="007C7848">
      <w:pPr>
        <w:spacing w:after="0" w:line="480" w:lineRule="auto"/>
        <w:ind w:left="720" w:hanging="720"/>
        <w:rPr>
          <w:rFonts w:ascii="Times New Roman" w:eastAsia="Times New Roman" w:hAnsi="Times New Roman" w:cs="Times New Roman"/>
          <w:sz w:val="24"/>
          <w:szCs w:val="24"/>
          <w:lang w:val="en-US"/>
        </w:rPr>
      </w:pPr>
      <w:proofErr w:type="gramStart"/>
      <w:r w:rsidRPr="007C7848">
        <w:rPr>
          <w:rFonts w:ascii="Times New Roman" w:eastAsia="Times New Roman" w:hAnsi="Times New Roman" w:cs="Times New Roman"/>
          <w:sz w:val="24"/>
          <w:szCs w:val="24"/>
          <w:lang w:val="en-US"/>
        </w:rPr>
        <w:t xml:space="preserve">Palmer, G., </w:t>
      </w:r>
      <w:proofErr w:type="spellStart"/>
      <w:r w:rsidRPr="007C7848">
        <w:rPr>
          <w:rFonts w:ascii="Times New Roman" w:eastAsia="Times New Roman" w:hAnsi="Times New Roman" w:cs="Times New Roman"/>
          <w:sz w:val="24"/>
          <w:szCs w:val="24"/>
          <w:lang w:val="en-US"/>
        </w:rPr>
        <w:t>MacInnes</w:t>
      </w:r>
      <w:proofErr w:type="spellEnd"/>
      <w:r w:rsidRPr="007C7848">
        <w:rPr>
          <w:rFonts w:ascii="Times New Roman" w:eastAsia="Times New Roman" w:hAnsi="Times New Roman" w:cs="Times New Roman"/>
          <w:sz w:val="24"/>
          <w:szCs w:val="24"/>
          <w:lang w:val="en-US"/>
        </w:rPr>
        <w:t xml:space="preserve">, T., &amp; </w:t>
      </w:r>
      <w:proofErr w:type="spellStart"/>
      <w:r w:rsidRPr="007C7848">
        <w:rPr>
          <w:rFonts w:ascii="Times New Roman" w:eastAsia="Times New Roman" w:hAnsi="Times New Roman" w:cs="Times New Roman"/>
          <w:sz w:val="24"/>
          <w:szCs w:val="24"/>
          <w:lang w:val="en-US"/>
        </w:rPr>
        <w:t>Kenway</w:t>
      </w:r>
      <w:proofErr w:type="spellEnd"/>
      <w:r w:rsidRPr="007C7848">
        <w:rPr>
          <w:rFonts w:ascii="Times New Roman" w:eastAsia="Times New Roman" w:hAnsi="Times New Roman" w:cs="Times New Roman"/>
          <w:sz w:val="24"/>
          <w:szCs w:val="24"/>
          <w:lang w:val="en-US"/>
        </w:rPr>
        <w:t>, P. (2005).</w:t>
      </w:r>
      <w:proofErr w:type="gramEnd"/>
      <w:r w:rsidRPr="007C7848">
        <w:rPr>
          <w:rFonts w:ascii="Times New Roman" w:eastAsia="Times New Roman" w:hAnsi="Times New Roman" w:cs="Times New Roman"/>
          <w:sz w:val="24"/>
          <w:szCs w:val="24"/>
          <w:lang w:val="en-US"/>
        </w:rPr>
        <w:t xml:space="preserve"> </w:t>
      </w:r>
      <w:proofErr w:type="gramStart"/>
      <w:r w:rsidRPr="007C7848">
        <w:rPr>
          <w:rFonts w:ascii="Times New Roman" w:eastAsia="Times New Roman" w:hAnsi="Times New Roman" w:cs="Times New Roman"/>
          <w:i/>
          <w:iCs/>
          <w:sz w:val="24"/>
          <w:szCs w:val="24"/>
          <w:lang w:val="en-US"/>
        </w:rPr>
        <w:t xml:space="preserve">Monitoring </w:t>
      </w:r>
      <w:r w:rsidR="00BB3C61" w:rsidRPr="007C7848">
        <w:rPr>
          <w:rFonts w:ascii="Times New Roman" w:eastAsia="Times New Roman" w:hAnsi="Times New Roman" w:cs="Times New Roman"/>
          <w:i/>
          <w:iCs/>
          <w:sz w:val="24"/>
          <w:szCs w:val="24"/>
          <w:lang w:val="en-US"/>
        </w:rPr>
        <w:t xml:space="preserve">Poverty </w:t>
      </w:r>
      <w:r w:rsidRPr="007C7848">
        <w:rPr>
          <w:rFonts w:ascii="Times New Roman" w:eastAsia="Times New Roman" w:hAnsi="Times New Roman" w:cs="Times New Roman"/>
          <w:i/>
          <w:iCs/>
          <w:sz w:val="24"/>
          <w:szCs w:val="24"/>
          <w:lang w:val="en-US"/>
        </w:rPr>
        <w:t xml:space="preserve">and </w:t>
      </w:r>
      <w:r w:rsidR="00BB3C61" w:rsidRPr="007C7848">
        <w:rPr>
          <w:rFonts w:ascii="Times New Roman" w:eastAsia="Times New Roman" w:hAnsi="Times New Roman" w:cs="Times New Roman"/>
          <w:i/>
          <w:iCs/>
          <w:sz w:val="24"/>
          <w:szCs w:val="24"/>
          <w:lang w:val="en-US"/>
        </w:rPr>
        <w:t xml:space="preserve">Social Exclusion </w:t>
      </w:r>
      <w:r w:rsidRPr="007C7848">
        <w:rPr>
          <w:rFonts w:ascii="Times New Roman" w:eastAsia="Times New Roman" w:hAnsi="Times New Roman" w:cs="Times New Roman"/>
          <w:i/>
          <w:iCs/>
          <w:sz w:val="24"/>
          <w:szCs w:val="24"/>
          <w:lang w:val="en-US"/>
        </w:rPr>
        <w:t>2005</w:t>
      </w:r>
      <w:r w:rsidRPr="007C7848">
        <w:rPr>
          <w:rFonts w:ascii="Times New Roman" w:eastAsia="Times New Roman" w:hAnsi="Times New Roman" w:cs="Times New Roman"/>
          <w:sz w:val="24"/>
          <w:szCs w:val="24"/>
          <w:lang w:val="en-US"/>
        </w:rPr>
        <w:t>.</w:t>
      </w:r>
      <w:proofErr w:type="gramEnd"/>
      <w:r w:rsidRPr="007C7848">
        <w:rPr>
          <w:rFonts w:ascii="Times New Roman" w:eastAsia="Times New Roman" w:hAnsi="Times New Roman" w:cs="Times New Roman"/>
          <w:sz w:val="24"/>
          <w:szCs w:val="24"/>
          <w:lang w:val="en-US"/>
        </w:rPr>
        <w:t xml:space="preserve"> York</w:t>
      </w:r>
      <w:r w:rsidR="00BB3C61"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 xml:space="preserve"> Joseph </w:t>
      </w:r>
      <w:proofErr w:type="spellStart"/>
      <w:r w:rsidRPr="007C7848">
        <w:rPr>
          <w:rFonts w:ascii="Times New Roman" w:eastAsia="Times New Roman" w:hAnsi="Times New Roman" w:cs="Times New Roman"/>
          <w:sz w:val="24"/>
          <w:szCs w:val="24"/>
          <w:lang w:val="en-US"/>
        </w:rPr>
        <w:t>Rowntree</w:t>
      </w:r>
      <w:proofErr w:type="spellEnd"/>
      <w:r w:rsidRPr="007C7848">
        <w:rPr>
          <w:rFonts w:ascii="Times New Roman" w:eastAsia="Times New Roman" w:hAnsi="Times New Roman" w:cs="Times New Roman"/>
          <w:sz w:val="24"/>
          <w:szCs w:val="24"/>
          <w:lang w:val="en-US"/>
        </w:rPr>
        <w:t xml:space="preserve"> Foundation.</w:t>
      </w:r>
    </w:p>
    <w:p w:rsidR="005754CE" w:rsidRPr="007C7848" w:rsidRDefault="005754CE"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t>Po</w:t>
      </w:r>
      <w:r w:rsidR="00BB3C61" w:rsidRPr="007C7848">
        <w:rPr>
          <w:rFonts w:ascii="Times New Roman" w:eastAsia="Times New Roman" w:hAnsi="Times New Roman" w:cs="Times New Roman"/>
          <w:sz w:val="24"/>
          <w:szCs w:val="24"/>
          <w:lang w:val="en-US"/>
        </w:rPr>
        <w:t>ulton</w:t>
      </w:r>
      <w:proofErr w:type="spellEnd"/>
      <w:r w:rsidR="00BB3C61" w:rsidRPr="007C7848">
        <w:rPr>
          <w:rFonts w:ascii="Times New Roman" w:eastAsia="Times New Roman" w:hAnsi="Times New Roman" w:cs="Times New Roman"/>
          <w:sz w:val="24"/>
          <w:szCs w:val="24"/>
          <w:lang w:val="en-US"/>
        </w:rPr>
        <w:t xml:space="preserve">, R., </w:t>
      </w:r>
      <w:proofErr w:type="spellStart"/>
      <w:r w:rsidR="00BB3C61" w:rsidRPr="007C7848">
        <w:rPr>
          <w:rFonts w:ascii="Times New Roman" w:eastAsia="Times New Roman" w:hAnsi="Times New Roman" w:cs="Times New Roman"/>
          <w:sz w:val="24"/>
          <w:szCs w:val="24"/>
          <w:lang w:val="en-US"/>
        </w:rPr>
        <w:t>Caspi</w:t>
      </w:r>
      <w:proofErr w:type="spellEnd"/>
      <w:r w:rsidR="00BB3C61" w:rsidRPr="007C7848">
        <w:rPr>
          <w:rFonts w:ascii="Times New Roman" w:eastAsia="Times New Roman" w:hAnsi="Times New Roman" w:cs="Times New Roman"/>
          <w:sz w:val="24"/>
          <w:szCs w:val="24"/>
          <w:lang w:val="en-US"/>
        </w:rPr>
        <w:t>, A., Milne, B.J., Thomson, W.M., Taylor, A., Sears, M.R. &amp; Moffitt, T.</w:t>
      </w:r>
      <w:r w:rsidRPr="007C7848">
        <w:rPr>
          <w:rFonts w:ascii="Times New Roman" w:eastAsia="Times New Roman" w:hAnsi="Times New Roman" w:cs="Times New Roman"/>
          <w:sz w:val="24"/>
          <w:szCs w:val="24"/>
          <w:lang w:val="en-US"/>
        </w:rPr>
        <w:t>E. (2002</w:t>
      </w:r>
      <w:r w:rsidR="00BB3C61" w:rsidRPr="007C7848">
        <w:rPr>
          <w:rFonts w:ascii="Times New Roman" w:eastAsia="Times New Roman" w:hAnsi="Times New Roman" w:cs="Times New Roman"/>
          <w:sz w:val="24"/>
          <w:szCs w:val="24"/>
          <w:lang w:val="en-US"/>
        </w:rPr>
        <w:t>).</w:t>
      </w:r>
      <w:proofErr w:type="gramEnd"/>
      <w:r w:rsidR="00BB3C61" w:rsidRPr="007C7848">
        <w:rPr>
          <w:rFonts w:ascii="Times New Roman" w:eastAsia="Times New Roman" w:hAnsi="Times New Roman" w:cs="Times New Roman"/>
          <w:sz w:val="24"/>
          <w:szCs w:val="24"/>
          <w:lang w:val="en-US"/>
        </w:rPr>
        <w:t xml:space="preserve"> Association between children’</w:t>
      </w:r>
      <w:r w:rsidRPr="007C7848">
        <w:rPr>
          <w:rFonts w:ascii="Times New Roman" w:eastAsia="Times New Roman" w:hAnsi="Times New Roman" w:cs="Times New Roman"/>
          <w:sz w:val="24"/>
          <w:szCs w:val="24"/>
          <w:lang w:val="en-US"/>
        </w:rPr>
        <w:t xml:space="preserve">s experience of socioeconomic disadvantage and adult health: a life-course study. </w:t>
      </w:r>
      <w:r w:rsidR="00BB3C61" w:rsidRPr="007C7848">
        <w:rPr>
          <w:rFonts w:ascii="Times New Roman" w:eastAsia="Times New Roman" w:hAnsi="Times New Roman" w:cs="Times New Roman"/>
          <w:i/>
          <w:iCs/>
          <w:sz w:val="24"/>
          <w:szCs w:val="24"/>
          <w:lang w:val="en-US"/>
        </w:rPr>
        <w:t>The L</w:t>
      </w:r>
      <w:r w:rsidRPr="007C7848">
        <w:rPr>
          <w:rFonts w:ascii="Times New Roman" w:eastAsia="Times New Roman" w:hAnsi="Times New Roman" w:cs="Times New Roman"/>
          <w:i/>
          <w:iCs/>
          <w:sz w:val="24"/>
          <w:szCs w:val="24"/>
          <w:lang w:val="en-US"/>
        </w:rPr>
        <w:t>ancet</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360</w:t>
      </w:r>
      <w:r w:rsidRPr="007C7848">
        <w:rPr>
          <w:rFonts w:ascii="Times New Roman" w:eastAsia="Times New Roman" w:hAnsi="Times New Roman" w:cs="Times New Roman"/>
          <w:sz w:val="24"/>
          <w:szCs w:val="24"/>
          <w:lang w:val="en-US"/>
        </w:rPr>
        <w:t>(9346)</w:t>
      </w:r>
      <w:r w:rsidR="00BB3C61"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1640-1645.</w:t>
      </w:r>
    </w:p>
    <w:p w:rsidR="00CF2579" w:rsidRPr="00CF2579" w:rsidRDefault="00BB3C61" w:rsidP="00CF2579">
      <w:pPr>
        <w:spacing w:after="0" w:line="480" w:lineRule="auto"/>
        <w:ind w:left="720" w:hanging="720"/>
        <w:rPr>
          <w:rFonts w:ascii="Times New Roman" w:eastAsia="Times New Roman" w:hAnsi="Times New Roman" w:cs="Times New Roman"/>
          <w:sz w:val="24"/>
          <w:szCs w:val="24"/>
          <w:lang w:val="en-US"/>
        </w:rPr>
      </w:pPr>
      <w:proofErr w:type="gramStart"/>
      <w:r w:rsidRPr="007C7848">
        <w:rPr>
          <w:rFonts w:ascii="Times New Roman" w:eastAsia="Times New Roman" w:hAnsi="Times New Roman" w:cs="Times New Roman"/>
          <w:sz w:val="24"/>
          <w:szCs w:val="24"/>
          <w:lang w:val="en-US"/>
        </w:rPr>
        <w:t>Ross, C.E. &amp; Wu, C.</w:t>
      </w:r>
      <w:r w:rsidR="005754CE" w:rsidRPr="007C7848">
        <w:rPr>
          <w:rFonts w:ascii="Times New Roman" w:eastAsia="Times New Roman" w:hAnsi="Times New Roman" w:cs="Times New Roman"/>
          <w:sz w:val="24"/>
          <w:szCs w:val="24"/>
          <w:lang w:val="en-US"/>
        </w:rPr>
        <w:t>L. (1995).</w:t>
      </w:r>
      <w:proofErr w:type="gramEnd"/>
      <w:r w:rsidR="005754CE" w:rsidRPr="007C7848">
        <w:rPr>
          <w:rFonts w:ascii="Times New Roman" w:eastAsia="Times New Roman" w:hAnsi="Times New Roman" w:cs="Times New Roman"/>
          <w:sz w:val="24"/>
          <w:szCs w:val="24"/>
          <w:lang w:val="en-US"/>
        </w:rPr>
        <w:t xml:space="preserve"> </w:t>
      </w:r>
      <w:proofErr w:type="gramStart"/>
      <w:r w:rsidR="005754CE" w:rsidRPr="007C7848">
        <w:rPr>
          <w:rFonts w:ascii="Times New Roman" w:eastAsia="Times New Roman" w:hAnsi="Times New Roman" w:cs="Times New Roman"/>
          <w:sz w:val="24"/>
          <w:szCs w:val="24"/>
          <w:lang w:val="en-US"/>
        </w:rPr>
        <w:t>The links between education and health.</w:t>
      </w:r>
      <w:proofErr w:type="gramEnd"/>
      <w:r w:rsidR="005754CE"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
          <w:iCs/>
          <w:sz w:val="24"/>
          <w:szCs w:val="24"/>
          <w:lang w:val="en-US"/>
        </w:rPr>
        <w:t>American Sociological R</w:t>
      </w:r>
      <w:r w:rsidR="005754CE" w:rsidRPr="007C7848">
        <w:rPr>
          <w:rFonts w:ascii="Times New Roman" w:eastAsia="Times New Roman" w:hAnsi="Times New Roman" w:cs="Times New Roman"/>
          <w:i/>
          <w:iCs/>
          <w:sz w:val="24"/>
          <w:szCs w:val="24"/>
          <w:lang w:val="en-US"/>
        </w:rPr>
        <w:t>eview</w:t>
      </w:r>
      <w:r w:rsidR="005754CE"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sz w:val="24"/>
          <w:szCs w:val="24"/>
          <w:lang w:val="en-US"/>
        </w:rPr>
        <w:t>60(5):</w:t>
      </w:r>
      <w:r w:rsidR="005754CE" w:rsidRPr="007C7848">
        <w:rPr>
          <w:rFonts w:ascii="Times New Roman" w:eastAsia="Times New Roman" w:hAnsi="Times New Roman" w:cs="Times New Roman"/>
          <w:sz w:val="24"/>
          <w:szCs w:val="24"/>
          <w:lang w:val="en-US"/>
        </w:rPr>
        <w:t>719-745.</w:t>
      </w:r>
      <w:r w:rsidR="00CF2579">
        <w:rPr>
          <w:rFonts w:ascii="Times New Roman" w:eastAsia="Times New Roman" w:hAnsi="Times New Roman" w:cs="Times New Roman"/>
          <w:sz w:val="24"/>
          <w:szCs w:val="24"/>
          <w:lang w:val="en-US"/>
        </w:rPr>
        <w:t>Sian, K.</w:t>
      </w:r>
      <w:r w:rsidR="00CF2579" w:rsidRPr="00CF2579">
        <w:rPr>
          <w:rFonts w:ascii="Times New Roman" w:eastAsia="Times New Roman" w:hAnsi="Times New Roman" w:cs="Times New Roman"/>
          <w:sz w:val="24"/>
          <w:szCs w:val="24"/>
          <w:lang w:val="en-US"/>
        </w:rPr>
        <w:t xml:space="preserve">P. (2019). </w:t>
      </w:r>
      <w:proofErr w:type="gramStart"/>
      <w:r w:rsidR="00CF2579" w:rsidRPr="00CF2579">
        <w:rPr>
          <w:rFonts w:ascii="Times New Roman" w:eastAsia="Times New Roman" w:hAnsi="Times New Roman" w:cs="Times New Roman"/>
          <w:i/>
          <w:iCs/>
          <w:sz w:val="24"/>
          <w:szCs w:val="24"/>
          <w:lang w:val="en-US"/>
        </w:rPr>
        <w:t>Navigating Institutional Racism in British Universities</w:t>
      </w:r>
      <w:r w:rsidR="00CF2579">
        <w:rPr>
          <w:rFonts w:ascii="Times New Roman" w:eastAsia="Times New Roman" w:hAnsi="Times New Roman" w:cs="Times New Roman"/>
          <w:i/>
          <w:iCs/>
          <w:sz w:val="24"/>
          <w:szCs w:val="24"/>
          <w:lang w:val="en-US"/>
        </w:rPr>
        <w:t>.</w:t>
      </w:r>
      <w:proofErr w:type="gramEnd"/>
      <w:r w:rsidR="00CF2579">
        <w:rPr>
          <w:rFonts w:ascii="Times New Roman" w:eastAsia="Times New Roman" w:hAnsi="Times New Roman" w:cs="Times New Roman"/>
          <w:i/>
          <w:iCs/>
          <w:sz w:val="24"/>
          <w:szCs w:val="24"/>
          <w:lang w:val="en-US"/>
        </w:rPr>
        <w:t xml:space="preserve"> </w:t>
      </w:r>
      <w:r w:rsidR="00CF2579">
        <w:rPr>
          <w:rFonts w:ascii="Times New Roman" w:eastAsia="Times New Roman" w:hAnsi="Times New Roman" w:cs="Times New Roman"/>
          <w:iCs/>
          <w:sz w:val="24"/>
          <w:szCs w:val="24"/>
          <w:lang w:val="en-US"/>
        </w:rPr>
        <w:t xml:space="preserve">London: </w:t>
      </w:r>
      <w:r w:rsidR="00CF2579">
        <w:rPr>
          <w:rFonts w:ascii="Times New Roman" w:eastAsia="Times New Roman" w:hAnsi="Times New Roman" w:cs="Times New Roman"/>
          <w:sz w:val="24"/>
          <w:szCs w:val="24"/>
          <w:lang w:val="en-US"/>
        </w:rPr>
        <w:t>Palgrave Macmillan</w:t>
      </w:r>
      <w:r w:rsidR="00CF2579" w:rsidRPr="00CF2579">
        <w:rPr>
          <w:rFonts w:ascii="Times New Roman" w:eastAsia="Times New Roman" w:hAnsi="Times New Roman" w:cs="Times New Roman"/>
          <w:sz w:val="24"/>
          <w:szCs w:val="24"/>
          <w:lang w:val="en-US"/>
        </w:rPr>
        <w:t>.</w:t>
      </w:r>
    </w:p>
    <w:p w:rsidR="0037361D" w:rsidRPr="007C7848" w:rsidRDefault="0037361D" w:rsidP="007C7848">
      <w:pPr>
        <w:spacing w:after="0" w:line="480" w:lineRule="auto"/>
        <w:ind w:left="720" w:hanging="720"/>
        <w:rPr>
          <w:rFonts w:ascii="Times New Roman" w:eastAsia="Times New Roman" w:hAnsi="Times New Roman" w:cs="Times New Roman"/>
          <w:sz w:val="24"/>
          <w:szCs w:val="24"/>
          <w:lang w:val="en-US"/>
        </w:rPr>
      </w:pPr>
      <w:r w:rsidRPr="007C7848">
        <w:rPr>
          <w:rFonts w:ascii="Times New Roman" w:eastAsia="Times New Roman" w:hAnsi="Times New Roman" w:cs="Times New Roman"/>
          <w:sz w:val="24"/>
          <w:szCs w:val="24"/>
          <w:lang w:val="en-US"/>
        </w:rPr>
        <w:t xml:space="preserve">Smith, R. (2006). Peer review: a flawed process at the heart of science and journals. </w:t>
      </w:r>
      <w:r w:rsidRPr="007C7848">
        <w:rPr>
          <w:rFonts w:ascii="Times New Roman" w:eastAsia="Times New Roman" w:hAnsi="Times New Roman" w:cs="Times New Roman"/>
          <w:i/>
          <w:iCs/>
          <w:sz w:val="24"/>
          <w:szCs w:val="24"/>
          <w:lang w:val="en-US"/>
        </w:rPr>
        <w:t xml:space="preserve">Journal of the </w:t>
      </w:r>
      <w:r w:rsidR="00BB3C61" w:rsidRPr="007C7848">
        <w:rPr>
          <w:rFonts w:ascii="Times New Roman" w:eastAsia="Times New Roman" w:hAnsi="Times New Roman" w:cs="Times New Roman"/>
          <w:i/>
          <w:iCs/>
          <w:sz w:val="24"/>
          <w:szCs w:val="24"/>
          <w:lang w:val="en-US"/>
        </w:rPr>
        <w:t xml:space="preserve">Royal Society </w:t>
      </w:r>
      <w:r w:rsidRPr="007C7848">
        <w:rPr>
          <w:rFonts w:ascii="Times New Roman" w:eastAsia="Times New Roman" w:hAnsi="Times New Roman" w:cs="Times New Roman"/>
          <w:i/>
          <w:iCs/>
          <w:sz w:val="24"/>
          <w:szCs w:val="24"/>
          <w:lang w:val="en-US"/>
        </w:rPr>
        <w:t xml:space="preserve">of </w:t>
      </w:r>
      <w:r w:rsidR="00BB3C61" w:rsidRPr="007C7848">
        <w:rPr>
          <w:rFonts w:ascii="Times New Roman" w:eastAsia="Times New Roman" w:hAnsi="Times New Roman" w:cs="Times New Roman"/>
          <w:i/>
          <w:iCs/>
          <w:sz w:val="24"/>
          <w:szCs w:val="24"/>
          <w:lang w:val="en-US"/>
        </w:rPr>
        <w:t>Medicine</w:t>
      </w:r>
      <w:r w:rsidRPr="007C7848">
        <w:rPr>
          <w:rFonts w:ascii="Times New Roman" w:eastAsia="Times New Roman" w:hAnsi="Times New Roman" w:cs="Times New Roman"/>
          <w:sz w:val="24"/>
          <w:szCs w:val="24"/>
          <w:lang w:val="en-US"/>
        </w:rPr>
        <w:t xml:space="preserve"> </w:t>
      </w:r>
      <w:r w:rsidRPr="007C7848">
        <w:rPr>
          <w:rFonts w:ascii="Times New Roman" w:eastAsia="Times New Roman" w:hAnsi="Times New Roman" w:cs="Times New Roman"/>
          <w:iCs/>
          <w:sz w:val="24"/>
          <w:szCs w:val="24"/>
          <w:lang w:val="en-US"/>
        </w:rPr>
        <w:t>99</w:t>
      </w:r>
      <w:r w:rsidRPr="007C7848">
        <w:rPr>
          <w:rFonts w:ascii="Times New Roman" w:eastAsia="Times New Roman" w:hAnsi="Times New Roman" w:cs="Times New Roman"/>
          <w:sz w:val="24"/>
          <w:szCs w:val="24"/>
          <w:lang w:val="en-US"/>
        </w:rPr>
        <w:t>(4)</w:t>
      </w:r>
      <w:r w:rsidR="00BB3C61"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178-182.</w:t>
      </w:r>
    </w:p>
    <w:p w:rsidR="005754CE"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spellStart"/>
      <w:r w:rsidRPr="007C7848">
        <w:rPr>
          <w:rFonts w:ascii="Times New Roman" w:eastAsia="Times New Roman" w:hAnsi="Times New Roman" w:cs="Times New Roman"/>
          <w:sz w:val="24"/>
          <w:szCs w:val="24"/>
          <w:lang w:val="en-US"/>
        </w:rPr>
        <w:lastRenderedPageBreak/>
        <w:t>Swendsen</w:t>
      </w:r>
      <w:proofErr w:type="spellEnd"/>
      <w:r w:rsidRPr="007C7848">
        <w:rPr>
          <w:rFonts w:ascii="Times New Roman" w:eastAsia="Times New Roman" w:hAnsi="Times New Roman" w:cs="Times New Roman"/>
          <w:sz w:val="24"/>
          <w:szCs w:val="24"/>
          <w:lang w:val="en-US"/>
        </w:rPr>
        <w:t>, J., Conway, K.</w:t>
      </w:r>
      <w:r w:rsidR="005754CE" w:rsidRPr="007C7848">
        <w:rPr>
          <w:rFonts w:ascii="Times New Roman" w:eastAsia="Times New Roman" w:hAnsi="Times New Roman" w:cs="Times New Roman"/>
          <w:sz w:val="24"/>
          <w:szCs w:val="24"/>
          <w:lang w:val="en-US"/>
        </w:rPr>
        <w:t xml:space="preserve">P., </w:t>
      </w:r>
      <w:proofErr w:type="spellStart"/>
      <w:r w:rsidR="005754CE" w:rsidRPr="007C7848">
        <w:rPr>
          <w:rFonts w:ascii="Times New Roman" w:eastAsia="Times New Roman" w:hAnsi="Times New Roman" w:cs="Times New Roman"/>
          <w:sz w:val="24"/>
          <w:szCs w:val="24"/>
          <w:lang w:val="en-US"/>
        </w:rPr>
        <w:t>Degenhardt</w:t>
      </w:r>
      <w:proofErr w:type="spellEnd"/>
      <w:r w:rsidR="005754CE" w:rsidRPr="007C7848">
        <w:rPr>
          <w:rFonts w:ascii="Times New Roman" w:eastAsia="Times New Roman" w:hAnsi="Times New Roman" w:cs="Times New Roman"/>
          <w:sz w:val="24"/>
          <w:szCs w:val="24"/>
          <w:lang w:val="en-US"/>
        </w:rPr>
        <w:t xml:space="preserve">, L., </w:t>
      </w:r>
      <w:proofErr w:type="spellStart"/>
      <w:r w:rsidR="005754CE" w:rsidRPr="007C7848">
        <w:rPr>
          <w:rFonts w:ascii="Times New Roman" w:eastAsia="Times New Roman" w:hAnsi="Times New Roman" w:cs="Times New Roman"/>
          <w:sz w:val="24"/>
          <w:szCs w:val="24"/>
          <w:lang w:val="en-US"/>
        </w:rPr>
        <w:t>Dierker</w:t>
      </w:r>
      <w:proofErr w:type="spellEnd"/>
      <w:r w:rsidR="005754CE" w:rsidRPr="007C7848">
        <w:rPr>
          <w:rFonts w:ascii="Times New Roman" w:eastAsia="Times New Roman" w:hAnsi="Times New Roman" w:cs="Times New Roman"/>
          <w:sz w:val="24"/>
          <w:szCs w:val="24"/>
          <w:lang w:val="en-US"/>
        </w:rPr>
        <w:t xml:space="preserve">, L., </w:t>
      </w:r>
      <w:proofErr w:type="spellStart"/>
      <w:r w:rsidR="005754CE" w:rsidRPr="007C7848">
        <w:rPr>
          <w:rFonts w:ascii="Times New Roman" w:eastAsia="Times New Roman" w:hAnsi="Times New Roman" w:cs="Times New Roman"/>
          <w:sz w:val="24"/>
          <w:szCs w:val="24"/>
          <w:lang w:val="en-US"/>
        </w:rPr>
        <w:t>Glantz</w:t>
      </w:r>
      <w:proofErr w:type="spellEnd"/>
      <w:r w:rsidR="005754CE" w:rsidRPr="007C7848">
        <w:rPr>
          <w:rFonts w:ascii="Times New Roman" w:eastAsia="Times New Roman" w:hAnsi="Times New Roman" w:cs="Times New Roman"/>
          <w:sz w:val="24"/>
          <w:szCs w:val="24"/>
          <w:lang w:val="en-US"/>
        </w:rPr>
        <w:t>,</w:t>
      </w:r>
      <w:r w:rsidRPr="007C7848">
        <w:rPr>
          <w:rFonts w:ascii="Times New Roman" w:eastAsia="Times New Roman" w:hAnsi="Times New Roman" w:cs="Times New Roman"/>
          <w:sz w:val="24"/>
          <w:szCs w:val="24"/>
          <w:lang w:val="en-US"/>
        </w:rPr>
        <w:t xml:space="preserve"> M., Jin, R</w:t>
      </w:r>
      <w:proofErr w:type="gramStart"/>
      <w:r w:rsidRPr="007C7848">
        <w:rPr>
          <w:rFonts w:ascii="Times New Roman" w:eastAsia="Times New Roman" w:hAnsi="Times New Roman" w:cs="Times New Roman"/>
          <w:sz w:val="24"/>
          <w:szCs w:val="24"/>
          <w:lang w:val="en-US"/>
        </w:rPr>
        <w:t>., ...</w:t>
      </w:r>
      <w:proofErr w:type="gramEnd"/>
      <w:r w:rsidRPr="007C7848">
        <w:rPr>
          <w:rFonts w:ascii="Times New Roman" w:eastAsia="Times New Roman" w:hAnsi="Times New Roman" w:cs="Times New Roman"/>
          <w:sz w:val="24"/>
          <w:szCs w:val="24"/>
          <w:lang w:val="en-US"/>
        </w:rPr>
        <w:t xml:space="preserve"> &amp; Kessler, R.</w:t>
      </w:r>
      <w:r w:rsidR="005754CE" w:rsidRPr="007C7848">
        <w:rPr>
          <w:rFonts w:ascii="Times New Roman" w:eastAsia="Times New Roman" w:hAnsi="Times New Roman" w:cs="Times New Roman"/>
          <w:sz w:val="24"/>
          <w:szCs w:val="24"/>
          <w:lang w:val="en-US"/>
        </w:rPr>
        <w:t>C. (2009). Socio</w:t>
      </w:r>
      <w:r w:rsidR="005754CE" w:rsidRPr="007C7848">
        <w:rPr>
          <w:rFonts w:ascii="Cambria Math" w:eastAsia="Times New Roman" w:hAnsi="Cambria Math" w:cs="Cambria Math"/>
          <w:sz w:val="24"/>
          <w:szCs w:val="24"/>
          <w:lang w:val="en-US"/>
        </w:rPr>
        <w:t>‐</w:t>
      </w:r>
      <w:r w:rsidR="005754CE" w:rsidRPr="007C7848">
        <w:rPr>
          <w:rFonts w:ascii="Times New Roman" w:eastAsia="Times New Roman" w:hAnsi="Times New Roman" w:cs="Times New Roman"/>
          <w:sz w:val="24"/>
          <w:szCs w:val="24"/>
          <w:lang w:val="en-US"/>
        </w:rPr>
        <w:t>demographic risk factors for alcohol and drug dependence: the 10</w:t>
      </w:r>
      <w:r w:rsidR="005754CE" w:rsidRPr="007C7848">
        <w:rPr>
          <w:rFonts w:ascii="Cambria Math" w:eastAsia="Times New Roman" w:hAnsi="Cambria Math" w:cs="Cambria Math"/>
          <w:sz w:val="24"/>
          <w:szCs w:val="24"/>
          <w:lang w:val="en-US"/>
        </w:rPr>
        <w:t>‐</w:t>
      </w:r>
      <w:r w:rsidR="005754CE" w:rsidRPr="007C7848">
        <w:rPr>
          <w:rFonts w:ascii="Times New Roman" w:eastAsia="Times New Roman" w:hAnsi="Times New Roman" w:cs="Times New Roman"/>
          <w:sz w:val="24"/>
          <w:szCs w:val="24"/>
          <w:lang w:val="en-US"/>
        </w:rPr>
        <w:t>year follow</w:t>
      </w:r>
      <w:r w:rsidR="005754CE" w:rsidRPr="007C7848">
        <w:rPr>
          <w:rFonts w:ascii="Cambria Math" w:eastAsia="Times New Roman" w:hAnsi="Cambria Math" w:cs="Cambria Math"/>
          <w:sz w:val="24"/>
          <w:szCs w:val="24"/>
          <w:lang w:val="en-US"/>
        </w:rPr>
        <w:t>‐</w:t>
      </w:r>
      <w:r w:rsidR="005754CE" w:rsidRPr="007C7848">
        <w:rPr>
          <w:rFonts w:ascii="Times New Roman" w:eastAsia="Times New Roman" w:hAnsi="Times New Roman" w:cs="Times New Roman"/>
          <w:sz w:val="24"/>
          <w:szCs w:val="24"/>
          <w:lang w:val="en-US"/>
        </w:rPr>
        <w:t xml:space="preserve">up of the national </w:t>
      </w:r>
      <w:proofErr w:type="spellStart"/>
      <w:r w:rsidR="005754CE" w:rsidRPr="007C7848">
        <w:rPr>
          <w:rFonts w:ascii="Times New Roman" w:eastAsia="Times New Roman" w:hAnsi="Times New Roman" w:cs="Times New Roman"/>
          <w:sz w:val="24"/>
          <w:szCs w:val="24"/>
          <w:lang w:val="en-US"/>
        </w:rPr>
        <w:t>comorbidity</w:t>
      </w:r>
      <w:proofErr w:type="spellEnd"/>
      <w:r w:rsidR="005754CE" w:rsidRPr="007C7848">
        <w:rPr>
          <w:rFonts w:ascii="Times New Roman" w:eastAsia="Times New Roman" w:hAnsi="Times New Roman" w:cs="Times New Roman"/>
          <w:sz w:val="24"/>
          <w:szCs w:val="24"/>
          <w:lang w:val="en-US"/>
        </w:rPr>
        <w:t xml:space="preserve"> survey. </w:t>
      </w:r>
      <w:r w:rsidR="005754CE" w:rsidRPr="007C7848">
        <w:rPr>
          <w:rFonts w:ascii="Times New Roman" w:eastAsia="Times New Roman" w:hAnsi="Times New Roman" w:cs="Times New Roman"/>
          <w:i/>
          <w:iCs/>
          <w:sz w:val="24"/>
          <w:szCs w:val="24"/>
          <w:lang w:val="en-US"/>
        </w:rPr>
        <w:t>Addiction</w:t>
      </w:r>
      <w:r w:rsidR="005754CE" w:rsidRPr="007C7848">
        <w:rPr>
          <w:rFonts w:ascii="Times New Roman" w:eastAsia="Times New Roman" w:hAnsi="Times New Roman" w:cs="Times New Roman"/>
          <w:sz w:val="24"/>
          <w:szCs w:val="24"/>
          <w:lang w:val="en-US"/>
        </w:rPr>
        <w:t xml:space="preserve"> </w:t>
      </w:r>
      <w:r w:rsidR="005754CE" w:rsidRPr="007C7848">
        <w:rPr>
          <w:rFonts w:ascii="Times New Roman" w:eastAsia="Times New Roman" w:hAnsi="Times New Roman" w:cs="Times New Roman"/>
          <w:iCs/>
          <w:sz w:val="24"/>
          <w:szCs w:val="24"/>
          <w:lang w:val="en-US"/>
        </w:rPr>
        <w:t>104</w:t>
      </w:r>
      <w:r w:rsidRPr="007C7848">
        <w:rPr>
          <w:rFonts w:ascii="Times New Roman" w:eastAsia="Times New Roman" w:hAnsi="Times New Roman" w:cs="Times New Roman"/>
          <w:sz w:val="24"/>
          <w:szCs w:val="24"/>
          <w:lang w:val="en-US"/>
        </w:rPr>
        <w:t>(8):</w:t>
      </w:r>
      <w:r w:rsidR="005754CE" w:rsidRPr="007C7848">
        <w:rPr>
          <w:rFonts w:ascii="Times New Roman" w:eastAsia="Times New Roman" w:hAnsi="Times New Roman" w:cs="Times New Roman"/>
          <w:sz w:val="24"/>
          <w:szCs w:val="24"/>
          <w:lang w:val="en-US"/>
        </w:rPr>
        <w:t>1346-1355.</w:t>
      </w:r>
    </w:p>
    <w:p w:rsidR="00FF3393"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spellStart"/>
      <w:proofErr w:type="gramStart"/>
      <w:r w:rsidRPr="007C7848">
        <w:rPr>
          <w:rFonts w:ascii="Times New Roman" w:eastAsia="Times New Roman" w:hAnsi="Times New Roman" w:cs="Times New Roman"/>
          <w:sz w:val="24"/>
          <w:szCs w:val="24"/>
          <w:lang w:val="en-US"/>
        </w:rPr>
        <w:t>Tulman</w:t>
      </w:r>
      <w:proofErr w:type="spellEnd"/>
      <w:r w:rsidRPr="007C7848">
        <w:rPr>
          <w:rFonts w:ascii="Times New Roman" w:eastAsia="Times New Roman" w:hAnsi="Times New Roman" w:cs="Times New Roman"/>
          <w:sz w:val="24"/>
          <w:szCs w:val="24"/>
          <w:lang w:val="en-US"/>
        </w:rPr>
        <w:t xml:space="preserve">, J.B. &amp; </w:t>
      </w:r>
      <w:proofErr w:type="spellStart"/>
      <w:r w:rsidRPr="007C7848">
        <w:rPr>
          <w:rFonts w:ascii="Times New Roman" w:eastAsia="Times New Roman" w:hAnsi="Times New Roman" w:cs="Times New Roman"/>
          <w:sz w:val="24"/>
          <w:szCs w:val="24"/>
          <w:lang w:val="en-US"/>
        </w:rPr>
        <w:t>Weck</w:t>
      </w:r>
      <w:proofErr w:type="spellEnd"/>
      <w:r w:rsidRPr="007C7848">
        <w:rPr>
          <w:rFonts w:ascii="Times New Roman" w:eastAsia="Times New Roman" w:hAnsi="Times New Roman" w:cs="Times New Roman"/>
          <w:sz w:val="24"/>
          <w:szCs w:val="24"/>
          <w:lang w:val="en-US"/>
        </w:rPr>
        <w:t>, D.</w:t>
      </w:r>
      <w:r w:rsidR="00FF3393" w:rsidRPr="007C7848">
        <w:rPr>
          <w:rFonts w:ascii="Times New Roman" w:eastAsia="Times New Roman" w:hAnsi="Times New Roman" w:cs="Times New Roman"/>
          <w:sz w:val="24"/>
          <w:szCs w:val="24"/>
          <w:lang w:val="en-US"/>
        </w:rPr>
        <w:t>M. (2009).</w:t>
      </w:r>
      <w:proofErr w:type="gramEnd"/>
      <w:r w:rsidR="00FF3393" w:rsidRPr="007C7848">
        <w:rPr>
          <w:rFonts w:ascii="Times New Roman" w:eastAsia="Times New Roman" w:hAnsi="Times New Roman" w:cs="Times New Roman"/>
          <w:sz w:val="24"/>
          <w:szCs w:val="24"/>
          <w:lang w:val="en-US"/>
        </w:rPr>
        <w:t xml:space="preserve"> </w:t>
      </w:r>
      <w:proofErr w:type="gramStart"/>
      <w:r w:rsidR="00FF3393" w:rsidRPr="007C7848">
        <w:rPr>
          <w:rFonts w:ascii="Times New Roman" w:eastAsia="Times New Roman" w:hAnsi="Times New Roman" w:cs="Times New Roman"/>
          <w:sz w:val="24"/>
          <w:szCs w:val="24"/>
          <w:lang w:val="en-US"/>
        </w:rPr>
        <w:t>Shutting off the school-to-prison pipeline for status offenders with education-related disabilities.</w:t>
      </w:r>
      <w:proofErr w:type="gramEnd"/>
      <w:r w:rsidR="00FF3393" w:rsidRPr="007C7848">
        <w:rPr>
          <w:rFonts w:ascii="Times New Roman" w:eastAsia="Times New Roman" w:hAnsi="Times New Roman" w:cs="Times New Roman"/>
          <w:sz w:val="24"/>
          <w:szCs w:val="24"/>
          <w:lang w:val="en-US"/>
        </w:rPr>
        <w:t xml:space="preserve"> </w:t>
      </w:r>
      <w:r w:rsidR="00FF3393" w:rsidRPr="007C7848">
        <w:rPr>
          <w:rFonts w:ascii="Times New Roman" w:eastAsia="Times New Roman" w:hAnsi="Times New Roman" w:cs="Times New Roman"/>
          <w:i/>
          <w:iCs/>
          <w:sz w:val="24"/>
          <w:szCs w:val="24"/>
          <w:lang w:val="en-US"/>
        </w:rPr>
        <w:t>N</w:t>
      </w:r>
      <w:r w:rsidRPr="007C7848">
        <w:rPr>
          <w:rFonts w:ascii="Times New Roman" w:eastAsia="Times New Roman" w:hAnsi="Times New Roman" w:cs="Times New Roman"/>
          <w:i/>
          <w:iCs/>
          <w:sz w:val="24"/>
          <w:szCs w:val="24"/>
          <w:lang w:val="en-US"/>
        </w:rPr>
        <w:t xml:space="preserve">ew </w:t>
      </w:r>
      <w:r w:rsidR="00FF3393" w:rsidRPr="007C7848">
        <w:rPr>
          <w:rFonts w:ascii="Times New Roman" w:eastAsia="Times New Roman" w:hAnsi="Times New Roman" w:cs="Times New Roman"/>
          <w:i/>
          <w:iCs/>
          <w:sz w:val="24"/>
          <w:szCs w:val="24"/>
          <w:lang w:val="en-US"/>
        </w:rPr>
        <w:t>Y</w:t>
      </w:r>
      <w:r w:rsidRPr="007C7848">
        <w:rPr>
          <w:rFonts w:ascii="Times New Roman" w:eastAsia="Times New Roman" w:hAnsi="Times New Roman" w:cs="Times New Roman"/>
          <w:i/>
          <w:iCs/>
          <w:sz w:val="24"/>
          <w:szCs w:val="24"/>
          <w:lang w:val="en-US"/>
        </w:rPr>
        <w:t xml:space="preserve">ork </w:t>
      </w:r>
      <w:r w:rsidR="00FF3393" w:rsidRPr="007C7848">
        <w:rPr>
          <w:rFonts w:ascii="Times New Roman" w:eastAsia="Times New Roman" w:hAnsi="Times New Roman" w:cs="Times New Roman"/>
          <w:i/>
          <w:iCs/>
          <w:sz w:val="24"/>
          <w:szCs w:val="24"/>
          <w:lang w:val="en-US"/>
        </w:rPr>
        <w:t>L</w:t>
      </w:r>
      <w:r w:rsidRPr="007C7848">
        <w:rPr>
          <w:rFonts w:ascii="Times New Roman" w:eastAsia="Times New Roman" w:hAnsi="Times New Roman" w:cs="Times New Roman"/>
          <w:i/>
          <w:iCs/>
          <w:sz w:val="24"/>
          <w:szCs w:val="24"/>
          <w:lang w:val="en-US"/>
        </w:rPr>
        <w:t>aw</w:t>
      </w:r>
      <w:r w:rsidR="00FF3393" w:rsidRPr="007C7848">
        <w:rPr>
          <w:rFonts w:ascii="Times New Roman" w:eastAsia="Times New Roman" w:hAnsi="Times New Roman" w:cs="Times New Roman"/>
          <w:i/>
          <w:iCs/>
          <w:sz w:val="24"/>
          <w:szCs w:val="24"/>
          <w:lang w:val="en-US"/>
        </w:rPr>
        <w:t xml:space="preserve"> Sch</w:t>
      </w:r>
      <w:r w:rsidRPr="007C7848">
        <w:rPr>
          <w:rFonts w:ascii="Times New Roman" w:eastAsia="Times New Roman" w:hAnsi="Times New Roman" w:cs="Times New Roman"/>
          <w:i/>
          <w:iCs/>
          <w:sz w:val="24"/>
          <w:szCs w:val="24"/>
          <w:lang w:val="en-US"/>
        </w:rPr>
        <w:t>ool</w:t>
      </w:r>
      <w:r w:rsidR="00FF3393" w:rsidRPr="007C7848">
        <w:rPr>
          <w:rFonts w:ascii="Times New Roman" w:eastAsia="Times New Roman" w:hAnsi="Times New Roman" w:cs="Times New Roman"/>
          <w:i/>
          <w:iCs/>
          <w:sz w:val="24"/>
          <w:szCs w:val="24"/>
          <w:lang w:val="en-US"/>
        </w:rPr>
        <w:t xml:space="preserve"> L</w:t>
      </w:r>
      <w:r w:rsidRPr="007C7848">
        <w:rPr>
          <w:rFonts w:ascii="Times New Roman" w:eastAsia="Times New Roman" w:hAnsi="Times New Roman" w:cs="Times New Roman"/>
          <w:i/>
          <w:iCs/>
          <w:sz w:val="24"/>
          <w:szCs w:val="24"/>
          <w:lang w:val="en-US"/>
        </w:rPr>
        <w:t>aw</w:t>
      </w:r>
      <w:r w:rsidR="00FF3393" w:rsidRPr="007C7848">
        <w:rPr>
          <w:rFonts w:ascii="Times New Roman" w:eastAsia="Times New Roman" w:hAnsi="Times New Roman" w:cs="Times New Roman"/>
          <w:i/>
          <w:iCs/>
          <w:sz w:val="24"/>
          <w:szCs w:val="24"/>
          <w:lang w:val="en-US"/>
        </w:rPr>
        <w:t xml:space="preserve"> Rev</w:t>
      </w:r>
      <w:r w:rsidRPr="007C7848">
        <w:rPr>
          <w:rFonts w:ascii="Times New Roman" w:eastAsia="Times New Roman" w:hAnsi="Times New Roman" w:cs="Times New Roman"/>
          <w:i/>
          <w:iCs/>
          <w:sz w:val="24"/>
          <w:szCs w:val="24"/>
          <w:lang w:val="en-US"/>
        </w:rPr>
        <w:t>iew</w:t>
      </w:r>
      <w:r w:rsidR="00FF3393" w:rsidRPr="007C7848">
        <w:rPr>
          <w:rFonts w:ascii="Times New Roman" w:eastAsia="Times New Roman" w:hAnsi="Times New Roman" w:cs="Times New Roman"/>
          <w:sz w:val="24"/>
          <w:szCs w:val="24"/>
          <w:lang w:val="en-US"/>
        </w:rPr>
        <w:t xml:space="preserve"> </w:t>
      </w:r>
      <w:r w:rsidR="00FF3393" w:rsidRPr="007C7848">
        <w:rPr>
          <w:rFonts w:ascii="Times New Roman" w:eastAsia="Times New Roman" w:hAnsi="Times New Roman" w:cs="Times New Roman"/>
          <w:iCs/>
          <w:sz w:val="24"/>
          <w:szCs w:val="24"/>
          <w:lang w:val="en-US"/>
        </w:rPr>
        <w:t>54</w:t>
      </w:r>
      <w:r w:rsidRPr="007C7848">
        <w:rPr>
          <w:rFonts w:ascii="Times New Roman" w:eastAsia="Times New Roman" w:hAnsi="Times New Roman" w:cs="Times New Roman"/>
          <w:sz w:val="24"/>
          <w:szCs w:val="24"/>
          <w:lang w:val="en-US"/>
        </w:rPr>
        <w:t>:</w:t>
      </w:r>
      <w:r w:rsidR="00FF3393" w:rsidRPr="007C7848">
        <w:rPr>
          <w:rFonts w:ascii="Times New Roman" w:eastAsia="Times New Roman" w:hAnsi="Times New Roman" w:cs="Times New Roman"/>
          <w:sz w:val="24"/>
          <w:szCs w:val="24"/>
          <w:lang w:val="en-US"/>
        </w:rPr>
        <w:t>875</w:t>
      </w:r>
      <w:r w:rsidRPr="007C7848">
        <w:rPr>
          <w:rFonts w:ascii="Times New Roman" w:eastAsia="Times New Roman" w:hAnsi="Times New Roman" w:cs="Times New Roman"/>
          <w:sz w:val="24"/>
          <w:szCs w:val="24"/>
          <w:lang w:val="en-US"/>
        </w:rPr>
        <w:t>-907</w:t>
      </w:r>
      <w:r w:rsidR="00FF3393" w:rsidRPr="007C7848">
        <w:rPr>
          <w:rFonts w:ascii="Times New Roman" w:eastAsia="Times New Roman" w:hAnsi="Times New Roman" w:cs="Times New Roman"/>
          <w:sz w:val="24"/>
          <w:szCs w:val="24"/>
          <w:lang w:val="en-US"/>
        </w:rPr>
        <w:t>.</w:t>
      </w:r>
    </w:p>
    <w:p w:rsidR="00FF3393" w:rsidRPr="007C7848" w:rsidRDefault="00BB3C61" w:rsidP="007C7848">
      <w:pPr>
        <w:spacing w:after="0" w:line="480" w:lineRule="auto"/>
        <w:ind w:left="720" w:hanging="720"/>
        <w:rPr>
          <w:rFonts w:ascii="Times New Roman" w:eastAsia="Times New Roman" w:hAnsi="Times New Roman" w:cs="Times New Roman"/>
          <w:sz w:val="24"/>
          <w:szCs w:val="24"/>
          <w:lang w:val="en-US"/>
        </w:rPr>
      </w:pPr>
      <w:proofErr w:type="gramStart"/>
      <w:r w:rsidRPr="007C7848">
        <w:rPr>
          <w:rFonts w:ascii="Times New Roman" w:eastAsia="Times New Roman" w:hAnsi="Times New Roman" w:cs="Times New Roman"/>
          <w:sz w:val="24"/>
          <w:szCs w:val="24"/>
          <w:lang w:val="en-US"/>
        </w:rPr>
        <w:t>Wald, J.</w:t>
      </w:r>
      <w:r w:rsidR="00FF3393" w:rsidRPr="007C7848">
        <w:rPr>
          <w:rFonts w:ascii="Times New Roman" w:eastAsia="Times New Roman" w:hAnsi="Times New Roman" w:cs="Times New Roman"/>
          <w:sz w:val="24"/>
          <w:szCs w:val="24"/>
          <w:lang w:val="en-US"/>
        </w:rPr>
        <w:t xml:space="preserve"> &amp; </w:t>
      </w:r>
      <w:proofErr w:type="spellStart"/>
      <w:r w:rsidRPr="007C7848">
        <w:rPr>
          <w:rFonts w:ascii="Times New Roman" w:eastAsia="Times New Roman" w:hAnsi="Times New Roman" w:cs="Times New Roman"/>
          <w:sz w:val="24"/>
          <w:szCs w:val="24"/>
          <w:lang w:val="en-US"/>
        </w:rPr>
        <w:t>Losen</w:t>
      </w:r>
      <w:proofErr w:type="spellEnd"/>
      <w:r w:rsidRPr="007C7848">
        <w:rPr>
          <w:rFonts w:ascii="Times New Roman" w:eastAsia="Times New Roman" w:hAnsi="Times New Roman" w:cs="Times New Roman"/>
          <w:sz w:val="24"/>
          <w:szCs w:val="24"/>
          <w:lang w:val="en-US"/>
        </w:rPr>
        <w:t>, D.J. (2007).</w:t>
      </w:r>
      <w:proofErr w:type="gramEnd"/>
      <w:r w:rsidRPr="007C7848">
        <w:rPr>
          <w:rFonts w:ascii="Times New Roman" w:eastAsia="Times New Roman" w:hAnsi="Times New Roman" w:cs="Times New Roman"/>
          <w:sz w:val="24"/>
          <w:szCs w:val="24"/>
          <w:lang w:val="en-US"/>
        </w:rPr>
        <w:t xml:space="preserve"> </w:t>
      </w:r>
      <w:proofErr w:type="gramStart"/>
      <w:r w:rsidRPr="007C7848">
        <w:rPr>
          <w:rFonts w:ascii="Times New Roman" w:eastAsia="Times New Roman" w:hAnsi="Times New Roman" w:cs="Times New Roman"/>
          <w:sz w:val="24"/>
          <w:szCs w:val="24"/>
          <w:lang w:val="en-US"/>
        </w:rPr>
        <w:t>Out of sight: t</w:t>
      </w:r>
      <w:r w:rsidR="00FF3393" w:rsidRPr="007C7848">
        <w:rPr>
          <w:rFonts w:ascii="Times New Roman" w:eastAsia="Times New Roman" w:hAnsi="Times New Roman" w:cs="Times New Roman"/>
          <w:sz w:val="24"/>
          <w:szCs w:val="24"/>
          <w:lang w:val="en-US"/>
        </w:rPr>
        <w:t>he journey through the school-to-prison pipeline.</w:t>
      </w:r>
      <w:proofErr w:type="gramEnd"/>
      <w:r w:rsidR="00FF3393" w:rsidRPr="007C7848">
        <w:rPr>
          <w:rFonts w:ascii="Times New Roman" w:eastAsia="Times New Roman" w:hAnsi="Times New Roman" w:cs="Times New Roman"/>
          <w:sz w:val="24"/>
          <w:szCs w:val="24"/>
          <w:lang w:val="en-US"/>
        </w:rPr>
        <w:t xml:space="preserve"> </w:t>
      </w:r>
      <w:r w:rsidR="00FF3393" w:rsidRPr="007C7848">
        <w:rPr>
          <w:rFonts w:ascii="Times New Roman" w:eastAsia="Times New Roman" w:hAnsi="Times New Roman" w:cs="Times New Roman"/>
          <w:i/>
          <w:iCs/>
          <w:sz w:val="24"/>
          <w:szCs w:val="24"/>
          <w:lang w:val="en-US"/>
        </w:rPr>
        <w:t xml:space="preserve">Invisible </w:t>
      </w:r>
      <w:r w:rsidR="004B7B12" w:rsidRPr="007C7848">
        <w:rPr>
          <w:rFonts w:ascii="Times New Roman" w:eastAsia="Times New Roman" w:hAnsi="Times New Roman" w:cs="Times New Roman"/>
          <w:i/>
          <w:iCs/>
          <w:sz w:val="24"/>
          <w:szCs w:val="24"/>
          <w:lang w:val="en-US"/>
        </w:rPr>
        <w:t xml:space="preserve">Children </w:t>
      </w:r>
      <w:r w:rsidR="00FF3393" w:rsidRPr="007C7848">
        <w:rPr>
          <w:rFonts w:ascii="Times New Roman" w:eastAsia="Times New Roman" w:hAnsi="Times New Roman" w:cs="Times New Roman"/>
          <w:i/>
          <w:iCs/>
          <w:sz w:val="24"/>
          <w:szCs w:val="24"/>
          <w:lang w:val="en-US"/>
        </w:rPr>
        <w:t xml:space="preserve">in the </w:t>
      </w:r>
      <w:r w:rsidR="004B7B12" w:rsidRPr="007C7848">
        <w:rPr>
          <w:rFonts w:ascii="Times New Roman" w:eastAsia="Times New Roman" w:hAnsi="Times New Roman" w:cs="Times New Roman"/>
          <w:i/>
          <w:iCs/>
          <w:sz w:val="24"/>
          <w:szCs w:val="24"/>
          <w:lang w:val="en-US"/>
        </w:rPr>
        <w:t xml:space="preserve">Society </w:t>
      </w:r>
      <w:r w:rsidR="00FF3393" w:rsidRPr="007C7848">
        <w:rPr>
          <w:rFonts w:ascii="Times New Roman" w:eastAsia="Times New Roman" w:hAnsi="Times New Roman" w:cs="Times New Roman"/>
          <w:i/>
          <w:iCs/>
          <w:sz w:val="24"/>
          <w:szCs w:val="24"/>
          <w:lang w:val="en-US"/>
        </w:rPr>
        <w:t xml:space="preserve">and its </w:t>
      </w:r>
      <w:r w:rsidR="004B7B12" w:rsidRPr="007C7848">
        <w:rPr>
          <w:rFonts w:ascii="Times New Roman" w:eastAsia="Times New Roman" w:hAnsi="Times New Roman" w:cs="Times New Roman"/>
          <w:i/>
          <w:iCs/>
          <w:sz w:val="24"/>
          <w:szCs w:val="24"/>
          <w:lang w:val="en-US"/>
        </w:rPr>
        <w:t>Schools</w:t>
      </w:r>
      <w:r w:rsidR="00FF3393" w:rsidRPr="007C7848">
        <w:rPr>
          <w:rFonts w:ascii="Times New Roman" w:eastAsia="Times New Roman" w:hAnsi="Times New Roman" w:cs="Times New Roman"/>
          <w:sz w:val="24"/>
          <w:szCs w:val="24"/>
          <w:lang w:val="en-US"/>
        </w:rPr>
        <w:t xml:space="preserve"> </w:t>
      </w:r>
      <w:r w:rsidR="00FF3393" w:rsidRPr="007C7848">
        <w:rPr>
          <w:rFonts w:ascii="Times New Roman" w:eastAsia="Times New Roman" w:hAnsi="Times New Roman" w:cs="Times New Roman"/>
          <w:iCs/>
          <w:sz w:val="24"/>
          <w:szCs w:val="24"/>
          <w:lang w:val="en-US"/>
        </w:rPr>
        <w:t>3</w:t>
      </w:r>
      <w:r w:rsidR="004B7B12" w:rsidRPr="007C7848">
        <w:rPr>
          <w:rFonts w:ascii="Times New Roman" w:eastAsia="Times New Roman" w:hAnsi="Times New Roman" w:cs="Times New Roman"/>
          <w:sz w:val="24"/>
          <w:szCs w:val="24"/>
          <w:lang w:val="en-US"/>
        </w:rPr>
        <w:t>:</w:t>
      </w:r>
      <w:r w:rsidR="00FF3393" w:rsidRPr="007C7848">
        <w:rPr>
          <w:rFonts w:ascii="Times New Roman" w:eastAsia="Times New Roman" w:hAnsi="Times New Roman" w:cs="Times New Roman"/>
          <w:sz w:val="24"/>
          <w:szCs w:val="24"/>
          <w:lang w:val="en-US"/>
        </w:rPr>
        <w:t>23-38.</w:t>
      </w:r>
    </w:p>
    <w:p w:rsidR="00FF3393" w:rsidRPr="007C7848" w:rsidRDefault="004B7B12" w:rsidP="007C7848">
      <w:pPr>
        <w:spacing w:after="0" w:line="480" w:lineRule="auto"/>
        <w:ind w:left="720" w:hanging="720"/>
        <w:rPr>
          <w:rFonts w:ascii="Times New Roman" w:hAnsi="Times New Roman" w:cs="Times New Roman"/>
          <w:sz w:val="24"/>
          <w:szCs w:val="24"/>
        </w:rPr>
      </w:pPr>
      <w:proofErr w:type="spellStart"/>
      <w:proofErr w:type="gramStart"/>
      <w:r w:rsidRPr="007C7848">
        <w:rPr>
          <w:rFonts w:ascii="Times New Roman" w:eastAsia="Times New Roman" w:hAnsi="Times New Roman" w:cs="Times New Roman"/>
          <w:sz w:val="24"/>
          <w:szCs w:val="24"/>
          <w:lang w:val="en-US"/>
        </w:rPr>
        <w:t>Yorke</w:t>
      </w:r>
      <w:proofErr w:type="spellEnd"/>
      <w:r w:rsidRPr="007C7848">
        <w:rPr>
          <w:rFonts w:ascii="Times New Roman" w:eastAsia="Times New Roman" w:hAnsi="Times New Roman" w:cs="Times New Roman"/>
          <w:sz w:val="24"/>
          <w:szCs w:val="24"/>
          <w:lang w:val="en-US"/>
        </w:rPr>
        <w:t>, M., Bridges, P.</w:t>
      </w:r>
      <w:r w:rsidR="00897016" w:rsidRPr="007C7848">
        <w:rPr>
          <w:rFonts w:ascii="Times New Roman" w:eastAsia="Times New Roman" w:hAnsi="Times New Roman" w:cs="Times New Roman"/>
          <w:sz w:val="24"/>
          <w:szCs w:val="24"/>
          <w:lang w:val="en-US"/>
        </w:rPr>
        <w:t xml:space="preserve"> &amp; Woolf, H. (2000).</w:t>
      </w:r>
      <w:proofErr w:type="gramEnd"/>
      <w:r w:rsidR="00897016" w:rsidRPr="007C7848">
        <w:rPr>
          <w:rFonts w:ascii="Times New Roman" w:eastAsia="Times New Roman" w:hAnsi="Times New Roman" w:cs="Times New Roman"/>
          <w:sz w:val="24"/>
          <w:szCs w:val="24"/>
          <w:lang w:val="en-US"/>
        </w:rPr>
        <w:t xml:space="preserve"> Mark distributions and marking practices in UK higher education: some challenging issues. </w:t>
      </w:r>
      <w:r w:rsidR="00897016" w:rsidRPr="007C7848">
        <w:rPr>
          <w:rFonts w:ascii="Times New Roman" w:eastAsia="Times New Roman" w:hAnsi="Times New Roman" w:cs="Times New Roman"/>
          <w:i/>
          <w:iCs/>
          <w:sz w:val="24"/>
          <w:szCs w:val="24"/>
          <w:lang w:val="en-US"/>
        </w:rPr>
        <w:t xml:space="preserve">Active </w:t>
      </w:r>
      <w:r w:rsidRPr="007C7848">
        <w:rPr>
          <w:rFonts w:ascii="Times New Roman" w:eastAsia="Times New Roman" w:hAnsi="Times New Roman" w:cs="Times New Roman"/>
          <w:i/>
          <w:iCs/>
          <w:sz w:val="24"/>
          <w:szCs w:val="24"/>
          <w:lang w:val="en-US"/>
        </w:rPr>
        <w:t xml:space="preserve">Learning </w:t>
      </w:r>
      <w:r w:rsidR="00897016" w:rsidRPr="007C7848">
        <w:rPr>
          <w:rFonts w:ascii="Times New Roman" w:eastAsia="Times New Roman" w:hAnsi="Times New Roman" w:cs="Times New Roman"/>
          <w:i/>
          <w:iCs/>
          <w:sz w:val="24"/>
          <w:szCs w:val="24"/>
          <w:lang w:val="en-US"/>
        </w:rPr>
        <w:t xml:space="preserve">in </w:t>
      </w:r>
      <w:r w:rsidRPr="007C7848">
        <w:rPr>
          <w:rFonts w:ascii="Times New Roman" w:eastAsia="Times New Roman" w:hAnsi="Times New Roman" w:cs="Times New Roman"/>
          <w:i/>
          <w:iCs/>
          <w:sz w:val="24"/>
          <w:szCs w:val="24"/>
          <w:lang w:val="en-US"/>
        </w:rPr>
        <w:t>Higher Educat</w:t>
      </w:r>
      <w:r w:rsidR="00897016" w:rsidRPr="007C7848">
        <w:rPr>
          <w:rFonts w:ascii="Times New Roman" w:eastAsia="Times New Roman" w:hAnsi="Times New Roman" w:cs="Times New Roman"/>
          <w:i/>
          <w:iCs/>
          <w:sz w:val="24"/>
          <w:szCs w:val="24"/>
          <w:lang w:val="en-US"/>
        </w:rPr>
        <w:t>ion</w:t>
      </w:r>
      <w:r w:rsidR="00897016" w:rsidRPr="007C7848">
        <w:rPr>
          <w:rFonts w:ascii="Times New Roman" w:eastAsia="Times New Roman" w:hAnsi="Times New Roman" w:cs="Times New Roman"/>
          <w:sz w:val="24"/>
          <w:szCs w:val="24"/>
          <w:lang w:val="en-US"/>
        </w:rPr>
        <w:t xml:space="preserve"> </w:t>
      </w:r>
      <w:r w:rsidR="00897016" w:rsidRPr="007C7848">
        <w:rPr>
          <w:rFonts w:ascii="Times New Roman" w:eastAsia="Times New Roman" w:hAnsi="Times New Roman" w:cs="Times New Roman"/>
          <w:iCs/>
          <w:sz w:val="24"/>
          <w:szCs w:val="24"/>
          <w:lang w:val="en-US"/>
        </w:rPr>
        <w:t>1</w:t>
      </w:r>
      <w:r w:rsidR="00897016" w:rsidRPr="007C7848">
        <w:rPr>
          <w:rFonts w:ascii="Times New Roman" w:eastAsia="Times New Roman" w:hAnsi="Times New Roman" w:cs="Times New Roman"/>
          <w:sz w:val="24"/>
          <w:szCs w:val="24"/>
          <w:lang w:val="en-US"/>
        </w:rPr>
        <w:t>(1)</w:t>
      </w:r>
      <w:r w:rsidRPr="007C7848">
        <w:rPr>
          <w:rFonts w:ascii="Times New Roman" w:eastAsia="Times New Roman" w:hAnsi="Times New Roman" w:cs="Times New Roman"/>
          <w:sz w:val="24"/>
          <w:szCs w:val="24"/>
          <w:lang w:val="en-US"/>
        </w:rPr>
        <w:t>:</w:t>
      </w:r>
      <w:r w:rsidR="00897016" w:rsidRPr="007C7848">
        <w:rPr>
          <w:rFonts w:ascii="Times New Roman" w:eastAsia="Times New Roman" w:hAnsi="Times New Roman" w:cs="Times New Roman"/>
          <w:sz w:val="24"/>
          <w:szCs w:val="24"/>
          <w:lang w:val="en-US"/>
        </w:rPr>
        <w:t>7-27.</w:t>
      </w:r>
    </w:p>
    <w:sectPr w:rsidR="00FF3393" w:rsidRPr="007C7848" w:rsidSect="005232F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B6" w:rsidRDefault="003033B6" w:rsidP="008E199B">
      <w:pPr>
        <w:spacing w:after="0" w:line="240" w:lineRule="auto"/>
      </w:pPr>
      <w:r>
        <w:separator/>
      </w:r>
    </w:p>
  </w:endnote>
  <w:endnote w:type="continuationSeparator" w:id="0">
    <w:p w:rsidR="003033B6" w:rsidRDefault="003033B6" w:rsidP="008E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48766"/>
      <w:docPartObj>
        <w:docPartGallery w:val="Page Numbers (Bottom of Page)"/>
        <w:docPartUnique/>
      </w:docPartObj>
    </w:sdtPr>
    <w:sdtContent>
      <w:p w:rsidR="0089626A" w:rsidRDefault="00B156BE">
        <w:pPr>
          <w:pStyle w:val="Footer"/>
          <w:jc w:val="right"/>
        </w:pPr>
        <w:r>
          <w:fldChar w:fldCharType="begin"/>
        </w:r>
        <w:r w:rsidR="00A47A44">
          <w:instrText xml:space="preserve"> PAGE   \* MERGEFORMAT </w:instrText>
        </w:r>
        <w:r>
          <w:fldChar w:fldCharType="separate"/>
        </w:r>
        <w:r w:rsidR="00DE7D32">
          <w:rPr>
            <w:noProof/>
          </w:rPr>
          <w:t>15</w:t>
        </w:r>
        <w:r>
          <w:rPr>
            <w:noProof/>
          </w:rPr>
          <w:fldChar w:fldCharType="end"/>
        </w:r>
      </w:p>
    </w:sdtContent>
  </w:sdt>
  <w:p w:rsidR="0089626A" w:rsidRDefault="0089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B6" w:rsidRDefault="003033B6" w:rsidP="008E199B">
      <w:pPr>
        <w:spacing w:after="0" w:line="240" w:lineRule="auto"/>
      </w:pPr>
      <w:r>
        <w:separator/>
      </w:r>
    </w:p>
  </w:footnote>
  <w:footnote w:type="continuationSeparator" w:id="0">
    <w:p w:rsidR="003033B6" w:rsidRDefault="003033B6" w:rsidP="008E199B">
      <w:pPr>
        <w:spacing w:after="0" w:line="240" w:lineRule="auto"/>
      </w:pPr>
      <w:r>
        <w:continuationSeparator/>
      </w:r>
    </w:p>
  </w:footnote>
  <w:footnote w:id="1">
    <w:p w:rsidR="007B36F8" w:rsidRPr="007C7848" w:rsidRDefault="007B36F8" w:rsidP="007C7848">
      <w:pPr>
        <w:pStyle w:val="FootnoteText"/>
        <w:spacing w:line="480" w:lineRule="auto"/>
        <w:rPr>
          <w:rFonts w:ascii="Times New Roman" w:hAnsi="Times New Roman" w:cs="Times New Roman"/>
          <w:sz w:val="24"/>
          <w:szCs w:val="24"/>
        </w:rPr>
      </w:pPr>
      <w:r w:rsidRPr="007C7848">
        <w:rPr>
          <w:rStyle w:val="FootnoteReference"/>
          <w:rFonts w:ascii="Times New Roman" w:hAnsi="Times New Roman" w:cs="Times New Roman"/>
          <w:sz w:val="24"/>
          <w:szCs w:val="24"/>
        </w:rPr>
        <w:footnoteRef/>
      </w:r>
      <w:r w:rsidRPr="007C7848">
        <w:rPr>
          <w:rFonts w:ascii="Times New Roman" w:hAnsi="Times New Roman" w:cs="Times New Roman"/>
          <w:sz w:val="24"/>
          <w:szCs w:val="24"/>
        </w:rPr>
        <w:t xml:space="preserve"> In the spirit of this issue, I am sharing examples that represent </w:t>
      </w:r>
      <w:r w:rsidR="00C9426A">
        <w:rPr>
          <w:rFonts w:ascii="Times New Roman" w:hAnsi="Times New Roman" w:cs="Times New Roman"/>
          <w:sz w:val="24"/>
          <w:szCs w:val="24"/>
        </w:rPr>
        <w:t xml:space="preserve">the stereotypical and gendered </w:t>
      </w:r>
      <w:r w:rsidRPr="007C7848">
        <w:rPr>
          <w:rFonts w:ascii="Times New Roman" w:hAnsi="Times New Roman" w:cs="Times New Roman"/>
          <w:sz w:val="24"/>
          <w:szCs w:val="24"/>
        </w:rPr>
        <w:t xml:space="preserve">‘failure’ </w:t>
      </w:r>
      <w:r w:rsidR="00C9426A">
        <w:rPr>
          <w:rFonts w:ascii="Times New Roman" w:hAnsi="Times New Roman" w:cs="Times New Roman"/>
          <w:sz w:val="24"/>
          <w:szCs w:val="24"/>
        </w:rPr>
        <w:t xml:space="preserve">of being </w:t>
      </w:r>
      <w:r w:rsidRPr="007C7848">
        <w:rPr>
          <w:rFonts w:ascii="Times New Roman" w:hAnsi="Times New Roman" w:cs="Times New Roman"/>
          <w:sz w:val="24"/>
          <w:szCs w:val="24"/>
        </w:rPr>
        <w:t xml:space="preserve">outwardly emotional. </w:t>
      </w:r>
      <w:r w:rsidR="00C9426A">
        <w:rPr>
          <w:rFonts w:ascii="Times New Roman" w:hAnsi="Times New Roman" w:cs="Times New Roman"/>
          <w:sz w:val="24"/>
          <w:szCs w:val="24"/>
        </w:rPr>
        <w:t>My admission of crying is:</w:t>
      </w:r>
      <w:r w:rsidRPr="007C7848">
        <w:rPr>
          <w:rFonts w:ascii="Times New Roman" w:hAnsi="Times New Roman" w:cs="Times New Roman"/>
          <w:sz w:val="24"/>
          <w:szCs w:val="24"/>
        </w:rPr>
        <w:t xml:space="preserve"> a) </w:t>
      </w:r>
      <w:r w:rsidR="00C9426A">
        <w:rPr>
          <w:rFonts w:ascii="Times New Roman" w:hAnsi="Times New Roman" w:cs="Times New Roman"/>
          <w:sz w:val="24"/>
          <w:szCs w:val="24"/>
        </w:rPr>
        <w:t xml:space="preserve">factually accurate; b) </w:t>
      </w:r>
      <w:r w:rsidRPr="007C7848">
        <w:rPr>
          <w:rFonts w:ascii="Times New Roman" w:hAnsi="Times New Roman" w:cs="Times New Roman"/>
          <w:sz w:val="24"/>
          <w:szCs w:val="24"/>
        </w:rPr>
        <w:t xml:space="preserve">best describes my embodied response to these situations; and c) </w:t>
      </w:r>
      <w:r w:rsidR="00C9426A">
        <w:rPr>
          <w:rFonts w:ascii="Times New Roman" w:hAnsi="Times New Roman" w:cs="Times New Roman"/>
          <w:sz w:val="24"/>
          <w:szCs w:val="24"/>
        </w:rPr>
        <w:t>a reaction</w:t>
      </w:r>
      <w:r w:rsidRPr="007C7848">
        <w:rPr>
          <w:rFonts w:ascii="Times New Roman" w:hAnsi="Times New Roman" w:cs="Times New Roman"/>
          <w:sz w:val="24"/>
          <w:szCs w:val="24"/>
        </w:rPr>
        <w:t xml:space="preserve"> rarely committed to publication (although they may appear widely in more informal mediums such as Twitter). Whilst I am cognisant that ‘crying’ is not always the appropriate reaction to a particular scenario, this admission is written in the spirit of encouraging others to accept rather than admonish emotive responses to particular disappointments and/or ‘failures’ in the academic workplace. </w:t>
      </w:r>
    </w:p>
  </w:footnote>
  <w:footnote w:id="2">
    <w:p w:rsidR="007C7848" w:rsidRDefault="007C7848" w:rsidP="007C7848">
      <w:pPr>
        <w:pStyle w:val="FootnoteText"/>
        <w:spacing w:line="480" w:lineRule="auto"/>
      </w:pPr>
      <w:r>
        <w:rPr>
          <w:rStyle w:val="FootnoteReference"/>
        </w:rPr>
        <w:footnoteRef/>
      </w:r>
      <w:r>
        <w:t xml:space="preserve"> </w:t>
      </w:r>
      <w:r>
        <w:rPr>
          <w:rFonts w:ascii="Times New Roman" w:hAnsi="Times New Roman" w:cs="Times New Roman"/>
          <w:sz w:val="24"/>
          <w:szCs w:val="24"/>
        </w:rPr>
        <w:t>I wonder if there are many academics crying their own ‘lasagne tears’ after similar unintentional errors made when trying to balance the demands of the workload.</w:t>
      </w:r>
    </w:p>
  </w:footnote>
  <w:footnote w:id="3">
    <w:p w:rsidR="00AC0CE2" w:rsidRPr="007C7848" w:rsidRDefault="00AC0CE2" w:rsidP="007C7848">
      <w:pPr>
        <w:pStyle w:val="FootnoteText"/>
        <w:spacing w:line="480" w:lineRule="auto"/>
        <w:rPr>
          <w:rFonts w:ascii="Times New Roman" w:hAnsi="Times New Roman" w:cs="Times New Roman"/>
          <w:sz w:val="24"/>
          <w:szCs w:val="24"/>
        </w:rPr>
      </w:pPr>
      <w:r w:rsidRPr="007C7848">
        <w:rPr>
          <w:rStyle w:val="FootnoteReference"/>
          <w:rFonts w:ascii="Times New Roman" w:hAnsi="Times New Roman" w:cs="Times New Roman"/>
          <w:sz w:val="24"/>
          <w:szCs w:val="24"/>
        </w:rPr>
        <w:footnoteRef/>
      </w:r>
      <w:r w:rsidRPr="007C7848">
        <w:rPr>
          <w:rFonts w:ascii="Times New Roman" w:hAnsi="Times New Roman" w:cs="Times New Roman"/>
          <w:sz w:val="24"/>
          <w:szCs w:val="24"/>
        </w:rPr>
        <w:t xml:space="preserve"> It must be noted that reviewing practice varies by journal and it is often possible for authors to suggest reviewers. The implementation of this practice can be critiqued from a number of competing viewpoints but this is outside the scope of this intervention. </w:t>
      </w:r>
    </w:p>
  </w:footnote>
  <w:footnote w:id="4">
    <w:p w:rsidR="006E2DB6" w:rsidRPr="006E2DB6" w:rsidRDefault="006E2DB6" w:rsidP="006E2DB6">
      <w:pPr>
        <w:pStyle w:val="FootnoteText"/>
        <w:spacing w:line="480" w:lineRule="auto"/>
        <w:rPr>
          <w:rFonts w:ascii="Times New Roman" w:hAnsi="Times New Roman" w:cs="Times New Roman"/>
          <w:sz w:val="24"/>
          <w:szCs w:val="24"/>
        </w:rPr>
      </w:pPr>
      <w:r w:rsidRPr="006E2DB6">
        <w:rPr>
          <w:rStyle w:val="FootnoteReference"/>
          <w:rFonts w:ascii="Times New Roman" w:hAnsi="Times New Roman" w:cs="Times New Roman"/>
          <w:sz w:val="24"/>
          <w:szCs w:val="24"/>
        </w:rPr>
        <w:footnoteRef/>
      </w:r>
      <w:r w:rsidRPr="006E2DB6">
        <w:rPr>
          <w:rFonts w:ascii="Times New Roman" w:hAnsi="Times New Roman" w:cs="Times New Roman"/>
          <w:sz w:val="24"/>
          <w:szCs w:val="24"/>
        </w:rPr>
        <w:t xml:space="preserve"> During the process of writing this paper, my department have removed a requirement for ‘publishable’ standards from their 80-100% category on the basis of the aforementioned discussion around its subjectivity and the disparity between an undergraduate assessment and an academic publication.</w:t>
      </w:r>
    </w:p>
  </w:footnote>
  <w:footnote w:id="5">
    <w:p w:rsidR="00A40ACC" w:rsidRPr="00A40ACC" w:rsidRDefault="00A40ACC" w:rsidP="00A40ACC">
      <w:pPr>
        <w:pStyle w:val="FootnoteText"/>
        <w:spacing w:line="480" w:lineRule="auto"/>
        <w:rPr>
          <w:rFonts w:ascii="Times New Roman" w:hAnsi="Times New Roman" w:cs="Times New Roman"/>
          <w:sz w:val="24"/>
          <w:szCs w:val="24"/>
        </w:rPr>
      </w:pPr>
      <w:r w:rsidRPr="00A40ACC">
        <w:rPr>
          <w:rStyle w:val="FootnoteReference"/>
          <w:rFonts w:ascii="Times New Roman" w:hAnsi="Times New Roman" w:cs="Times New Roman"/>
          <w:sz w:val="24"/>
          <w:szCs w:val="24"/>
        </w:rPr>
        <w:footnoteRef/>
      </w:r>
      <w:r w:rsidRPr="00A40ACC">
        <w:rPr>
          <w:rFonts w:ascii="Times New Roman" w:hAnsi="Times New Roman" w:cs="Times New Roman"/>
          <w:sz w:val="24"/>
          <w:szCs w:val="24"/>
        </w:rPr>
        <w:t xml:space="preserve"> Of course, </w:t>
      </w:r>
      <w:r>
        <w:rPr>
          <w:rFonts w:ascii="Times New Roman" w:hAnsi="Times New Roman" w:cs="Times New Roman"/>
          <w:sz w:val="24"/>
          <w:szCs w:val="24"/>
        </w:rPr>
        <w:t>I am not advocating the erasure of recognition of the first type of failure – where individuals neglect or omit their responsibilities. W</w:t>
      </w:r>
      <w:r w:rsidRPr="00A40ACC">
        <w:rPr>
          <w:rFonts w:ascii="Times New Roman" w:hAnsi="Times New Roman" w:cs="Times New Roman"/>
          <w:sz w:val="24"/>
          <w:szCs w:val="24"/>
        </w:rPr>
        <w:t>e must ensure that the everyday functions of our job are delivered: such as taking action if staff do not sufficiently deliver the fundamental obligations of their job e.g. failing to offer the teaching hours outlined in a module specification or ignoring institutional policy such as marking deadlines.</w:t>
      </w:r>
      <w:r w:rsidR="00CF2579">
        <w:rPr>
          <w:rFonts w:ascii="Times New Roman" w:hAnsi="Times New Roman" w:cs="Times New Roman"/>
          <w:sz w:val="24"/>
          <w:szCs w:val="24"/>
        </w:rPr>
        <w:t xml:space="preserve"> </w:t>
      </w:r>
      <w:r w:rsidR="00F5062A">
        <w:rPr>
          <w:rFonts w:ascii="Times New Roman" w:hAnsi="Times New Roman" w:cs="Times New Roman"/>
          <w:sz w:val="24"/>
          <w:szCs w:val="24"/>
        </w:rPr>
        <w:t xml:space="preserve">We must also be cautious in our exposure of failure too. It is important to acknowledge that not everyone can or will wish to highlight their ‘failures’ and that the outcome of doing so may be more detrimental to some than others </w:t>
      </w:r>
      <w:r w:rsidR="007F267C">
        <w:rPr>
          <w:rFonts w:ascii="Times New Roman" w:hAnsi="Times New Roman" w:cs="Times New Roman"/>
          <w:sz w:val="24"/>
          <w:szCs w:val="24"/>
        </w:rPr>
        <w:t>(see Clare, this issue)</w:t>
      </w:r>
      <w:r w:rsidR="006A500D">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199B"/>
    <w:rsid w:val="0001389F"/>
    <w:rsid w:val="0001721C"/>
    <w:rsid w:val="00044575"/>
    <w:rsid w:val="00057F28"/>
    <w:rsid w:val="00067532"/>
    <w:rsid w:val="00086E61"/>
    <w:rsid w:val="00116F44"/>
    <w:rsid w:val="001C2152"/>
    <w:rsid w:val="001C6B25"/>
    <w:rsid w:val="00225D0D"/>
    <w:rsid w:val="00244B98"/>
    <w:rsid w:val="002A7377"/>
    <w:rsid w:val="002B143F"/>
    <w:rsid w:val="003033B6"/>
    <w:rsid w:val="003247BA"/>
    <w:rsid w:val="0033537E"/>
    <w:rsid w:val="0034337A"/>
    <w:rsid w:val="00355203"/>
    <w:rsid w:val="00366AAE"/>
    <w:rsid w:val="0037361D"/>
    <w:rsid w:val="00386274"/>
    <w:rsid w:val="003E7985"/>
    <w:rsid w:val="00405BAE"/>
    <w:rsid w:val="00447519"/>
    <w:rsid w:val="00451467"/>
    <w:rsid w:val="0046280D"/>
    <w:rsid w:val="004B5B10"/>
    <w:rsid w:val="004B7B12"/>
    <w:rsid w:val="004D6043"/>
    <w:rsid w:val="004F2398"/>
    <w:rsid w:val="00501529"/>
    <w:rsid w:val="005232F7"/>
    <w:rsid w:val="005754CE"/>
    <w:rsid w:val="005C124C"/>
    <w:rsid w:val="005D2BFD"/>
    <w:rsid w:val="005F123F"/>
    <w:rsid w:val="006A500D"/>
    <w:rsid w:val="006A51CA"/>
    <w:rsid w:val="006B1879"/>
    <w:rsid w:val="006D6547"/>
    <w:rsid w:val="006E07BE"/>
    <w:rsid w:val="006E2DB6"/>
    <w:rsid w:val="00743538"/>
    <w:rsid w:val="00753DC9"/>
    <w:rsid w:val="00766F11"/>
    <w:rsid w:val="00783503"/>
    <w:rsid w:val="00787B41"/>
    <w:rsid w:val="007968BC"/>
    <w:rsid w:val="007A35CA"/>
    <w:rsid w:val="007A6A31"/>
    <w:rsid w:val="007B36F8"/>
    <w:rsid w:val="007B7BE5"/>
    <w:rsid w:val="007C7848"/>
    <w:rsid w:val="007D014E"/>
    <w:rsid w:val="007F12FC"/>
    <w:rsid w:val="007F267C"/>
    <w:rsid w:val="008123BF"/>
    <w:rsid w:val="008207EB"/>
    <w:rsid w:val="00892889"/>
    <w:rsid w:val="0089626A"/>
    <w:rsid w:val="00896C9D"/>
    <w:rsid w:val="00897016"/>
    <w:rsid w:val="008E199B"/>
    <w:rsid w:val="00931019"/>
    <w:rsid w:val="0095485C"/>
    <w:rsid w:val="00976DAE"/>
    <w:rsid w:val="009A352A"/>
    <w:rsid w:val="009C7CB8"/>
    <w:rsid w:val="009D52DC"/>
    <w:rsid w:val="009E30BE"/>
    <w:rsid w:val="00A15169"/>
    <w:rsid w:val="00A40ACC"/>
    <w:rsid w:val="00A43BDA"/>
    <w:rsid w:val="00A47A44"/>
    <w:rsid w:val="00A75FDD"/>
    <w:rsid w:val="00A956A1"/>
    <w:rsid w:val="00AC0CE2"/>
    <w:rsid w:val="00AC79AB"/>
    <w:rsid w:val="00AD774C"/>
    <w:rsid w:val="00AD7AF9"/>
    <w:rsid w:val="00AF6085"/>
    <w:rsid w:val="00B156BE"/>
    <w:rsid w:val="00B47988"/>
    <w:rsid w:val="00B75917"/>
    <w:rsid w:val="00BA43E2"/>
    <w:rsid w:val="00BB0305"/>
    <w:rsid w:val="00BB36BD"/>
    <w:rsid w:val="00BB3C61"/>
    <w:rsid w:val="00BE2FFE"/>
    <w:rsid w:val="00C06512"/>
    <w:rsid w:val="00C1102C"/>
    <w:rsid w:val="00C50C70"/>
    <w:rsid w:val="00C517EF"/>
    <w:rsid w:val="00C55EDF"/>
    <w:rsid w:val="00C56C85"/>
    <w:rsid w:val="00C62A97"/>
    <w:rsid w:val="00C859BD"/>
    <w:rsid w:val="00C9426A"/>
    <w:rsid w:val="00CF2579"/>
    <w:rsid w:val="00D05821"/>
    <w:rsid w:val="00D30660"/>
    <w:rsid w:val="00D60BD8"/>
    <w:rsid w:val="00DE7D32"/>
    <w:rsid w:val="00E03C0F"/>
    <w:rsid w:val="00E17454"/>
    <w:rsid w:val="00E71161"/>
    <w:rsid w:val="00E83C8B"/>
    <w:rsid w:val="00EA3484"/>
    <w:rsid w:val="00F5062A"/>
    <w:rsid w:val="00F52406"/>
    <w:rsid w:val="00F56202"/>
    <w:rsid w:val="00FB2B22"/>
    <w:rsid w:val="00FF0FA2"/>
    <w:rsid w:val="00FF3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06"/>
  </w:style>
  <w:style w:type="paragraph" w:styleId="Heading1">
    <w:name w:val="heading 1"/>
    <w:basedOn w:val="Normal"/>
    <w:link w:val="Heading1Char"/>
    <w:uiPriority w:val="9"/>
    <w:qFormat/>
    <w:rsid w:val="007F12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99B"/>
    <w:rPr>
      <w:sz w:val="20"/>
      <w:szCs w:val="20"/>
    </w:rPr>
  </w:style>
  <w:style w:type="character" w:styleId="FootnoteReference">
    <w:name w:val="footnote reference"/>
    <w:basedOn w:val="DefaultParagraphFont"/>
    <w:uiPriority w:val="99"/>
    <w:semiHidden/>
    <w:unhideWhenUsed/>
    <w:rsid w:val="008E199B"/>
    <w:rPr>
      <w:vertAlign w:val="superscript"/>
    </w:rPr>
  </w:style>
  <w:style w:type="table" w:styleId="TableGrid">
    <w:name w:val="Table Grid"/>
    <w:basedOn w:val="TableNormal"/>
    <w:uiPriority w:val="59"/>
    <w:rsid w:val="004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F9"/>
    <w:rPr>
      <w:rFonts w:ascii="Tahoma" w:hAnsi="Tahoma" w:cs="Tahoma"/>
      <w:sz w:val="16"/>
      <w:szCs w:val="16"/>
    </w:rPr>
  </w:style>
  <w:style w:type="character" w:customStyle="1" w:styleId="Heading1Char">
    <w:name w:val="Heading 1 Char"/>
    <w:basedOn w:val="DefaultParagraphFont"/>
    <w:link w:val="Heading1"/>
    <w:uiPriority w:val="9"/>
    <w:rsid w:val="007F12FC"/>
    <w:rPr>
      <w:rFonts w:ascii="Times New Roman" w:eastAsia="Times New Roman" w:hAnsi="Times New Roman" w:cs="Times New Roman"/>
      <w:b/>
      <w:bCs/>
      <w:kern w:val="36"/>
      <w:sz w:val="48"/>
      <w:szCs w:val="48"/>
      <w:lang w:val="en-US"/>
    </w:rPr>
  </w:style>
  <w:style w:type="character" w:customStyle="1" w:styleId="field-wrapper">
    <w:name w:val="field-wrapper"/>
    <w:basedOn w:val="DefaultParagraphFont"/>
    <w:rsid w:val="007F12FC"/>
  </w:style>
  <w:style w:type="character" w:styleId="Hyperlink">
    <w:name w:val="Hyperlink"/>
    <w:basedOn w:val="DefaultParagraphFont"/>
    <w:uiPriority w:val="99"/>
    <w:unhideWhenUsed/>
    <w:rsid w:val="007F12FC"/>
    <w:rPr>
      <w:color w:val="0000FF" w:themeColor="hyperlink"/>
      <w:u w:val="single"/>
    </w:rPr>
  </w:style>
  <w:style w:type="character" w:customStyle="1" w:styleId="hlfld-contribauthor">
    <w:name w:val="hlfld-contribauthor"/>
    <w:basedOn w:val="DefaultParagraphFont"/>
    <w:rsid w:val="00897016"/>
  </w:style>
  <w:style w:type="character" w:customStyle="1" w:styleId="nlmgiven-names">
    <w:name w:val="nlm_given-names"/>
    <w:basedOn w:val="DefaultParagraphFont"/>
    <w:rsid w:val="00897016"/>
  </w:style>
  <w:style w:type="character" w:customStyle="1" w:styleId="nlmyear">
    <w:name w:val="nlm_year"/>
    <w:basedOn w:val="DefaultParagraphFont"/>
    <w:rsid w:val="00897016"/>
  </w:style>
  <w:style w:type="character" w:customStyle="1" w:styleId="nlmarticle-title">
    <w:name w:val="nlm_article-title"/>
    <w:basedOn w:val="DefaultParagraphFont"/>
    <w:rsid w:val="00897016"/>
  </w:style>
  <w:style w:type="character" w:customStyle="1" w:styleId="nlmfpage">
    <w:name w:val="nlm_fpage"/>
    <w:basedOn w:val="DefaultParagraphFont"/>
    <w:rsid w:val="00897016"/>
  </w:style>
  <w:style w:type="character" w:customStyle="1" w:styleId="nlmlpage">
    <w:name w:val="nlm_lpage"/>
    <w:basedOn w:val="DefaultParagraphFont"/>
    <w:rsid w:val="00897016"/>
  </w:style>
  <w:style w:type="character" w:styleId="CommentReference">
    <w:name w:val="annotation reference"/>
    <w:basedOn w:val="DefaultParagraphFont"/>
    <w:uiPriority w:val="99"/>
    <w:semiHidden/>
    <w:unhideWhenUsed/>
    <w:rsid w:val="00044575"/>
    <w:rPr>
      <w:sz w:val="16"/>
      <w:szCs w:val="16"/>
    </w:rPr>
  </w:style>
  <w:style w:type="paragraph" w:styleId="CommentText">
    <w:name w:val="annotation text"/>
    <w:basedOn w:val="Normal"/>
    <w:link w:val="CommentTextChar"/>
    <w:uiPriority w:val="99"/>
    <w:semiHidden/>
    <w:unhideWhenUsed/>
    <w:rsid w:val="00044575"/>
    <w:pPr>
      <w:spacing w:line="240" w:lineRule="auto"/>
    </w:pPr>
    <w:rPr>
      <w:sz w:val="20"/>
      <w:szCs w:val="20"/>
    </w:rPr>
  </w:style>
  <w:style w:type="character" w:customStyle="1" w:styleId="CommentTextChar">
    <w:name w:val="Comment Text Char"/>
    <w:basedOn w:val="DefaultParagraphFont"/>
    <w:link w:val="CommentText"/>
    <w:uiPriority w:val="99"/>
    <w:semiHidden/>
    <w:rsid w:val="00044575"/>
    <w:rPr>
      <w:sz w:val="20"/>
      <w:szCs w:val="20"/>
    </w:rPr>
  </w:style>
  <w:style w:type="paragraph" w:styleId="CommentSubject">
    <w:name w:val="annotation subject"/>
    <w:basedOn w:val="CommentText"/>
    <w:next w:val="CommentText"/>
    <w:link w:val="CommentSubjectChar"/>
    <w:uiPriority w:val="99"/>
    <w:semiHidden/>
    <w:unhideWhenUsed/>
    <w:rsid w:val="00044575"/>
    <w:rPr>
      <w:b/>
      <w:bCs/>
    </w:rPr>
  </w:style>
  <w:style w:type="character" w:customStyle="1" w:styleId="CommentSubjectChar">
    <w:name w:val="Comment Subject Char"/>
    <w:basedOn w:val="CommentTextChar"/>
    <w:link w:val="CommentSubject"/>
    <w:uiPriority w:val="99"/>
    <w:semiHidden/>
    <w:rsid w:val="00044575"/>
    <w:rPr>
      <w:b/>
      <w:bCs/>
      <w:sz w:val="20"/>
      <w:szCs w:val="20"/>
    </w:rPr>
  </w:style>
  <w:style w:type="paragraph" w:styleId="Header">
    <w:name w:val="header"/>
    <w:basedOn w:val="Normal"/>
    <w:link w:val="HeaderChar"/>
    <w:uiPriority w:val="99"/>
    <w:semiHidden/>
    <w:unhideWhenUsed/>
    <w:rsid w:val="00896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26A"/>
  </w:style>
  <w:style w:type="paragraph" w:styleId="Footer">
    <w:name w:val="footer"/>
    <w:basedOn w:val="Normal"/>
    <w:link w:val="FooterChar"/>
    <w:uiPriority w:val="99"/>
    <w:unhideWhenUsed/>
    <w:rsid w:val="0089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2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99B"/>
    <w:rPr>
      <w:sz w:val="20"/>
      <w:szCs w:val="20"/>
    </w:rPr>
  </w:style>
  <w:style w:type="character" w:styleId="FootnoteReference">
    <w:name w:val="footnote reference"/>
    <w:basedOn w:val="DefaultParagraphFont"/>
    <w:uiPriority w:val="99"/>
    <w:semiHidden/>
    <w:unhideWhenUsed/>
    <w:rsid w:val="008E199B"/>
    <w:rPr>
      <w:vertAlign w:val="superscript"/>
    </w:rPr>
  </w:style>
  <w:style w:type="table" w:styleId="TableGrid">
    <w:name w:val="Table Grid"/>
    <w:basedOn w:val="TableNormal"/>
    <w:uiPriority w:val="59"/>
    <w:rsid w:val="004D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F9"/>
    <w:rPr>
      <w:rFonts w:ascii="Tahoma" w:hAnsi="Tahoma" w:cs="Tahoma"/>
      <w:sz w:val="16"/>
      <w:szCs w:val="16"/>
    </w:rPr>
  </w:style>
  <w:style w:type="character" w:customStyle="1" w:styleId="Heading1Char">
    <w:name w:val="Heading 1 Char"/>
    <w:basedOn w:val="DefaultParagraphFont"/>
    <w:link w:val="Heading1"/>
    <w:uiPriority w:val="9"/>
    <w:rsid w:val="007F12FC"/>
    <w:rPr>
      <w:rFonts w:ascii="Times New Roman" w:eastAsia="Times New Roman" w:hAnsi="Times New Roman" w:cs="Times New Roman"/>
      <w:b/>
      <w:bCs/>
      <w:kern w:val="36"/>
      <w:sz w:val="48"/>
      <w:szCs w:val="48"/>
      <w:lang w:val="en-US"/>
    </w:rPr>
  </w:style>
  <w:style w:type="character" w:customStyle="1" w:styleId="field-wrapper">
    <w:name w:val="field-wrapper"/>
    <w:basedOn w:val="DefaultParagraphFont"/>
    <w:rsid w:val="007F12FC"/>
  </w:style>
  <w:style w:type="character" w:styleId="Hyperlink">
    <w:name w:val="Hyperlink"/>
    <w:basedOn w:val="DefaultParagraphFont"/>
    <w:uiPriority w:val="99"/>
    <w:unhideWhenUsed/>
    <w:rsid w:val="007F12FC"/>
    <w:rPr>
      <w:color w:val="0000FF" w:themeColor="hyperlink"/>
      <w:u w:val="single"/>
    </w:rPr>
  </w:style>
  <w:style w:type="character" w:customStyle="1" w:styleId="hlfld-contribauthor">
    <w:name w:val="hlfld-contribauthor"/>
    <w:basedOn w:val="DefaultParagraphFont"/>
    <w:rsid w:val="00897016"/>
  </w:style>
  <w:style w:type="character" w:customStyle="1" w:styleId="nlmgiven-names">
    <w:name w:val="nlm_given-names"/>
    <w:basedOn w:val="DefaultParagraphFont"/>
    <w:rsid w:val="00897016"/>
  </w:style>
  <w:style w:type="character" w:customStyle="1" w:styleId="nlmyear">
    <w:name w:val="nlm_year"/>
    <w:basedOn w:val="DefaultParagraphFont"/>
    <w:rsid w:val="00897016"/>
  </w:style>
  <w:style w:type="character" w:customStyle="1" w:styleId="nlmarticle-title">
    <w:name w:val="nlm_article-title"/>
    <w:basedOn w:val="DefaultParagraphFont"/>
    <w:rsid w:val="00897016"/>
  </w:style>
  <w:style w:type="character" w:customStyle="1" w:styleId="nlmfpage">
    <w:name w:val="nlm_fpage"/>
    <w:basedOn w:val="DefaultParagraphFont"/>
    <w:rsid w:val="00897016"/>
  </w:style>
  <w:style w:type="character" w:customStyle="1" w:styleId="nlmlpage">
    <w:name w:val="nlm_lpage"/>
    <w:basedOn w:val="DefaultParagraphFont"/>
    <w:rsid w:val="00897016"/>
  </w:style>
  <w:style w:type="character" w:styleId="CommentReference">
    <w:name w:val="annotation reference"/>
    <w:basedOn w:val="DefaultParagraphFont"/>
    <w:uiPriority w:val="99"/>
    <w:semiHidden/>
    <w:unhideWhenUsed/>
    <w:rsid w:val="00044575"/>
    <w:rPr>
      <w:sz w:val="16"/>
      <w:szCs w:val="16"/>
    </w:rPr>
  </w:style>
  <w:style w:type="paragraph" w:styleId="CommentText">
    <w:name w:val="annotation text"/>
    <w:basedOn w:val="Normal"/>
    <w:link w:val="CommentTextChar"/>
    <w:uiPriority w:val="99"/>
    <w:semiHidden/>
    <w:unhideWhenUsed/>
    <w:rsid w:val="00044575"/>
    <w:pPr>
      <w:spacing w:line="240" w:lineRule="auto"/>
    </w:pPr>
    <w:rPr>
      <w:sz w:val="20"/>
      <w:szCs w:val="20"/>
    </w:rPr>
  </w:style>
  <w:style w:type="character" w:customStyle="1" w:styleId="CommentTextChar">
    <w:name w:val="Comment Text Char"/>
    <w:basedOn w:val="DefaultParagraphFont"/>
    <w:link w:val="CommentText"/>
    <w:uiPriority w:val="99"/>
    <w:semiHidden/>
    <w:rsid w:val="00044575"/>
    <w:rPr>
      <w:sz w:val="20"/>
      <w:szCs w:val="20"/>
    </w:rPr>
  </w:style>
  <w:style w:type="paragraph" w:styleId="CommentSubject">
    <w:name w:val="annotation subject"/>
    <w:basedOn w:val="CommentText"/>
    <w:next w:val="CommentText"/>
    <w:link w:val="CommentSubjectChar"/>
    <w:uiPriority w:val="99"/>
    <w:semiHidden/>
    <w:unhideWhenUsed/>
    <w:rsid w:val="00044575"/>
    <w:rPr>
      <w:b/>
      <w:bCs/>
    </w:rPr>
  </w:style>
  <w:style w:type="character" w:customStyle="1" w:styleId="CommentSubjectChar">
    <w:name w:val="Comment Subject Char"/>
    <w:basedOn w:val="CommentTextChar"/>
    <w:link w:val="CommentSubject"/>
    <w:uiPriority w:val="99"/>
    <w:semiHidden/>
    <w:rsid w:val="00044575"/>
    <w:rPr>
      <w:b/>
      <w:bCs/>
      <w:sz w:val="20"/>
      <w:szCs w:val="20"/>
    </w:rPr>
  </w:style>
  <w:style w:type="paragraph" w:styleId="Header">
    <w:name w:val="header"/>
    <w:basedOn w:val="Normal"/>
    <w:link w:val="HeaderChar"/>
    <w:uiPriority w:val="99"/>
    <w:semiHidden/>
    <w:unhideWhenUsed/>
    <w:rsid w:val="00896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26A"/>
  </w:style>
  <w:style w:type="paragraph" w:styleId="Footer">
    <w:name w:val="footer"/>
    <w:basedOn w:val="Normal"/>
    <w:link w:val="FooterChar"/>
    <w:uiPriority w:val="99"/>
    <w:unhideWhenUsed/>
    <w:rsid w:val="0089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6A"/>
  </w:style>
</w:styles>
</file>

<file path=word/webSettings.xml><?xml version="1.0" encoding="utf-8"?>
<w:webSettings xmlns:r="http://schemas.openxmlformats.org/officeDocument/2006/relationships" xmlns:w="http://schemas.openxmlformats.org/wordprocessingml/2006/main">
  <w:divs>
    <w:div w:id="58403553">
      <w:bodyDiv w:val="1"/>
      <w:marLeft w:val="0"/>
      <w:marRight w:val="0"/>
      <w:marTop w:val="0"/>
      <w:marBottom w:val="0"/>
      <w:divBdr>
        <w:top w:val="none" w:sz="0" w:space="0" w:color="auto"/>
        <w:left w:val="none" w:sz="0" w:space="0" w:color="auto"/>
        <w:bottom w:val="none" w:sz="0" w:space="0" w:color="auto"/>
        <w:right w:val="none" w:sz="0" w:space="0" w:color="auto"/>
      </w:divBdr>
      <w:divsChild>
        <w:div w:id="413599030">
          <w:marLeft w:val="0"/>
          <w:marRight w:val="0"/>
          <w:marTop w:val="0"/>
          <w:marBottom w:val="0"/>
          <w:divBdr>
            <w:top w:val="none" w:sz="0" w:space="0" w:color="auto"/>
            <w:left w:val="none" w:sz="0" w:space="0" w:color="auto"/>
            <w:bottom w:val="none" w:sz="0" w:space="0" w:color="auto"/>
            <w:right w:val="none" w:sz="0" w:space="0" w:color="auto"/>
          </w:divBdr>
        </w:div>
      </w:divsChild>
    </w:div>
    <w:div w:id="125977163">
      <w:bodyDiv w:val="1"/>
      <w:marLeft w:val="0"/>
      <w:marRight w:val="0"/>
      <w:marTop w:val="0"/>
      <w:marBottom w:val="0"/>
      <w:divBdr>
        <w:top w:val="none" w:sz="0" w:space="0" w:color="auto"/>
        <w:left w:val="none" w:sz="0" w:space="0" w:color="auto"/>
        <w:bottom w:val="none" w:sz="0" w:space="0" w:color="auto"/>
        <w:right w:val="none" w:sz="0" w:space="0" w:color="auto"/>
      </w:divBdr>
      <w:divsChild>
        <w:div w:id="1352688487">
          <w:marLeft w:val="0"/>
          <w:marRight w:val="0"/>
          <w:marTop w:val="0"/>
          <w:marBottom w:val="0"/>
          <w:divBdr>
            <w:top w:val="none" w:sz="0" w:space="0" w:color="auto"/>
            <w:left w:val="none" w:sz="0" w:space="0" w:color="auto"/>
            <w:bottom w:val="none" w:sz="0" w:space="0" w:color="auto"/>
            <w:right w:val="none" w:sz="0" w:space="0" w:color="auto"/>
          </w:divBdr>
        </w:div>
      </w:divsChild>
    </w:div>
    <w:div w:id="195119412">
      <w:bodyDiv w:val="1"/>
      <w:marLeft w:val="0"/>
      <w:marRight w:val="0"/>
      <w:marTop w:val="0"/>
      <w:marBottom w:val="0"/>
      <w:divBdr>
        <w:top w:val="none" w:sz="0" w:space="0" w:color="auto"/>
        <w:left w:val="none" w:sz="0" w:space="0" w:color="auto"/>
        <w:bottom w:val="none" w:sz="0" w:space="0" w:color="auto"/>
        <w:right w:val="none" w:sz="0" w:space="0" w:color="auto"/>
      </w:divBdr>
      <w:divsChild>
        <w:div w:id="1636368498">
          <w:marLeft w:val="0"/>
          <w:marRight w:val="0"/>
          <w:marTop w:val="0"/>
          <w:marBottom w:val="0"/>
          <w:divBdr>
            <w:top w:val="none" w:sz="0" w:space="0" w:color="auto"/>
            <w:left w:val="none" w:sz="0" w:space="0" w:color="auto"/>
            <w:bottom w:val="none" w:sz="0" w:space="0" w:color="auto"/>
            <w:right w:val="none" w:sz="0" w:space="0" w:color="auto"/>
          </w:divBdr>
        </w:div>
      </w:divsChild>
    </w:div>
    <w:div w:id="198861729">
      <w:bodyDiv w:val="1"/>
      <w:marLeft w:val="0"/>
      <w:marRight w:val="0"/>
      <w:marTop w:val="0"/>
      <w:marBottom w:val="0"/>
      <w:divBdr>
        <w:top w:val="none" w:sz="0" w:space="0" w:color="auto"/>
        <w:left w:val="none" w:sz="0" w:space="0" w:color="auto"/>
        <w:bottom w:val="none" w:sz="0" w:space="0" w:color="auto"/>
        <w:right w:val="none" w:sz="0" w:space="0" w:color="auto"/>
      </w:divBdr>
      <w:divsChild>
        <w:div w:id="1918133208">
          <w:marLeft w:val="0"/>
          <w:marRight w:val="0"/>
          <w:marTop w:val="0"/>
          <w:marBottom w:val="0"/>
          <w:divBdr>
            <w:top w:val="none" w:sz="0" w:space="0" w:color="auto"/>
            <w:left w:val="none" w:sz="0" w:space="0" w:color="auto"/>
            <w:bottom w:val="none" w:sz="0" w:space="0" w:color="auto"/>
            <w:right w:val="none" w:sz="0" w:space="0" w:color="auto"/>
          </w:divBdr>
        </w:div>
      </w:divsChild>
    </w:div>
    <w:div w:id="207644722">
      <w:bodyDiv w:val="1"/>
      <w:marLeft w:val="0"/>
      <w:marRight w:val="0"/>
      <w:marTop w:val="0"/>
      <w:marBottom w:val="0"/>
      <w:divBdr>
        <w:top w:val="none" w:sz="0" w:space="0" w:color="auto"/>
        <w:left w:val="none" w:sz="0" w:space="0" w:color="auto"/>
        <w:bottom w:val="none" w:sz="0" w:space="0" w:color="auto"/>
        <w:right w:val="none" w:sz="0" w:space="0" w:color="auto"/>
      </w:divBdr>
      <w:divsChild>
        <w:div w:id="101852019">
          <w:marLeft w:val="0"/>
          <w:marRight w:val="0"/>
          <w:marTop w:val="0"/>
          <w:marBottom w:val="0"/>
          <w:divBdr>
            <w:top w:val="none" w:sz="0" w:space="0" w:color="auto"/>
            <w:left w:val="none" w:sz="0" w:space="0" w:color="auto"/>
            <w:bottom w:val="none" w:sz="0" w:space="0" w:color="auto"/>
            <w:right w:val="none" w:sz="0" w:space="0" w:color="auto"/>
          </w:divBdr>
        </w:div>
      </w:divsChild>
    </w:div>
    <w:div w:id="292755614">
      <w:bodyDiv w:val="1"/>
      <w:marLeft w:val="0"/>
      <w:marRight w:val="0"/>
      <w:marTop w:val="0"/>
      <w:marBottom w:val="0"/>
      <w:divBdr>
        <w:top w:val="none" w:sz="0" w:space="0" w:color="auto"/>
        <w:left w:val="none" w:sz="0" w:space="0" w:color="auto"/>
        <w:bottom w:val="none" w:sz="0" w:space="0" w:color="auto"/>
        <w:right w:val="none" w:sz="0" w:space="0" w:color="auto"/>
      </w:divBdr>
    </w:div>
    <w:div w:id="383481097">
      <w:bodyDiv w:val="1"/>
      <w:marLeft w:val="0"/>
      <w:marRight w:val="0"/>
      <w:marTop w:val="0"/>
      <w:marBottom w:val="0"/>
      <w:divBdr>
        <w:top w:val="none" w:sz="0" w:space="0" w:color="auto"/>
        <w:left w:val="none" w:sz="0" w:space="0" w:color="auto"/>
        <w:bottom w:val="none" w:sz="0" w:space="0" w:color="auto"/>
        <w:right w:val="none" w:sz="0" w:space="0" w:color="auto"/>
      </w:divBdr>
      <w:divsChild>
        <w:div w:id="2098748206">
          <w:marLeft w:val="0"/>
          <w:marRight w:val="0"/>
          <w:marTop w:val="0"/>
          <w:marBottom w:val="0"/>
          <w:divBdr>
            <w:top w:val="none" w:sz="0" w:space="0" w:color="auto"/>
            <w:left w:val="none" w:sz="0" w:space="0" w:color="auto"/>
            <w:bottom w:val="none" w:sz="0" w:space="0" w:color="auto"/>
            <w:right w:val="none" w:sz="0" w:space="0" w:color="auto"/>
          </w:divBdr>
        </w:div>
      </w:divsChild>
    </w:div>
    <w:div w:id="394400251">
      <w:bodyDiv w:val="1"/>
      <w:marLeft w:val="0"/>
      <w:marRight w:val="0"/>
      <w:marTop w:val="0"/>
      <w:marBottom w:val="0"/>
      <w:divBdr>
        <w:top w:val="none" w:sz="0" w:space="0" w:color="auto"/>
        <w:left w:val="none" w:sz="0" w:space="0" w:color="auto"/>
        <w:bottom w:val="none" w:sz="0" w:space="0" w:color="auto"/>
        <w:right w:val="none" w:sz="0" w:space="0" w:color="auto"/>
      </w:divBdr>
      <w:divsChild>
        <w:div w:id="782959837">
          <w:marLeft w:val="0"/>
          <w:marRight w:val="0"/>
          <w:marTop w:val="0"/>
          <w:marBottom w:val="0"/>
          <w:divBdr>
            <w:top w:val="none" w:sz="0" w:space="0" w:color="auto"/>
            <w:left w:val="none" w:sz="0" w:space="0" w:color="auto"/>
            <w:bottom w:val="none" w:sz="0" w:space="0" w:color="auto"/>
            <w:right w:val="none" w:sz="0" w:space="0" w:color="auto"/>
          </w:divBdr>
        </w:div>
      </w:divsChild>
    </w:div>
    <w:div w:id="472715071">
      <w:bodyDiv w:val="1"/>
      <w:marLeft w:val="0"/>
      <w:marRight w:val="0"/>
      <w:marTop w:val="0"/>
      <w:marBottom w:val="0"/>
      <w:divBdr>
        <w:top w:val="none" w:sz="0" w:space="0" w:color="auto"/>
        <w:left w:val="none" w:sz="0" w:space="0" w:color="auto"/>
        <w:bottom w:val="none" w:sz="0" w:space="0" w:color="auto"/>
        <w:right w:val="none" w:sz="0" w:space="0" w:color="auto"/>
      </w:divBdr>
      <w:divsChild>
        <w:div w:id="1180848081">
          <w:marLeft w:val="0"/>
          <w:marRight w:val="0"/>
          <w:marTop w:val="0"/>
          <w:marBottom w:val="0"/>
          <w:divBdr>
            <w:top w:val="none" w:sz="0" w:space="0" w:color="auto"/>
            <w:left w:val="none" w:sz="0" w:space="0" w:color="auto"/>
            <w:bottom w:val="none" w:sz="0" w:space="0" w:color="auto"/>
            <w:right w:val="none" w:sz="0" w:space="0" w:color="auto"/>
          </w:divBdr>
        </w:div>
      </w:divsChild>
    </w:div>
    <w:div w:id="546264170">
      <w:bodyDiv w:val="1"/>
      <w:marLeft w:val="0"/>
      <w:marRight w:val="0"/>
      <w:marTop w:val="0"/>
      <w:marBottom w:val="0"/>
      <w:divBdr>
        <w:top w:val="none" w:sz="0" w:space="0" w:color="auto"/>
        <w:left w:val="none" w:sz="0" w:space="0" w:color="auto"/>
        <w:bottom w:val="none" w:sz="0" w:space="0" w:color="auto"/>
        <w:right w:val="none" w:sz="0" w:space="0" w:color="auto"/>
      </w:divBdr>
    </w:div>
    <w:div w:id="746852248">
      <w:bodyDiv w:val="1"/>
      <w:marLeft w:val="0"/>
      <w:marRight w:val="0"/>
      <w:marTop w:val="0"/>
      <w:marBottom w:val="0"/>
      <w:divBdr>
        <w:top w:val="none" w:sz="0" w:space="0" w:color="auto"/>
        <w:left w:val="none" w:sz="0" w:space="0" w:color="auto"/>
        <w:bottom w:val="none" w:sz="0" w:space="0" w:color="auto"/>
        <w:right w:val="none" w:sz="0" w:space="0" w:color="auto"/>
      </w:divBdr>
      <w:divsChild>
        <w:div w:id="459685293">
          <w:marLeft w:val="0"/>
          <w:marRight w:val="0"/>
          <w:marTop w:val="0"/>
          <w:marBottom w:val="0"/>
          <w:divBdr>
            <w:top w:val="none" w:sz="0" w:space="0" w:color="auto"/>
            <w:left w:val="none" w:sz="0" w:space="0" w:color="auto"/>
            <w:bottom w:val="none" w:sz="0" w:space="0" w:color="auto"/>
            <w:right w:val="none" w:sz="0" w:space="0" w:color="auto"/>
          </w:divBdr>
        </w:div>
      </w:divsChild>
    </w:div>
    <w:div w:id="782532000">
      <w:bodyDiv w:val="1"/>
      <w:marLeft w:val="0"/>
      <w:marRight w:val="0"/>
      <w:marTop w:val="0"/>
      <w:marBottom w:val="0"/>
      <w:divBdr>
        <w:top w:val="none" w:sz="0" w:space="0" w:color="auto"/>
        <w:left w:val="none" w:sz="0" w:space="0" w:color="auto"/>
        <w:bottom w:val="none" w:sz="0" w:space="0" w:color="auto"/>
        <w:right w:val="none" w:sz="0" w:space="0" w:color="auto"/>
      </w:divBdr>
    </w:div>
    <w:div w:id="793451475">
      <w:bodyDiv w:val="1"/>
      <w:marLeft w:val="0"/>
      <w:marRight w:val="0"/>
      <w:marTop w:val="0"/>
      <w:marBottom w:val="0"/>
      <w:divBdr>
        <w:top w:val="none" w:sz="0" w:space="0" w:color="auto"/>
        <w:left w:val="none" w:sz="0" w:space="0" w:color="auto"/>
        <w:bottom w:val="none" w:sz="0" w:space="0" w:color="auto"/>
        <w:right w:val="none" w:sz="0" w:space="0" w:color="auto"/>
      </w:divBdr>
      <w:divsChild>
        <w:div w:id="1233346301">
          <w:marLeft w:val="0"/>
          <w:marRight w:val="0"/>
          <w:marTop w:val="0"/>
          <w:marBottom w:val="0"/>
          <w:divBdr>
            <w:top w:val="none" w:sz="0" w:space="0" w:color="auto"/>
            <w:left w:val="none" w:sz="0" w:space="0" w:color="auto"/>
            <w:bottom w:val="none" w:sz="0" w:space="0" w:color="auto"/>
            <w:right w:val="none" w:sz="0" w:space="0" w:color="auto"/>
          </w:divBdr>
        </w:div>
      </w:divsChild>
    </w:div>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028264516">
      <w:bodyDiv w:val="1"/>
      <w:marLeft w:val="0"/>
      <w:marRight w:val="0"/>
      <w:marTop w:val="0"/>
      <w:marBottom w:val="0"/>
      <w:divBdr>
        <w:top w:val="none" w:sz="0" w:space="0" w:color="auto"/>
        <w:left w:val="none" w:sz="0" w:space="0" w:color="auto"/>
        <w:bottom w:val="none" w:sz="0" w:space="0" w:color="auto"/>
        <w:right w:val="none" w:sz="0" w:space="0" w:color="auto"/>
      </w:divBdr>
    </w:div>
    <w:div w:id="1058745373">
      <w:bodyDiv w:val="1"/>
      <w:marLeft w:val="0"/>
      <w:marRight w:val="0"/>
      <w:marTop w:val="0"/>
      <w:marBottom w:val="0"/>
      <w:divBdr>
        <w:top w:val="none" w:sz="0" w:space="0" w:color="auto"/>
        <w:left w:val="none" w:sz="0" w:space="0" w:color="auto"/>
        <w:bottom w:val="none" w:sz="0" w:space="0" w:color="auto"/>
        <w:right w:val="none" w:sz="0" w:space="0" w:color="auto"/>
      </w:divBdr>
      <w:divsChild>
        <w:div w:id="1452279793">
          <w:marLeft w:val="0"/>
          <w:marRight w:val="0"/>
          <w:marTop w:val="0"/>
          <w:marBottom w:val="0"/>
          <w:divBdr>
            <w:top w:val="none" w:sz="0" w:space="0" w:color="auto"/>
            <w:left w:val="none" w:sz="0" w:space="0" w:color="auto"/>
            <w:bottom w:val="none" w:sz="0" w:space="0" w:color="auto"/>
            <w:right w:val="none" w:sz="0" w:space="0" w:color="auto"/>
          </w:divBdr>
        </w:div>
      </w:divsChild>
    </w:div>
    <w:div w:id="1086460801">
      <w:bodyDiv w:val="1"/>
      <w:marLeft w:val="0"/>
      <w:marRight w:val="0"/>
      <w:marTop w:val="0"/>
      <w:marBottom w:val="0"/>
      <w:divBdr>
        <w:top w:val="none" w:sz="0" w:space="0" w:color="auto"/>
        <w:left w:val="none" w:sz="0" w:space="0" w:color="auto"/>
        <w:bottom w:val="none" w:sz="0" w:space="0" w:color="auto"/>
        <w:right w:val="none" w:sz="0" w:space="0" w:color="auto"/>
      </w:divBdr>
      <w:divsChild>
        <w:div w:id="1168132883">
          <w:marLeft w:val="0"/>
          <w:marRight w:val="0"/>
          <w:marTop w:val="0"/>
          <w:marBottom w:val="0"/>
          <w:divBdr>
            <w:top w:val="none" w:sz="0" w:space="0" w:color="auto"/>
            <w:left w:val="none" w:sz="0" w:space="0" w:color="auto"/>
            <w:bottom w:val="none" w:sz="0" w:space="0" w:color="auto"/>
            <w:right w:val="none" w:sz="0" w:space="0" w:color="auto"/>
          </w:divBdr>
        </w:div>
      </w:divsChild>
    </w:div>
    <w:div w:id="1154377856">
      <w:bodyDiv w:val="1"/>
      <w:marLeft w:val="0"/>
      <w:marRight w:val="0"/>
      <w:marTop w:val="0"/>
      <w:marBottom w:val="0"/>
      <w:divBdr>
        <w:top w:val="none" w:sz="0" w:space="0" w:color="auto"/>
        <w:left w:val="none" w:sz="0" w:space="0" w:color="auto"/>
        <w:bottom w:val="none" w:sz="0" w:space="0" w:color="auto"/>
        <w:right w:val="none" w:sz="0" w:space="0" w:color="auto"/>
      </w:divBdr>
      <w:divsChild>
        <w:div w:id="39518520">
          <w:marLeft w:val="0"/>
          <w:marRight w:val="0"/>
          <w:marTop w:val="0"/>
          <w:marBottom w:val="0"/>
          <w:divBdr>
            <w:top w:val="none" w:sz="0" w:space="0" w:color="auto"/>
            <w:left w:val="none" w:sz="0" w:space="0" w:color="auto"/>
            <w:bottom w:val="none" w:sz="0" w:space="0" w:color="auto"/>
            <w:right w:val="none" w:sz="0" w:space="0" w:color="auto"/>
          </w:divBdr>
        </w:div>
      </w:divsChild>
    </w:div>
    <w:div w:id="1293904732">
      <w:bodyDiv w:val="1"/>
      <w:marLeft w:val="0"/>
      <w:marRight w:val="0"/>
      <w:marTop w:val="0"/>
      <w:marBottom w:val="0"/>
      <w:divBdr>
        <w:top w:val="none" w:sz="0" w:space="0" w:color="auto"/>
        <w:left w:val="none" w:sz="0" w:space="0" w:color="auto"/>
        <w:bottom w:val="none" w:sz="0" w:space="0" w:color="auto"/>
        <w:right w:val="none" w:sz="0" w:space="0" w:color="auto"/>
      </w:divBdr>
      <w:divsChild>
        <w:div w:id="1879125397">
          <w:marLeft w:val="0"/>
          <w:marRight w:val="0"/>
          <w:marTop w:val="0"/>
          <w:marBottom w:val="0"/>
          <w:divBdr>
            <w:top w:val="none" w:sz="0" w:space="0" w:color="auto"/>
            <w:left w:val="none" w:sz="0" w:space="0" w:color="auto"/>
            <w:bottom w:val="none" w:sz="0" w:space="0" w:color="auto"/>
            <w:right w:val="none" w:sz="0" w:space="0" w:color="auto"/>
          </w:divBdr>
        </w:div>
      </w:divsChild>
    </w:div>
    <w:div w:id="1367679563">
      <w:bodyDiv w:val="1"/>
      <w:marLeft w:val="0"/>
      <w:marRight w:val="0"/>
      <w:marTop w:val="0"/>
      <w:marBottom w:val="0"/>
      <w:divBdr>
        <w:top w:val="none" w:sz="0" w:space="0" w:color="auto"/>
        <w:left w:val="none" w:sz="0" w:space="0" w:color="auto"/>
        <w:bottom w:val="none" w:sz="0" w:space="0" w:color="auto"/>
        <w:right w:val="none" w:sz="0" w:space="0" w:color="auto"/>
      </w:divBdr>
      <w:divsChild>
        <w:div w:id="12532939">
          <w:marLeft w:val="0"/>
          <w:marRight w:val="0"/>
          <w:marTop w:val="0"/>
          <w:marBottom w:val="0"/>
          <w:divBdr>
            <w:top w:val="none" w:sz="0" w:space="0" w:color="auto"/>
            <w:left w:val="none" w:sz="0" w:space="0" w:color="auto"/>
            <w:bottom w:val="none" w:sz="0" w:space="0" w:color="auto"/>
            <w:right w:val="none" w:sz="0" w:space="0" w:color="auto"/>
          </w:divBdr>
        </w:div>
      </w:divsChild>
    </w:div>
    <w:div w:id="1448425506">
      <w:bodyDiv w:val="1"/>
      <w:marLeft w:val="0"/>
      <w:marRight w:val="0"/>
      <w:marTop w:val="0"/>
      <w:marBottom w:val="0"/>
      <w:divBdr>
        <w:top w:val="none" w:sz="0" w:space="0" w:color="auto"/>
        <w:left w:val="none" w:sz="0" w:space="0" w:color="auto"/>
        <w:bottom w:val="none" w:sz="0" w:space="0" w:color="auto"/>
        <w:right w:val="none" w:sz="0" w:space="0" w:color="auto"/>
      </w:divBdr>
      <w:divsChild>
        <w:div w:id="1173112048">
          <w:marLeft w:val="0"/>
          <w:marRight w:val="0"/>
          <w:marTop w:val="0"/>
          <w:marBottom w:val="0"/>
          <w:divBdr>
            <w:top w:val="none" w:sz="0" w:space="0" w:color="auto"/>
            <w:left w:val="none" w:sz="0" w:space="0" w:color="auto"/>
            <w:bottom w:val="none" w:sz="0" w:space="0" w:color="auto"/>
            <w:right w:val="none" w:sz="0" w:space="0" w:color="auto"/>
          </w:divBdr>
        </w:div>
      </w:divsChild>
    </w:div>
    <w:div w:id="1548176754">
      <w:bodyDiv w:val="1"/>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 w:id="1689988797">
      <w:bodyDiv w:val="1"/>
      <w:marLeft w:val="0"/>
      <w:marRight w:val="0"/>
      <w:marTop w:val="0"/>
      <w:marBottom w:val="0"/>
      <w:divBdr>
        <w:top w:val="none" w:sz="0" w:space="0" w:color="auto"/>
        <w:left w:val="none" w:sz="0" w:space="0" w:color="auto"/>
        <w:bottom w:val="none" w:sz="0" w:space="0" w:color="auto"/>
        <w:right w:val="none" w:sz="0" w:space="0" w:color="auto"/>
      </w:divBdr>
      <w:divsChild>
        <w:div w:id="1743942270">
          <w:marLeft w:val="0"/>
          <w:marRight w:val="0"/>
          <w:marTop w:val="0"/>
          <w:marBottom w:val="0"/>
          <w:divBdr>
            <w:top w:val="none" w:sz="0" w:space="0" w:color="auto"/>
            <w:left w:val="none" w:sz="0" w:space="0" w:color="auto"/>
            <w:bottom w:val="none" w:sz="0" w:space="0" w:color="auto"/>
            <w:right w:val="none" w:sz="0" w:space="0" w:color="auto"/>
          </w:divBdr>
        </w:div>
      </w:divsChild>
    </w:div>
    <w:div w:id="1863932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3258">
          <w:marLeft w:val="0"/>
          <w:marRight w:val="0"/>
          <w:marTop w:val="0"/>
          <w:marBottom w:val="0"/>
          <w:divBdr>
            <w:top w:val="none" w:sz="0" w:space="0" w:color="auto"/>
            <w:left w:val="none" w:sz="0" w:space="0" w:color="auto"/>
            <w:bottom w:val="none" w:sz="0" w:space="0" w:color="auto"/>
            <w:right w:val="none" w:sz="0" w:space="0" w:color="auto"/>
          </w:divBdr>
        </w:div>
      </w:divsChild>
    </w:div>
    <w:div w:id="1962414843">
      <w:bodyDiv w:val="1"/>
      <w:marLeft w:val="0"/>
      <w:marRight w:val="0"/>
      <w:marTop w:val="0"/>
      <w:marBottom w:val="0"/>
      <w:divBdr>
        <w:top w:val="none" w:sz="0" w:space="0" w:color="auto"/>
        <w:left w:val="none" w:sz="0" w:space="0" w:color="auto"/>
        <w:bottom w:val="none" w:sz="0" w:space="0" w:color="auto"/>
        <w:right w:val="none" w:sz="0" w:space="0" w:color="auto"/>
      </w:divBdr>
      <w:divsChild>
        <w:div w:id="2027974717">
          <w:marLeft w:val="0"/>
          <w:marRight w:val="0"/>
          <w:marTop w:val="0"/>
          <w:marBottom w:val="0"/>
          <w:divBdr>
            <w:top w:val="none" w:sz="0" w:space="0" w:color="auto"/>
            <w:left w:val="none" w:sz="0" w:space="0" w:color="auto"/>
            <w:bottom w:val="none" w:sz="0" w:space="0" w:color="auto"/>
            <w:right w:val="none" w:sz="0" w:space="0" w:color="auto"/>
          </w:divBdr>
        </w:div>
      </w:divsChild>
    </w:div>
    <w:div w:id="2052920662">
      <w:bodyDiv w:val="1"/>
      <w:marLeft w:val="0"/>
      <w:marRight w:val="0"/>
      <w:marTop w:val="0"/>
      <w:marBottom w:val="0"/>
      <w:divBdr>
        <w:top w:val="none" w:sz="0" w:space="0" w:color="auto"/>
        <w:left w:val="none" w:sz="0" w:space="0" w:color="auto"/>
        <w:bottom w:val="none" w:sz="0" w:space="0" w:color="auto"/>
        <w:right w:val="none" w:sz="0" w:space="0" w:color="auto"/>
      </w:divBdr>
      <w:divsChild>
        <w:div w:id="205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fears-for-standards-as-no-student-fails-exams-at-11-top-universities-kzrwdhlp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ducation/2019/feb/08/my-university-accepts-overseas-students-who-are-doomed-to-f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eu.org.uk/assessment/sats-do-not-benefit-childrens-learning-and-are-bad-their-well-being-neu-survey" TargetMode="External"/><Relationship Id="rId4" Type="http://schemas.openxmlformats.org/officeDocument/2006/relationships/webSettings" Target="webSettings.xml"/><Relationship Id="rId9" Type="http://schemas.openxmlformats.org/officeDocument/2006/relationships/hyperlink" Target="https://ie-today.co.uk/Blog/are-gcses-and-a-levels-fit-for-purpos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C344-EF91-4286-9206-AC3DCF89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Jennifer [jet30]</dc:creator>
  <cp:lastModifiedBy>Jen Turner</cp:lastModifiedBy>
  <cp:revision>3</cp:revision>
  <dcterms:created xsi:type="dcterms:W3CDTF">2019-11-11T11:29:00Z</dcterms:created>
  <dcterms:modified xsi:type="dcterms:W3CDTF">2019-11-11T11:41:00Z</dcterms:modified>
</cp:coreProperties>
</file>