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0C49E" w14:textId="18C3C045" w:rsidR="00791E34" w:rsidRPr="00791E34" w:rsidRDefault="00791E34" w:rsidP="00DE503D">
      <w:pPr>
        <w:jc w:val="center"/>
        <w:rPr>
          <w:b/>
          <w:sz w:val="32"/>
          <w:szCs w:val="32"/>
        </w:rPr>
      </w:pPr>
      <w:r w:rsidRPr="00791E34">
        <w:rPr>
          <w:b/>
          <w:sz w:val="32"/>
          <w:szCs w:val="32"/>
        </w:rPr>
        <w:t xml:space="preserve">Analysis of Combined Static Load and Low Temperature Hot Corrosion Induced Cracking in </w:t>
      </w:r>
      <w:r w:rsidR="00C41AB4">
        <w:rPr>
          <w:b/>
          <w:sz w:val="32"/>
          <w:szCs w:val="32"/>
        </w:rPr>
        <w:t>CMSX-4 at 550°C</w:t>
      </w:r>
    </w:p>
    <w:p w14:paraId="4091E85B" w14:textId="7BBE55A8" w:rsidR="000D603A" w:rsidRDefault="00791E34" w:rsidP="000C060A">
      <w:pPr>
        <w:jc w:val="center"/>
        <w:rPr>
          <w:vertAlign w:val="superscript"/>
        </w:rPr>
      </w:pPr>
      <w:r>
        <w:br/>
      </w:r>
      <w:r w:rsidR="00B22DA0" w:rsidRPr="000C0590">
        <w:t>L.Brooking</w:t>
      </w:r>
      <w:r w:rsidR="00B22DA0" w:rsidRPr="000C0590">
        <w:rPr>
          <w:vertAlign w:val="superscript"/>
        </w:rPr>
        <w:t>1</w:t>
      </w:r>
      <w:r w:rsidR="00B22DA0">
        <w:t>, S.Gray</w:t>
      </w:r>
      <w:r w:rsidR="00B22DA0">
        <w:rPr>
          <w:vertAlign w:val="superscript"/>
        </w:rPr>
        <w:t>1</w:t>
      </w:r>
      <w:r w:rsidR="000C0590" w:rsidRPr="000C0590">
        <w:rPr>
          <w:vertAlign w:val="superscript"/>
        </w:rPr>
        <w:t>*</w:t>
      </w:r>
      <w:r w:rsidR="000C0590">
        <w:t>,</w:t>
      </w:r>
      <w:r w:rsidR="00B22DA0">
        <w:t xml:space="preserve"> K.Dawson</w:t>
      </w:r>
      <w:r w:rsidR="00B22DA0">
        <w:rPr>
          <w:vertAlign w:val="superscript"/>
        </w:rPr>
        <w:t>2</w:t>
      </w:r>
      <w:r w:rsidR="000C0590">
        <w:t>,</w:t>
      </w:r>
      <w:r w:rsidR="00B22DA0">
        <w:t xml:space="preserve"> J.R.Nicholls</w:t>
      </w:r>
      <w:r w:rsidR="00B22DA0">
        <w:rPr>
          <w:vertAlign w:val="superscript"/>
        </w:rPr>
        <w:t>1</w:t>
      </w:r>
      <w:r w:rsidR="000C0590">
        <w:t>, N.J.Simms</w:t>
      </w:r>
      <w:r w:rsidR="000C0590">
        <w:rPr>
          <w:vertAlign w:val="superscript"/>
        </w:rPr>
        <w:t>1</w:t>
      </w:r>
      <w:r w:rsidR="000C0590" w:rsidRPr="000C0590">
        <w:t>,</w:t>
      </w:r>
      <w:r w:rsidR="000C0590">
        <w:t xml:space="preserve"> J.Sumner</w:t>
      </w:r>
      <w:r w:rsidR="000C0590">
        <w:rPr>
          <w:vertAlign w:val="superscript"/>
        </w:rPr>
        <w:t>1</w:t>
      </w:r>
      <w:r w:rsidR="000C0590">
        <w:t>, G. J.Tatlock</w:t>
      </w:r>
      <w:r w:rsidR="000C0590">
        <w:rPr>
          <w:vertAlign w:val="superscript"/>
        </w:rPr>
        <w:t>2</w:t>
      </w:r>
    </w:p>
    <w:p w14:paraId="388BD229" w14:textId="77777777" w:rsidR="00B22DA0" w:rsidRDefault="00041230" w:rsidP="000C060A">
      <w:pPr>
        <w:jc w:val="center"/>
      </w:pPr>
      <w:r>
        <w:rPr>
          <w:vertAlign w:val="superscript"/>
        </w:rPr>
        <w:t>1</w:t>
      </w:r>
      <w:r w:rsidR="00B22DA0" w:rsidRPr="00B22DA0">
        <w:t>Cranfield University, College Rd, Cranfield, MK</w:t>
      </w:r>
      <w:r w:rsidR="00286142">
        <w:t>43 O</w:t>
      </w:r>
      <w:r w:rsidR="00B22DA0" w:rsidRPr="00B22DA0">
        <w:t>AL</w:t>
      </w:r>
    </w:p>
    <w:p w14:paraId="670A4655" w14:textId="747801FF" w:rsidR="001D1994" w:rsidRDefault="001D1994" w:rsidP="000C060A">
      <w:pPr>
        <w:jc w:val="center"/>
        <w:rPr>
          <w:rFonts w:cstheme="minorHAnsi"/>
          <w:shd w:val="clear" w:color="auto" w:fill="FFFFFF"/>
        </w:rPr>
      </w:pPr>
      <w:r w:rsidRPr="0008337F">
        <w:rPr>
          <w:rFonts w:ascii="Calibri" w:hAnsi="Calibri" w:cs="Calibri"/>
          <w:vertAlign w:val="superscript"/>
        </w:rPr>
        <w:t>2</w:t>
      </w:r>
      <w:r w:rsidRPr="0008337F">
        <w:rPr>
          <w:rFonts w:ascii="Calibri" w:hAnsi="Calibri" w:cs="Calibri"/>
          <w:sz w:val="22"/>
          <w:szCs w:val="22"/>
        </w:rPr>
        <w:t>Department of Mechanical, Materials and Aerospace Engineering, School of Engineering, University of Liverpool, Liverpool L69 3GH</w:t>
      </w:r>
    </w:p>
    <w:p w14:paraId="10392A1C" w14:textId="42B4969B" w:rsidR="00062B0C" w:rsidRPr="001D1994" w:rsidRDefault="001D1994" w:rsidP="000C060A">
      <w:pPr>
        <w:jc w:val="center"/>
        <w:rPr>
          <w:rFonts w:cstheme="minorHAnsi"/>
        </w:rPr>
      </w:pPr>
      <w:r w:rsidRPr="0008337F">
        <w:rPr>
          <w:rFonts w:cstheme="minorHAnsi"/>
          <w:sz w:val="22"/>
          <w:szCs w:val="22"/>
          <w:shd w:val="clear" w:color="auto" w:fill="FFFFFF"/>
        </w:rPr>
        <w:br/>
      </w:r>
      <w:r w:rsidR="00062B0C" w:rsidRPr="001D1994">
        <w:rPr>
          <w:rFonts w:cstheme="minorHAnsi"/>
          <w:shd w:val="clear" w:color="auto" w:fill="FFFFFF"/>
        </w:rPr>
        <w:t>*Cor</w:t>
      </w:r>
      <w:r w:rsidR="005173F3" w:rsidRPr="001D1994">
        <w:rPr>
          <w:rFonts w:cstheme="minorHAnsi"/>
          <w:shd w:val="clear" w:color="auto" w:fill="FFFFFF"/>
        </w:rPr>
        <w:t xml:space="preserve">responding author: </w:t>
      </w:r>
      <w:r w:rsidR="000C0590">
        <w:rPr>
          <w:rFonts w:cstheme="minorHAnsi"/>
          <w:shd w:val="clear" w:color="auto" w:fill="FFFFFF"/>
        </w:rPr>
        <w:t>s.gray</w:t>
      </w:r>
      <w:r w:rsidR="00286142" w:rsidRPr="001D1994">
        <w:rPr>
          <w:rFonts w:cstheme="minorHAnsi"/>
          <w:shd w:val="clear" w:color="auto" w:fill="FFFFFF"/>
        </w:rPr>
        <w:t>@c</w:t>
      </w:r>
      <w:r w:rsidR="00062B0C" w:rsidRPr="001D1994">
        <w:rPr>
          <w:rFonts w:cstheme="minorHAnsi"/>
          <w:shd w:val="clear" w:color="auto" w:fill="FFFFFF"/>
        </w:rPr>
        <w:t>ranfield.ac.uk</w:t>
      </w:r>
    </w:p>
    <w:p w14:paraId="7C1137FB" w14:textId="77777777" w:rsidR="00B22DA0" w:rsidRPr="00B22DA0" w:rsidRDefault="00B22DA0" w:rsidP="00B22DA0">
      <w:pPr>
        <w:jc w:val="center"/>
      </w:pPr>
    </w:p>
    <w:p w14:paraId="3B9D80C9" w14:textId="77777777" w:rsidR="000B2B27" w:rsidRDefault="000D603A" w:rsidP="00581237">
      <w:pPr>
        <w:pStyle w:val="Heading2"/>
        <w:rPr>
          <w:b/>
        </w:rPr>
      </w:pPr>
      <w:r w:rsidRPr="00581237">
        <w:rPr>
          <w:b/>
        </w:rPr>
        <w:t>Abstract</w:t>
      </w:r>
    </w:p>
    <w:p w14:paraId="24626860" w14:textId="77777777" w:rsidR="003F6C9D" w:rsidRPr="003F6C9D" w:rsidRDefault="003F6C9D" w:rsidP="003F6C9D"/>
    <w:p w14:paraId="288D9D1B" w14:textId="45D7B8DC" w:rsidR="007C3CDF" w:rsidRDefault="007C3CDF" w:rsidP="00817E0E">
      <w:pPr>
        <w:jc w:val="both"/>
      </w:pPr>
      <w:r>
        <w:t xml:space="preserve">A CMSX-4 </w:t>
      </w:r>
      <w:r w:rsidR="0017099D">
        <w:t>3-</w:t>
      </w:r>
      <w:r>
        <w:t xml:space="preserve">point bend specimen was statically loaded </w:t>
      </w:r>
      <w:r w:rsidR="0017099D">
        <w:t>under hot</w:t>
      </w:r>
      <w:r>
        <w:t xml:space="preserve"> corrosion conditions and</w:t>
      </w:r>
      <w:r w:rsidRPr="007C3CDF">
        <w:t xml:space="preserve"> </w:t>
      </w:r>
      <w:r>
        <w:t xml:space="preserve">SEM, (S)TEM and EDX techniques were used to analyse </w:t>
      </w:r>
      <w:r w:rsidR="00991783">
        <w:t>the</w:t>
      </w:r>
      <w:r w:rsidRPr="00B22DA0">
        <w:t xml:space="preserve"> </w:t>
      </w:r>
      <w:r>
        <w:t>cracking generated</w:t>
      </w:r>
      <w:r w:rsidR="0017099D">
        <w:t>.</w:t>
      </w:r>
      <w:r>
        <w:t xml:space="preserve"> </w:t>
      </w:r>
      <w:r w:rsidR="0017099D">
        <w:t>S</w:t>
      </w:r>
      <w:r w:rsidRPr="00B22DA0">
        <w:t>ulphur,</w:t>
      </w:r>
      <w:r>
        <w:t xml:space="preserve"> chlorine,</w:t>
      </w:r>
      <w:r w:rsidRPr="00B22DA0">
        <w:t xml:space="preserve"> sodium and oxygen</w:t>
      </w:r>
      <w:r w:rsidR="0017099D">
        <w:t xml:space="preserve"> were found</w:t>
      </w:r>
      <w:r>
        <w:t xml:space="preserve"> </w:t>
      </w:r>
      <w:r w:rsidRPr="00B22DA0">
        <w:t>at the crack tip</w:t>
      </w:r>
      <w:r w:rsidR="00055186">
        <w:t>, a</w:t>
      </w:r>
      <w:r>
        <w:t>n</w:t>
      </w:r>
      <w:r w:rsidR="00055186">
        <w:t>d an</w:t>
      </w:r>
      <w:r>
        <w:t xml:space="preserve"> influence of loading on the corrosion mechanism’s preference to interact with either the </w:t>
      </w:r>
      <w:r>
        <w:rPr>
          <w:rFonts w:cs="Arial"/>
          <w:shd w:val="clear" w:color="auto" w:fill="FFFFFF"/>
        </w:rPr>
        <w:t xml:space="preserve">γ or </w:t>
      </w:r>
      <w:r w:rsidRPr="00B22DA0">
        <w:rPr>
          <w:rFonts w:cs="Arial"/>
          <w:shd w:val="clear" w:color="auto" w:fill="FFFFFF"/>
        </w:rPr>
        <w:t>γ</w:t>
      </w:r>
      <w:r>
        <w:rPr>
          <w:rFonts w:cstheme="minorHAnsi"/>
          <w:shd w:val="clear" w:color="auto" w:fill="FFFFFF"/>
        </w:rPr>
        <w:t>ʹ</w:t>
      </w:r>
      <w:r>
        <w:rPr>
          <w:rFonts w:cs="Arial"/>
          <w:shd w:val="clear" w:color="auto" w:fill="FFFFFF"/>
        </w:rPr>
        <w:t xml:space="preserve"> was observed.</w:t>
      </w:r>
      <w:r>
        <w:t xml:space="preserve"> </w:t>
      </w:r>
      <w:r w:rsidR="00055186">
        <w:t>The microscopy analysis is in support of the</w:t>
      </w:r>
      <w:r w:rsidRPr="00B22DA0">
        <w:t xml:space="preserve"> </w:t>
      </w:r>
      <w:r>
        <w:t xml:space="preserve">corrosive mechanism </w:t>
      </w:r>
      <w:r w:rsidR="00643B59">
        <w:t>being a combined stress and electrochemical corrosion</w:t>
      </w:r>
      <w:r>
        <w:t xml:space="preserve"> linked with low temperature hot corrosion, where crack propagation occur</w:t>
      </w:r>
      <w:r w:rsidR="00055186">
        <w:t>s</w:t>
      </w:r>
      <w:r>
        <w:t xml:space="preserve"> as a result of localise</w:t>
      </w:r>
      <w:r w:rsidR="00643B59">
        <w:t>d corrosion enhanced material degradation</w:t>
      </w:r>
      <w:r w:rsidRPr="00B22DA0">
        <w:rPr>
          <w:rFonts w:cs="Arial"/>
          <w:shd w:val="clear" w:color="auto" w:fill="FFFFFF"/>
        </w:rPr>
        <w:t>.</w:t>
      </w:r>
      <w:r w:rsidR="00991783">
        <w:rPr>
          <w:rFonts w:cs="Arial"/>
          <w:shd w:val="clear" w:color="auto" w:fill="FFFFFF"/>
        </w:rPr>
        <w:t xml:space="preserve"> High magnification EDX mapping identified </w:t>
      </w:r>
      <w:proofErr w:type="spellStart"/>
      <w:r w:rsidR="00991783">
        <w:rPr>
          <w:rFonts w:cs="Arial"/>
          <w:shd w:val="clear" w:color="auto" w:fill="FFFFFF"/>
        </w:rPr>
        <w:t>W as</w:t>
      </w:r>
      <w:proofErr w:type="spellEnd"/>
      <w:r w:rsidR="00991783">
        <w:rPr>
          <w:rFonts w:cs="Arial"/>
          <w:shd w:val="clear" w:color="auto" w:fill="FFFFFF"/>
        </w:rPr>
        <w:t xml:space="preserve"> segregating to the </w:t>
      </w:r>
      <w:r w:rsidR="00991783" w:rsidRPr="00B22DA0">
        <w:rPr>
          <w:rFonts w:cs="Arial"/>
          <w:shd w:val="clear" w:color="auto" w:fill="FFFFFF"/>
        </w:rPr>
        <w:t>γ</w:t>
      </w:r>
      <w:r w:rsidR="00991783">
        <w:rPr>
          <w:rFonts w:cstheme="minorHAnsi"/>
          <w:shd w:val="clear" w:color="auto" w:fill="FFFFFF"/>
        </w:rPr>
        <w:t>ʹ at room temperature.</w:t>
      </w:r>
    </w:p>
    <w:p w14:paraId="4E00DDA9" w14:textId="4167ABC3" w:rsidR="00096529" w:rsidRDefault="00581237" w:rsidP="000D603A">
      <w:pPr>
        <w:rPr>
          <w:rFonts w:cs="Arial"/>
          <w:b/>
          <w:shd w:val="clear" w:color="auto" w:fill="FFFFFF"/>
        </w:rPr>
      </w:pPr>
      <w:r w:rsidRPr="00A963EF">
        <w:rPr>
          <w:rFonts w:cs="Arial"/>
          <w:b/>
          <w:shd w:val="clear" w:color="auto" w:fill="FFFFFF"/>
        </w:rPr>
        <w:t>Keywords:</w:t>
      </w:r>
      <w:r w:rsidR="00FD7D06" w:rsidRPr="00A963EF">
        <w:rPr>
          <w:rFonts w:cs="Arial"/>
          <w:b/>
          <w:shd w:val="clear" w:color="auto" w:fill="FFFFFF"/>
        </w:rPr>
        <w:t xml:space="preserve"> superalloy</w:t>
      </w:r>
      <w:r w:rsidR="00C82140">
        <w:rPr>
          <w:rFonts w:cs="Arial"/>
          <w:b/>
          <w:shd w:val="clear" w:color="auto" w:fill="FFFFFF"/>
        </w:rPr>
        <w:t>;</w:t>
      </w:r>
      <w:r w:rsidR="00FD7D06" w:rsidRPr="00A963EF">
        <w:rPr>
          <w:rFonts w:cs="Arial"/>
          <w:b/>
          <w:shd w:val="clear" w:color="auto" w:fill="FFFFFF"/>
        </w:rPr>
        <w:t xml:space="preserve"> </w:t>
      </w:r>
      <w:r w:rsidR="005E34E4">
        <w:rPr>
          <w:rFonts w:cs="Arial"/>
          <w:b/>
          <w:shd w:val="clear" w:color="auto" w:fill="FFFFFF"/>
        </w:rPr>
        <w:t>partitioning</w:t>
      </w:r>
      <w:r w:rsidR="00C82140">
        <w:rPr>
          <w:rFonts w:cs="Arial"/>
          <w:b/>
          <w:shd w:val="clear" w:color="auto" w:fill="FFFFFF"/>
        </w:rPr>
        <w:t>;</w:t>
      </w:r>
      <w:r w:rsidR="008C52FF" w:rsidRPr="00A963EF">
        <w:rPr>
          <w:rFonts w:cs="Arial"/>
          <w:b/>
          <w:shd w:val="clear" w:color="auto" w:fill="FFFFFF"/>
        </w:rPr>
        <w:t xml:space="preserve"> Stress corrosion cracking</w:t>
      </w:r>
      <w:r w:rsidR="00C82140">
        <w:rPr>
          <w:rFonts w:cs="Arial"/>
          <w:b/>
          <w:shd w:val="clear" w:color="auto" w:fill="FFFFFF"/>
        </w:rPr>
        <w:t>;</w:t>
      </w:r>
      <w:r w:rsidR="001D7A8B">
        <w:rPr>
          <w:rFonts w:cs="Arial"/>
          <w:b/>
          <w:shd w:val="clear" w:color="auto" w:fill="FFFFFF"/>
        </w:rPr>
        <w:t xml:space="preserve"> TEM</w:t>
      </w:r>
      <w:r w:rsidR="00C82140">
        <w:rPr>
          <w:rFonts w:cs="Arial"/>
          <w:b/>
          <w:shd w:val="clear" w:color="auto" w:fill="FFFFFF"/>
        </w:rPr>
        <w:t>;</w:t>
      </w:r>
      <w:r w:rsidR="0017099D">
        <w:rPr>
          <w:rFonts w:cs="Arial"/>
          <w:b/>
          <w:shd w:val="clear" w:color="auto" w:fill="FFFFFF"/>
        </w:rPr>
        <w:t xml:space="preserve"> </w:t>
      </w:r>
      <w:r w:rsidR="005E34E4">
        <w:rPr>
          <w:rFonts w:cs="Arial"/>
          <w:b/>
          <w:shd w:val="clear" w:color="auto" w:fill="FFFFFF"/>
        </w:rPr>
        <w:t>Hot corrosion</w:t>
      </w:r>
    </w:p>
    <w:p w14:paraId="4492C4D0" w14:textId="554813D4" w:rsidR="00581237" w:rsidRPr="005F4216" w:rsidRDefault="00581237" w:rsidP="000D603A">
      <w:pPr>
        <w:rPr>
          <w:rFonts w:cs="Arial"/>
          <w:b/>
          <w:shd w:val="clear" w:color="auto" w:fill="FFFFFF"/>
        </w:rPr>
      </w:pPr>
    </w:p>
    <w:p w14:paraId="12448B5E" w14:textId="77777777" w:rsidR="000D603A" w:rsidRDefault="000D603A" w:rsidP="00A963EF">
      <w:pPr>
        <w:pStyle w:val="Heading2"/>
        <w:numPr>
          <w:ilvl w:val="0"/>
          <w:numId w:val="2"/>
        </w:numPr>
        <w:rPr>
          <w:b/>
        </w:rPr>
      </w:pPr>
      <w:r w:rsidRPr="00581237">
        <w:rPr>
          <w:b/>
        </w:rPr>
        <w:t>Introduction</w:t>
      </w:r>
    </w:p>
    <w:p w14:paraId="6AA348FF" w14:textId="77777777" w:rsidR="00A14F56" w:rsidRPr="00A14F56" w:rsidRDefault="00A14F56" w:rsidP="00A14F56"/>
    <w:p w14:paraId="5B275099" w14:textId="30E77338" w:rsidR="00A549D5" w:rsidRDefault="00B22DA0" w:rsidP="00817E0E">
      <w:pPr>
        <w:jc w:val="both"/>
      </w:pPr>
      <w:r>
        <w:t xml:space="preserve">Gas turbine (GT) systems </w:t>
      </w:r>
      <w:r w:rsidR="00062B0C">
        <w:t>are used</w:t>
      </w:r>
      <w:r>
        <w:t xml:space="preserve"> for a range of</w:t>
      </w:r>
      <w:r w:rsidR="005958D8">
        <w:t xml:space="preserve"> applications in the </w:t>
      </w:r>
      <w:r w:rsidR="00062B0C">
        <w:t>aerospace</w:t>
      </w:r>
      <w:r w:rsidR="005958D8">
        <w:t xml:space="preserve"> and power generation sectors</w:t>
      </w:r>
      <w:r w:rsidR="00062B0C">
        <w:t>.</w:t>
      </w:r>
      <w:r w:rsidR="00981758">
        <w:t xml:space="preserve"> </w:t>
      </w:r>
      <w:r w:rsidR="00AC4170">
        <w:t>In addition to</w:t>
      </w:r>
      <w:r w:rsidR="00981758">
        <w:t xml:space="preserve"> economic pressures to improve the</w:t>
      </w:r>
      <w:r w:rsidR="00193EDE">
        <w:t xml:space="preserve"> </w:t>
      </w:r>
      <w:r w:rsidR="00981758">
        <w:t>efficiencies</w:t>
      </w:r>
      <w:r w:rsidR="00AC4170">
        <w:t xml:space="preserve"> of GT systems, emission</w:t>
      </w:r>
      <w:r w:rsidR="007611EA">
        <w:t>s</w:t>
      </w:r>
      <w:r w:rsidR="005958D8">
        <w:t xml:space="preserve"> legislation and incentives</w:t>
      </w:r>
      <w:r w:rsidR="00CC4BCD">
        <w:t xml:space="preserve"> </w:t>
      </w:r>
      <w:r w:rsidR="007611EA">
        <w:t>are</w:t>
      </w:r>
      <w:r w:rsidR="00AC4170">
        <w:t xml:space="preserve"> further </w:t>
      </w:r>
      <w:r w:rsidR="007611EA">
        <w:t>driving</w:t>
      </w:r>
      <w:r w:rsidR="00AC4170">
        <w:t xml:space="preserve"> the industry t</w:t>
      </w:r>
      <w:r w:rsidR="00CC4BCD">
        <w:t>o develop</w:t>
      </w:r>
      <w:r w:rsidR="00C424C4">
        <w:t xml:space="preserve"> more efficient designs</w:t>
      </w:r>
      <w:r w:rsidR="00AC4170">
        <w:t xml:space="preserve"> </w:t>
      </w:r>
      <w:r w:rsidR="00C424C4">
        <w:fldChar w:fldCharType="begin" w:fldLock="1"/>
      </w:r>
      <w:r w:rsidR="008F1F3E">
        <w:instrText>ADDIN CSL_CITATION {"citationItems":[{"id":"ITEM-1","itemData":{"DOI":"10.1016/j.icj.2015.12.004","ISSN":"2351-6674","author":[{"dropping-particle":"","family":"Sikorska","given":"Paulina E","non-dropping-particle":"","parse-names":false,"suffix":""}],"container-title":"International Comparative Jurisprudence","id":"ITEM-1","issue":"2","issued":{"date-parts":[["2015"]]},"page":"133-142","publisher":"Elsevier","title":"The need for legal regulation of global emissions from the aviation industry in the context of emerging aerospace vehicles","type":"article-journal","volume":"1"},"uris":["http://www.mendeley.com/documents/?uuid=e00ca4e7-1f29-44c7-bdfc-04e0dd0aa146","http://www.mendeley.com/documents/?uuid=f15a7f22-4a7d-4bf0-b7c1-424b0f2ac18f"]}],"mendeley":{"formattedCitation":"[1]","plainTextFormattedCitation":"[1]","previouslyFormattedCitation":"[1]"},"properties":{"noteIndex":0},"schema":"https://github.com/citation-style-language/schema/raw/master/csl-citation.json"}</w:instrText>
      </w:r>
      <w:r w:rsidR="00C424C4">
        <w:fldChar w:fldCharType="separate"/>
      </w:r>
      <w:r w:rsidR="00C424C4" w:rsidRPr="00C424C4">
        <w:rPr>
          <w:noProof/>
        </w:rPr>
        <w:t>[1]</w:t>
      </w:r>
      <w:r w:rsidR="00C424C4">
        <w:fldChar w:fldCharType="end"/>
      </w:r>
      <w:r w:rsidR="00066C18">
        <w:fldChar w:fldCharType="begin" w:fldLock="1"/>
      </w:r>
      <w:r w:rsidR="008F1F3E">
        <w:instrText>ADDIN CSL_CITATION {"citationItems":[{"id":"ITEM-1","itemData":{"ISBN":"4473467467345","abstract":"The Department of Energy and Climate Change (DECC) regularly updates projections of energy demand, supply and greenhouse gas (GHG) emissions. The last full set of projections was published in October 20121. This report updates those projections. The projections take account of policies that affect energy use and GHG emissions where funding has been agreed and decisions on policy design are sufficiently advanced to allow robust estimates of policy impacts to be made. The government has in place a clearly defined suite of policies to reduce emissions to meet the first three carbon budgets. Therefore, the projections for 2012 to 2022 indicate how we expect to perform against the first three carbon budgets based on a set of analytical assumptions (table 1 and figure 1). The projections for the period 2023 onwards represent our expectations in the absence of any additional policy effort, i.e. no new policies or extensions to existing policies. They show that our suite of existing policies will continue to reduce emissions over the fourth carbon budget period, but not by enough to meet the fourth carbon budget level. The difference between the projections for 2023 - 2027 and the fourth carbon budget level therefore indicates the amount of additional policy effort that would be required to meet the budget. The","author":[{"dropping-particle":"","family":"UK Department of Energy and Climate Change","given":"","non-dropping-particle":"","parse-names":false,"suffix":""}],"container-title":"The Energy White Paper","id":"ITEM-1","issue":"November","issued":{"date-parts":[["2008"]]},"page":"1-51","title":"Updated energy and emissions projections 2013","type":"article-journal","volume":"947"},"uris":["http://www.mendeley.com/documents/?uuid=39bfe891-ea83-4886-9449-1a35c98ce8f7","http://www.mendeley.com/documents/?uuid=4d50e85e-687a-48de-96af-27be78d9cf46"]}],"mendeley":{"formattedCitation":"[2]","plainTextFormattedCitation":"[2]","previouslyFormattedCitation":"[2]"},"properties":{"noteIndex":0},"schema":"https://github.com/citation-style-language/schema/raw/master/csl-citation.json"}</w:instrText>
      </w:r>
      <w:r w:rsidR="00066C18">
        <w:fldChar w:fldCharType="separate"/>
      </w:r>
      <w:r w:rsidR="00066C18" w:rsidRPr="00066C18">
        <w:rPr>
          <w:noProof/>
        </w:rPr>
        <w:t>[2]</w:t>
      </w:r>
      <w:r w:rsidR="00066C18">
        <w:fldChar w:fldCharType="end"/>
      </w:r>
      <w:r w:rsidR="00917AD0">
        <w:fldChar w:fldCharType="begin" w:fldLock="1"/>
      </w:r>
      <w:r w:rsidR="008F1F3E">
        <w:instrText>ADDIN CSL_CITATION {"citationItems":[{"id":"ITEM-1","itemData":{"DOI":"FCCC/CP/2015/L.9/Rev.1","ISBN":"3981058208","ISSN":"1098-6596","PMID":"25246403","abstract":"Adoption of a protocol, another legal instrument, or an agreed outcome with legal force under the Convention applicable to all Parties.","author":[{"dropping-particle":"","family":"UNFCCC","given":"","non-dropping-particle":"","parse-names":false,"suffix":""}],"container-title":"Conference of the Parties on its twenty-first session","id":"ITEM-1","issue":"December","issued":{"date-parts":[["2015"]]},"page":"32","title":"Paris Agreement","type":"article-journal"},"uris":["http://www.mendeley.com/documents/?uuid=2358d123-7f45-4f7e-aba0-69c3d7c8fae1","http://www.mendeley.com/documents/?uuid=df0f48ba-adfe-46b0-80cf-c98cec782eb9"]}],"mendeley":{"formattedCitation":"[3]","plainTextFormattedCitation":"[3]","previouslyFormattedCitation":"[3]"},"properties":{"noteIndex":0},"schema":"https://github.com/citation-style-language/schema/raw/master/csl-citation.json"}</w:instrText>
      </w:r>
      <w:r w:rsidR="00917AD0">
        <w:fldChar w:fldCharType="separate"/>
      </w:r>
      <w:r w:rsidR="00917AD0" w:rsidRPr="00917AD0">
        <w:rPr>
          <w:noProof/>
        </w:rPr>
        <w:t>[3]</w:t>
      </w:r>
      <w:r w:rsidR="00917AD0">
        <w:fldChar w:fldCharType="end"/>
      </w:r>
      <w:r w:rsidR="00066C18">
        <w:t>.</w:t>
      </w:r>
      <w:r w:rsidR="000A5752">
        <w:t xml:space="preserve"> In response to these </w:t>
      </w:r>
      <w:r w:rsidR="00A27306">
        <w:t>drivers</w:t>
      </w:r>
      <w:r w:rsidR="000A5752">
        <w:t>, GT</w:t>
      </w:r>
      <w:r w:rsidR="008B4CC5">
        <w:t xml:space="preserve"> manufacturers</w:t>
      </w:r>
      <w:r w:rsidR="006220AE">
        <w:t xml:space="preserve"> </w:t>
      </w:r>
      <w:r w:rsidR="009D63D8">
        <w:t>are looking</w:t>
      </w:r>
      <w:r w:rsidR="00BB632C">
        <w:t xml:space="preserve"> </w:t>
      </w:r>
      <w:r w:rsidR="00384A7D">
        <w:t xml:space="preserve">for </w:t>
      </w:r>
      <w:r w:rsidR="00BB632C">
        <w:t>ways</w:t>
      </w:r>
      <w:r w:rsidR="00AC4170">
        <w:t xml:space="preserve"> to increase the</w:t>
      </w:r>
      <w:r w:rsidR="00003141">
        <w:t xml:space="preserve"> turbine inlet temperatures</w:t>
      </w:r>
      <w:r w:rsidR="00AC4170">
        <w:t xml:space="preserve"> to improv</w:t>
      </w:r>
      <w:r w:rsidR="000A5752">
        <w:t xml:space="preserve">e the thermodynamic efficiency of </w:t>
      </w:r>
      <w:r w:rsidR="00AC4170">
        <w:t>the</w:t>
      </w:r>
      <w:r w:rsidR="00D261F8">
        <w:t xml:space="preserve"> turbine</w:t>
      </w:r>
      <w:r w:rsidR="00A0688D">
        <w:t xml:space="preserve"> system </w:t>
      </w:r>
      <w:r w:rsidR="00A0688D">
        <w:fldChar w:fldCharType="begin" w:fldLock="1"/>
      </w:r>
      <w:r w:rsidR="008F1F3E">
        <w:instrText>ADDIN CSL_CITATION {"citationItems":[{"id":"ITEM-1","itemData":{"abstract":"For the purpose to demonstrate effectiveness of high-temperature nuclear heat utilization, Japan Atomic Energy Research Institute has been developing a hydrogen production system and has planned to connect the hydrogen production system to High Temperature Engineering Test Reactor (HTTR). Prior to construction of a HTTR hydrogen production system, a mock-up test facility was constructed to investigate transient behavior of the hydrogen production system and to establish system controllability. The Mock-up test facility with a full-scale reaction tube is an approximately 1/30-scale model of the HTTR hydrogen production system and an electric heater is used as a heat source instead of a reactor. After its construction, a performance test of the test facility was carried out in the same pressure and temperature conditions as those of the HTTR hydrogen production system to investigate its performance such as hydrogen production ability, controllability and so on. It was confirmed that hydrogen was stably produced with a hot helium gas about 120m 3/h, which satisfy the design value, and thermal disturbance of helium gas during the start-up could be mitigated within the design value by using a steam generator. The mock-up test of the HTTR hydrogen production system using this facility will continue until 2004.","author":[{"dropping-particle":"","family":"Tsukagoshi","given":"Keizo","non-dropping-particle":"","parse-names":false,"suffix":""},{"dropping-particle":"","family":"Masada","given":"Junichiro","non-dropping-particle":"","parse-names":false,"suffix":""},{"dropping-particle":"","family":"Muyama","given":"Akimasa","non-dropping-particle":"","parse-names":false,"suffix":""},{"dropping-particle":"","family":"Iwasaki","given":"Yoichi","non-dropping-particle":"","parse-names":false,"suffix":""},{"dropping-particle":"","family":"Ito","given":"Eisaku","non-dropping-particle":"","parse-names":false,"suffix":""}],"container-title":"Mitsubishi Heavy Industries, Ltd. Technical Review","id":"ITEM-1","issue":"4","issued":{"date-parts":[["2007"]]},"page":"1-6","title":"Operating Status of Uprating Gas Turbines and Future Trend of Gas Turbine Development","type":"article-journal","volume":"44"},"uris":["http://www.mendeley.com/documents/?uuid=f6c9c329-44db-4e09-b34c-04690517f074","http://www.mendeley.com/documents/?uuid=1f55c733-bbbc-40bf-9471-8eafd3c3ac66"]}],"mendeley":{"formattedCitation":"[4]","plainTextFormattedCitation":"[4]","previouslyFormattedCitation":"[4]"},"properties":{"noteIndex":0},"schema":"https://github.com/citation-style-language/schema/raw/master/csl-citation.json"}</w:instrText>
      </w:r>
      <w:r w:rsidR="00A0688D">
        <w:fldChar w:fldCharType="separate"/>
      </w:r>
      <w:r w:rsidR="00917AD0" w:rsidRPr="00917AD0">
        <w:rPr>
          <w:noProof/>
        </w:rPr>
        <w:t>[4]</w:t>
      </w:r>
      <w:r w:rsidR="00A0688D">
        <w:fldChar w:fldCharType="end"/>
      </w:r>
      <w:r w:rsidR="006A244D">
        <w:t xml:space="preserve"> </w:t>
      </w:r>
      <w:r w:rsidR="00AC4170">
        <w:t xml:space="preserve">. One </w:t>
      </w:r>
      <w:r w:rsidR="00D261F8">
        <w:t xml:space="preserve">of the key limiting factors </w:t>
      </w:r>
      <w:r w:rsidR="00B95E0C">
        <w:t>in achieving this</w:t>
      </w:r>
      <w:r w:rsidR="007611EA">
        <w:t xml:space="preserve"> </w:t>
      </w:r>
      <w:r w:rsidR="00D261F8">
        <w:t>is the</w:t>
      </w:r>
      <w:r w:rsidR="00B95E0C">
        <w:t xml:space="preserve"> turbine blade</w:t>
      </w:r>
      <w:r w:rsidR="00003141">
        <w:t>’s</w:t>
      </w:r>
      <w:r w:rsidR="00B95E0C">
        <w:t xml:space="preserve"> material capabilities at high temperature</w:t>
      </w:r>
      <w:r w:rsidR="001B0D6F">
        <w:t xml:space="preserve"> e.g.</w:t>
      </w:r>
      <w:r w:rsidR="006A244D">
        <w:t xml:space="preserve"> its corrosion resistance and performance</w:t>
      </w:r>
      <w:r w:rsidR="006220AE">
        <w:t>.</w:t>
      </w:r>
      <w:r w:rsidR="00A83704">
        <w:t xml:space="preserve"> In order to optimise the capabilities of</w:t>
      </w:r>
      <w:r w:rsidR="00A549D5">
        <w:t xml:space="preserve"> material</w:t>
      </w:r>
      <w:r w:rsidR="00A83704">
        <w:t>s</w:t>
      </w:r>
      <w:r w:rsidR="00A549D5">
        <w:t xml:space="preserve"> and component</w:t>
      </w:r>
      <w:r w:rsidR="00A83704">
        <w:t>s</w:t>
      </w:r>
      <w:r w:rsidR="00A549D5">
        <w:t xml:space="preserve">, accurate </w:t>
      </w:r>
      <w:proofErr w:type="spellStart"/>
      <w:r w:rsidR="00A549D5">
        <w:t>lifing</w:t>
      </w:r>
      <w:proofErr w:type="spellEnd"/>
      <w:r w:rsidR="00A549D5">
        <w:t xml:space="preserve"> techniques are required which account for the service conditions the component is subjected to.   </w:t>
      </w:r>
      <w:r w:rsidR="006220AE">
        <w:t xml:space="preserve"> </w:t>
      </w:r>
    </w:p>
    <w:p w14:paraId="7C6DB094" w14:textId="3A809960" w:rsidR="00A83704" w:rsidRDefault="00A549D5" w:rsidP="00817E0E">
      <w:pPr>
        <w:jc w:val="both"/>
      </w:pPr>
      <w:r w:rsidRPr="002561D5">
        <w:t>However,</w:t>
      </w:r>
      <w:r w:rsidR="00FA23C1" w:rsidRPr="002561D5">
        <w:t xml:space="preserve"> it has been observed in recent studies t</w:t>
      </w:r>
      <w:r w:rsidR="00B3541C" w:rsidRPr="002561D5">
        <w:t>hat</w:t>
      </w:r>
      <w:r w:rsidR="00110EB5" w:rsidRPr="002561D5">
        <w:t xml:space="preserve"> static</w:t>
      </w:r>
      <w:r w:rsidR="00B3541C" w:rsidRPr="002561D5">
        <w:t xml:space="preserve"> tensile</w:t>
      </w:r>
      <w:r w:rsidR="00820943" w:rsidRPr="002561D5">
        <w:t xml:space="preserve"> loading</w:t>
      </w:r>
      <w:r w:rsidR="0055415B" w:rsidRPr="002561D5">
        <w:t xml:space="preserve"> combined </w:t>
      </w:r>
      <w:r w:rsidR="00357910" w:rsidRPr="002561D5">
        <w:t xml:space="preserve">with conditions consistent with </w:t>
      </w:r>
      <w:r w:rsidR="00110EB5" w:rsidRPr="002561D5">
        <w:t>those</w:t>
      </w:r>
      <w:r w:rsidR="00AD306E" w:rsidRPr="002561D5">
        <w:t xml:space="preserve"> required for </w:t>
      </w:r>
      <w:r w:rsidR="002135E3" w:rsidRPr="002561D5">
        <w:t>low</w:t>
      </w:r>
      <w:r w:rsidR="0055415B" w:rsidRPr="002561D5">
        <w:t xml:space="preserve"> temperature hot corrosion</w:t>
      </w:r>
      <w:r w:rsidR="008F0158" w:rsidRPr="002561D5">
        <w:t xml:space="preserve"> (LTHC)</w:t>
      </w:r>
      <w:r w:rsidR="00B3541C" w:rsidRPr="002561D5">
        <w:t>, can</w:t>
      </w:r>
      <w:r w:rsidR="0055415B" w:rsidRPr="002561D5">
        <w:t xml:space="preserve"> le</w:t>
      </w:r>
      <w:r w:rsidR="00B3541C" w:rsidRPr="002561D5">
        <w:t xml:space="preserve">ad to crack </w:t>
      </w:r>
      <w:r w:rsidR="00A83704">
        <w:t xml:space="preserve">initiation and </w:t>
      </w:r>
      <w:r w:rsidR="00B3541C" w:rsidRPr="002561D5">
        <w:t>propagation</w:t>
      </w:r>
      <w:r w:rsidR="00BB632C" w:rsidRPr="002561D5">
        <w:t xml:space="preserve"> </w:t>
      </w:r>
      <w:r w:rsidR="0055415B" w:rsidRPr="002561D5">
        <w:t>not predicted by conventional</w:t>
      </w:r>
      <w:r w:rsidR="00BB632C" w:rsidRPr="002561D5">
        <w:t xml:space="preserve"> fatigue</w:t>
      </w:r>
      <w:r w:rsidR="004137DA" w:rsidRPr="002561D5">
        <w:t xml:space="preserve"> or corrosion</w:t>
      </w:r>
      <w:r w:rsidR="00820943" w:rsidRPr="002561D5">
        <w:t xml:space="preserve"> </w:t>
      </w:r>
      <w:proofErr w:type="spellStart"/>
      <w:r w:rsidRPr="002561D5">
        <w:t>lifing</w:t>
      </w:r>
      <w:proofErr w:type="spellEnd"/>
      <w:r w:rsidRPr="002561D5">
        <w:t xml:space="preserve"> </w:t>
      </w:r>
      <w:r w:rsidR="00820943" w:rsidRPr="002561D5">
        <w:t>models</w:t>
      </w:r>
      <w:r w:rsidR="00AD306E" w:rsidRPr="002561D5">
        <w:t xml:space="preserve"> </w:t>
      </w:r>
      <w:r w:rsidR="00AD306E" w:rsidRPr="002561D5">
        <w:fldChar w:fldCharType="begin" w:fldLock="1"/>
      </w:r>
      <w:r w:rsidR="008F1F3E" w:rsidRPr="002561D5">
        <w:instrText>ADDIN CSL_CITATION {"citationItems":[{"id":"ITEM-1","itemData":{"abstract":"Operating conditions within industrial gas turbines are changing in response to pressures to reduce environmental impact and enable use of renewable sources. This is driving an increase in the operational temperatures and pressures of combustion in turbine systems. Additionally, diverse operating environments can result in higher sulphur and trace metal contaminant levels, exacerbating hot corrosion in GT systems. Low cycle fatigue (LCF) cycling can also be intensified as a result of increased start/stop shutdowns. The combined effects of hot corrosion and stress are experimentally studied on CMSX-4 single crystal (SC) γ/γ' system under both fatigue and static stress conditions, with either a multi-axial bending or uniaxial stress state. The associated stress intensity thresholds (KTH) under the various stress conditions were evaluated using finite element analysis (FEA). Cracking was observed both under static and fatigue stress conditions in a hot corrosion environment. Crack morphologies were analysed using SEM techniques. Bending stresses and fatigue cycles demonstrated increased crack propagation in the presence of hot corrosion with static uniaxial stresses showing the longest nucleation times and lowest propagation rates.","author":[{"dropping-particle":"","family":"Brooking","given":"Laurie","non-dropping-particle":"","parse-names":false,"suffix":""},{"dropping-particle":"","family":"Sumner","given":"Joy","non-dropping-particle":"","parse-names":false,"suffix":""},{"dropping-particle":"","family":"Gray","given":"Simon","non-dropping-particle":"","parse-names":false,"suffix":""},{"dropping-particle":"","family":"Nicholls","given":"John R.","non-dropping-particle":"","parse-names":false,"suffix":""},{"dropping-particle":"","family":"Marchant","given":"Geoff","non-dropping-particle":"","parse-names":false,"suffix":""},{"dropping-particle":"","family":"Simms","given":"Nigel J.","non-dropping-particle":"","parse-names":false,"suffix":""}],"container-title":"International Journal of Fatigue","id":"ITEM-1","issued":{"date-parts":[["2018"]]},"title":"Effect of Stress State and Simultaneous Hot Corrosion on the Crack Propagation and Fatigue Life of Single Crystal Superalloy CMSX-4","type":"article-journal"},"uris":["http://www.mendeley.com/documents/?uuid=77045ee2-2d58-4ebc-8b6d-b244ee1d2d55","http://www.mendeley.com/documents/?uuid=b1736824-a59d-4142-a297-cd3fcf855ada"]}],"mendeley":{"formattedCitation":"[5]","plainTextFormattedCitation":"[5]","previouslyFormattedCitation":"[5]"},"properties":{"noteIndex":0},"schema":"https://github.com/citation-style-language/schema/raw/master/csl-citation.json"}</w:instrText>
      </w:r>
      <w:r w:rsidR="00AD306E" w:rsidRPr="002561D5">
        <w:fldChar w:fldCharType="separate"/>
      </w:r>
      <w:r w:rsidR="00AD306E" w:rsidRPr="002561D5">
        <w:rPr>
          <w:noProof/>
        </w:rPr>
        <w:t>[5]</w:t>
      </w:r>
      <w:r w:rsidR="00AD306E" w:rsidRPr="002561D5">
        <w:fldChar w:fldCharType="end"/>
      </w:r>
      <w:r w:rsidR="00AD306E" w:rsidRPr="002561D5">
        <w:fldChar w:fldCharType="begin" w:fldLock="1"/>
      </w:r>
      <w:r w:rsidR="008F1F3E" w:rsidRPr="002561D5">
        <w:instrText>ADDIN CSL_CITATION {"citationItems":[{"id":"ITEM-1","itemData":{"DOI":"10.1051/matecconf/20141403001","ISSN":"2261-236X","author":[{"dropping-particle":"","family":"Rosier","given":"Hollie","non-dropping-particle":"","parse-names":false,"suffix":""},{"dropping-particle":"","family":"Perkins","given":"Karen","non-dropping-particle":"","parse-names":false,"suffix":""},{"dropping-particle":"","family":"Girling","given":"Andrew","non-dropping-particle":"","parse-names":false,"suffix":""},{"dropping-particle":"","family":"Leggett","given":"Jonathan","non-dropping-particle":"","parse-names":false,"suffix":""},{"dropping-particle":"","family":"Gibson","given":"Grant","non-dropping-particle":"","parse-names":false,"suffix":""}],"container-title":"MATEC Web of Conferences","id":"ITEM-1","issued":{"date-parts":[["2014"]]},"page":"03001","title":"Factors affecting the corrosion fatigue life in nickel based superalloys for disc applications","type":"article-journal","volume":"14"},"uris":["http://www.mendeley.com/documents/?uuid=6181fff5-b963-41a8-8b6f-523a627604c4"]}],"mendeley":{"formattedCitation":"[6]","plainTextFormattedCitation":"[6]","previouslyFormattedCitation":"[6]"},"properties":{"noteIndex":0},"schema":"https://github.com/citation-style-language/schema/raw/master/csl-citation.json"}</w:instrText>
      </w:r>
      <w:r w:rsidR="00AD306E" w:rsidRPr="002561D5">
        <w:fldChar w:fldCharType="separate"/>
      </w:r>
      <w:r w:rsidR="00AD306E" w:rsidRPr="002561D5">
        <w:rPr>
          <w:noProof/>
        </w:rPr>
        <w:t>[6]</w:t>
      </w:r>
      <w:r w:rsidR="00AD306E" w:rsidRPr="002561D5">
        <w:fldChar w:fldCharType="end"/>
      </w:r>
      <w:r w:rsidR="00A95824" w:rsidRPr="002561D5">
        <w:t xml:space="preserve"> </w:t>
      </w:r>
      <w:r w:rsidR="00A95824" w:rsidRPr="002561D5">
        <w:fldChar w:fldCharType="begin" w:fldLock="1"/>
      </w:r>
      <w:r w:rsidR="00BC1170">
        <w:instrText>ADDIN CSL_CITATION {"citationItems":[{"id":"ITEM-1","itemData":{"DOI":"10.1080/09603409.2017.1392414","ISSN":"0960-3409","author":[{"dropping-particle":"","family":"Brooking","given":"L.","non-dropping-particle":"","parse-names":false,"suffix":""},{"dropping-particle":"","family":"Sumner","given":"J.","non-dropping-particle":"","parse-names":false,"suffix":""},{"dropping-particle":"","family":"Gray","given":"S.","non-dropping-particle":"","parse-names":false,"suffix":""},{"dropping-particle":"","family":"Simms","given":"N. J.","non-dropping-particle":"","parse-names":false,"suffix":""}],"container-title":"Materials at High Temperatures","id":"ITEM-1","issue":"December","issued":{"date-parts":[["2017"]]},"page":"120-129","publisher":"Taylor &amp; Francis","title":"Stress corrosion of Ni-based superalloys","type":"article-journal","volume":"35"},"uris":["http://www.mendeley.com/documents/?uuid=7ddd7c90-e12b-49b4-b161-e0c8f64f7fa4","http://www.mendeley.com/documents/?uuid=c0fb29ed-f4b1-4fce-88c3-f71fff458424"]}],"mendeley":{"formattedCitation":"[7]","plainTextFormattedCitation":"[7]","previouslyFormattedCitation":"[7]"},"properties":{"noteIndex":0},"schema":"https://github.com/citation-style-language/schema/raw/master/csl-citation.json"}</w:instrText>
      </w:r>
      <w:r w:rsidR="00A95824" w:rsidRPr="002561D5">
        <w:fldChar w:fldCharType="separate"/>
      </w:r>
      <w:r w:rsidR="00A95824" w:rsidRPr="002561D5">
        <w:rPr>
          <w:noProof/>
        </w:rPr>
        <w:t>[7]</w:t>
      </w:r>
      <w:r w:rsidR="00A95824" w:rsidRPr="002561D5">
        <w:fldChar w:fldCharType="end"/>
      </w:r>
      <w:r w:rsidR="00110EB5" w:rsidRPr="002561D5">
        <w:t xml:space="preserve">. These findings are </w:t>
      </w:r>
      <w:r w:rsidR="00110EB5" w:rsidRPr="002561D5">
        <w:lastRenderedPageBreak/>
        <w:t>indicative</w:t>
      </w:r>
      <w:r w:rsidR="001C720E" w:rsidRPr="002561D5">
        <w:t xml:space="preserve"> of LTHC</w:t>
      </w:r>
      <w:r w:rsidR="00110EB5" w:rsidRPr="002561D5">
        <w:t xml:space="preserve"> stress corrosion cracking</w:t>
      </w:r>
      <w:r w:rsidR="00A95824" w:rsidRPr="002561D5">
        <w:t xml:space="preserve"> (SCC) mechanism, which requires a corrosive salt deposit such as Na</w:t>
      </w:r>
      <w:r w:rsidR="00A95824" w:rsidRPr="002561D5">
        <w:rPr>
          <w:vertAlign w:val="subscript"/>
        </w:rPr>
        <w:t>2</w:t>
      </w:r>
      <w:r w:rsidR="00BA580A" w:rsidRPr="002561D5">
        <w:t>SO</w:t>
      </w:r>
      <w:r w:rsidR="00BA580A" w:rsidRPr="002561D5">
        <w:rPr>
          <w:vertAlign w:val="subscript"/>
        </w:rPr>
        <w:t>4</w:t>
      </w:r>
      <w:r w:rsidR="00BA580A" w:rsidRPr="002561D5">
        <w:t>, a gaseous environment</w:t>
      </w:r>
      <w:r w:rsidR="00A95824" w:rsidRPr="002561D5">
        <w:t xml:space="preserve"> containing </w:t>
      </w:r>
      <w:proofErr w:type="spellStart"/>
      <w:r w:rsidR="00A95824" w:rsidRPr="002561D5">
        <w:t>SO</w:t>
      </w:r>
      <w:r w:rsidR="00A95824" w:rsidRPr="002561D5">
        <w:rPr>
          <w:vertAlign w:val="subscript"/>
        </w:rPr>
        <w:t>x</w:t>
      </w:r>
      <w:proofErr w:type="spellEnd"/>
      <w:r w:rsidR="00A95824" w:rsidRPr="002561D5">
        <w:rPr>
          <w:vertAlign w:val="subscript"/>
        </w:rPr>
        <w:t xml:space="preserve"> </w:t>
      </w:r>
      <w:r w:rsidR="00A95824" w:rsidRPr="002561D5">
        <w:t>(SO</w:t>
      </w:r>
      <w:r w:rsidR="00A95824" w:rsidRPr="002561D5">
        <w:rPr>
          <w:vertAlign w:val="subscript"/>
        </w:rPr>
        <w:t xml:space="preserve">2 </w:t>
      </w:r>
      <w:r w:rsidR="00A95824" w:rsidRPr="002561D5">
        <w:t>/</w:t>
      </w:r>
      <w:r w:rsidR="00A95824" w:rsidRPr="002561D5">
        <w:rPr>
          <w:vertAlign w:val="subscript"/>
        </w:rPr>
        <w:t xml:space="preserve"> </w:t>
      </w:r>
      <w:r w:rsidR="00A95824" w:rsidRPr="002561D5">
        <w:t>SO</w:t>
      </w:r>
      <w:r w:rsidR="00A95824" w:rsidRPr="002561D5">
        <w:rPr>
          <w:vertAlign w:val="subscript"/>
        </w:rPr>
        <w:t>3</w:t>
      </w:r>
      <w:r w:rsidR="00A95824" w:rsidRPr="002561D5">
        <w:t>) and a tensile</w:t>
      </w:r>
      <w:r w:rsidR="00A83704">
        <w:t xml:space="preserve"> loading condition. The mechanism was generated in a single crystal (SC) superalloy, and required both stress and hot corrosion conditions</w:t>
      </w:r>
      <w:r w:rsidR="006511C1">
        <w:t xml:space="preserve"> to be simultaneously present</w:t>
      </w:r>
      <w:r w:rsidR="00A83704">
        <w:t>. Cracking</w:t>
      </w:r>
      <w:r w:rsidR="00A95824" w:rsidRPr="002561D5">
        <w:t xml:space="preserve"> occurred below the expected fatigue stress intensity threshold (K</w:t>
      </w:r>
      <w:r w:rsidR="00A95824" w:rsidRPr="002561D5">
        <w:rPr>
          <w:vertAlign w:val="subscript"/>
        </w:rPr>
        <w:t>TH</w:t>
      </w:r>
      <w:r w:rsidR="00A95824" w:rsidRPr="002561D5">
        <w:t>)</w:t>
      </w:r>
      <w:r w:rsidR="00A83704">
        <w:t xml:space="preserve"> and without fatigue cycles</w:t>
      </w:r>
      <w:r w:rsidR="00A95824" w:rsidRPr="002561D5">
        <w:t>, and</w:t>
      </w:r>
      <w:r w:rsidR="00A83704">
        <w:t xml:space="preserve"> </w:t>
      </w:r>
      <w:r w:rsidR="00A95824" w:rsidRPr="002561D5">
        <w:t>propagated on prefe</w:t>
      </w:r>
      <w:r w:rsidR="00A83704">
        <w:t>rential orthogonal {001} planes.</w:t>
      </w:r>
    </w:p>
    <w:p w14:paraId="16ADF632" w14:textId="5B5A65FC" w:rsidR="002C3044" w:rsidRDefault="006511C1" w:rsidP="00817E0E">
      <w:pPr>
        <w:jc w:val="both"/>
      </w:pPr>
      <w:r>
        <w:t>A b</w:t>
      </w:r>
      <w:r w:rsidR="002561D5">
        <w:t>etter understanding t</w:t>
      </w:r>
      <w:r w:rsidR="00A95824">
        <w:t>his cracking behaviour</w:t>
      </w:r>
      <w:r w:rsidR="002561D5">
        <w:t xml:space="preserve"> is particularly important</w:t>
      </w:r>
      <w:r w:rsidR="00A95824">
        <w:t xml:space="preserve"> in lower tempe</w:t>
      </w:r>
      <w:r w:rsidR="00A83704">
        <w:t xml:space="preserve">rature regions of GT blades </w:t>
      </w:r>
      <w:r w:rsidR="002C3044">
        <w:t xml:space="preserve">which are susceptible to LTHC </w:t>
      </w:r>
      <w:r w:rsidR="00A83704">
        <w:t>operating between 500-70</w:t>
      </w:r>
      <w:r w:rsidR="00A95824">
        <w:t>0</w:t>
      </w:r>
      <w:r w:rsidR="00A95824">
        <w:rPr>
          <w:vertAlign w:val="superscript"/>
        </w:rPr>
        <w:t>o</w:t>
      </w:r>
      <w:r w:rsidR="002C3044">
        <w:t>C, and</w:t>
      </w:r>
      <w:r w:rsidR="00A95824">
        <w:t xml:space="preserve"> are additionally under tensile loading</w:t>
      </w:r>
      <w:r w:rsidR="002C3044">
        <w:t>. Such conditions are often present</w:t>
      </w:r>
      <w:r w:rsidR="00A95824">
        <w:t xml:space="preserve"> in the under platform regions</w:t>
      </w:r>
      <w:r w:rsidR="002C3044">
        <w:t xml:space="preserve"> of 1</w:t>
      </w:r>
      <w:r w:rsidR="002C3044" w:rsidRPr="002C3044">
        <w:rPr>
          <w:vertAlign w:val="superscript"/>
        </w:rPr>
        <w:t>st</w:t>
      </w:r>
      <w:r w:rsidR="002C3044">
        <w:t xml:space="preserve"> stage GT blades</w:t>
      </w:r>
      <w:r w:rsidR="00A95824">
        <w:t>.</w:t>
      </w:r>
      <w:r w:rsidR="002C3044">
        <w:t xml:space="preserve"> </w:t>
      </w:r>
      <w:r w:rsidR="002561D5">
        <w:t>1</w:t>
      </w:r>
      <w:r w:rsidR="002561D5" w:rsidRPr="002561D5">
        <w:rPr>
          <w:vertAlign w:val="superscript"/>
        </w:rPr>
        <w:t>st</w:t>
      </w:r>
      <w:r w:rsidR="002561D5">
        <w:t xml:space="preserve"> stage turbine blades are commonly manufactured using single crystal (SC) </w:t>
      </w:r>
      <w:r w:rsidR="00EA2ECF" w:rsidRPr="007D565B">
        <w:t>Ni-</w:t>
      </w:r>
      <w:r w:rsidR="002561D5">
        <w:t xml:space="preserve">based superalloy </w:t>
      </w:r>
      <w:r w:rsidR="002C3044">
        <w:t>systems</w:t>
      </w:r>
      <w:r w:rsidR="00920C0E" w:rsidRPr="007D565B">
        <w:t xml:space="preserve"> </w:t>
      </w:r>
      <w:r w:rsidR="007D565B" w:rsidRPr="007D565B">
        <w:t>d</w:t>
      </w:r>
      <w:r w:rsidR="00717A0C" w:rsidRPr="007D565B">
        <w:t>ue to their good high temperature</w:t>
      </w:r>
      <w:r w:rsidR="002561D5">
        <w:t xml:space="preserve"> mechanical and oxidation</w:t>
      </w:r>
      <w:r w:rsidR="00717A0C" w:rsidRPr="007D565B">
        <w:t xml:space="preserve"> properties </w:t>
      </w:r>
      <w:r w:rsidR="004137DA" w:rsidRPr="007D565B">
        <w:fldChar w:fldCharType="begin" w:fldLock="1"/>
      </w:r>
      <w:r w:rsidR="005E5284">
        <w:instrText>ADDIN CSL_CITATION {"citationItems":[{"id":"ITEM-1","itemData":{"DOI":"10.7449/2004/Superalloys_2004_53_62","ISBN":"0-87339-576-X","ISSN":"09603409","abstract":"In advanced industrial gas-turbine systems, there has been a great demand for new single crystal (SC) superalloys with an excellent combination of high-temperature creep strength, hot-corrosion resistance and oxidation resistance. In this study, ten nickel-based SC superalloys were designed with the aid of the d-electrons concept. Their chemical compositions were in the range of 1.2-1.5%Ti, 3.8-6.5%Cr, 11%Co, 0-1.4%Mo, 6.5-7.4%Ta, 5.0-6.0%W, 3.6-5.4%Re, 5.1-5.5%Al, 0.12-0.14%Hf and balanced Ni in wt%. A series of experiments such as creep rupture tests, burner rig tests and cyclic oxidation tests were conducted with the heat-treated SC specimens of these alloys. All the designed alloys were found to be superior in creep rupture life to a second generation superalloy currently used in the world. In the hot-corrosion resistance estimated from the burner rig tests, any designed alloys were comparable or even superior to a second generation superalloy. The oxidation resistance was very different among the designed alloys, but some of them showed better resistance than a second generation superalloy. Thus the SC alloys containing about 4-5 wt% Re had about 20°C higher temperature capability than the second generation superalloy, while exhibiting excellent hot-corrosion resistance and oxidation resistance.","author":[{"dropping-particle":"","family":"Hashizume","given":"Ryokichi","non-dropping-particle":"","parse-names":false,"suffix":""},{"dropping-particle":"","family":"Yoshinari","given":"Akira","non-dropping-particle":"","parse-names":false,"suffix":""},{"dropping-particle":"","family":"Kiyono","given":"Takamasa","non-dropping-particle":"","parse-names":false,"suffix":""},{"dropping-particle":"","family":"Morinaga","given":"Masahiko","non-dropping-particle":"","parse-names":false,"suffix":""}],"container-title":"Superalloys 2004 (Tenth International Symposium)","id":"ITEM-1","issued":{"date-parts":[["2004"]]},"page":"53-62","title":"Development of Ni-Based Single Crystal Superalloys for Power-Generation Gas Turbines","type":"article-journal"},"uris":["http://www.mendeley.com/documents/?uuid=8708d2da-eddf-4ba9-861f-4ec71c5fc8ac","http://www.mendeley.com/documents/?uuid=31116335-d542-4289-9a0a-42084cbedb7d"]}],"mendeley":{"formattedCitation":"[8]","plainTextFormattedCitation":"[8]","previouslyFormattedCitation":"[8]"},"properties":{"noteIndex":0},"schema":"https://github.com/citation-style-language/schema/raw/master/csl-citation.json"}</w:instrText>
      </w:r>
      <w:r w:rsidR="004137DA" w:rsidRPr="007D565B">
        <w:fldChar w:fldCharType="separate"/>
      </w:r>
      <w:r w:rsidR="005E5284" w:rsidRPr="005E5284">
        <w:rPr>
          <w:noProof/>
        </w:rPr>
        <w:t>[8]</w:t>
      </w:r>
      <w:r w:rsidR="004137DA" w:rsidRPr="007D565B">
        <w:fldChar w:fldCharType="end"/>
      </w:r>
      <w:r w:rsidR="004137DA" w:rsidRPr="007D565B">
        <w:fldChar w:fldCharType="begin" w:fldLock="1"/>
      </w:r>
      <w:r w:rsidR="005E5284">
        <w:instrText>ADDIN CSL_CITATION {"citationItems":[{"id":"ITEM-1","itemData":{"DOI":"0521859042","ISBN":"978-0-521-07011-9","ISSN":"1827675X","PMID":"234030","abstract":"Superalloys are unique high-temperature materials used in gas turbine engines, which display excellent resistance to mechanical and chemical degradation. This book presents the underlying metallurgical principles which have guided their development and practical aspects of component design and fabrication from an engineering standpoint. The topics of alloy design, process development, component engineering, lifetime estimation and materials behaviour are described, with emphasis on critical components such as turbine blading and discs. The first introductory text on this class of materials, it will provide a strong grounding for those studying physical metallurgy at the advanced level, as well as practising engineers. Included at the end of each chapter are exercises designed to test the reader's understanding of the underlying principles presented. Solutions for instructors and additional resources are available at www.cambridge.org/9780521859042.","author":[{"dropping-particle":"","family":"Reed","given":"Roger C.","non-dropping-particle":"","parse-names":false,"suffix":""}],"container-title":"The Superalloys","id":"ITEM-1","issued":{"date-parts":[["2006"]]},"page":"various","title":"The Superalloys, Fundamentals and Applications","type":"chapter"},"uris":["http://www.mendeley.com/documents/?uuid=5e0b08d0-e347-4820-bab1-1e6f394ed841"]}],"mendeley":{"formattedCitation":"[9]","plainTextFormattedCitation":"[9]","previouslyFormattedCitation":"[9]"},"properties":{"noteIndex":0},"schema":"https://github.com/citation-style-language/schema/raw/master/csl-citation.json"}</w:instrText>
      </w:r>
      <w:r w:rsidR="004137DA" w:rsidRPr="007D565B">
        <w:fldChar w:fldCharType="separate"/>
      </w:r>
      <w:r w:rsidR="005E5284" w:rsidRPr="005E5284">
        <w:rPr>
          <w:noProof/>
        </w:rPr>
        <w:t>[9]</w:t>
      </w:r>
      <w:r w:rsidR="004137DA" w:rsidRPr="007D565B">
        <w:fldChar w:fldCharType="end"/>
      </w:r>
      <w:r w:rsidR="00920349" w:rsidRPr="007D565B">
        <w:t xml:space="preserve">. </w:t>
      </w:r>
    </w:p>
    <w:p w14:paraId="0D1E8FCD" w14:textId="77777777" w:rsidR="002B74EB" w:rsidRDefault="002B74EB" w:rsidP="00817E0E">
      <w:pPr>
        <w:jc w:val="both"/>
      </w:pPr>
    </w:p>
    <w:p w14:paraId="355C7782" w14:textId="249BEEA2" w:rsidR="00016E0F" w:rsidRPr="002B74EB" w:rsidRDefault="002B74EB" w:rsidP="002B74EB">
      <w:pPr>
        <w:pStyle w:val="Heading3"/>
        <w:rPr>
          <w:b/>
        </w:rPr>
      </w:pPr>
      <w:r w:rsidRPr="002B74EB">
        <w:rPr>
          <w:b/>
        </w:rPr>
        <w:t xml:space="preserve">1.2. </w:t>
      </w:r>
      <w:r w:rsidR="00016E0F" w:rsidRPr="002B74EB">
        <w:rPr>
          <w:b/>
        </w:rPr>
        <w:t>Stress corrosion cracking mechanisms</w:t>
      </w:r>
    </w:p>
    <w:p w14:paraId="1A47C9FE" w14:textId="77777777" w:rsidR="009C79B1" w:rsidRDefault="009C79B1" w:rsidP="001C720E">
      <w:pPr>
        <w:jc w:val="both"/>
      </w:pPr>
    </w:p>
    <w:p w14:paraId="7BDB5D49" w14:textId="161152C9" w:rsidR="001C720E" w:rsidRDefault="00EA5A76" w:rsidP="001C720E">
      <w:pPr>
        <w:jc w:val="both"/>
      </w:pPr>
      <w:r>
        <w:t>Previous research</w:t>
      </w:r>
      <w:r w:rsidR="00A43CCD">
        <w:t xml:space="preserve"> </w:t>
      </w:r>
      <w:r w:rsidR="00B40A3D">
        <w:t>into environmental cracking behaviour of su</w:t>
      </w:r>
      <w:r w:rsidR="00C41AB4">
        <w:t>p</w:t>
      </w:r>
      <w:r w:rsidR="00B40A3D">
        <w:t>eralloys</w:t>
      </w:r>
      <w:r>
        <w:t xml:space="preserve"> </w:t>
      </w:r>
      <w:r w:rsidR="009B067C">
        <w:t>has</w:t>
      </w:r>
      <w:r w:rsidR="00E12985">
        <w:t xml:space="preserve"> largely focused</w:t>
      </w:r>
      <w:r w:rsidR="00565788">
        <w:t xml:space="preserve"> on two </w:t>
      </w:r>
      <w:r w:rsidR="00110EB5">
        <w:t xml:space="preserve">general </w:t>
      </w:r>
      <w:r w:rsidR="004B7A53">
        <w:t>approaches</w:t>
      </w:r>
      <w:r w:rsidR="001676C6">
        <w:t xml:space="preserve"> to </w:t>
      </w:r>
      <w:r w:rsidR="002135E3">
        <w:t>quantify</w:t>
      </w:r>
      <w:r w:rsidR="001676C6">
        <w:t xml:space="preserve"> and explain</w:t>
      </w:r>
      <w:r w:rsidR="002135E3">
        <w:t xml:space="preserve"> the effect</w:t>
      </w:r>
      <w:r w:rsidR="00B3541C">
        <w:t>s</w:t>
      </w:r>
      <w:r w:rsidR="0094679C">
        <w:t xml:space="preserve"> of combined loading and LTHC</w:t>
      </w:r>
      <w:r w:rsidR="00B63B4C">
        <w:t xml:space="preserve">. </w:t>
      </w:r>
      <w:r w:rsidR="00B63B4C" w:rsidRPr="00E61530">
        <w:t>In the first</w:t>
      </w:r>
      <w:r w:rsidR="00212A83" w:rsidRPr="00E61530">
        <w:t>,</w:t>
      </w:r>
      <w:r w:rsidR="001918B4" w:rsidRPr="00E61530">
        <w:t xml:space="preserve"> the effect of</w:t>
      </w:r>
      <w:r w:rsidR="008F0158" w:rsidRPr="00E61530">
        <w:t xml:space="preserve"> LTHC</w:t>
      </w:r>
      <w:r w:rsidR="007837A0" w:rsidRPr="00E61530">
        <w:t xml:space="preserve"> </w:t>
      </w:r>
      <w:r w:rsidR="00E12985" w:rsidRPr="00E61530">
        <w:t>on increasing</w:t>
      </w:r>
      <w:r w:rsidR="001918B4" w:rsidRPr="00E61530">
        <w:t xml:space="preserve"> the rate of fatigue</w:t>
      </w:r>
      <w:r w:rsidR="00666D19" w:rsidRPr="00E61530">
        <w:t xml:space="preserve"> crac</w:t>
      </w:r>
      <w:r w:rsidR="00817EF2" w:rsidRPr="00E61530">
        <w:t>k</w:t>
      </w:r>
      <w:r w:rsidR="001E0610" w:rsidRPr="00E61530">
        <w:t xml:space="preserve"> propagation, </w:t>
      </w:r>
      <w:r w:rsidR="00565788" w:rsidRPr="00E61530">
        <w:t>is quantified</w:t>
      </w:r>
      <w:r w:rsidR="00E61530" w:rsidRPr="00E61530">
        <w:t xml:space="preserve"> through consideration of the</w:t>
      </w:r>
      <w:r w:rsidR="00551D15" w:rsidRPr="00E61530">
        <w:t xml:space="preserve"> </w:t>
      </w:r>
      <w:r w:rsidR="002135E3" w:rsidRPr="00E61530">
        <w:t>load</w:t>
      </w:r>
      <w:r w:rsidR="001E0610" w:rsidRPr="00E61530">
        <w:t>ing</w:t>
      </w:r>
      <w:r w:rsidR="00B3541C" w:rsidRPr="00E61530">
        <w:t xml:space="preserve"> cycles</w:t>
      </w:r>
      <w:r w:rsidR="00551D15" w:rsidRPr="00E61530">
        <w:t xml:space="preserve"> to </w:t>
      </w:r>
      <w:r w:rsidR="007D565B">
        <w:t xml:space="preserve">specimen </w:t>
      </w:r>
      <w:r w:rsidR="00551D15" w:rsidRPr="00E61530">
        <w:t>failure</w:t>
      </w:r>
      <w:r w:rsidR="001C720E">
        <w:t xml:space="preserve">, where a </w:t>
      </w:r>
      <w:r w:rsidR="007D565B">
        <w:t xml:space="preserve">specific </w:t>
      </w:r>
      <w:r w:rsidR="00CC1796">
        <w:t>mechanistic explanation was</w:t>
      </w:r>
      <w:r w:rsidR="00565788" w:rsidRPr="00E61530">
        <w:t xml:space="preserve"> not proposed</w:t>
      </w:r>
      <w:r w:rsidR="00E12985" w:rsidRPr="00E61530">
        <w:t xml:space="preserve"> </w:t>
      </w:r>
      <w:r w:rsidR="001B3F4D" w:rsidRPr="00E61530">
        <w:fldChar w:fldCharType="begin" w:fldLock="1"/>
      </w:r>
      <w:r w:rsidR="008F1F3E">
        <w:instrText>ADDIN CSL_CITATION {"citationItems":[{"id":"ITEM-1","itemData":{"DOI":"10.1051/matecconf/20141403001","ISSN":"2261-236X","author":[{"dropping-particle":"","family":"Rosier","given":"Hollie","non-dropping-particle":"","parse-names":false,"suffix":""},{"dropping-particle":"","family":"Perkins","given":"Karen","non-dropping-particle":"","parse-names":false,"suffix":""},{"dropping-particle":"","family":"Girling","given":"Andrew","non-dropping-particle":"","parse-names":false,"suffix":""},{"dropping-particle":"","family":"Leggett","given":"Jonathan","non-dropping-particle":"","parse-names":false,"suffix":""},{"dropping-particle":"","family":"Gibson","given":"Grant","non-dropping-particle":"","parse-names":false,"suffix":""}],"container-title":"MATEC Web of Conferences","id":"ITEM-1","issued":{"date-parts":[["2014"]]},"page":"03001","title":"Factors affecting the corrosion fatigue life in nickel based superalloys for disc applications","type":"article-journal","volume":"14"},"uris":["http://www.mendeley.com/documents/?uuid=ba2f83a8-fc4e-4e5b-8425-d141f73e569b"]}],"mendeley":{"formattedCitation":"[6]","plainTextFormattedCitation":"[6]","previouslyFormattedCitation":"[6]"},"properties":{"noteIndex":0},"schema":"https://github.com/citation-style-language/schema/raw/master/csl-citation.json"}</w:instrText>
      </w:r>
      <w:r w:rsidR="001B3F4D" w:rsidRPr="00E61530">
        <w:fldChar w:fldCharType="separate"/>
      </w:r>
      <w:r w:rsidR="00AD306E" w:rsidRPr="00E61530">
        <w:rPr>
          <w:noProof/>
        </w:rPr>
        <w:t>[6]</w:t>
      </w:r>
      <w:r w:rsidR="001B3F4D" w:rsidRPr="00E61530">
        <w:fldChar w:fldCharType="end"/>
      </w:r>
      <w:r w:rsidR="00D34AE3" w:rsidRPr="00E61530">
        <w:fldChar w:fldCharType="begin" w:fldLock="1"/>
      </w:r>
      <w:r w:rsidR="005E5284">
        <w:instrText>ADDIN CSL_CITATION {"citationItems":[{"id":"ITEM-1","itemData":{"DOI":"10.1080/02670836.2017.1300419","ISSN":"17432847","abstract":"© 2017 Institute of Materials, Minerals and Mining. Nickel disc corrosion is an important area within the gas turbine engine, with the potential to affect the lives of critical rotating parts. To understand the influence of corrosion on such components, it is essential to generate material data in a representative environment; hot corrosion in conjunction with cyclic loading. A comprehensive assessment of the behaviour of alloys U720Li and RR1000 in a laboratory-simulated environment has been undertaken to explore and replicate corrosion-fatigue features that have been identified in service. Key parameters such as salt loading (flux) and variations in mechanical stress cycle have been examined and have shown to modify the corrosion morphology and resulting fatigue life of the material. This paper is part of a thematic issue on the 9th International Charles Parsons Turbine and Generator Conference. All papers have been revised and extended before publication in Materials Science and Technology.","author":[{"dropping-particle":"","family":"Cockings","given":"Hollie L.","non-dropping-particle":"","parse-names":false,"suffix":""},{"dropping-particle":"","family":"Perkins","given":"Karen M.","non-dropping-particle":"","parse-names":false,"suffix":""},{"dropping-particle":"","family":"Dowd","given":"Michael","non-dropping-particle":"","parse-names":false,"suffix":""}],"container-title":"Materials Science and Technology (United Kingdom)","id":"ITEM-1","issue":"9","issued":{"date-parts":[["2017"]]},"page":"1048-1055","publisher":"Taylor &amp; Francis","title":"Influence of environmental factors on the corrosion-fatigue response of a nickel-based superalloy","type":"article-journal","volume":"33"},"uris":["http://www.mendeley.com/documents/?uuid=fe2be79a-e5bf-4e5c-82c2-2d339ae30170","http://www.mendeley.com/documents/?uuid=0fc5dd0d-8991-4375-821d-436fc240f3c8"]}],"mendeley":{"formattedCitation":"[10]","plainTextFormattedCitation":"[10]","previouslyFormattedCitation":"[10]"},"properties":{"noteIndex":0},"schema":"https://github.com/citation-style-language/schema/raw/master/csl-citation.json"}</w:instrText>
      </w:r>
      <w:r w:rsidR="00D34AE3" w:rsidRPr="00E61530">
        <w:fldChar w:fldCharType="separate"/>
      </w:r>
      <w:r w:rsidR="005E5284" w:rsidRPr="005E5284">
        <w:rPr>
          <w:noProof/>
        </w:rPr>
        <w:t>[10]</w:t>
      </w:r>
      <w:r w:rsidR="00D34AE3" w:rsidRPr="00E61530">
        <w:fldChar w:fldCharType="end"/>
      </w:r>
      <w:r w:rsidR="00D34AE3" w:rsidRPr="00E61530">
        <w:fldChar w:fldCharType="begin" w:fldLock="1"/>
      </w:r>
      <w:r w:rsidR="005E5284">
        <w:instrText>ADDIN CSL_CITATION {"citationItems":[{"id":"ITEM-1","itemData":{"DOI":"10.1016/j.ijfatigue.2013.08.009","ISSN":"01421123","abstract":"Low cycle fatigue behavior of the superalloy IN718 was studied with Type-A (Na2SO4+NaCl) and Type-B (Na2SO4+NaCl+V2O5) salt coatings, at 650°C in total strain controlled mode. Fatigue life of the salt coated specimens was found to be drastically reduced at all the total strain amplitudes. In general there was cyclic softening both in the bare as well as salt coated specimens. Variation of fatigue life with plastic strain amplitude followed Coffin–Manson relationship. Reduction in fatigue life from salt coating was found to be associated with early crack initiation from the roots of corrosion pits on the surface and faster crack propagation.","author":[{"dropping-particle":"","family":"Mahobia","given":"G.S.","non-dropping-particle":"","parse-names":false,"suffix":""},{"dropping-particle":"","family":"Paulose","given":"Neeta","non-dropping-particle":"","parse-names":false,"suffix":""},{"dropping-particle":"","family":"Mannan","given":"S.L.","non-dropping-particle":"","parse-names":false,"suffix":""},{"dropping-particle":"","family":"Sudhakar","given":"R.G.","non-dropping-particle":"","parse-names":false,"suffix":""},{"dropping-particle":"","family":"Chattopadhyay","given":"K.","non-dropping-particle":"","parse-names":false,"suffix":""},{"dropping-particle":"","family":"Santhi Srinivas","given":"N.C.","non-dropping-particle":"","parse-names":false,"suffix":""},{"dropping-particle":"","family":"Singh","given":"Vakil","non-dropping-particle":"","parse-names":false,"suffix":""}],"container-title":"International Journal of Fatigue","id":"ITEM-1","issued":{"date-parts":[["2014"]]},"page":"272-281","title":"Effect of hot corrosion on low cycle fatigue behavior of superalloy IN718","type":"article-journal","volume":"59"},"uris":["http://www.mendeley.com/documents/?uuid=aab75dd5-7ead-488d-90c5-4b374b34c496"]}],"mendeley":{"formattedCitation":"[11]","plainTextFormattedCitation":"[11]","previouslyFormattedCitation":"[11]"},"properties":{"noteIndex":0},"schema":"https://github.com/citation-style-language/schema/raw/master/csl-citation.json"}</w:instrText>
      </w:r>
      <w:r w:rsidR="00D34AE3" w:rsidRPr="00E61530">
        <w:fldChar w:fldCharType="separate"/>
      </w:r>
      <w:r w:rsidR="005E5284" w:rsidRPr="005E5284">
        <w:rPr>
          <w:noProof/>
        </w:rPr>
        <w:t>[11]</w:t>
      </w:r>
      <w:r w:rsidR="00D34AE3" w:rsidRPr="00E61530">
        <w:fldChar w:fldCharType="end"/>
      </w:r>
      <w:r w:rsidR="00252D69" w:rsidRPr="00E61530">
        <w:fldChar w:fldCharType="begin" w:fldLock="1"/>
      </w:r>
      <w:r w:rsidR="005E5284">
        <w:instrText>ADDIN CSL_CITATION {"citationItems":[{"id":"ITEM-1","itemData":{"DOI":"10.1080/09603409.2017.1389100","ISSN":"09603409","abstract":"© 2017 Informa UK Limited, trading as Taylor  &amp;  Francis Group. A corrosive environment can have a detrimental effect on the fatigue life of a material due to a change in failure mechanism. Attempts have been made to replicate this change on nickel-base superalloy CMSX-4 cast in the  &lt; 001 &gt;  orientation. Fatigue testing in air, of this material typically produces a fracture on an angle of approximately 55° which is consistent with the fracture having propagated on a {111} slip plane. The aim of the research was to fatigue test in a corrosive environment with the purpose of producing a crack/fracture which deviated from the typical angle and thus confirm that the corrosive environment had affected the fatigue mechanism. It was concluded that the change in mechanism to high temperature corrosion fatigue was associated with a reduced load application rate together with precorroding the test specimens to trigger the initiation of the corrosion fatigue mechanism.","author":[{"dropping-particle":"","family":"Chapman","given":"N.","non-dropping-particle":"","parse-names":false,"suffix":""},{"dropping-particle":"","family":"Brooking","given":"L.","non-dropping-particle":"","parse-names":false,"suffix":""},{"dropping-particle":"","family":"Sumner","given":"J.","non-dropping-particle":"","parse-names":false,"suffix":""},{"dropping-particle":"","family":"Gray","given":"S.","non-dropping-particle":"","parse-names":false,"suffix":""},{"dropping-particle":"","family":"Nicholls","given":"J.","non-dropping-particle":"","parse-names":false,"suffix":""}],"container-title":"Materials at High Temperatures","id":"ITEM-1","issue":"1-3","issued":{"date-parts":[["2018"]]},"title":"Corrosion fatigue testing: the combined effect of stress and high temperature corrosion","type":"article-journal","volume":"35"},"uris":["http://www.mendeley.com/documents/?uuid=297e450c-7744-3e09-a9fa-5adb9657ce8e"]}],"mendeley":{"formattedCitation":"[12]","plainTextFormattedCitation":"[12]","previouslyFormattedCitation":"[12]"},"properties":{"noteIndex":0},"schema":"https://github.com/citation-style-language/schema/raw/master/csl-citation.json"}</w:instrText>
      </w:r>
      <w:r w:rsidR="00252D69" w:rsidRPr="00E61530">
        <w:fldChar w:fldCharType="separate"/>
      </w:r>
      <w:r w:rsidR="005E5284" w:rsidRPr="005E5284">
        <w:rPr>
          <w:noProof/>
        </w:rPr>
        <w:t>[12]</w:t>
      </w:r>
      <w:r w:rsidR="00252D69" w:rsidRPr="00E61530">
        <w:fldChar w:fldCharType="end"/>
      </w:r>
      <w:r w:rsidR="00E12985" w:rsidRPr="00E61530">
        <w:t>.</w:t>
      </w:r>
      <w:r w:rsidR="00110EB5">
        <w:t xml:space="preserve"> T</w:t>
      </w:r>
      <w:r w:rsidR="001E0610" w:rsidRPr="00E61530">
        <w:t>he</w:t>
      </w:r>
      <w:r w:rsidR="00B63B4C" w:rsidRPr="00E61530">
        <w:t xml:space="preserve"> second</w:t>
      </w:r>
      <w:r w:rsidR="00110EB5">
        <w:t xml:space="preserve"> approach is based on</w:t>
      </w:r>
      <w:r w:rsidR="00565788" w:rsidRPr="00E61530">
        <w:t xml:space="preserve"> a mechanism</w:t>
      </w:r>
      <w:r w:rsidR="001E0610" w:rsidRPr="00E61530">
        <w:t xml:space="preserve"> of</w:t>
      </w:r>
      <w:r w:rsidR="00B63B4C" w:rsidRPr="00E61530">
        <w:t xml:space="preserve"> stress concentration generated</w:t>
      </w:r>
      <w:r w:rsidR="002135E3" w:rsidRPr="00E61530">
        <w:t xml:space="preserve"> by</w:t>
      </w:r>
      <w:r w:rsidR="0043587A" w:rsidRPr="00E61530">
        <w:t xml:space="preserve"> LTHC </w:t>
      </w:r>
      <w:r w:rsidR="00570804" w:rsidRPr="00E61530">
        <w:t>pitting</w:t>
      </w:r>
      <w:r w:rsidR="001C720E">
        <w:t>, this pitting</w:t>
      </w:r>
      <w:r w:rsidR="00565788" w:rsidRPr="00E61530">
        <w:t xml:space="preserve"> is identified as a </w:t>
      </w:r>
      <w:r w:rsidR="00820943" w:rsidRPr="00E61530">
        <w:t>fatigue</w:t>
      </w:r>
      <w:r w:rsidR="00565788" w:rsidRPr="00E61530">
        <w:t xml:space="preserve"> crack nucleation accelerator</w:t>
      </w:r>
      <w:r w:rsidR="00B63B4C" w:rsidRPr="00E61530">
        <w:t xml:space="preserve"> </w:t>
      </w:r>
      <w:r w:rsidR="00B63B4C" w:rsidRPr="00E61530">
        <w:fldChar w:fldCharType="begin" w:fldLock="1"/>
      </w:r>
      <w:r w:rsidR="005E5284">
        <w:instrText>ADDIN CSL_CITATION {"citationItems":[{"id":"ITEM-1","itemData":{"DOI":"10.1115/1.4025555","ISBN":"9780791855263","ISSN":"0742-4795","abstract":"Advanced Ni-based gas turbine disks are expected to operate at higher service temperatures in aggressive environments for longer time durations. Exposures of Ni-based alloys to alkaline-metal salts and sulfur compounds at elevated temperatures can lead to hot corrosion fatigue crack growth in engine disks. Type II hot corrosion involves the formation and growth of corrosion pits in Ni-based alloys at a temperature range of 650 C to 750 C. Once formed, these corrosion pits can serve as stress concentration sites where fatigue cracks can initiate and propagate to failure under subsequent cyclic loading. In this paper, a probabilistic methodology is developed for predicting the corrosion fatigue crack growth life of gas turbine engine disks made from a powder-metallurgy Ni-based superalloy (ME3). The key features of the approach include: (1) a pit growth model that describes the depth and width of corrosion pits as a function of exposure time, (2) a cycle-dependent crack growth model for treating fatigue, and (3) a time-dependent crack growth model for treating corrosion. This set of deterministic models is implemented into a probabilistic life-prediction code called DARWIN. Application of this approach is demonstrated for predicting corrosion fatigue crack growth life in a gas turbine disk based on the ME3 properties from the literature. The results of this study are used to assess the conditions that control the transition of a corrosion pit to a fatigue crack and to identify the pertinent material parameters influencing corrosion fatigue life and disk reliability. © 2014 by ASME.","author":[{"dropping-particle":"","family":"Chan","given":"Kwai S.","non-dropping-particle":"","parse-names":false,"suffix":""},{"dropping-particle":"","family":"Enright","given":"Michael P.","non-dropping-particle":"","parse-names":false,"suffix":""},{"dropping-particle":"","family":"Moody","given":"Jonathan P.","non-dropping-particle":"","parse-names":false,"suffix":""}],"container-title":"Journal of Engineering for Gas Turbines and Power","id":"ITEM-1","issue":"2","issued":{"date-parts":[["2014"]]},"page":"022505","title":"Development of a Probabilistic Methodology for Predicting Hot Corrosion Fatigue Crack Growth Life of Gas Turbine Engine Disks","type":"article-journal","volume":"136"},"uris":["http://www.mendeley.com/documents/?uuid=d42a0465-b9ca-4b09-8c22-c368acf559bc"]}],"mendeley":{"formattedCitation":"[13]","plainTextFormattedCitation":"[13]","previouslyFormattedCitation":"[13]"},"properties":{"noteIndex":0},"schema":"https://github.com/citation-style-language/schema/raw/master/csl-citation.json"}</w:instrText>
      </w:r>
      <w:r w:rsidR="00B63B4C" w:rsidRPr="00E61530">
        <w:fldChar w:fldCharType="separate"/>
      </w:r>
      <w:r w:rsidR="005E5284" w:rsidRPr="005E5284">
        <w:rPr>
          <w:noProof/>
        </w:rPr>
        <w:t>[13]</w:t>
      </w:r>
      <w:r w:rsidR="00B63B4C" w:rsidRPr="00E61530">
        <w:fldChar w:fldCharType="end"/>
      </w:r>
      <w:r w:rsidR="00B63B4C" w:rsidRPr="00E61530">
        <w:fldChar w:fldCharType="begin" w:fldLock="1"/>
      </w:r>
      <w:r w:rsidR="005E5284">
        <w:instrText>ADDIN CSL_CITATION {"citationItems":[{"id":"ITEM-1","itemData":{"DOI":"10.1007/s11665-009-9399-5","ISBN":"1166500993","ISSN":"10599495","author":[{"dropping-particle":"","family":"Gabb","given":"Timothy P.","non-dropping-particle":"","parse-names":false,"suffix":""},{"dropping-particle":"","family":"Telesman","given":"Jack","non-dropping-particle":"","parse-names":false,"suffix":""},{"dropping-particle":"","family":"Hazel","given":"Brian","non-dropping-particle":"","parse-names":false,"suffix":""},{"dropping-particle":"","family":"Mourer","given":"David P.","non-dropping-particle":"","parse-names":false,"suffix":""}],"container-title":"Journal of Materials Engineering and Performance","id":"ITEM-1","issue":"1","issued":{"date-parts":[["2010"]]},"page":"77-89","title":"The effects of hot corrosion pits on the fatigue resistance of a disk superalloy","type":"article-journal","volume":"19"},"uris":["http://www.mendeley.com/documents/?uuid=aaa24d09-f6a6-4dc1-9f93-e293c0cd0c90"]}],"mendeley":{"formattedCitation":"[14]","plainTextFormattedCitation":"[14]","previouslyFormattedCitation":"[14]"},"properties":{"noteIndex":0},"schema":"https://github.com/citation-style-language/schema/raw/master/csl-citation.json"}</w:instrText>
      </w:r>
      <w:r w:rsidR="00B63B4C" w:rsidRPr="00E61530">
        <w:fldChar w:fldCharType="separate"/>
      </w:r>
      <w:r w:rsidR="005E5284" w:rsidRPr="005E5284">
        <w:rPr>
          <w:noProof/>
        </w:rPr>
        <w:t>[14]</w:t>
      </w:r>
      <w:r w:rsidR="00B63B4C" w:rsidRPr="00E61530">
        <w:fldChar w:fldCharType="end"/>
      </w:r>
      <w:r w:rsidR="00B63B4C" w:rsidRPr="00E61530">
        <w:fldChar w:fldCharType="begin" w:fldLock="1"/>
      </w:r>
      <w:r w:rsidR="005E5284">
        <w:instrText>ADDIN CSL_CITATION {"citationItems":[{"id":"ITEM-1","itemData":{"DOI":"10.1080/02670836.2016.1242827","ISSN":"17432847","abstract":"Operation of gas turbines at high temperatures can lead to corrosion of turbine materials. A programme was designed to understand the corrosion-fatigue behaviour of two grain size variants of RR1000 under cyclic loading at elevated.Tests were conducted on cylindrical specimens under a range of loading conditions. Results indicated that salted specimens tested in air-SOx had shorter fatigue lives than unsalted specimens tested in air, and this deficit was dependent on stress and/or test duration. Examination of specimens showed that the extent of corrosion was dependent on exposure time and stress. Additional salt loading resulted in faster initial pit growth which led to lower fatigue lives at higher stresses.","author":[{"dropping-particle":"","family":"Child","given":"D. J.","non-dropping-particle":"","parse-names":false,"suffix":""},{"dropping-particle":"","family":"Meldrum","given":"J.","non-dropping-particle":"","parse-names":false,"suffix":""},{"dropping-particle":"","family":"Onwuarolu","given":"P.","non-dropping-particle":"","parse-names":false,"suffix":""}],"container-title":"Materials Science and Technology (United Kingdom)","id":"ITEM-1","issue":"9","issued":{"date-parts":[["2017"]]},"page":"1040-1047","title":"Corrosion-fatigue testing of Ni-based superalloy RR1000","type":"article-journal","volume":"33"},"uris":["http://www.mendeley.com/documents/?uuid=0aa53120-7c62-46df-b858-2d412f2bc183","http://www.mendeley.com/documents/?uuid=1ec9c497-7222-4c34-add7-5ca547ca6cf6"]}],"mendeley":{"formattedCitation":"[15]","plainTextFormattedCitation":"[15]","previouslyFormattedCitation":"[15]"},"properties":{"noteIndex":0},"schema":"https://github.com/citation-style-language/schema/raw/master/csl-citation.json"}</w:instrText>
      </w:r>
      <w:r w:rsidR="00B63B4C" w:rsidRPr="00E61530">
        <w:fldChar w:fldCharType="separate"/>
      </w:r>
      <w:r w:rsidR="005E5284" w:rsidRPr="005E5284">
        <w:rPr>
          <w:noProof/>
        </w:rPr>
        <w:t>[15]</w:t>
      </w:r>
      <w:r w:rsidR="00B63B4C" w:rsidRPr="00E61530">
        <w:fldChar w:fldCharType="end"/>
      </w:r>
      <w:r w:rsidR="009D63D8" w:rsidRPr="00E61530">
        <w:t>.</w:t>
      </w:r>
      <w:r w:rsidR="001C720E">
        <w:t xml:space="preserve"> Both these approaches would require further development to include time dependant crack propagation resulting from a LTHC SCC mechanism.   </w:t>
      </w:r>
    </w:p>
    <w:p w14:paraId="669AFFA9" w14:textId="3F1B1C2B" w:rsidR="00B257AC" w:rsidRPr="006511C1" w:rsidRDefault="001E5F82" w:rsidP="00817E0E">
      <w:pPr>
        <w:jc w:val="both"/>
      </w:pPr>
      <w:r w:rsidRPr="006511C1">
        <w:t>Due to the limited published work available on LTHC SCC, a wider review of SCC cracking mechanisms has been conducted</w:t>
      </w:r>
      <w:r w:rsidR="006511C1" w:rsidRPr="006511C1">
        <w:t>. In general terms</w:t>
      </w:r>
      <w:r w:rsidR="006603A6" w:rsidRPr="006511C1">
        <w:t xml:space="preserve"> SCC can be described as</w:t>
      </w:r>
      <w:r w:rsidR="00391793" w:rsidRPr="006511C1">
        <w:t xml:space="preserve"> the</w:t>
      </w:r>
      <w:r w:rsidR="00AA644F" w:rsidRPr="006511C1">
        <w:t xml:space="preserve"> </w:t>
      </w:r>
      <w:r w:rsidR="004D2AF7" w:rsidRPr="006511C1">
        <w:t>interaction</w:t>
      </w:r>
      <w:r w:rsidR="00AA644F" w:rsidRPr="006511C1">
        <w:t xml:space="preserve"> between</w:t>
      </w:r>
      <w:r w:rsidR="004D2AF7" w:rsidRPr="006511C1">
        <w:t xml:space="preserve"> mechanical load </w:t>
      </w:r>
      <w:r w:rsidR="00AA644F" w:rsidRPr="006511C1">
        <w:t xml:space="preserve">and </w:t>
      </w:r>
      <w:r w:rsidR="004D2AF7" w:rsidRPr="006511C1">
        <w:t>corrosion</w:t>
      </w:r>
      <w:r w:rsidR="00D571E5" w:rsidRPr="006511C1">
        <w:t xml:space="preserve"> of</w:t>
      </w:r>
      <w:r w:rsidR="006603A6" w:rsidRPr="006511C1">
        <w:t xml:space="preserve"> a </w:t>
      </w:r>
      <w:r w:rsidR="000D06D1" w:rsidRPr="006511C1">
        <w:t>material</w:t>
      </w:r>
      <w:r w:rsidR="00666D19" w:rsidRPr="006511C1">
        <w:t>,</w:t>
      </w:r>
      <w:r w:rsidR="00391793" w:rsidRPr="006511C1">
        <w:t xml:space="preserve"> specifically</w:t>
      </w:r>
      <w:r w:rsidR="004D2AF7" w:rsidRPr="006511C1">
        <w:t xml:space="preserve"> </w:t>
      </w:r>
      <w:r w:rsidR="00143257" w:rsidRPr="006511C1">
        <w:t xml:space="preserve">resulting in crack initiation and propagation </w:t>
      </w:r>
      <w:r w:rsidR="004D2AF7" w:rsidRPr="006511C1">
        <w:fldChar w:fldCharType="begin" w:fldLock="1"/>
      </w:r>
      <w:r w:rsidR="005E5284">
        <w:instrText>ADDIN CSL_CITATION {"citationItems":[{"id":"ITEM-1","itemData":{"DOI":"10.1016/B978-0-08-052351-4.50064-9","ISBN":"0750610778","author":[{"dropping-particle":"","family":"Parkins","given":"R. N.","non-dropping-particle":"","parse-names":false,"suffix":""}],"container-title":"Corrosion: Third Edition","id":"ITEM-1","issue":"Ref 1","issued":{"date-parts":[["2013"]]},"page":"8:3-8:31","title":"Mechanisms of Stress-corrosion Cracking","type":"article-journal","volume":"1"},"uris":["http://www.mendeley.com/documents/?uuid=6a3066f0-39cb-464b-8791-4e3495138017","http://www.mendeley.com/documents/?uuid=ec024af5-d726-40a4-bbd4-9e36257818cd"]}],"mendeley":{"formattedCitation":"[16]","plainTextFormattedCitation":"[16]","previouslyFormattedCitation":"[16]"},"properties":{"noteIndex":0},"schema":"https://github.com/citation-style-language/schema/raw/master/csl-citation.json"}</w:instrText>
      </w:r>
      <w:r w:rsidR="004D2AF7" w:rsidRPr="006511C1">
        <w:fldChar w:fldCharType="separate"/>
      </w:r>
      <w:r w:rsidR="005E5284" w:rsidRPr="005E5284">
        <w:rPr>
          <w:noProof/>
        </w:rPr>
        <w:t>[16]</w:t>
      </w:r>
      <w:r w:rsidR="004D2AF7" w:rsidRPr="006511C1">
        <w:fldChar w:fldCharType="end"/>
      </w:r>
      <w:r w:rsidR="006220AE" w:rsidRPr="006511C1">
        <w:t xml:space="preserve">. </w:t>
      </w:r>
      <w:r w:rsidR="006603A6" w:rsidRPr="006511C1">
        <w:t>T</w:t>
      </w:r>
      <w:r w:rsidR="00AA644F" w:rsidRPr="006511C1">
        <w:t>here are t</w:t>
      </w:r>
      <w:r w:rsidR="009B067C" w:rsidRPr="006511C1">
        <w:t>hree</w:t>
      </w:r>
      <w:r w:rsidR="006603A6" w:rsidRPr="006511C1">
        <w:t xml:space="preserve"> corrosion</w:t>
      </w:r>
      <w:r w:rsidR="009B067C" w:rsidRPr="006511C1">
        <w:t xml:space="preserve"> </w:t>
      </w:r>
      <w:r w:rsidR="00B257AC" w:rsidRPr="006511C1">
        <w:t>mechanism</w:t>
      </w:r>
      <w:r w:rsidR="00AA644F" w:rsidRPr="006511C1">
        <w:t>s</w:t>
      </w:r>
      <w:r w:rsidR="00B257AC" w:rsidRPr="006511C1">
        <w:t xml:space="preserve"> commonly attributed with </w:t>
      </w:r>
      <w:r w:rsidR="006220AE" w:rsidRPr="006511C1">
        <w:t>SC</w:t>
      </w:r>
      <w:r w:rsidR="000F25A5" w:rsidRPr="006511C1">
        <w:t xml:space="preserve">C </w:t>
      </w:r>
      <w:r w:rsidR="00B257AC" w:rsidRPr="006511C1">
        <w:t>in both ferritic and nickel</w:t>
      </w:r>
      <w:r w:rsidR="006A0A8A" w:rsidRPr="006511C1">
        <w:t>-</w:t>
      </w:r>
      <w:r w:rsidR="00B257AC" w:rsidRPr="006511C1">
        <w:t>based alloys</w:t>
      </w:r>
      <w:r w:rsidR="00AA644F" w:rsidRPr="006511C1">
        <w:t>,</w:t>
      </w:r>
      <w:r w:rsidR="00B257AC" w:rsidRPr="006511C1">
        <w:t xml:space="preserve"> </w:t>
      </w:r>
      <w:r w:rsidR="00AA644F" w:rsidRPr="006511C1">
        <w:t>these are described</w:t>
      </w:r>
      <w:r w:rsidR="00B257AC" w:rsidRPr="006511C1">
        <w:t xml:space="preserve"> below.</w:t>
      </w:r>
    </w:p>
    <w:p w14:paraId="634EE0A4" w14:textId="501634B6" w:rsidR="00B257AC" w:rsidRDefault="00AA644F" w:rsidP="00817E0E">
      <w:pPr>
        <w:jc w:val="both"/>
      </w:pPr>
      <w:r w:rsidRPr="00D33374">
        <w:t>Firstly</w:t>
      </w:r>
      <w:r w:rsidR="00C30193" w:rsidRPr="00D33374">
        <w:t>,</w:t>
      </w:r>
      <w:r w:rsidRPr="00D33374">
        <w:t xml:space="preserve"> SCC can be generated with elect</w:t>
      </w:r>
      <w:r w:rsidR="002B6DEA" w:rsidRPr="00D33374">
        <w:t>rochemical corrosion conditions;</w:t>
      </w:r>
      <w:r w:rsidRPr="00D33374">
        <w:t xml:space="preserve"> this has been studied in</w:t>
      </w:r>
      <w:r w:rsidR="000F015C" w:rsidRPr="00D33374">
        <w:t xml:space="preserve"> ferritic</w:t>
      </w:r>
      <w:r w:rsidR="004747E2" w:rsidRPr="00D33374">
        <w:t xml:space="preserve"> and nickel</w:t>
      </w:r>
      <w:r w:rsidR="00C30193" w:rsidRPr="00D33374">
        <w:t>-</w:t>
      </w:r>
      <w:r w:rsidR="00ED3826" w:rsidRPr="00D33374">
        <w:t>based</w:t>
      </w:r>
      <w:r w:rsidR="000F015C" w:rsidRPr="00D33374">
        <w:t xml:space="preserve"> alloys</w:t>
      </w:r>
      <w:r w:rsidR="00666D19" w:rsidRPr="00D33374">
        <w:t>, where corrosion was</w:t>
      </w:r>
      <w:r w:rsidR="00D33374">
        <w:t xml:space="preserve"> controlled through application of an</w:t>
      </w:r>
      <w:r w:rsidRPr="00D33374">
        <w:t xml:space="preserve"> electrochemical potential</w:t>
      </w:r>
      <w:r w:rsidR="000F015C" w:rsidRPr="00D33374">
        <w:t xml:space="preserve"> </w:t>
      </w:r>
      <w:r w:rsidR="000259F2" w:rsidRPr="00D33374">
        <w:fldChar w:fldCharType="begin" w:fldLock="1"/>
      </w:r>
      <w:r w:rsidR="005E5284">
        <w:instrText>ADDIN CSL_CITATION {"citationItems":[{"id":"ITEM-1","itemData":{"DOI":"10.1038/s41529-017-0013-2","ISSN":"2397-2106","author":[{"dropping-particle":"","family":"Donahue","given":"J. Ryan","non-dropping-particle":"","parse-names":false,"suffix":""},{"dropping-particle":"","family":"Lass","given":"Amber B.","non-dropping-particle":"","parse-names":false,"suffix":""},{"dropping-particle":"","family":"Burns","given":"James T.","non-dropping-particle":"","parse-names":false,"suffix":""}],"container-title":"npj Materials Degradation","id":"ITEM-1","issue":"1","issued":{"date-parts":[["2017"]]},"page":"11","publisher":"Springer US","title":"The interaction of corrosion fatigue and stress-corrosion cracking in a precipitation-hardened martensitic stainless steel","type":"article-journal","volume":"1"},"uris":["http://www.mendeley.com/documents/?uuid=d01899c2-f7e9-48de-9ee3-010c2cc2ab8e"]}],"mendeley":{"formattedCitation":"[17]","plainTextFormattedCitation":"[17]","previouslyFormattedCitation":"[17]"},"properties":{"noteIndex":0},"schema":"https://github.com/citation-style-language/schema/raw/master/csl-citation.json"}</w:instrText>
      </w:r>
      <w:r w:rsidR="000259F2" w:rsidRPr="00D33374">
        <w:fldChar w:fldCharType="separate"/>
      </w:r>
      <w:r w:rsidR="005E5284" w:rsidRPr="005E5284">
        <w:rPr>
          <w:noProof/>
        </w:rPr>
        <w:t>[17]</w:t>
      </w:r>
      <w:r w:rsidR="000259F2" w:rsidRPr="00D33374">
        <w:fldChar w:fldCharType="end"/>
      </w:r>
      <w:r w:rsidR="000259F2" w:rsidRPr="00D33374">
        <w:fldChar w:fldCharType="begin" w:fldLock="1"/>
      </w:r>
      <w:r w:rsidR="005E5284">
        <w:instrText>ADDIN CSL_CITATION {"citationItems":[{"id":"ITEM-1","itemData":{"DOI":"10.1016/j.corsci.2016.02.038","ISSN":"0010938X","abstract":"The aim of this work is to investigate which alloying element in C-22 is responsible for the cracking susceptibility of the alloy in bicarbonate and two buffer solutions (tungstate and borate). Six nickel based alloys, with different amount of chromium (Cr) and molybdenum (Mo) were tested using electrochemical methods and slow strain rate tests (SSRT) at 90 ??C. All Cr containing alloys had transgranular cracking at high anodic potential; however, C-22 containing high Cr and high Mo was the most susceptible alloy to cracking. Bicarbonate was the most aggressive of three tested environments of similar pH.","author":[{"dropping-particle":"","family":"Zadorozne","given":"Natalia S.","non-dropping-particle":"","parse-names":false,"suffix":""},{"dropping-particle":"","family":"Giordano","given":"Mabel C.","non-dropping-particle":"","parse-names":false,"suffix":""},{"dropping-particle":"","family":"Ares","given":"Alicia E.","non-dropping-particle":"","parse-names":false,"suffix":""},{"dropping-particle":"","family":"Carranza","given":"Ricardo M.","non-dropping-particle":"","parse-names":false,"suffix":""},{"dropping-particle":"","family":"Rebak","given":"Raul B.","non-dropping-particle":"","parse-names":false,"suffix":""}],"container-title":"Corrosion Science","id":"ITEM-1","issued":{"date-parts":[["2016"]]},"page":"1-10","publisher":"Elsevier Ltd","title":"Anodic characteristics and stress corrosion cracking behavior of nickel rich alloys in bicarbonate and buffer solutions","type":"article-journal","volume":"108"},"uris":["http://www.mendeley.com/documents/?uuid=73c55926-9de2-419e-aeb9-f6108a222197"]}],"mendeley":{"formattedCitation":"[18]","plainTextFormattedCitation":"[18]","previouslyFormattedCitation":"[18]"},"properties":{"noteIndex":0},"schema":"https://github.com/citation-style-language/schema/raw/master/csl-citation.json"}</w:instrText>
      </w:r>
      <w:r w:rsidR="000259F2" w:rsidRPr="00D33374">
        <w:fldChar w:fldCharType="separate"/>
      </w:r>
      <w:r w:rsidR="005E5284" w:rsidRPr="005E5284">
        <w:rPr>
          <w:noProof/>
        </w:rPr>
        <w:t>[18]</w:t>
      </w:r>
      <w:r w:rsidR="000259F2" w:rsidRPr="00D33374">
        <w:fldChar w:fldCharType="end"/>
      </w:r>
      <w:r w:rsidR="000616C1" w:rsidRPr="00D33374">
        <w:t>. S</w:t>
      </w:r>
      <w:r w:rsidR="00CB70C7" w:rsidRPr="00D33374">
        <w:t>pecimens were submerged</w:t>
      </w:r>
      <w:r w:rsidR="00B257AC" w:rsidRPr="00D33374">
        <w:t xml:space="preserve"> in </w:t>
      </w:r>
      <w:r w:rsidR="000616C1" w:rsidRPr="00D33374">
        <w:t xml:space="preserve">a </w:t>
      </w:r>
      <w:r w:rsidR="00B257AC" w:rsidRPr="00D33374">
        <w:t>liquid</w:t>
      </w:r>
      <w:r w:rsidR="00FE0CE3" w:rsidRPr="00D33374">
        <w:t xml:space="preserve"> electrolyte</w:t>
      </w:r>
      <w:r w:rsidR="00E41766" w:rsidRPr="00D33374">
        <w:t xml:space="preserve"> and an electrical potential applied</w:t>
      </w:r>
      <w:r w:rsidR="00EF3448">
        <w:t xml:space="preserve"> across them. A mechanism has been proposed where</w:t>
      </w:r>
      <w:r w:rsidR="00194599" w:rsidRPr="00D33374">
        <w:t xml:space="preserve"> corrosion</w:t>
      </w:r>
      <w:r w:rsidR="00EF3448">
        <w:t xml:space="preserve"> is generated locally at the</w:t>
      </w:r>
      <w:r w:rsidR="00194599" w:rsidRPr="00D33374">
        <w:t xml:space="preserve"> anodic region </w:t>
      </w:r>
      <w:r w:rsidR="00551D15" w:rsidRPr="00D33374">
        <w:t>as</w:t>
      </w:r>
      <w:r w:rsidR="00F62F3A">
        <w:t xml:space="preserve"> a result</w:t>
      </w:r>
      <w:r w:rsidR="00EF3448">
        <w:t xml:space="preserve"> of the presence of acidic</w:t>
      </w:r>
      <w:r w:rsidR="00A27306" w:rsidRPr="00D33374">
        <w:t xml:space="preserve"> </w:t>
      </w:r>
      <w:r w:rsidR="00EF3448">
        <w:t xml:space="preserve">metal </w:t>
      </w:r>
      <w:r w:rsidR="00D33374">
        <w:t>ions</w:t>
      </w:r>
      <w:r w:rsidR="00EF3448">
        <w:t xml:space="preserve"> </w:t>
      </w:r>
      <w:r w:rsidR="00EF3448">
        <w:fldChar w:fldCharType="begin" w:fldLock="1"/>
      </w:r>
      <w:r w:rsidR="00E746B6">
        <w:instrText>ADDIN CSL_CITATION {"citationItems":[{"id":"ITEM-1","itemData":{"DOI":"10.1038/s41529-017-0015-0","ISSN":"2397-2106","abstract":"A two-dimensional mathematical model has been developed to describe chemical and electrochemical conditions within a growing fatigue crack. A new technique for measuring the concentration of hydrogen ions and the electrode potential within the crack and at crack tip is described. The experimental results are in agreement with those predicted by the model. The pH value and electrode potential within the crack and at the crack tip are lower than those in bulk liquid, so a local increase in acidity in the liquid within crack and a negative potential are produced. The pH and potential within the crack decrease monotonically with distance from crack mouth in a given crack length. The pH and potential at the crack tip decrease with crack growth. Changes in the two-dimensional distribution of potential and pH within the crack and at the crack tip with crack growth, and the effects of other factors on potential and pH values within the crack and at the crack tip, have been obtained. ?? 1993.","author":[{"dropping-particle":"","family":"Bland","given":"Leslie G.","non-dropping-particle":"","parse-names":false,"suffix":""},{"dropping-particle":"","family":"Locke","given":"Jenifer S.","non-dropping-particle":"","parse-names":false,"suffix":""}],"container-title":"npj Materials Degradation","id":"ITEM-1","issue":"1","issued":{"date-parts":[["2017"]]},"page":"12","publisher":"Springer US","title":"Chemical and electrochemical conditions within stress corrosion and corrosion fatigue cracks","type":"article-journal","volume":"1"},"uris":["http://www.mendeley.com/documents/?uuid=6195b83e-fe96-4463-8ec1-f035fab899e8"]}],"mendeley":{"formattedCitation":"[19]","plainTextFormattedCitation":"[19]","previouslyFormattedCitation":"[19]"},"properties":{"noteIndex":0},"schema":"https://github.com/citation-style-language/schema/raw/master/csl-citation.json"}</w:instrText>
      </w:r>
      <w:r w:rsidR="00EF3448">
        <w:fldChar w:fldCharType="separate"/>
      </w:r>
      <w:r w:rsidR="00EF3448" w:rsidRPr="00EF3448">
        <w:rPr>
          <w:noProof/>
        </w:rPr>
        <w:t>[19]</w:t>
      </w:r>
      <w:r w:rsidR="00EF3448">
        <w:fldChar w:fldCharType="end"/>
      </w:r>
      <w:r w:rsidR="006603A6" w:rsidRPr="00D33374">
        <w:t>. Due to the localised</w:t>
      </w:r>
      <w:r w:rsidR="00D33374" w:rsidRPr="00D33374">
        <w:t xml:space="preserve"> nature of</w:t>
      </w:r>
      <w:r w:rsidR="006603A6" w:rsidRPr="00D33374">
        <w:t xml:space="preserve"> electrochemical corrosion</w:t>
      </w:r>
      <w:r w:rsidR="00D33374" w:rsidRPr="00D33374">
        <w:t>, when</w:t>
      </w:r>
      <w:r w:rsidR="00551D15" w:rsidRPr="00D33374">
        <w:t xml:space="preserve"> combined with stress</w:t>
      </w:r>
      <w:r w:rsidR="006603A6" w:rsidRPr="00D33374">
        <w:t xml:space="preserve"> </w:t>
      </w:r>
      <w:r w:rsidR="00D33374" w:rsidRPr="00D33374">
        <w:t xml:space="preserve">it </w:t>
      </w:r>
      <w:r w:rsidR="00F62F3A">
        <w:t>is well documented as generating the</w:t>
      </w:r>
      <w:r w:rsidR="00F234D8" w:rsidRPr="00D33374">
        <w:t xml:space="preserve"> initiation and propagation</w:t>
      </w:r>
      <w:r w:rsidR="00F62F3A">
        <w:t xml:space="preserve"> of SCC cracking</w:t>
      </w:r>
      <w:r w:rsidR="008A0DEA" w:rsidRPr="00D33374">
        <w:t xml:space="preserve"> </w:t>
      </w:r>
      <w:r w:rsidR="008A0DEA" w:rsidRPr="00D33374">
        <w:fldChar w:fldCharType="begin" w:fldLock="1"/>
      </w:r>
      <w:r w:rsidR="00E746B6">
        <w:instrText>ADDIN CSL_CITATION {"citationItems":[{"id":"ITEM-1","itemData":{"DOI":"10.1016/j.corsci.2011.06.019","ISSN":"0010938X","abstract":"Single crystal 321 stainless steel stress corrosion cracking was studied in a 42wt.% MgCl2solution. Cracks propagated macroscopically in the maximum tensile stress plane regardless of the notch orientation with respect to the applied tensile load direction. Some stress corrosion cracks nucleated discontinuously at the intersection of the two slip bands. Most cracks, however, were not related to the slip bands. Cleavage-like fracture was observed, and the river-markings exhibited microshear facets along the {111} plane. Interaction between the main crack and the discontinuous microcracks increased the calculated stress intensity factor by 17 times and promoted crack coalescence, resulting in mechanical fracture of the ligaments between the cracks. © 2011 Elsevier Ltd.","author":[{"dropping-particle":"","family":"Qiao","given":"L. J.","non-dropping-particle":"","parse-names":false,"suffix":""},{"dropping-particle":"","family":"Gao","given":"K. W.","non-dropping-particle":"","parse-names":false,"suffix":""},{"dropping-particle":"","family":"Volinsky","given":"Alex A.","non-dropping-particle":"","parse-names":false,"suffix":""},{"dropping-particle":"","family":"Li","given":"X. Y.","non-dropping-particle":"","parse-names":false,"suffix":""}],"container-title":"Corrosion Science","id":"ITEM-1","issue":"11","issued":{"date-parts":[["2011"]]},"page":"3509-3514","title":"Discontinuous surface cracks during stress corrosion cracking of stainless steel single crystal","type":"article-journal","volume":"53"},"uris":["http://www.mendeley.com/documents/?uuid=5fd66760-52cc-4862-8154-a8fb3caddf68","http://www.mendeley.com/documents/?uuid=63798fbc-c4e3-42d1-ab4e-51a7acce922b"]}],"mendeley":{"formattedCitation":"[20]","plainTextFormattedCitation":"[20]","previouslyFormattedCitation":"[20]"},"properties":{"noteIndex":0},"schema":"https://github.com/citation-style-language/schema/raw/master/csl-citation.json"}</w:instrText>
      </w:r>
      <w:r w:rsidR="008A0DEA" w:rsidRPr="00D33374">
        <w:fldChar w:fldCharType="separate"/>
      </w:r>
      <w:r w:rsidR="00EF3448" w:rsidRPr="00EF3448">
        <w:rPr>
          <w:noProof/>
        </w:rPr>
        <w:t>[20]</w:t>
      </w:r>
      <w:r w:rsidR="008A0DEA" w:rsidRPr="00D33374">
        <w:fldChar w:fldCharType="end"/>
      </w:r>
      <w:r w:rsidR="008A0DEA" w:rsidRPr="00D33374">
        <w:fldChar w:fldCharType="begin" w:fldLock="1"/>
      </w:r>
      <w:r w:rsidR="00E746B6">
        <w:instrText>ADDIN CSL_CITATION {"citationItems":[{"id":"ITEM-1","itemData":{"DOI":"10.1016/S0010-938X(78)80073-0","ISSN":"0010938X","abstract":"The passivation kinetics and the s.c.c of Fe-25Cr-20Ni single crystals in boiling MgCl2has been examined under single glide conditions. Stress corrosion cracks form at the open circuit potential and at small anodic polarization. Formation of slip steps and thus exposure of new surface area is a necessary condition for s.c.c. to occur. Large slip steps enhance s.c.c. The cracks generally start at pits. The crack planes lie near 100 planes. At small cathodic polarization crystallographically oriented pits form with side faces composed of only 111 planes. © 1978 Pergamon Press Ltd.","author":[{"dropping-particle":"","family":"Ahlers","given":"Manfred","non-dropping-particle":"","parse-names":false,"suffix":""},{"dropping-particle":"","family":"Riecke","given":"Ernst","non-dropping-particle":"","parse-names":false,"suffix":""}],"container-title":"Corrosion Science","id":"ITEM-1","issue":"1","issued":{"date-parts":[["1978"]]},"page":"21-38","title":"Stress corrosion cracking in single crystals of Fe-25Cr-20Ni","type":"article-journal","volume":"18"},"uris":["http://www.mendeley.com/documents/?uuid=d3c9f112-9359-45dc-aad8-25f693d57036","http://www.mendeley.com/documents/?uuid=7fb68a54-8b92-4ab2-b9ba-c2791dca2bde"]}],"mendeley":{"formattedCitation":"[21]","plainTextFormattedCitation":"[21]","previouslyFormattedCitation":"[21]"},"properties":{"noteIndex":0},"schema":"https://github.com/citation-style-language/schema/raw/master/csl-citation.json"}</w:instrText>
      </w:r>
      <w:r w:rsidR="008A0DEA" w:rsidRPr="00D33374">
        <w:fldChar w:fldCharType="separate"/>
      </w:r>
      <w:r w:rsidR="00EF3448" w:rsidRPr="00EF3448">
        <w:rPr>
          <w:noProof/>
        </w:rPr>
        <w:t>[21]</w:t>
      </w:r>
      <w:r w:rsidR="008A0DEA" w:rsidRPr="00D33374">
        <w:fldChar w:fldCharType="end"/>
      </w:r>
      <w:r w:rsidR="008A0DEA" w:rsidRPr="00D33374">
        <w:fldChar w:fldCharType="begin" w:fldLock="1"/>
      </w:r>
      <w:r w:rsidR="00E746B6">
        <w:instrText>ADDIN CSL_CITATION {"citationItems":[{"id":"ITEM-1","itemData":{"DOI":"10.1016/0010-938X(84)90123-9","ISSN":"0010938X","abstract":"The crystallography of transgranular stress corrosion cracking was studied for single crystals of α-brass (tested in 14 N NH3), copper (tested in 1 M NaNO2), and 304L austenitic stainless steel (tested in boiling 45 wt% MgCl2). All fracture surfaces had characteristic flat parallel facets separated by crystallographic and/or fan-shaped steps. In α-brass and copper the facets consisted of {110} planes with the crystallographic steps following {111} planes. In 304L austenitic stainless steel cracking occurred primarily on the {100}, but secondary cracking on {110} was also found. Very smooth crystallographic-like steps were observed, generally following {100} planes. It is concluded that stress corrosion cracking in all systems tested occurred by cleavage. It is suggested that the stress corrosion cracks propagate on the lowest surface energy planes. © 1984.","author":[{"dropping-particle":"","family":"Meletis","given":"E. I.","non-dropping-particle":"","parse-names":false,"suffix":""},{"dropping-particle":"","family":"Hochman","given":"R. F.","non-dropping-particle":"","parse-names":false,"suffix":""}],"container-title":"Corrosion Science","id":"ITEM-1","issue":"10","issued":{"date-parts":[["1984"]]},"page":"843-862","title":"The crystallography of stress corrosion cracking in face centered cubic single crystals","type":"article-journal","volume":"24"},"uris":["http://www.mendeley.com/documents/?uuid=3bd54a27-bb43-4440-bb04-1ed022f6b0ea","http://www.mendeley.com/documents/?uuid=bd5cab71-3410-4207-bd39-9b24d6ed63f4"]}],"mendeley":{"formattedCitation":"[22]","plainTextFormattedCitation":"[22]","previouslyFormattedCitation":"[22]"},"properties":{"noteIndex":0},"schema":"https://github.com/citation-style-language/schema/raw/master/csl-citation.json"}</w:instrText>
      </w:r>
      <w:r w:rsidR="008A0DEA" w:rsidRPr="00D33374">
        <w:fldChar w:fldCharType="separate"/>
      </w:r>
      <w:r w:rsidR="00EF3448" w:rsidRPr="00EF3448">
        <w:rPr>
          <w:noProof/>
        </w:rPr>
        <w:t>[22]</w:t>
      </w:r>
      <w:r w:rsidR="008A0DEA" w:rsidRPr="00D33374">
        <w:fldChar w:fldCharType="end"/>
      </w:r>
      <w:r w:rsidR="00E41766" w:rsidRPr="00D33374">
        <w:t>.</w:t>
      </w:r>
    </w:p>
    <w:p w14:paraId="640CE325" w14:textId="17A1552E" w:rsidR="004A107F" w:rsidRDefault="00551D15" w:rsidP="00817E0E">
      <w:pPr>
        <w:jc w:val="both"/>
      </w:pPr>
      <w:r>
        <w:t>A second</w:t>
      </w:r>
      <w:r w:rsidR="003E7845">
        <w:t>,</w:t>
      </w:r>
      <w:r>
        <w:t xml:space="preserve"> process by which</w:t>
      </w:r>
      <w:r w:rsidR="00AA644F" w:rsidRPr="00C5364F">
        <w:t xml:space="preserve"> </w:t>
      </w:r>
      <w:r w:rsidR="00C46FDE">
        <w:t>SCC commonly occurs</w:t>
      </w:r>
      <w:r>
        <w:t>, is by</w:t>
      </w:r>
      <w:r w:rsidR="00C0412C" w:rsidRPr="00C5364F">
        <w:t xml:space="preserve"> </w:t>
      </w:r>
      <w:r w:rsidR="004A107F" w:rsidRPr="00C5364F">
        <w:t>stress assisted g</w:t>
      </w:r>
      <w:r w:rsidR="00C46FDE">
        <w:t>rain boundary oxidation (SAGBO)</w:t>
      </w:r>
      <w:r w:rsidR="004A107F" w:rsidRPr="00C5364F">
        <w:t xml:space="preserve"> in po</w:t>
      </w:r>
      <w:r w:rsidR="006220AE" w:rsidRPr="00C5364F">
        <w:t>lycrystalline</w:t>
      </w:r>
      <w:r w:rsidR="00984390" w:rsidRPr="00C5364F">
        <w:t xml:space="preserve"> </w:t>
      </w:r>
      <w:r w:rsidR="006220AE" w:rsidRPr="00C5364F">
        <w:t>materials</w:t>
      </w:r>
      <w:r w:rsidR="004A107F" w:rsidRPr="00C5364F">
        <w:t xml:space="preserve"> </w:t>
      </w:r>
      <w:r w:rsidR="004A107F" w:rsidRPr="00C5364F">
        <w:fldChar w:fldCharType="begin" w:fldLock="1"/>
      </w:r>
      <w:r w:rsidR="00EF3448">
        <w:instrText>ADDIN CSL_CITATION {"citationItems":[{"id":"ITEM-1","itemData":{"DOI":"10.7449/1997/Superalloys_1997_679_688","ISBN":"0-87339-376-7","author":[{"dropping-particle":"","family":"Carpenter","given":"W.","non-dropping-particle":"","parse-names":false,"suffix":""},{"dropping-particle":"","family":"Kang","given":"B. S. -J.","non-dropping-particle":"","parse-names":false,"suffix":""},{"dropping-particle":"","family":"Chang","given":"K. M.","non-dropping-particle":"","parse-names":false,"suffix":""}],"container-title":"The Minerals, Metals and Materials Society","id":"ITEM-1","issued":{"date-parts":[["1997"]]},"page":"679-688","title":"SAGBO Mechanism on High Temperature of Ni-base Superalloys Cracking Behavior","type":"article-journal"},"uris":["http://www.mendeley.com/documents/?uuid=9f2b3368-6891-40d5-abed-9fbf0822197f","http://www.mendeley.com/documents/?uuid=ccd71808-e0e2-4a19-8579-6e7dc23a1298"]}],"mendeley":{"formattedCitation":"[23]","plainTextFormattedCitation":"[23]","previouslyFormattedCitation":"[23]"},"properties":{"noteIndex":0},"schema":"https://github.com/citation-style-language/schema/raw/master/csl-citation.json"}</w:instrText>
      </w:r>
      <w:r w:rsidR="004A107F" w:rsidRPr="00C5364F">
        <w:fldChar w:fldCharType="separate"/>
      </w:r>
      <w:r w:rsidR="00EF3448" w:rsidRPr="00EF3448">
        <w:rPr>
          <w:noProof/>
        </w:rPr>
        <w:t>[23]</w:t>
      </w:r>
      <w:r w:rsidR="004A107F" w:rsidRPr="00C5364F">
        <w:fldChar w:fldCharType="end"/>
      </w:r>
      <w:r w:rsidR="004A107F" w:rsidRPr="00C5364F">
        <w:fldChar w:fldCharType="begin" w:fldLock="1"/>
      </w:r>
      <w:r w:rsidR="00EF3448">
        <w:instrText>ADDIN CSL_CITATION {"citationItems":[{"id":"ITEM-1","itemData":{"author":[{"dropping-particle":"","family":"Liu","given":"X.","non-dropping-particle":"","parse-names":false,"suffix":""},{"dropping-particle":"","family":"Ma","given":"L.","non-dropping-particle":"","parse-names":false,"suffix":""},{"dropping-particle":"","family":"Chang","given":"K.","non-dropping-particle":"","parse-names":false,"suffix":""}],"container-title":"The minerals. Metals &amp; Materials Society","id":"ITEM-1","issued":{"date-parts":[["2001"]]},"page":"543-552","title":"Time-dependent crack growth behaviors of five superalloys","type":"article-journal"},"uris":["http://www.mendeley.com/documents/?uuid=9f272ba1-2ba9-4a49-8b22-351fe9065292","http://www.mendeley.com/documents/?uuid=6ec8006a-853c-428d-9997-8dc806be3d4d"]}],"mendeley":{"formattedCitation":"[24]","plainTextFormattedCitation":"[24]","previouslyFormattedCitation":"[24]"},"properties":{"noteIndex":0},"schema":"https://github.com/citation-style-language/schema/raw/master/csl-citation.json"}</w:instrText>
      </w:r>
      <w:r w:rsidR="004A107F" w:rsidRPr="00C5364F">
        <w:fldChar w:fldCharType="separate"/>
      </w:r>
      <w:r w:rsidR="00EF3448" w:rsidRPr="00EF3448">
        <w:rPr>
          <w:noProof/>
        </w:rPr>
        <w:t>[24]</w:t>
      </w:r>
      <w:r w:rsidR="004A107F" w:rsidRPr="00C5364F">
        <w:fldChar w:fldCharType="end"/>
      </w:r>
      <w:r w:rsidR="004A107F" w:rsidRPr="00C5364F">
        <w:fldChar w:fldCharType="begin" w:fldLock="1"/>
      </w:r>
      <w:r w:rsidR="00EF3448">
        <w:instrText>ADDIN CSL_CITATION {"citationItems":[{"id":"ITEM-1","itemData":{"DOI":"10.1016/j.actamat.2016.12.039","ISSN":"13596454","abstract":"The loss of ductility in the high strength polycrystalline superalloy 720Li is studied in air between room temperature and 1000 °C. Tensile ductility is influenced profoundly by the environment, leading to a pronounced minimum at 750 °C. A relationship between tensile ductility and oxidation kinetics is identified. The physical factors responsible for the ductility dip are established using energy-dispersive X-ray spectroscopy, nanoscale secondary ion mass spectrometry and the analysis of electron backscatter diffraction patterns. Embrittlement results from internal intergranular oxidation along the γ-grain boundaries, and in particular, at incoherent interfaces of the primary γ′ precipitates with the matrix phase. These fail under local microstresses arising from the accumulation of dislocations during slip-assisted grain boundary sliding. Above 850 °C, ductility is restored because the accumulation of dislocations at grain boundaries is no longer prevalent.","author":[{"dropping-particle":"","family":"Németh","given":"A. A.N.","non-dropping-particle":"","parse-names":false,"suffix":""},{"dropping-particle":"","family":"Crudden","given":"D. J.","non-dropping-particle":"","parse-names":false,"suffix":""},{"dropping-particle":"","family":"Armstrong","given":"D. E.J.","non-dropping-particle":"","parse-names":false,"suffix":""},{"dropping-particle":"","family":"Collins","given":"D. M.","non-dropping-particle":"","parse-names":false,"suffix":""},{"dropping-particle":"","family":"Li","given":"K.","non-dropping-particle":"","parse-names":false,"suffix":""},{"dropping-particle":"","family":"Wilkinson","given":"A. J.","non-dropping-particle":"","parse-names":false,"suffix":""},{"dropping-particle":"","family":"Grovenor","given":"C. R.M.","non-dropping-particle":"","parse-names":false,"suffix":""},{"dropping-particle":"","family":"Reed","given":"R. C.","non-dropping-particle":"","parse-names":false,"suffix":""}],"container-title":"Acta Materialia","id":"ITEM-1","issued":{"date-parts":[["2017"]]},"page":"361-371","title":"Environmentally-assisted grain boundary attack as a mechanism of embrittlement in a nickel-based superalloy","type":"article-journal","volume":"126"},"uris":["http://www.mendeley.com/documents/?uuid=a21155dd-abb8-496f-b896-e6ad03241a65","http://www.mendeley.com/documents/?uuid=52d5ac6e-2c06-4ef9-9da0-872b7e41bcf4"]}],"mendeley":{"formattedCitation":"[25]","plainTextFormattedCitation":"[25]","previouslyFormattedCitation":"[25]"},"properties":{"noteIndex":0},"schema":"https://github.com/citation-style-language/schema/raw/master/csl-citation.json"}</w:instrText>
      </w:r>
      <w:r w:rsidR="004A107F" w:rsidRPr="00C5364F">
        <w:fldChar w:fldCharType="separate"/>
      </w:r>
      <w:r w:rsidR="00EF3448" w:rsidRPr="00EF3448">
        <w:rPr>
          <w:noProof/>
        </w:rPr>
        <w:t>[25]</w:t>
      </w:r>
      <w:r w:rsidR="004A107F" w:rsidRPr="00C5364F">
        <w:fldChar w:fldCharType="end"/>
      </w:r>
      <w:r w:rsidR="004A107F" w:rsidRPr="00C5364F">
        <w:t>. It has been hypothesised that SAGBO occurs due to the formation of niobium oxides on gra</w:t>
      </w:r>
      <w:r w:rsidR="00F234D8">
        <w:t>in boundaries in Ni-based super</w:t>
      </w:r>
      <w:r w:rsidR="004A107F" w:rsidRPr="00C5364F">
        <w:t xml:space="preserve">alloys </w:t>
      </w:r>
      <w:r w:rsidR="004A107F" w:rsidRPr="00C5364F">
        <w:fldChar w:fldCharType="begin" w:fldLock="1"/>
      </w:r>
      <w:r w:rsidR="00EF3448">
        <w:instrText>ADDIN CSL_CITATION {"citationItems":[{"id":"ITEM-1","itemData":{"DOI":"10.7449/1994/Superalloys_1994_581_592","ISBN":"0-87339-235-3","abstract":"Coordinated surface chemistry and microstructural studies were carried out, in conjunction with crack growth measurements, to better understand environmentally enhanced creep crack growth in Inconel 718 alloy. Creep crack growth response was determined as a function of stress intensity factor (K) and temperature in air, pure oxygen, moist and dry argon. Crack growth was found to be thermally activated, with apparent activation energies of about 287 f 46 kJ/mol in pure oxygen and 19 1 f 77 kJ/mol in moist argon. The growth rates were independent of oxygen pressure from 2.67 to 100 kPa at 973 K, and were about four orders of magnitude faster than those in high purity argon. Fractographic examinations showed predominantly intergranular cracking and the presence of copious amounts of niobium carbides. X-ray photoelectron spectroscopic (XPS) examinations showed that the oxides on the fracture surfaces were enriched in niobium oxide near the crack tip, and with iron and molybdenum away from the tip. Parallel XPS studies showed considerable segregation of niobium at the grain boundaries of polycrystals, and significant enrichment of single crystal alloy surfaces with niobium after heating for 1 h at temperatures above 775 K (with surface concentration in excess of 25 at% at 975 K). These results and observations suggest that niobium has a strong surface affinity in IN718 alloy and may be responsible for the environmental enhancement of creep crack growth at high temperatures. The oxidation and decomposition of niobium carbides as a source for segregated niobium and as the rate controlling process for crack growth are discussed. Niobium as a source for embrittment of other nickel-base superalloys is considered.","author":[{"dropping-particle":"","family":"Gao","given":"Ming","non-dropping-particle":"","parse-names":false,"suffix":""},{"dropping-particle":"","family":"Dwyer","given":"D.J.","non-dropping-particle":"","parse-names":false,"suffix":""},{"dropping-particle":"","family":"Wei","given":"R.P.","non-dropping-particle":"","parse-names":false,"suffix":""}],"container-title":"Superalloys 718, 625, 706 and Various Derivatives (1994)","id":"ITEM-1","issued":{"date-parts":[["1994"]]},"page":"581-592","title":"Chemical and Microstructural Aspects of Creep Crack Growth in Inconel 718 Alloy","type":"article-journal"},"uris":["http://www.mendeley.com/documents/?uuid=31ca5f3c-ab68-4153-9d50-d7666d2f9884","http://www.mendeley.com/documents/?uuid=3a00e3cd-55d5-46ad-b3e3-32abd43adf23"]}],"mendeley":{"formattedCitation":"[26]","plainTextFormattedCitation":"[26]","previouslyFormattedCitation":"[26]"},"properties":{"noteIndex":0},"schema":"https://github.com/citation-style-language/schema/raw/master/csl-citation.json"}</w:instrText>
      </w:r>
      <w:r w:rsidR="004A107F" w:rsidRPr="00C5364F">
        <w:fldChar w:fldCharType="separate"/>
      </w:r>
      <w:r w:rsidR="00EF3448" w:rsidRPr="00EF3448">
        <w:rPr>
          <w:noProof/>
        </w:rPr>
        <w:t>[26]</w:t>
      </w:r>
      <w:r w:rsidR="004A107F" w:rsidRPr="00C5364F">
        <w:fldChar w:fldCharType="end"/>
      </w:r>
      <w:r w:rsidR="004A107F" w:rsidRPr="00C5364F">
        <w:t>. Whilst not directly applicable to SC alloys</w:t>
      </w:r>
      <w:r w:rsidR="00014CCD">
        <w:t>,</w:t>
      </w:r>
      <w:r w:rsidR="004A107F" w:rsidRPr="00C5364F">
        <w:t xml:space="preserve"> SAGBO is an example of s</w:t>
      </w:r>
      <w:r w:rsidR="00C0412C" w:rsidRPr="00C5364F">
        <w:t>tress assisting oxidation</w:t>
      </w:r>
      <w:r w:rsidR="00E85EE8">
        <w:t xml:space="preserve"> in crystalline materials, and i</w:t>
      </w:r>
      <w:r w:rsidR="004A107F" w:rsidRPr="00C5364F">
        <w:t>t has additionally been found that Cl and S containing</w:t>
      </w:r>
      <w:r w:rsidR="000871DE">
        <w:t xml:space="preserve"> vapours can further accelerate </w:t>
      </w:r>
      <w:r w:rsidR="0071758B" w:rsidRPr="00C5364F">
        <w:t>gas phase induced SAGBO</w:t>
      </w:r>
      <w:r w:rsidR="004A107F" w:rsidRPr="00C5364F">
        <w:t xml:space="preserve"> in Ni-based superalloys </w:t>
      </w:r>
      <w:r w:rsidR="004A107F" w:rsidRPr="00C5364F">
        <w:fldChar w:fldCharType="begin" w:fldLock="1"/>
      </w:r>
      <w:r w:rsidR="00EF3448">
        <w:instrText>ADDIN CSL_CITATION {"citationItems":[{"id":"ITEM-1","itemData":{"DOI":"10.1179/174892306X99679","ISBN":"1748-9237(20060301)1:1L.59;1-","ISSN":"1748-9237","abstract":"Nickel based superalloys are critical to the safe operation of many energy conversion systems operating at high temperatures. Time dependent intergranular cracking of these alloys, under both sustained and cyclic loads, is dominated by environmental interactions at the crack tip. This review is concerned mainly with the interaction of oxygen in alloys used for combustion turbine discs, although interactions with other more aggressive species are considered. The phenomenology of this cracking is shown to be consistent with the same mechanism as that associated with oxygen embrittlement resulting from pre-exposure of uncracked material, and also with environmentally induced reduction in creep rupture life. Gas phase embrittlement (GPE), resulting from intergranular oxygen penetration, is shown to be responsible for all four streams of experimental observations. Three distinct processes of intergranular embrittlement involving oxidation reactions have been confirmed experimentally. One of these, the oxidation of intergranular sulphides, results in elemental sulphur embrittlement and subsequent local decohesion under stress. The other two, oxidation of carbon or carbides to form carbon dioxide gas bubbles and oxidation of strong oxide formers to form intergranular internal oxides, result in a reduction of the local ability to accommodate stress concentrations associated with sliding grain boundaries in an intermediate temperature range. This in turn leads to a temperature dependent minimum in ductility and maximum in crack propagation rate. Attempts to reduce the sensitivity to time dependent cracking based on chemistry (chromium level or trace element addition), microstructure control (using thermal–mechanical treatment or controlled cooling), or reversal of environmental embrittlement, are all considered. The conclusions form a basis for the development of life prediction methods for energy materials operating in diverse environments.","author":[{"dropping-particle":"","family":"Woodford","given":"D A","non-dropping-particle":"","parse-names":false,"suffix":""}],"container-title":"Energy Materials","id":"ITEM-1","issue":"1","issued":{"date-parts":[["2006"]]},"page":"59-79","title":"Gas phase embrittlement and time dependent cracking of nickel based superalloys","type":"article-journal","volume":"1"},"uris":["http://www.mendeley.com/documents/?uuid=76be4370-19e0-40f5-b7bf-aa3e42cde0f7","http://www.mendeley.com/documents/?uuid=7fac3895-7904-44a1-8a42-ee9857f38cb6"]}],"mendeley":{"formattedCitation":"[27]","plainTextFormattedCitation":"[27]","previouslyFormattedCitation":"[27]"},"properties":{"noteIndex":0},"schema":"https://github.com/citation-style-language/schema/raw/master/csl-citation.json"}</w:instrText>
      </w:r>
      <w:r w:rsidR="004A107F" w:rsidRPr="00C5364F">
        <w:fldChar w:fldCharType="separate"/>
      </w:r>
      <w:r w:rsidR="00EF3448" w:rsidRPr="00EF3448">
        <w:rPr>
          <w:noProof/>
        </w:rPr>
        <w:t>[27]</w:t>
      </w:r>
      <w:r w:rsidR="004A107F" w:rsidRPr="00C5364F">
        <w:fldChar w:fldCharType="end"/>
      </w:r>
      <w:r w:rsidR="004A107F" w:rsidRPr="00C5364F">
        <w:fldChar w:fldCharType="begin" w:fldLock="1"/>
      </w:r>
      <w:r w:rsidR="00EF3448">
        <w:instrText>ADDIN CSL_CITATION {"citationItems":[{"id":"ITEM-1","itemData":{"DOI":"10.1007/BF02647303","ISBN":"1073-5623","ISSN":"0360-2133","abstract":"Nickel and nickel-base alloys are extremely sensitive to embrittlement and enhanced crack propagation due to sulfur, which may contaminate during melting, processing, or service. This paper reports the results of a systematic study of the effect of sulfur partial pressure and exposure temperature on intergranular penetration and tensile embrittlement in Ni270. For exposures between 450 °C and 900 °C, a maximum embrittlement was observed at about 700 °C. Partial pressures of sulfur exceeding about 5 × 10-8 atm were embrittling. Kinetic measurements, based on the depth of postexposure intergranular fracture, gave an activation energy of 74 kJ/mol in the temperature range 450 °C to 800 °C. This value is considerably less than the value reported for matrix sulfur diffusion and also less than that reported for intergranular oxygen diffusion. Auger spectroscopy confirmed high local concentrations of sulfur at grain boundaries. In only one case, under the most severe sulfur exposure, was indirect evidence of sulfide formation observed; clearly, the embrittlement was a consequence of intergranular diffusion and segregation of elemental sulfur. A simple composite model for the tensile strength and ductility of partially embrittled specimens, in terms of sulfur penetration distance, satisfactorily accounted for the experimental measurements.","author":[{"dropping-particle":"","family":"Beckman","given":"J. P.","non-dropping-particle":"","parse-names":false,"suffix":""},{"dropping-particle":"","family":"Woodford","given":"D. A.","non-dropping-particle":"","parse-names":false,"suffix":""}],"container-title":"Metallurgical Transactions A","id":"ITEM-1","issue":"12","issued":{"date-parts":[["1990"]]},"page":"3049-3061","title":"Gas phase embrittlement of nickel by sulfur","type":"article-journal","volume":"21"},"uris":["http://www.mendeley.com/documents/?uuid=53853840-8df1-4a97-aed9-216ebba25243","http://www.mendeley.com/documents/?uuid=12b0b61c-71c3-4ce6-a481-961e3f3620b0"]}],"mendeley":{"formattedCitation":"[28]","plainTextFormattedCitation":"[28]","previouslyFormattedCitation":"[28]"},"properties":{"noteIndex":0},"schema":"https://github.com/citation-style-language/schema/raw/master/csl-citation.json"}</w:instrText>
      </w:r>
      <w:r w:rsidR="004A107F" w:rsidRPr="00C5364F">
        <w:fldChar w:fldCharType="separate"/>
      </w:r>
      <w:r w:rsidR="00EF3448" w:rsidRPr="00EF3448">
        <w:rPr>
          <w:noProof/>
        </w:rPr>
        <w:t>[28]</w:t>
      </w:r>
      <w:r w:rsidR="004A107F" w:rsidRPr="00C5364F">
        <w:fldChar w:fldCharType="end"/>
      </w:r>
      <w:r w:rsidR="004A107F" w:rsidRPr="00C5364F">
        <w:t>.</w:t>
      </w:r>
      <w:r w:rsidR="004A107F">
        <w:t xml:space="preserve"> </w:t>
      </w:r>
    </w:p>
    <w:p w14:paraId="5D72EE09" w14:textId="4D4D07D5" w:rsidR="000C6710" w:rsidRDefault="00AA644F" w:rsidP="00817E0E">
      <w:pPr>
        <w:jc w:val="both"/>
      </w:pPr>
      <w:r>
        <w:lastRenderedPageBreak/>
        <w:t>Thirdly</w:t>
      </w:r>
      <w:r w:rsidR="003E7845">
        <w:t>,</w:t>
      </w:r>
      <w:r>
        <w:t xml:space="preserve"> </w:t>
      </w:r>
      <w:r w:rsidR="00C0412C">
        <w:t xml:space="preserve">SCC can be generated by </w:t>
      </w:r>
      <w:r w:rsidR="00C951AB">
        <w:t>the active element</w:t>
      </w:r>
      <w:r w:rsidR="003E7845">
        <w:t>,</w:t>
      </w:r>
      <w:r w:rsidR="00C11CB4">
        <w:t xml:space="preserve"> hydrogen</w:t>
      </w:r>
      <w:r w:rsidR="002B6DEA">
        <w:t>;</w:t>
      </w:r>
      <w:r w:rsidR="00267ABE">
        <w:t xml:space="preserve"> this is referred to</w:t>
      </w:r>
      <w:r w:rsidR="00C951AB">
        <w:t xml:space="preserve"> as hydrogen</w:t>
      </w:r>
      <w:r w:rsidR="00C11CB4">
        <w:t xml:space="preserve"> embrittlement</w:t>
      </w:r>
      <w:r w:rsidR="00267ABE">
        <w:t xml:space="preserve"> and</w:t>
      </w:r>
      <w:r w:rsidR="008177C6">
        <w:t xml:space="preserve"> </w:t>
      </w:r>
      <w:r w:rsidR="00384A7D">
        <w:t>has been reported</w:t>
      </w:r>
      <w:r w:rsidR="00A72A6F">
        <w:t xml:space="preserve"> </w:t>
      </w:r>
      <w:r w:rsidR="008177C6">
        <w:t>in</w:t>
      </w:r>
      <w:r w:rsidR="00C11DF4">
        <w:t xml:space="preserve"> Ni-based </w:t>
      </w:r>
      <w:r w:rsidR="00A72A6F">
        <w:t>alloys</w:t>
      </w:r>
      <w:r w:rsidR="00897022">
        <w:t xml:space="preserve"> at temperatures between 250-430</w:t>
      </w:r>
      <w:r w:rsidR="00897022">
        <w:rPr>
          <w:vertAlign w:val="superscript"/>
        </w:rPr>
        <w:t>o</w:t>
      </w:r>
      <w:r w:rsidR="0071758B">
        <w:t>C</w:t>
      </w:r>
      <w:r w:rsidR="008177C6">
        <w:t xml:space="preserve"> </w:t>
      </w:r>
      <w:r w:rsidR="00324484">
        <w:fldChar w:fldCharType="begin" w:fldLock="1"/>
      </w:r>
      <w:r w:rsidR="00EF3448">
        <w:instrText>ADDIN CSL_CITATION {"citationItems":[{"id":"ITEM-1","itemData":{"DOI":"10.1016/j.ijhydene.2015.07.053","ISSN":"03603199","abstract":"The present work studies the influence of different metallurgical conditions on the hydrogen embrittlement of the nickel-based superalloy 718. The interaction of hydrogen with the microstructure and the effects on its properties were evaluated by means of tensile tests and fracture analysis. The samples were submitted to cathodic hydrogenation for 21 days. The results were compared with non-hydrogenated tensile samples. Permeation and diffusion, as well as proper activation energies were determined by gaseous permeation tests from 300 to 422 C. The results show that the degree of embrittlement was more pronounced for in aged condition in the presence of g0 and g00 precipitation, as compared with the solution annealed condition, despite the limited depth of hydrogen penetration in the cathodically charged samples. Regarding the permeation tests, the diffusion and permeation of hydrogen was influenced by the microstructure, particularly the precipitation of g0 , g00 and d phases. The aged and overaged conditions presented lower values of diffusivity and permeability, in comparison to the solution annealed condition.","author":[{"dropping-particle":"","family":"Rezende","given":"M.C.","non-dropping-particle":"","parse-names":false,"suffix":""},{"dropping-particle":"","family":"Araujo","given":"L.S.","non-dropping-particle":"","parse-names":false,"suffix":""},{"dropping-particle":"","family":"Gabriel","given":"S.B.","non-dropping-particle":"","parse-names":false,"suffix":""},{"dropping-particle":"","family":"Santos","given":"D.S.","non-dropping-particle":"dos","parse-names":false,"suffix":""},{"dropping-particle":"","family":"Almeida","given":"L.H.","non-dropping-particle":"de","parse-names":false,"suffix":""}],"container-title":"International Journal of Hydrogen Energy","id":"ITEM-1","issue":"47","issued":{"date-parts":[["2015"]]},"page":"17075–17083","title":"Hydrogen embrittlement in nickel-based superalloy 718: Relationship between g′ þ g 00 precipitation and the fracture mode","type":"article-journal","volume":"40"},"uris":["http://www.mendeley.com/documents/?uuid=866b359b-146f-4562-a9a6-182fa82fd9b2"]}],"mendeley":{"formattedCitation":"[29]","plainTextFormattedCitation":"[29]","previouslyFormattedCitation":"[29]"},"properties":{"noteIndex":0},"schema":"https://github.com/citation-style-language/schema/raw/master/csl-citation.json"}</w:instrText>
      </w:r>
      <w:r w:rsidR="00324484">
        <w:fldChar w:fldCharType="separate"/>
      </w:r>
      <w:r w:rsidR="00EF3448" w:rsidRPr="00EF3448">
        <w:rPr>
          <w:noProof/>
        </w:rPr>
        <w:t>[29]</w:t>
      </w:r>
      <w:r w:rsidR="00324484">
        <w:fldChar w:fldCharType="end"/>
      </w:r>
      <w:r w:rsidR="008177C6">
        <w:fldChar w:fldCharType="begin" w:fldLock="1"/>
      </w:r>
      <w:r w:rsidR="00EF3448">
        <w:instrText>ADDIN CSL_CITATION {"citationItems":[{"id":"ITEM-1","itemData":{"DOI":"10.7449/1991/Superalloys_1991_635_651","ISBN":"0-87339-173-X","abstract":"Mechanical tests were used to compare the internal hydrogen\r\nembrittlement susceptibility of alloy 718 to that of alloy 625.\r\nSlow, constant extension rate tests (CERT), on edge-notched strip\r\nspecimens were performed at 25'C for alloy 718 (both aged and\r\nannealed) and alloy 625 (annealed). The results for internal\r\nhydrogen were compared to those for (i) 101 kPa external gaseous\r\nhydrogen environments, and (ii) dynamic cathodic charging at\r\ncurrent densities up to 1000 A/m2 in a 0.7 M HzS04 plus 1 g/l of\r\nNaAs02 solution. Hydrogen precharging was carried out at 250°C in\r\na molten salt bath for times sufficient to produce uniform\r\nhydrogen concentrations up to 50 wt ppm H (0.3 atomic %).\r\nSubcritical crack growth (SCG) rates at constant load also were\r\nmeasured on aged 718 and annealed 625. Fractographic features for\r\nvarious testing environments and internal hydrogen contents were\r\ncompared for the two alloys. Both were found to be susceptible to\r\ninternal hydrogen embrittlement as evidenced by decreases in\r\nnotch tensile strength, reduction of area and threshold stress\r\nintensity for subcritical crack growth. Microscopic evidence\r\nsuggests that hydrogen enhanced the localization of plasticity\r\nand led to planar slip and finally failure.","author":[{"dropping-particle":"","family":"Hicks","given":"P.D.","non-dropping-particle":"","parse-names":false,"suffix":""},{"dropping-particle":"","family":"Altstetter","given":"C.J.","non-dropping-particle":"","parse-names":false,"suffix":""}],"container-title":"Superalloys 718, 625 and Various Derivatives (1991)","id":"ITEM-1","issued":{"date-parts":[["1991"]]},"page":"635-651","title":"Comparison of Internal Hydrogen Embrittlement of Superalloys 718 and 625","type":"article-journal"},"uris":["http://www.mendeley.com/documents/?uuid=afff7295-be0a-4ca6-8c8e-2d67dfd211ff","http://www.mendeley.com/documents/?uuid=248d0f56-33be-44da-a600-8e605e837bcb"]}],"mendeley":{"formattedCitation":"[30]","plainTextFormattedCitation":"[30]","previouslyFormattedCitation":"[30]"},"properties":{"noteIndex":0},"schema":"https://github.com/citation-style-language/schema/raw/master/csl-citation.json"}</w:instrText>
      </w:r>
      <w:r w:rsidR="008177C6">
        <w:fldChar w:fldCharType="separate"/>
      </w:r>
      <w:r w:rsidR="00EF3448" w:rsidRPr="00EF3448">
        <w:rPr>
          <w:noProof/>
        </w:rPr>
        <w:t>[30]</w:t>
      </w:r>
      <w:r w:rsidR="008177C6">
        <w:fldChar w:fldCharType="end"/>
      </w:r>
      <w:r w:rsidR="000F015C">
        <w:t>.</w:t>
      </w:r>
      <w:r w:rsidR="00C11DF4">
        <w:t xml:space="preserve"> </w:t>
      </w:r>
      <w:r w:rsidR="000E4CF9">
        <w:t xml:space="preserve">Whilst there is no definitive mechanism for hydrogen </w:t>
      </w:r>
      <w:r w:rsidR="000E4CF9" w:rsidRPr="00565788">
        <w:t>embrittlement, it is generally considered to occu</w:t>
      </w:r>
      <w:r w:rsidR="000D0200" w:rsidRPr="00565788">
        <w:t>r as a result of absorption or</w:t>
      </w:r>
      <w:r w:rsidR="000E4CF9" w:rsidRPr="00565788">
        <w:t xml:space="preserve"> diffusion of cathodic</w:t>
      </w:r>
      <w:r w:rsidR="003E7845" w:rsidRPr="00565788">
        <w:t xml:space="preserve"> H</w:t>
      </w:r>
      <w:r w:rsidR="003E7845" w:rsidRPr="00565788">
        <w:rPr>
          <w:vertAlign w:val="superscript"/>
        </w:rPr>
        <w:t>+</w:t>
      </w:r>
      <w:r w:rsidR="000E4CF9" w:rsidRPr="00565788">
        <w:t xml:space="preserve"> hydrogen</w:t>
      </w:r>
      <w:r w:rsidR="00C0412C" w:rsidRPr="00565788">
        <w:t>,</w:t>
      </w:r>
      <w:r w:rsidR="003E7845" w:rsidRPr="00565788">
        <w:t xml:space="preserve"> </w:t>
      </w:r>
      <w:r w:rsidR="0001535E" w:rsidRPr="00565788">
        <w:t xml:space="preserve">achieved through </w:t>
      </w:r>
      <w:r w:rsidR="00391793" w:rsidRPr="00565788">
        <w:t>a</w:t>
      </w:r>
      <w:r w:rsidR="003E7845" w:rsidRPr="00565788">
        <w:t xml:space="preserve"> partial pressure of hydrogen</w:t>
      </w:r>
      <w:r w:rsidR="0001535E" w:rsidRPr="00565788">
        <w:t xml:space="preserve"> generating a concentration gradient</w:t>
      </w:r>
      <w:r w:rsidR="0071758B" w:rsidRPr="00565788">
        <w:t xml:space="preserve"> </w:t>
      </w:r>
      <w:r w:rsidR="0001535E" w:rsidRPr="00565788">
        <w:t>causing</w:t>
      </w:r>
      <w:r w:rsidR="003756ED" w:rsidRPr="00565788">
        <w:t xml:space="preserve"> adsorption </w:t>
      </w:r>
      <w:r w:rsidR="00666D19" w:rsidRPr="00565788">
        <w:t>to occur</w:t>
      </w:r>
      <w:r w:rsidR="00565788" w:rsidRPr="00565788">
        <w:t xml:space="preserve"> </w:t>
      </w:r>
      <w:r w:rsidR="004471A2" w:rsidRPr="00565788">
        <w:fldChar w:fldCharType="begin" w:fldLock="1"/>
      </w:r>
      <w:r w:rsidR="00EF3448">
        <w:instrText>ADDIN CSL_CITATION {"citationItems":[{"id":"ITEM-1","itemData":{"DOI":"10.1016/B978-075065924-6/50005-2","ISBN":"978-0-7506-5924-6","abstract":"Corrosion is a huge issue for materials, mechanical, civil and petrochemical engineers. With comprehensive coverage of the principles of corrosion engineering, this book is a one-stop text and reference for students and practicing corrosion engineers. Highly illustrated, with worked examples and definitions, it covers basic corrosion principles, and more advanced information for postgraduate students and professionals. Basic principles of electrochemistry and chemical thermodynamics are incorporated to make the book accessible for students and engineers who do not have prior knowledge of this area. Each form of corrosion covered in the book has a definition, description, mechanism, examples and preventative methods. Case histories of failure are cited for each form. End of chapter questions are accompanied by an online solutions manual","author":[{"dropping-particle":"","family":"Ahmad","given":"Zaki","non-dropping-particle":"","parse-names":false,"suffix":""}],"container-title":"Principles of Corrosion Engineering and Corrosion Control","id":"ITEM-1","issued":{"date-parts":[["2006"]]},"page":"120-270","title":"Types of corrosion: materials and environments","type":"chapter"},"uris":["http://www.mendeley.com/documents/?uuid=b684479f-9421-446c-b1f7-84967e5028cd","http://www.mendeley.com/documents/?uuid=aac6394f-4b8f-44d5-bf5c-e70527e21620"]}],"mendeley":{"formattedCitation":"[31]","plainTextFormattedCitation":"[31]","previouslyFormattedCitation":"[31]"},"properties":{"noteIndex":0},"schema":"https://github.com/citation-style-language/schema/raw/master/csl-citation.json"}</w:instrText>
      </w:r>
      <w:r w:rsidR="004471A2" w:rsidRPr="00565788">
        <w:fldChar w:fldCharType="separate"/>
      </w:r>
      <w:r w:rsidR="00EF3448" w:rsidRPr="00EF3448">
        <w:rPr>
          <w:noProof/>
        </w:rPr>
        <w:t>[31]</w:t>
      </w:r>
      <w:r w:rsidR="004471A2" w:rsidRPr="00565788">
        <w:fldChar w:fldCharType="end"/>
      </w:r>
      <w:r w:rsidR="00D641B3" w:rsidRPr="00565788">
        <w:fldChar w:fldCharType="begin" w:fldLock="1"/>
      </w:r>
      <w:r w:rsidR="00EF3448">
        <w:instrText>ADDIN CSL_CITATION {"citationItems":[{"id":"ITEM-1","itemData":{"DOI":"10.1533/9781782421252.1.3","ISBN":"9781782421252","author":[{"dropping-particle":"","family":"Duret-Thual","given":"C.","non-dropping-particle":"","parse-names":false,"suffix":""}],"container-title":"Understanding Biocorrosion: Fundamentals and Applications","id":"ITEM-1","issued":{"date-parts":[["2014"]]},"page":"3-32","title":"Understanding corrosion: Basic principles","type":"chapter"},"uris":["http://www.mendeley.com/documents/?uuid=67e9857f-0475-442e-8345-568e57717e3f","http://www.mendeley.com/documents/?uuid=440b08bd-575e-4aba-8865-b69ec8dbad18"]}],"mendeley":{"formattedCitation":"[32]","plainTextFormattedCitation":"[32]","previouslyFormattedCitation":"[32]"},"properties":{"noteIndex":0},"schema":"https://github.com/citation-style-language/schema/raw/master/csl-citation.json"}</w:instrText>
      </w:r>
      <w:r w:rsidR="00D641B3" w:rsidRPr="00565788">
        <w:fldChar w:fldCharType="separate"/>
      </w:r>
      <w:r w:rsidR="00EF3448" w:rsidRPr="00EF3448">
        <w:rPr>
          <w:noProof/>
        </w:rPr>
        <w:t>[32]</w:t>
      </w:r>
      <w:r w:rsidR="00D641B3" w:rsidRPr="00565788">
        <w:fldChar w:fldCharType="end"/>
      </w:r>
      <w:r w:rsidR="00252D69" w:rsidRPr="00565788">
        <w:t>.</w:t>
      </w:r>
      <w:r w:rsidR="0003574F">
        <w:t xml:space="preserve"> </w:t>
      </w:r>
    </w:p>
    <w:p w14:paraId="1D22C92E" w14:textId="244C4B81" w:rsidR="00FD320A" w:rsidRDefault="00FD320A" w:rsidP="00817E0E">
      <w:pPr>
        <w:jc w:val="both"/>
      </w:pPr>
      <w:r>
        <w:t>Several mechanism</w:t>
      </w:r>
      <w:r w:rsidR="0082718D">
        <w:t>s</w:t>
      </w:r>
      <w:r>
        <w:t xml:space="preserve"> for hydrogen embrittlement have been proposed</w:t>
      </w:r>
      <w:r w:rsidR="002B6DEA">
        <w:t xml:space="preserve">, these were summarised by </w:t>
      </w:r>
      <w:r>
        <w:t xml:space="preserve">Lynch </w:t>
      </w:r>
      <w:r>
        <w:fldChar w:fldCharType="begin" w:fldLock="1"/>
      </w:r>
      <w:r w:rsidR="00EF3448">
        <w:instrText>ADDIN CSL_CITATION {"citationItems":[{"id":"ITEM-1","itemData":{"author":[{"dropping-particle":"","family":"Lynch","given":"S","non-dropping-particle":"","parse-names":false,"suffix":""}],"container-title":"NACE INTERNATIONAL CORROSION CONFERENCE","id":"ITEM-1","issue":"07493","issued":{"date-parts":[["2007"]]},"page":"1-29","title":"PROGRESS TOWARDS UNDERSTANDING MECHANISMS OF HYDROGEN EMBRITTLEMENT AND STRESS CORROSION CRACKING","type":"article-journal"},"uris":["http://www.mendeley.com/documents/?uuid=39d0fc1f-7668-419f-b39f-39586cae763b","http://www.mendeley.com/documents/?uuid=d36bbbd1-830c-49e7-9a81-d8d0ac567b75"]}],"mendeley":{"formattedCitation":"[33]","plainTextFormattedCitation":"[33]","previouslyFormattedCitation":"[33]"},"properties":{"noteIndex":0},"schema":"https://github.com/citation-style-language/schema/raw/master/csl-citation.json"}</w:instrText>
      </w:r>
      <w:r>
        <w:fldChar w:fldCharType="separate"/>
      </w:r>
      <w:r w:rsidR="00EF3448" w:rsidRPr="00EF3448">
        <w:rPr>
          <w:noProof/>
        </w:rPr>
        <w:t>[33]</w:t>
      </w:r>
      <w:r>
        <w:fldChar w:fldCharType="end"/>
      </w:r>
      <w:r w:rsidR="002B6DEA">
        <w:t xml:space="preserve">, with the overall </w:t>
      </w:r>
      <w:r w:rsidR="00CA5A78">
        <w:t xml:space="preserve">mechanism being </w:t>
      </w:r>
      <w:r w:rsidR="002B6DEA">
        <w:t xml:space="preserve">referred to as </w:t>
      </w:r>
      <w:r w:rsidR="00CA5A78">
        <w:t>adsorption induced dislo</w:t>
      </w:r>
      <w:r w:rsidR="005F4BF3">
        <w:t>cation emission</w:t>
      </w:r>
      <w:r w:rsidR="003756ED">
        <w:t>s</w:t>
      </w:r>
      <w:r w:rsidR="005F4BF3">
        <w:t xml:space="preserve"> (AIDE)</w:t>
      </w:r>
      <w:r w:rsidR="003E7845">
        <w:t xml:space="preserve">. </w:t>
      </w:r>
      <w:r w:rsidR="003D59C8">
        <w:t>AIDE</w:t>
      </w:r>
      <w:r w:rsidR="004649D6">
        <w:t xml:space="preserve"> occur</w:t>
      </w:r>
      <w:r w:rsidR="003D59C8">
        <w:t>s</w:t>
      </w:r>
      <w:r w:rsidR="001D4E22">
        <w:t xml:space="preserve"> as a result of</w:t>
      </w:r>
      <w:r w:rsidR="005F4BF3">
        <w:t xml:space="preserve"> </w:t>
      </w:r>
      <w:r w:rsidR="001D4E22">
        <w:t xml:space="preserve">both </w:t>
      </w:r>
      <w:r w:rsidR="005F4BF3">
        <w:t>adsorbed</w:t>
      </w:r>
      <w:r w:rsidR="001D4E22">
        <w:t xml:space="preserve"> hydrogen</w:t>
      </w:r>
      <w:r w:rsidR="003F4461">
        <w:t xml:space="preserve"> enhancing de</w:t>
      </w:r>
      <w:r w:rsidR="00A45B9E">
        <w:t>-</w:t>
      </w:r>
      <w:r w:rsidR="003F4461">
        <w:t>cohesion and weakening</w:t>
      </w:r>
      <w:r w:rsidR="004649D6">
        <w:t xml:space="preserve"> of</w:t>
      </w:r>
      <w:r w:rsidR="003F4461">
        <w:t xml:space="preserve"> </w:t>
      </w:r>
      <w:r w:rsidR="005F4BF3">
        <w:t>interatom</w:t>
      </w:r>
      <w:r w:rsidR="001D4E22">
        <w:t>ic bonds (HEDE)</w:t>
      </w:r>
      <w:r w:rsidR="003F4461">
        <w:t>,</w:t>
      </w:r>
      <w:r w:rsidR="001D4E22">
        <w:t xml:space="preserve"> and hydrogen enhancing l</w:t>
      </w:r>
      <w:r w:rsidR="00EF596B">
        <w:t>ocal plasticity (HELP)</w:t>
      </w:r>
      <w:r w:rsidR="009A3CF4">
        <w:t xml:space="preserve"> </w:t>
      </w:r>
      <w:r w:rsidR="00EF596B" w:rsidRPr="00A45B9E">
        <w:fldChar w:fldCharType="begin" w:fldLock="1"/>
      </w:r>
      <w:r w:rsidR="00EF3448">
        <w:instrText>ADDIN CSL_CITATION {"citationItems":[{"id":"ITEM-1","itemData":{"author":[{"dropping-particle":"","family":"Birnbaum","given":"H.K.","non-dropping-particle":"","parse-names":false,"suffix":""}],"id":"ITEM-1","issue":"I","issued":{"date-parts":[["1989"]]},"title":"MECHANISMS OF HYDROGEN RELATED FRACTURE OF METALS","type":"report"},"uris":["http://www.mendeley.com/documents/?uuid=0b836f18-11c0-4829-b8f3-02f3f2c4d42e","http://www.mendeley.com/documents/?uuid=e11ec170-07b8-42f8-8434-aa02aefd34ad"]}],"mendeley":{"formattedCitation":"[34]","plainTextFormattedCitation":"[34]","previouslyFormattedCitation":"[34]"},"properties":{"noteIndex":0},"schema":"https://github.com/citation-style-language/schema/raw/master/csl-citation.json"}</w:instrText>
      </w:r>
      <w:r w:rsidR="00EF596B" w:rsidRPr="00A45B9E">
        <w:fldChar w:fldCharType="separate"/>
      </w:r>
      <w:r w:rsidR="00EF3448" w:rsidRPr="00EF3448">
        <w:rPr>
          <w:noProof/>
        </w:rPr>
        <w:t>[34]</w:t>
      </w:r>
      <w:r w:rsidR="00EF596B" w:rsidRPr="00A45B9E">
        <w:fldChar w:fldCharType="end"/>
      </w:r>
      <w:r w:rsidR="00EF596B" w:rsidRPr="00A45B9E">
        <w:t>.</w:t>
      </w:r>
      <w:r w:rsidR="000232C2" w:rsidRPr="00A45B9E">
        <w:t xml:space="preserve"> </w:t>
      </w:r>
      <w:r w:rsidR="00BC5740" w:rsidRPr="00A45B9E">
        <w:t>Hydrogen</w:t>
      </w:r>
      <w:r w:rsidR="00CE6B11" w:rsidRPr="00A45B9E">
        <w:t xml:space="preserve"> diffusion</w:t>
      </w:r>
      <w:r w:rsidR="00BC5740" w:rsidRPr="00A45B9E">
        <w:t xml:space="preserve"> has been studied </w:t>
      </w:r>
      <w:r w:rsidR="000B0AA0">
        <w:t>and measured in</w:t>
      </w:r>
      <w:r w:rsidR="00BC5740" w:rsidRPr="00A45B9E">
        <w:t xml:space="preserve"> SC</w:t>
      </w:r>
      <w:r w:rsidR="00973364" w:rsidRPr="00A45B9E">
        <w:t xml:space="preserve"> nickel</w:t>
      </w:r>
      <w:r w:rsidR="00CE6B11" w:rsidRPr="00A45B9E">
        <w:t xml:space="preserve"> FCC systems </w:t>
      </w:r>
      <w:r w:rsidR="00CE6B11" w:rsidRPr="00A45B9E">
        <w:fldChar w:fldCharType="begin" w:fldLock="1"/>
      </w:r>
      <w:r w:rsidR="00EF3448">
        <w:instrText>ADDIN CSL_CITATION {"citationItems":[{"id":"ITEM-1","itemData":{"DOI":"10.1038/srep45041","ISBN":"2045-2322","ISSN":"20452322","abstract":"Grain boundary diffusion of hydrogen in nickel was quantified through permeation measurements performed on fine-grained foils produced by electrodeposition. The permeation data were analyzed with a modified version of the Hart equation. The grain boundary diffusion coefficient at 30°C is at least 3 × 10−12 m2/s, which is a factor of 40 greater than the lattice diffusion coefficient; however, the analysis indicates that a 1000-fold increase may not be unreasonable. The activation energy for grain boundary diffusion in this system is 30 kJ/mole, which is approximately three-fourths of the activation energy for hydrogen diffusion in single-crystal nickel. These results indicate that grain boundary diffusion should be considered in models of hydrogen transport during hydrogen-induced cracking of nickel and nickel-based alloys.","author":[{"dropping-particle":"","family":"Li","given":"J.","non-dropping-particle":"","parse-names":false,"suffix":""},{"dropping-particle":"","family":"Oudriss","given":"A.","non-dropping-particle":"","parse-names":false,"suffix":""},{"dropping-particle":"","family":"Metsue","given":"A.","non-dropping-particle":"","parse-names":false,"suffix":""},{"dropping-particle":"","family":"Bouhattate","given":"J.","non-dropping-particle":"","parse-names":false,"suffix":""},{"dropping-particle":"","family":"Feaugas","given":"X.","non-dropping-particle":"","parse-names":false,"suffix":""}],"container-title":"Scientific Reports","id":"ITEM-1","issue":"February","issued":{"date-parts":[["2017"]]},"page":"1-9","title":"Anisotropy of hydrogen diffusion in nickel single crystals: The effects of self-stress and hydrogen concentration on diffusion","type":"article-journal","volume":"7"},"uris":["http://www.mendeley.com/documents/?uuid=b16c8170-e3d8-4476-b077-e3fc1d4a45f8","http://www.mendeley.com/documents/?uuid=e0e79f1c-d662-45b7-96a7-1325ee727387"]}],"mendeley":{"formattedCitation":"[35]","plainTextFormattedCitation":"[35]","previouslyFormattedCitation":"[35]"},"properties":{"noteIndex":0},"schema":"https://github.com/citation-style-language/schema/raw/master/csl-citation.json"}</w:instrText>
      </w:r>
      <w:r w:rsidR="00CE6B11" w:rsidRPr="00A45B9E">
        <w:fldChar w:fldCharType="separate"/>
      </w:r>
      <w:r w:rsidR="00EF3448" w:rsidRPr="00EF3448">
        <w:rPr>
          <w:noProof/>
        </w:rPr>
        <w:t>[35]</w:t>
      </w:r>
      <w:r w:rsidR="00CE6B11" w:rsidRPr="00A45B9E">
        <w:fldChar w:fldCharType="end"/>
      </w:r>
      <w:r w:rsidR="00973364" w:rsidRPr="00A45B9E">
        <w:fldChar w:fldCharType="begin" w:fldLock="1"/>
      </w:r>
      <w:r w:rsidR="00EF3448">
        <w:instrText>ADDIN CSL_CITATION {"citationItems":[{"id":"ITEM-1","itemData":{"author":[{"dropping-particle":"","family":"Vehoff","given":"H","non-dropping-particle":"","parse-names":false,"suffix":""},{"dropping-particle":"","family":"Rothe","given":"W","non-dropping-particle":"","parse-names":false,"suffix":""}],"id":"ITEM-1","issue":"11","issued":{"date-parts":[["1983"]]},"page":"1781-1793","title":"OVERVIEW IN GASEOUS HYDROGEN EMBRITTLEMENT FeSi- AND Ni-SINGLE CRYSTALS","type":"article-journal","volume":"31"},"uris":["http://www.mendeley.com/documents/?uuid=e8b0b36d-4af2-40c1-88d3-e9d19a1ba01a","http://www.mendeley.com/documents/?uuid=8de5f8e4-a126-4b78-9aa7-8ced6674172a"]}],"mendeley":{"formattedCitation":"[36]","plainTextFormattedCitation":"[36]","previouslyFormattedCitation":"[36]"},"properties":{"noteIndex":0},"schema":"https://github.com/citation-style-language/schema/raw/master/csl-citation.json"}</w:instrText>
      </w:r>
      <w:r w:rsidR="00973364" w:rsidRPr="00A45B9E">
        <w:fldChar w:fldCharType="separate"/>
      </w:r>
      <w:r w:rsidR="00EF3448" w:rsidRPr="00EF3448">
        <w:rPr>
          <w:noProof/>
        </w:rPr>
        <w:t>[36]</w:t>
      </w:r>
      <w:r w:rsidR="00973364" w:rsidRPr="00A45B9E">
        <w:fldChar w:fldCharType="end"/>
      </w:r>
      <w:r w:rsidR="002C3044">
        <w:t>.</w:t>
      </w:r>
    </w:p>
    <w:p w14:paraId="3BD29FC3" w14:textId="77777777" w:rsidR="009C79B1" w:rsidRDefault="009C79B1" w:rsidP="00817E0E">
      <w:pPr>
        <w:jc w:val="both"/>
      </w:pPr>
    </w:p>
    <w:p w14:paraId="79DA7CE7" w14:textId="51E56779" w:rsidR="002B74EB" w:rsidRPr="002B74EB" w:rsidRDefault="002B74EB" w:rsidP="002B74EB">
      <w:pPr>
        <w:pStyle w:val="Heading3"/>
        <w:rPr>
          <w:b/>
        </w:rPr>
      </w:pPr>
      <w:r w:rsidRPr="002B74EB">
        <w:rPr>
          <w:b/>
        </w:rPr>
        <w:t>1.3. Oxidation and corrosion of superalloys</w:t>
      </w:r>
    </w:p>
    <w:p w14:paraId="09C12642" w14:textId="77777777" w:rsidR="002B74EB" w:rsidRDefault="002B74EB" w:rsidP="002B74EB"/>
    <w:p w14:paraId="7443B267" w14:textId="61716F1F" w:rsidR="00B50F39" w:rsidRPr="009C79B1" w:rsidRDefault="00B50F39" w:rsidP="00B50F39">
      <w:pPr>
        <w:jc w:val="both"/>
      </w:pPr>
      <w:r w:rsidRPr="009C79B1">
        <w:t>S</w:t>
      </w:r>
      <w:r w:rsidR="00110E5E" w:rsidRPr="009C79B1">
        <w:t>uperalloy</w:t>
      </w:r>
      <w:r w:rsidRPr="009C79B1">
        <w:t xml:space="preserve"> systems are designed to form protective oxide scales which inhibit and prevent the continued oxidation of the substrate alloy. Two of the most beneficial oxides</w:t>
      </w:r>
      <w:r w:rsidR="00110E5E" w:rsidRPr="009C79B1">
        <w:t xml:space="preserve"> formers</w:t>
      </w:r>
      <w:r w:rsidRPr="009C79B1">
        <w:t xml:space="preserve"> for superalloys to form, are </w:t>
      </w:r>
      <w:r w:rsidR="005612BB" w:rsidRPr="009C79B1">
        <w:t>chromia (</w:t>
      </w:r>
      <w:r w:rsidRPr="009C79B1">
        <w:t xml:space="preserve">chromium </w:t>
      </w:r>
      <w:r w:rsidR="00110E5E" w:rsidRPr="009C79B1">
        <w:t>oxide</w:t>
      </w:r>
      <w:r w:rsidR="005612BB" w:rsidRPr="009C79B1">
        <w:t>)</w:t>
      </w:r>
      <w:r w:rsidR="00110E5E" w:rsidRPr="009C79B1">
        <w:t xml:space="preserve"> and</w:t>
      </w:r>
      <w:r w:rsidR="005612BB" w:rsidRPr="009C79B1">
        <w:t xml:space="preserve"> alumina</w:t>
      </w:r>
      <w:r w:rsidR="00110E5E" w:rsidRPr="009C79B1">
        <w:t xml:space="preserve"> </w:t>
      </w:r>
      <w:r w:rsidR="005612BB" w:rsidRPr="009C79B1">
        <w:t>(</w:t>
      </w:r>
      <w:r w:rsidR="00110E5E" w:rsidRPr="009C79B1">
        <w:t>aluminium oxide</w:t>
      </w:r>
      <w:r w:rsidR="005612BB" w:rsidRPr="009C79B1">
        <w:t>)</w:t>
      </w:r>
      <w:r w:rsidR="006E5DDC" w:rsidRPr="009C79B1">
        <w:t>. It has been found that c</w:t>
      </w:r>
      <w:r w:rsidR="005612BB" w:rsidRPr="009C79B1">
        <w:t>hromia formers</w:t>
      </w:r>
      <w:r w:rsidR="006E5DDC" w:rsidRPr="009C79B1">
        <w:t xml:space="preserve"> often perform better</w:t>
      </w:r>
      <w:r w:rsidRPr="009C79B1">
        <w:t xml:space="preserve"> for lower temperatures up to 700</w:t>
      </w:r>
      <w:r w:rsidRPr="009C79B1">
        <w:rPr>
          <w:vertAlign w:val="superscript"/>
        </w:rPr>
        <w:t>o</w:t>
      </w:r>
      <w:r w:rsidRPr="009C79B1">
        <w:t>C and alumina at higher temperatures above 900</w:t>
      </w:r>
      <w:r w:rsidRPr="009C79B1">
        <w:rPr>
          <w:vertAlign w:val="superscript"/>
        </w:rPr>
        <w:t>o</w:t>
      </w:r>
      <w:r w:rsidRPr="009C79B1">
        <w:t xml:space="preserve">C </w:t>
      </w:r>
      <w:r w:rsidRPr="009C79B1">
        <w:fldChar w:fldCharType="begin" w:fldLock="1"/>
      </w:r>
      <w:r w:rsidR="00EF3448">
        <w:instrText>ADDIN CSL_CITATION {"citationItems":[{"id":"ITEM-1","itemData":{"DOI":"10.7449/2010/Superalloys_2010_861_875","ISBN":"9781617827709","author":[{"dropping-particle":"","family":"Pint","given":"B A","non-dropping-particle":"","parse-names":false,"suffix":""},{"dropping-particle":"","family":"Dryepondt","given":"S","non-dropping-particle":"","parse-names":false,"suffix":""},{"dropping-particle":"","family":"Unocic","given":"K A","non-dropping-particle":"","parse-names":false,"suffix":""}],"container-title":"7th International Symposium on Superalloy 718 and Derivatives","id":"ITEM-1","issued":{"date-parts":[["2010"]]},"page":"861-875","title":"Oxidation of superalloys in extreme environments","type":"article-journal"},"uris":["http://www.mendeley.com/documents/?uuid=6a70ceb1-8570-4754-a7ae-f9147480ba2f","http://www.mendeley.com/documents/?uuid=3c11978a-2633-472d-9a89-23f35fc121e7"]}],"mendeley":{"formattedCitation":"[37]","plainTextFormattedCitation":"[37]","previouslyFormattedCitation":"[37]"},"properties":{"noteIndex":0},"schema":"https://github.com/citation-style-language/schema/raw/master/csl-citation.json"}</w:instrText>
      </w:r>
      <w:r w:rsidRPr="009C79B1">
        <w:fldChar w:fldCharType="separate"/>
      </w:r>
      <w:r w:rsidR="00EF3448" w:rsidRPr="00EF3448">
        <w:rPr>
          <w:noProof/>
        </w:rPr>
        <w:t>[37]</w:t>
      </w:r>
      <w:r w:rsidRPr="009C79B1">
        <w:fldChar w:fldCharType="end"/>
      </w:r>
      <w:r w:rsidRPr="009C79B1">
        <w:t>.</w:t>
      </w:r>
      <w:r w:rsidR="00110E5E" w:rsidRPr="009C79B1">
        <w:t xml:space="preserve"> </w:t>
      </w:r>
    </w:p>
    <w:p w14:paraId="463CBAAC" w14:textId="09DCEF19" w:rsidR="00B50F39" w:rsidRPr="009C79B1" w:rsidRDefault="00B50F39" w:rsidP="00B50F39">
      <w:pPr>
        <w:jc w:val="both"/>
      </w:pPr>
      <w:r w:rsidRPr="009C79B1">
        <w:t xml:space="preserve">Corrosion mechanisms such as </w:t>
      </w:r>
      <w:proofErr w:type="spellStart"/>
      <w:r w:rsidRPr="009C79B1">
        <w:t>chloridation</w:t>
      </w:r>
      <w:proofErr w:type="spellEnd"/>
      <w:r w:rsidRPr="009C79B1">
        <w:t xml:space="preserve"> (the formation of metal chlorides) </w:t>
      </w:r>
      <w:r w:rsidRPr="009C79B1">
        <w:fldChar w:fldCharType="begin" w:fldLock="1"/>
      </w:r>
      <w:r w:rsidR="00EF3448">
        <w:instrText>ADDIN CSL_CITATION {"citationItems":[{"id":"ITEM-1","itemData":{"DOI":"10.1016/S0010-938X(99)00142-0","ISSN":"0010938X","abstract":"The corrosion behavior of Fe, Cr, Ni, the ferritic alloys Fe-15Cr and Fe-35Cr and the austenitic alloys Alloy 800, Alloy 825 and Alloy 600 was investigated in N2-5 vol% O2 and He-5 vol% O2 with additions of 500-1500 vppm HCl at temperatures between 400 and 700°C using discontinuous exposures and thermogravimetric experiments. The corrosion products were analyzed by scanning electron microscopy with EDX-analysis, X-ray analysis and Auger electron spectroscopy. The main corrosion process, especially at temperatures above 500°C, is 'active oxidation', i.e. the formation of volatile metal chlorides at the metal/oxide interface, which evaporate, diffuse outwards and are converted into oxides in regions of higher oxygen partial pressure. The characteristic differences concerning the corrosion behavior of the different metals and alloys at different temperatures are largely determined by thermodynamics, that means the free energy of chloride formation, the vapor pressure of the chlorides and the oxygen pressure necessary for conversion of the evaporated chloride to the oxide. (C) 2000 Elsevier Science Ltd. All rights reserved.","author":[{"dropping-particle":"","family":"Zahs","given":"Armin","non-dropping-particle":"","parse-names":false,"suffix":""},{"dropping-particle":"","family":"Spiegel","given":"Michael","non-dropping-particle":"","parse-names":false,"suffix":""},{"dropping-particle":"","family":"Grabke","given":"Hans Jürgen","non-dropping-particle":"","parse-names":false,"suffix":""}],"container-title":"Corrosion Science","id":"ITEM-1","issued":{"date-parts":[["2000"]]},"page":"1093-1122","title":"Chloridation and oxidation of iron, chromium, nickel and their alloys in chloridizing and oxidizing atmospheres at 400-700°C","type":"article-journal","volume":"42"},"uris":["http://www.mendeley.com/documents/?uuid=8d405411-c1e5-492b-aabf-85c95e0cc2ba"]}],"mendeley":{"formattedCitation":"[38]","plainTextFormattedCitation":"[38]","previouslyFormattedCitation":"[38]"},"properties":{"noteIndex":0},"schema":"https://github.com/citation-style-language/schema/raw/master/csl-citation.json"}</w:instrText>
      </w:r>
      <w:r w:rsidRPr="009C79B1">
        <w:fldChar w:fldCharType="separate"/>
      </w:r>
      <w:r w:rsidR="00EF3448" w:rsidRPr="00EF3448">
        <w:rPr>
          <w:noProof/>
        </w:rPr>
        <w:t>[38]</w:t>
      </w:r>
      <w:r w:rsidRPr="009C79B1">
        <w:fldChar w:fldCharType="end"/>
      </w:r>
      <w:r w:rsidRPr="009C79B1">
        <w:t xml:space="preserve">, and </w:t>
      </w:r>
      <w:proofErr w:type="spellStart"/>
      <w:r w:rsidRPr="009C79B1">
        <w:t>sulphidation</w:t>
      </w:r>
      <w:proofErr w:type="spellEnd"/>
      <w:r w:rsidRPr="009C79B1">
        <w:t xml:space="preserve"> (the formation of metal sulphides) </w:t>
      </w:r>
      <w:r w:rsidRPr="009C79B1">
        <w:fldChar w:fldCharType="begin" w:fldLock="1"/>
      </w:r>
      <w:r w:rsidR="00EF3448">
        <w:instrText>ADDIN CSL_CITATION {"citationItems":[{"id":"ITEM-1","itemData":{"author":[{"dropping-particle":"","family":"Luthra","given":"K.L.","non-dropping-particle":"","parse-names":false,"suffix":""},{"dropping-particle":"","family":"LeBlanc","given":"O.H.","non-dropping-particle":"","parse-names":false,"suffix":""}],"container-title":"Materials Science and Engineering","id":"ITEM-1","issued":{"date-parts":[["1987"]]},"page":"329-335","title":"Low Temperature Hot Corrosion of Co-Cr-AI Alloys*","type":"article-journal","volume":"87"},"uris":["http://www.mendeley.com/documents/?uuid=6ca1c820-195a-410c-978f-4d6a14f943b9"]}],"mendeley":{"formattedCitation":"[39]","plainTextFormattedCitation":"[39]","previouslyFormattedCitation":"[39]"},"properties":{"noteIndex":0},"schema":"https://github.com/citation-style-language/schema/raw/master/csl-citation.json"}</w:instrText>
      </w:r>
      <w:r w:rsidRPr="009C79B1">
        <w:fldChar w:fldCharType="separate"/>
      </w:r>
      <w:r w:rsidR="00EF3448" w:rsidRPr="00EF3448">
        <w:rPr>
          <w:noProof/>
        </w:rPr>
        <w:t>[39]</w:t>
      </w:r>
      <w:r w:rsidRPr="009C79B1">
        <w:fldChar w:fldCharType="end"/>
      </w:r>
      <w:r w:rsidRPr="009C79B1">
        <w:fldChar w:fldCharType="begin" w:fldLock="1"/>
      </w:r>
      <w:r w:rsidR="00EF3448">
        <w:instrText>ADDIN CSL_CITATION {"citationItems":[{"id":"ITEM-1","itemData":{"DOI":"10.1016/j.corsci.2016.01.008","ISSN":"0010938X","abstract":"The oxidation behavior of GTMSU718 alloy with 87.5 wt.% Na2SO4+ 5 wt.% NaCl + 7.5 wt.% NaVO3(3SM) was studied at 650 °C. Cyclic oxidation studies with 3SM show more weight gain than 2SM (90 wt.% Na2SO4+ 10 wt.% NaCl). It indicates that NaVO3accelerates the oxidation behavior. Isothermal studies show a repetitive NaVO3formation by combination of V2O5and Na2SO4until Na2SO4is exhausted. Cr depletion layer occurs due to formation of Cr-sulphides, CrVO4and liberation of Na2Cr2O7. Based on the detailed critical analysis, a plausible hot corrosion mechanism with 3SM was analysed to be basic fluxing mechanism, in parallel with sulphidation followed by oxidation.","author":[{"dropping-particle":"","family":"Mannava","given":"Venkateswararao","non-dropping-particle":"","parse-names":false,"suffix":""},{"dropping-particle":"","family":"Rao","given":"A. Sambasiva","non-dropping-particle":"","parse-names":false,"suffix":""},{"dropping-particle":"","family":"Paulose","given":"Neeta","non-dropping-particle":"","parse-names":false,"suffix":""},{"dropping-particle":"","family":"Kamaraj","given":"M.","non-dropping-particle":"","parse-names":false,"suffix":""},{"dropping-particle":"","family":"Kottada","given":"Ravi Sankar","non-dropping-particle":"","parse-names":false,"suffix":""}],"container-title":"Corrosion Science","id":"ITEM-1","issued":{"date-parts":[["2016"]]},"page":"109-119","publisher":"Elsevier Ltd","title":"Hot corrosion studies on Ni-base superalloy at 650 °C under marine-like environment conditions using three salt mixture (Na2SO4+ NaCl + NaVO3)","type":"article-journal","volume":"105"},"uris":["http://www.mendeley.com/documents/?uuid=afa0ea46-9caa-4d69-adc3-2edc70e0ecdf","http://www.mendeley.com/documents/?uuid=db1432f3-ee61-444f-b8e1-d12044c2d6c8"]}],"mendeley":{"formattedCitation":"[40]","plainTextFormattedCitation":"[40]","previouslyFormattedCitation":"[40]"},"properties":{"noteIndex":0},"schema":"https://github.com/citation-style-language/schema/raw/master/csl-citation.json"}</w:instrText>
      </w:r>
      <w:r w:rsidRPr="009C79B1">
        <w:fldChar w:fldCharType="separate"/>
      </w:r>
      <w:r w:rsidR="00EF3448" w:rsidRPr="00EF3448">
        <w:rPr>
          <w:noProof/>
        </w:rPr>
        <w:t>[40]</w:t>
      </w:r>
      <w:r w:rsidRPr="009C79B1">
        <w:fldChar w:fldCharType="end"/>
      </w:r>
      <w:r w:rsidRPr="009C79B1">
        <w:t xml:space="preserve">, can facilitate/accelerate the dissolution of protective oxide scales and </w:t>
      </w:r>
      <w:r w:rsidR="006E5DDC" w:rsidRPr="009C79B1">
        <w:t xml:space="preserve">cause accelerated </w:t>
      </w:r>
      <w:r w:rsidRPr="009C79B1">
        <w:t xml:space="preserve">corrosion and oxidation of the alloy substrate. However, </w:t>
      </w:r>
      <w:r w:rsidR="006E5DDC" w:rsidRPr="009C79B1">
        <w:t>these mechanisms require</w:t>
      </w:r>
      <w:r w:rsidR="000636C2" w:rsidRPr="009C79B1">
        <w:t xml:space="preserve"> the </w:t>
      </w:r>
      <w:r w:rsidR="006E5DDC" w:rsidRPr="009C79B1">
        <w:t>presents</w:t>
      </w:r>
      <w:r w:rsidRPr="009C79B1">
        <w:t xml:space="preserve"> of Cl/S</w:t>
      </w:r>
      <w:r w:rsidR="006E5DDC" w:rsidRPr="009C79B1">
        <w:t xml:space="preserve"> species, such species</w:t>
      </w:r>
      <w:r w:rsidRPr="009C79B1">
        <w:t xml:space="preserve"> can be</w:t>
      </w:r>
      <w:r w:rsidR="006E5DDC" w:rsidRPr="009C79B1">
        <w:t xml:space="preserve"> fluxed onto the material from a</w:t>
      </w:r>
      <w:r w:rsidR="000636C2" w:rsidRPr="009C79B1">
        <w:t xml:space="preserve"> gaseous species, through </w:t>
      </w:r>
      <w:r w:rsidR="006E5DDC" w:rsidRPr="009C79B1">
        <w:t>solid particle</w:t>
      </w:r>
      <w:r w:rsidR="000636C2" w:rsidRPr="009C79B1">
        <w:t xml:space="preserve"> deposition or both </w:t>
      </w:r>
      <w:r w:rsidR="005E5284" w:rsidRPr="009C79B1">
        <w:t>as described by</w:t>
      </w:r>
      <w:r w:rsidR="005612BB" w:rsidRPr="009C79B1">
        <w:rPr>
          <w:rFonts w:cstheme="minorHAnsi"/>
        </w:rPr>
        <w:t xml:space="preserve"> </w:t>
      </w:r>
      <w:r w:rsidR="005612BB" w:rsidRPr="009C79B1">
        <w:rPr>
          <w:rFonts w:cstheme="minorHAnsi"/>
          <w:noProof/>
        </w:rPr>
        <w:t xml:space="preserve">F. S. Pettit and G. H. Meier </w:t>
      </w:r>
      <w:r w:rsidR="00112B63" w:rsidRPr="009C79B1">
        <w:rPr>
          <w:rFonts w:cstheme="minorHAnsi"/>
        </w:rPr>
        <w:t xml:space="preserve"> </w:t>
      </w:r>
      <w:r w:rsidR="00112B63" w:rsidRPr="009C79B1">
        <w:fldChar w:fldCharType="begin" w:fldLock="1"/>
      </w:r>
      <w:r w:rsidR="00EF3448">
        <w:instrText>ADDIN CSL_CITATION {"citationItems":[{"id":"ITEM-1","itemData":{"DOI":"10.7449/1984/Superalloys_1984_651_687","abstract":"The oxidation, mixed gas corrosion and hot corrosion of nickel-, cobaltand iron-base superalloys at temperatures above about 6OOC are examined. It is shown that the superalloys develop resistance to corrosion by forming either alumina or chromia scales upon their surfaces. The times for which such oxide reaction product barriers are stable upon the surfaces of superalloys is discussed by first considering how these oxide scales are formed and then how they are destroyed in use. It is shown for oxidation environments that these oxide scales are degraded primarily via cracking and spalling. When mixed gas environments are encountered, the degradation is also affected by the other reactants in the gas phase. The most severe conditions are shown to be those inducing hot corrosion attack where the oxide scales are subjected to not only mixed gas conditions but also the fluxing action of molten deposits. The behavior of nickel-, cobalt-, and iron-base superalloys are compared and the effects of the various alloying elements are discussed.","author":[{"dropping-particle":"","family":"Pettit","given":"F.S.","non-dropping-particle":"","parse-names":false,"suffix":""},{"dropping-particle":"","family":"Meier","given":"G.H.","non-dropping-particle":"","parse-names":false,"suffix":""}],"container-title":"Superalloys 1984 (Fifth International Symposium)","id":"ITEM-1","issued":{"date-parts":[["1984"]]},"page":"651-687","publisher":"TMS","title":"Oxidation and Hot Corrosion of Superalloys","type":"paper-conference"},"uris":["http://www.mendeley.com/documents/?uuid=af3934f7-1407-4776-b338-538a4f8bda6e"]}],"mendeley":{"formattedCitation":"[41]","plainTextFormattedCitation":"[41]","previouslyFormattedCitation":"[41]"},"properties":{"noteIndex":0},"schema":"https://github.com/citation-style-language/schema/raw/master/csl-citation.json"}</w:instrText>
      </w:r>
      <w:r w:rsidR="00112B63" w:rsidRPr="009C79B1">
        <w:fldChar w:fldCharType="separate"/>
      </w:r>
      <w:r w:rsidR="00EF3448" w:rsidRPr="00EF3448">
        <w:rPr>
          <w:noProof/>
        </w:rPr>
        <w:t>[41]</w:t>
      </w:r>
      <w:r w:rsidR="00112B63" w:rsidRPr="009C79B1">
        <w:fldChar w:fldCharType="end"/>
      </w:r>
      <w:r w:rsidRPr="009C79B1">
        <w:t>.</w:t>
      </w:r>
    </w:p>
    <w:p w14:paraId="2CFB1979" w14:textId="64879D2B" w:rsidR="000636C2" w:rsidRDefault="002B6DEA" w:rsidP="002D3121">
      <w:pPr>
        <w:jc w:val="both"/>
      </w:pPr>
      <w:r w:rsidRPr="009C79B1">
        <w:t>L</w:t>
      </w:r>
      <w:r w:rsidR="00F62F3A" w:rsidRPr="009C79B1">
        <w:t>THC</w:t>
      </w:r>
      <w:r w:rsidR="00B50F39" w:rsidRPr="009C79B1">
        <w:t xml:space="preserve"> is a corrosi</w:t>
      </w:r>
      <w:r w:rsidR="000636C2" w:rsidRPr="009C79B1">
        <w:t xml:space="preserve">on mechanism known </w:t>
      </w:r>
      <w:r w:rsidR="009C79B1" w:rsidRPr="009C79B1">
        <w:t>to effect</w:t>
      </w:r>
      <w:r w:rsidR="000636C2" w:rsidRPr="009C79B1">
        <w:t xml:space="preserve"> GTs, particularly the combustion and turbine components. This mechanisms</w:t>
      </w:r>
      <w:r w:rsidR="00B50F39" w:rsidRPr="009C79B1">
        <w:t xml:space="preserve"> occurs</w:t>
      </w:r>
      <w:r w:rsidR="000636C2" w:rsidRPr="009C79B1">
        <w:t xml:space="preserve"> as a result of </w:t>
      </w:r>
      <w:r w:rsidR="00B50F39" w:rsidRPr="009C79B1">
        <w:t>the deposition of corrosive species, it</w:t>
      </w:r>
      <w:r w:rsidR="00F62F3A" w:rsidRPr="009C79B1">
        <w:t xml:space="preserve"> </w:t>
      </w:r>
      <w:r w:rsidR="00850C38" w:rsidRPr="009C79B1">
        <w:t>is historically</w:t>
      </w:r>
      <w:r w:rsidR="008D105A" w:rsidRPr="009C79B1">
        <w:t xml:space="preserve"> </w:t>
      </w:r>
      <w:r w:rsidR="00187349" w:rsidRPr="009C79B1">
        <w:t>reported to occur between 600</w:t>
      </w:r>
      <w:r w:rsidR="00187349" w:rsidRPr="009C79B1">
        <w:rPr>
          <w:vertAlign w:val="superscript"/>
        </w:rPr>
        <w:t>o</w:t>
      </w:r>
      <w:r w:rsidR="00187349" w:rsidRPr="009C79B1">
        <w:t>C – 800</w:t>
      </w:r>
      <w:r w:rsidR="00187349" w:rsidRPr="009C79B1">
        <w:rPr>
          <w:vertAlign w:val="superscript"/>
        </w:rPr>
        <w:t>o</w:t>
      </w:r>
      <w:r w:rsidR="00187349" w:rsidRPr="009C79B1">
        <w:t>C</w:t>
      </w:r>
      <w:r w:rsidRPr="009C79B1">
        <w:t xml:space="preserve"> </w:t>
      </w:r>
      <w:r w:rsidR="00187349" w:rsidRPr="009C79B1">
        <w:fldChar w:fldCharType="begin" w:fldLock="1"/>
      </w:r>
      <w:r w:rsidR="00EF3448">
        <w:instrText>ADDIN CSL_CITATION {"citationItems":[{"id":"ITEM-1","itemData":{"DOI":"10.1007/BF03257568","ISBN":"978-1-4200-9462-6","ISSN":"10474838","abstract":"The approaches which are currently used to develop high-temperature corrosion resistance in alloys are briefly described by considering oxidation, mixed gas, and hot corrosion degradation processes. These approaches are compared to those used to develop high temperature corrosion resistance in ceramics, and future trends that may be expected to be followed to obtain high temperature corrosion resistance are also reviewed.","author":[{"dropping-particle":"","family":"Birks","given":"N.","non-dropping-particle":"","parse-names":false,"suffix":""},{"dropping-particle":"","family":"Meier","given":"G. H.","non-dropping-particle":"","parse-names":false,"suffix":""},{"dropping-particle":"","family":"Pettit","given":"F. S.","non-dropping-particle":"","parse-names":false,"suffix":""}],"container-title":"JOM","id":"ITEM-1","issue":"12","issued":{"date-parts":[["1987"]]},"note":"NULL","page":"28-31","title":"High-Temperature Corrosion Resistance","type":"article-journal","volume":"39"},"uris":["http://www.mendeley.com/documents/?uuid=01eb0d6c-0281-479b-90a4-40d2dea9624e"]}],"mendeley":{"formattedCitation":"[42]","plainTextFormattedCitation":"[42]","previouslyFormattedCitation":"[42]"},"properties":{"noteIndex":0},"schema":"https://github.com/citation-style-language/schema/raw/master/csl-citation.json"}</w:instrText>
      </w:r>
      <w:r w:rsidR="00187349" w:rsidRPr="009C79B1">
        <w:fldChar w:fldCharType="separate"/>
      </w:r>
      <w:r w:rsidR="00EF3448" w:rsidRPr="00EF3448">
        <w:rPr>
          <w:noProof/>
        </w:rPr>
        <w:t>[42]</w:t>
      </w:r>
      <w:r w:rsidR="00187349" w:rsidRPr="009C79B1">
        <w:fldChar w:fldCharType="end"/>
      </w:r>
      <w:r w:rsidR="00187349" w:rsidRPr="009C79B1">
        <w:fldChar w:fldCharType="begin" w:fldLock="1"/>
      </w:r>
      <w:r w:rsidR="00EF3448">
        <w:instrText>ADDIN CSL_CITATION {"citationItems":[{"id":"ITEM-1","itemData":{"DOI":"10.1016/S1350-6307(00)00035-2","ISSN":"13506307","abstract":"The macroscopic and microscopic characteristics as well as the proposed mechanisms of Type I (high-temperature) and Type II (low-temperature) hot corrosion are reviewed. Two case histories of gas turbine blade failures are presented. Different practical approaches to minimize hot corrosion are described. ?? 2002 Elsevier Science Ltd. All rights reserved.","author":[{"dropping-particle":"","family":"Eliaz","given":"N.","non-dropping-particle":"","parse-names":false,"suffix":""},{"dropping-particle":"","family":"Shemesh","given":"G.","non-dropping-particle":"","parse-names":false,"suffix":""},{"dropping-particle":"","family":"Latanision","given":"R. M.","non-dropping-particle":"","parse-names":false,"suffix":""}],"container-title":"Engineering Failure Analysis","id":"ITEM-1","issue":"1","issued":{"date-parts":[["2002"]]},"page":"31-43","title":"Hot corrosion in gas turbine components","type":"article-journal","volume":"9"},"uris":["http://www.mendeley.com/documents/?uuid=42ae0a70-015e-4bc4-ba38-e7b9f44b5602"]}],"mendeley":{"formattedCitation":"[43]","plainTextFormattedCitation":"[43]","previouslyFormattedCitation":"[43]"},"properties":{"noteIndex":0},"schema":"https://github.com/citation-style-language/schema/raw/master/csl-citation.json"}</w:instrText>
      </w:r>
      <w:r w:rsidR="00187349" w:rsidRPr="009C79B1">
        <w:fldChar w:fldCharType="separate"/>
      </w:r>
      <w:r w:rsidR="00EF3448" w:rsidRPr="00EF3448">
        <w:rPr>
          <w:noProof/>
        </w:rPr>
        <w:t>[43]</w:t>
      </w:r>
      <w:r w:rsidR="00187349" w:rsidRPr="009C79B1">
        <w:fldChar w:fldCharType="end"/>
      </w:r>
      <w:r w:rsidR="00187349" w:rsidRPr="009C79B1">
        <w:fldChar w:fldCharType="begin" w:fldLock="1"/>
      </w:r>
      <w:r w:rsidR="00EF3448">
        <w:instrText>ADDIN CSL_CITATION {"citationItems":[{"id":"ITEM-1","itemData":{"DOI":"10.1080/09603409.2017.1404692","ISSN":"0960-3409","author":[{"dropping-particle":"","family":"Shifler","given":"David A.","non-dropping-particle":"","parse-names":false,"suffix":""}],"container-title":"Materials at High Temperatures","id":"ITEM-1","issue":"1-3","issued":{"date-parts":[["2018"]]},"page":"225-235","publisher":"Taylor &amp; Francis","title":"Hot corrosion: a modification of reactants causing degradation","type":"article-journal","volume":"35"},"uris":["http://www.mendeley.com/documents/?uuid=78e7aefe-b0fc-4ce7-ac92-2539dcdda6e6","http://www.mendeley.com/documents/?uuid=ade3b63d-8366-4ea7-994b-c176de061299"]}],"mendeley":{"formattedCitation":"[44]","plainTextFormattedCitation":"[44]","previouslyFormattedCitation":"[44]"},"properties":{"noteIndex":0},"schema":"https://github.com/citation-style-language/schema/raw/master/csl-citation.json"}</w:instrText>
      </w:r>
      <w:r w:rsidR="00187349" w:rsidRPr="009C79B1">
        <w:fldChar w:fldCharType="separate"/>
      </w:r>
      <w:r w:rsidR="00EF3448" w:rsidRPr="00EF3448">
        <w:rPr>
          <w:noProof/>
        </w:rPr>
        <w:t>[44]</w:t>
      </w:r>
      <w:r w:rsidR="00187349" w:rsidRPr="009C79B1">
        <w:fldChar w:fldCharType="end"/>
      </w:r>
      <w:r w:rsidR="00187349" w:rsidRPr="009C79B1">
        <w:t>.</w:t>
      </w:r>
      <w:r w:rsidR="00F62F3A" w:rsidRPr="009C79B1">
        <w:t xml:space="preserve"> However, r</w:t>
      </w:r>
      <w:r w:rsidR="00187349" w:rsidRPr="009C79B1">
        <w:t xml:space="preserve">ecent studies </w:t>
      </w:r>
      <w:r w:rsidR="004649D6" w:rsidRPr="009C79B1">
        <w:t>have generated LTHC in CMSX-4 at temperatures as low as</w:t>
      </w:r>
      <w:r w:rsidR="00187349" w:rsidRPr="009C79B1">
        <w:t xml:space="preserve"> 575</w:t>
      </w:r>
      <w:r w:rsidR="00187349" w:rsidRPr="009C79B1">
        <w:rPr>
          <w:vertAlign w:val="superscript"/>
        </w:rPr>
        <w:t>o</w:t>
      </w:r>
      <w:r w:rsidR="00187349" w:rsidRPr="009C79B1">
        <w:t xml:space="preserve">C </w:t>
      </w:r>
      <w:r w:rsidR="00187349" w:rsidRPr="009C79B1">
        <w:fldChar w:fldCharType="begin" w:fldLock="1"/>
      </w:r>
      <w:r w:rsidR="00EF3448">
        <w:instrText>ADDIN CSL_CITATION {"citationItems":[{"id":"ITEM-1","itemData":{"DOI":"10.1016/j.corsci.2013.11.048","ISSN":"0010938X","abstract":"A microstructural investigation of Type-II hot corrosion was carried out on a single crystal Ni-based superalloy (CMSX-4) pre-coated with Na2SO4 at 700??C in a flowing O2-SO2-SO3 atmosphere. Corrosion occurred by rapid dissolution of the alloy by molten sulfate eutectics, forming an outer layer rich in Co and Ni and an inner layer rich in Cr and Al. The outer layer transformed into mixed oxides of Co and Ni, with concurrent evolution of the continuous S-rich inner layer. A multicomponent analysis provides insight into diffusional interactions among Co, Ni, and S. Crystal orientation and microstructure effects were also studied. ?? 2013 Elsevier Ltd.","author":[{"dropping-particle":"","family":"Lortrakul","given":"Pongpat","non-dropping-particle":"","parse-names":false,"suffix":""},{"dropping-particle":"","family":"Trice","given":"Rodney W.","non-dropping-particle":"","parse-names":false,"suffix":""},{"dropping-particle":"","family":"Trumble","given":"Kevin P.","non-dropping-particle":"","parse-names":false,"suffix":""},{"dropping-particle":"","family":"Dayananda","given":"Mysore A.","non-dropping-particle":"","parse-names":false,"suffix":""}],"container-title":"Corrosion Science","id":"ITEM-1","issued":{"date-parts":[["2014"]]},"note":"NULL","page":"408-415","publisher":"Elsevier Ltd","title":"Investigation of the mechanisms of Type-II hot corrosion of superalloy CMSX-4","type":"article-journal","volume":"80"},"uris":["http://www.mendeley.com/documents/?uuid=71509874-0725-4590-b42a-6c7d1cb8b0c8"]}],"mendeley":{"formattedCitation":"[45]","plainTextFormattedCitation":"[45]","previouslyFormattedCitation":"[45]"},"properties":{"noteIndex":0},"schema":"https://github.com/citation-style-language/schema/raw/master/csl-citation.json"}</w:instrText>
      </w:r>
      <w:r w:rsidR="00187349" w:rsidRPr="009C79B1">
        <w:fldChar w:fldCharType="separate"/>
      </w:r>
      <w:r w:rsidR="00EF3448" w:rsidRPr="00EF3448">
        <w:rPr>
          <w:noProof/>
        </w:rPr>
        <w:t>[45]</w:t>
      </w:r>
      <w:r w:rsidR="00187349" w:rsidRPr="009C79B1">
        <w:fldChar w:fldCharType="end"/>
      </w:r>
      <w:r w:rsidR="004649D6" w:rsidRPr="009C79B1">
        <w:t>,</w:t>
      </w:r>
      <w:r w:rsidR="00187349" w:rsidRPr="009C79B1">
        <w:t xml:space="preserve"> and stress has been credited as further lowering the temperature required</w:t>
      </w:r>
      <w:r w:rsidR="00811084" w:rsidRPr="009C79B1">
        <w:t xml:space="preserve"> for LTHC to propagate</w:t>
      </w:r>
      <w:r w:rsidR="00187349" w:rsidRPr="009C79B1">
        <w:t xml:space="preserve"> </w:t>
      </w:r>
      <w:r w:rsidR="00187349" w:rsidRPr="009C79B1">
        <w:fldChar w:fldCharType="begin" w:fldLock="1"/>
      </w:r>
      <w:r w:rsidR="008F1F3E" w:rsidRPr="009C79B1">
        <w:instrText>ADDIN CSL_CITATION {"citationItems":[{"id":"ITEM-1","itemData":{"DOI":"10.1051/matecconf/20141403001","ISSN":"2261-236X","author":[{"dropping-particle":"","family":"Rosier","given":"Hollie","non-dropping-particle":"","parse-names":false,"suffix":""},{"dropping-particle":"","family":"Perkins","given":"Karen","non-dropping-particle":"","parse-names":false,"suffix":""},{"dropping-particle":"","family":"Girling","given":"Andrew","non-dropping-particle":"","parse-names":false,"suffix":""},{"dropping-particle":"","family":"Leggett","given":"Jonathan","non-dropping-particle":"","parse-names":false,"suffix":""},{"dropping-particle":"","family":"Gibson","given":"Grant","non-dropping-particle":"","parse-names":false,"suffix":""}],"container-title":"MATEC Web of Conferences","id":"ITEM-1","issued":{"date-parts":[["2014"]]},"page":"03001","title":"Factors affecting the corrosion fatigue life in nickel based superalloys for disc applications","type":"article-journal","volume":"14"},"uris":["http://www.mendeley.com/documents/?uuid=ba2f83a8-fc4e-4e5b-8425-d141f73e569b"]}],"mendeley":{"formattedCitation":"[6]","plainTextFormattedCitation":"[6]","previouslyFormattedCitation":"[6]"},"properties":{"noteIndex":0},"schema":"https://github.com/citation-style-language/schema/raw/master/csl-citation.json"}</w:instrText>
      </w:r>
      <w:r w:rsidR="00187349" w:rsidRPr="009C79B1">
        <w:fldChar w:fldCharType="separate"/>
      </w:r>
      <w:r w:rsidR="00AD306E" w:rsidRPr="009C79B1">
        <w:rPr>
          <w:noProof/>
        </w:rPr>
        <w:t>[6]</w:t>
      </w:r>
      <w:r w:rsidR="00187349" w:rsidRPr="009C79B1">
        <w:fldChar w:fldCharType="end"/>
      </w:r>
      <w:r w:rsidR="00187349" w:rsidRPr="009C79B1">
        <w:t>. LTHC is dependent on both a deposit flux</w:t>
      </w:r>
      <w:r w:rsidR="00666D19" w:rsidRPr="009C79B1">
        <w:t xml:space="preserve"> of </w:t>
      </w:r>
      <w:r w:rsidR="00F62F3A" w:rsidRPr="009C79B1">
        <w:t>salt species</w:t>
      </w:r>
      <w:r w:rsidR="00187349" w:rsidRPr="009C79B1">
        <w:t xml:space="preserve"> and a gas flow containing </w:t>
      </w:r>
      <w:proofErr w:type="spellStart"/>
      <w:proofErr w:type="gramStart"/>
      <w:r w:rsidR="00C23327" w:rsidRPr="009C79B1">
        <w:t>S</w:t>
      </w:r>
      <w:r w:rsidR="00F62F3A" w:rsidRPr="009C79B1">
        <w:t>O</w:t>
      </w:r>
      <w:r w:rsidR="00F62F3A" w:rsidRPr="009C79B1">
        <w:rPr>
          <w:vertAlign w:val="subscript"/>
        </w:rPr>
        <w:t>x</w:t>
      </w:r>
      <w:proofErr w:type="spellEnd"/>
      <w:r w:rsidR="00F62F3A" w:rsidRPr="009C79B1">
        <w:rPr>
          <w:vertAlign w:val="subscript"/>
        </w:rPr>
        <w:t>,</w:t>
      </w:r>
      <w:r w:rsidR="00E02C10" w:rsidRPr="009C79B1">
        <w:t>,</w:t>
      </w:r>
      <w:proofErr w:type="gramEnd"/>
      <w:r w:rsidR="00E02C10" w:rsidRPr="009C79B1">
        <w:t xml:space="preserve"> particularly</w:t>
      </w:r>
      <w:r w:rsidR="00F62F3A" w:rsidRPr="009C79B1">
        <w:t xml:space="preserve"> SO</w:t>
      </w:r>
      <w:r w:rsidR="00F62F3A" w:rsidRPr="009C79B1">
        <w:rPr>
          <w:vertAlign w:val="subscript"/>
        </w:rPr>
        <w:t>3</w:t>
      </w:r>
      <w:r w:rsidR="000636C2" w:rsidRPr="009C79B1">
        <w:t xml:space="preserve"> which are required to form and maintain the liquid mixture on the material surface</w:t>
      </w:r>
      <w:r w:rsidR="00E02C10" w:rsidRPr="009C79B1">
        <w:t xml:space="preserve">. </w:t>
      </w:r>
    </w:p>
    <w:p w14:paraId="5EFC8BCB" w14:textId="0CB025F9" w:rsidR="002D3121" w:rsidRDefault="002D3121" w:rsidP="002D3121">
      <w:pPr>
        <w:jc w:val="both"/>
      </w:pPr>
      <w:r>
        <w:t>It is generally thought that LTHC corrosion occurs through the formation of a</w:t>
      </w:r>
      <w:r w:rsidR="00B50F39">
        <w:t xml:space="preserve"> liquid deposit</w:t>
      </w:r>
      <w:r>
        <w:t>, which results in the dissolution of t</w:t>
      </w:r>
      <w:r w:rsidR="00F9377A">
        <w:t xml:space="preserve">he protective oxide scale, </w:t>
      </w:r>
      <w:r>
        <w:t xml:space="preserve">through acidic fluxing where dissolved </w:t>
      </w:r>
      <w:proofErr w:type="spellStart"/>
      <w:r>
        <w:t>SO</w:t>
      </w:r>
      <w:r>
        <w:rPr>
          <w:vertAlign w:val="subscript"/>
        </w:rPr>
        <w:t>x</w:t>
      </w:r>
      <w:proofErr w:type="spellEnd"/>
      <w:r>
        <w:t xml:space="preserve"> is the oxidising agent. </w:t>
      </w:r>
      <w:r w:rsidR="00F9377A">
        <w:t xml:space="preserve">It is </w:t>
      </w:r>
      <w:r w:rsidR="00F9377A" w:rsidRPr="00F9377A">
        <w:t>further believed that this occurs due to an electrochemical mechanism, where cor</w:t>
      </w:r>
      <w:r w:rsidR="00F9377A">
        <w:t>rosive oxyanion fused salts such as</w:t>
      </w:r>
      <w:r w:rsidR="00F9377A" w:rsidRPr="00F9377A">
        <w:t xml:space="preserve"> Na</w:t>
      </w:r>
      <w:r w:rsidR="00F9377A" w:rsidRPr="00F9377A">
        <w:rPr>
          <w:vertAlign w:val="subscript"/>
        </w:rPr>
        <w:t>2</w:t>
      </w:r>
      <w:r w:rsidR="00F9377A" w:rsidRPr="00F9377A">
        <w:t>SO</w:t>
      </w:r>
      <w:r w:rsidR="00F9377A" w:rsidRPr="00F9377A">
        <w:rPr>
          <w:vertAlign w:val="subscript"/>
        </w:rPr>
        <w:t>4</w:t>
      </w:r>
      <w:r w:rsidR="00F9377A" w:rsidRPr="00F9377A">
        <w:t xml:space="preserve"> are ionically conducting, establishing an electrochemical circ</w:t>
      </w:r>
      <w:r w:rsidR="00F9377A">
        <w:t>uit</w:t>
      </w:r>
      <w:r>
        <w:t xml:space="preserve"> </w:t>
      </w:r>
      <w:r>
        <w:fldChar w:fldCharType="begin" w:fldLock="1"/>
      </w:r>
      <w:r w:rsidR="00EF3448">
        <w:instrText>ADDIN CSL_CITATION {"citationItems":[{"id":"ITEM-1","itemData":{"DOI":"10.1016/0025-5416(87)90394-6","ISSN":"00255416","abstract":"Hot corrosion beneath fused salt films may involve the fluxing of the protective oxides as either acidic or basic solutes. High temperature Pourbaix-type diagrams can be used to interpret the basicity-dependent solubilities. The measured solubilities for NiO, Co3O4, Al2O3, iron oxides, Cr2O3 and SiO2 in fused Na2SO4 at 1200 K show remarkable agreement with the expected behavior. The presence of strong acids and their salts, e.g. NaVO3, in Na2SO4 greatly increases the acid solubilities of oxides and stabilizes (buffers) a more basic solution. Corrosive oxyanion fused salts are usually ionically conducting electrolytes so that the corrosion attack must exhibit an electrochemical mechanism. Various transient electrochemical measurements have identified S2O72- (dissolved SO3) as the oxidizing agent which is reduced in hot corrosion attack. The chemical changes occurring at a polarized platinum electrode in Na2SO4 are measured and interpreted. ?? 1987.","author":[{"dropping-particle":"","family":"Rapp","given":"Robert A.","non-dropping-particle":"","parse-names":false,"suffix":""}],"container-title":"Materials Science and Engineering","id":"ITEM-1","issue":"C","issued":{"date-parts":[["1987"]]},"page":"319-327","title":"Chemistry and electrochemistry of hot corrosion of metals","type":"article-journal","volume":"87"},"uris":["http://www.mendeley.com/documents/?uuid=3629045c-17fc-4c58-8e85-311f40c282aa","http://www.mendeley.com/documents/?uuid=775682b3-476b-4312-8675-4d1e5e163a82"]}],"mendeley":{"formattedCitation":"[46]","plainTextFormattedCitation":"[46]","previouslyFormattedCitation":"[46]"},"properties":{"noteIndex":0},"schema":"https://github.com/citation-style-language/schema/raw/master/csl-citation.json"}</w:instrText>
      </w:r>
      <w:r>
        <w:fldChar w:fldCharType="separate"/>
      </w:r>
      <w:r w:rsidR="00EF3448" w:rsidRPr="00EF3448">
        <w:rPr>
          <w:noProof/>
        </w:rPr>
        <w:t>[46]</w:t>
      </w:r>
      <w:r>
        <w:fldChar w:fldCharType="end"/>
      </w:r>
      <w:r>
        <w:fldChar w:fldCharType="begin" w:fldLock="1"/>
      </w:r>
      <w:r w:rsidR="00EF3448">
        <w:instrText>ADDIN CSL_CITATION {"citationItems":[{"id":"ITEM-1","itemData":{"DOI":"10.1533/9781845694258","ISBN":"9781845692193","ISSN":"1098-6596","PMID":"25246403","abstract":"High temperature corrosion is a phenomenon that occurs in components that operate at very high temperatures, such as gas turbines, jet engines and industrial plants. Engineers are constantly striving to understand and prevent this type of corrosion. This book examines the latest developments in the understanding of high temperature corrosion processes and protective oxide scales and coatings. Part one looks at high temperature corrosion. Chapters cover diffusion and solid state reactions, external and internal oxidation of alloys, metal dusting corrosion, tribological degradation, hot corrosion, and oxide scales on hot-rolled steel strips. Modern techniques for analysing high temperature oxidation and corrosion are also discussed. Part two discusses methods of protection using ceramics, composites, protective oxide scales and coatings. Chapters focus on layered ternary ceramics, alumina scales, Ti-Al intermetallic compounds, metal matrix composites, chemical vapour deposited silicon carbide, nanocrystalline coatings and thermal barrier coatings. Part three provides case studies illustrating some of the challenges of high temperature corrosion to industry and how they can be overcome. Case studies include the petrochemical industry, modern incinerators and oxidation processing of electronic materials. This book is a valuable reference tool for engineers who develop heat resistant materials, mechanical engineers who design and maintain high temperature equipment and plant, and research scientists and students who study high temperature corrosion and protection of materials. ?? 2008 Woodhead Publishing Limited All rights reserved.","author":[{"dropping-particle":"","family":"Gao","given":"Wei","non-dropping-particle":"","parse-names":false,"suffix":""},{"dropping-particle":"","family":"Li","given":"Zhengwei","non-dropping-particle":"","parse-names":false,"suffix":""}],"container-title":"Developments in High-Temperature Corrosion and Protection of Materials","id":"ITEM-1","issued":{"date-parts":[["2008"]]},"title":"Developments in high-temperature corrosion and protection of materials","type":"book"},"uris":["http://www.mendeley.com/documents/?uuid=07cde8b9-0f31-4fbd-b5bd-96aba601b432","http://www.mendeley.com/documents/?uuid=9bb4586c-6237-473d-8351-46db2d5e36c8"]}],"mendeley":{"formattedCitation":"[47]","plainTextFormattedCitation":"[47]","previouslyFormattedCitation":"[47]"},"properties":{"noteIndex":0},"schema":"https://github.com/citation-style-language/schema/raw/master/csl-citation.json"}</w:instrText>
      </w:r>
      <w:r>
        <w:fldChar w:fldCharType="separate"/>
      </w:r>
      <w:r w:rsidR="00EF3448" w:rsidRPr="00EF3448">
        <w:rPr>
          <w:noProof/>
        </w:rPr>
        <w:t>[47]</w:t>
      </w:r>
      <w:r>
        <w:fldChar w:fldCharType="end"/>
      </w:r>
      <w:r>
        <w:t>.</w:t>
      </w:r>
      <w:r w:rsidR="006E78B3">
        <w:t xml:space="preserve"> The salt species can be acidic when high in SO</w:t>
      </w:r>
      <w:r w:rsidR="006E78B3">
        <w:rPr>
          <w:vertAlign w:val="subscript"/>
        </w:rPr>
        <w:t>3</w:t>
      </w:r>
      <w:r w:rsidR="006E78B3">
        <w:t>,</w:t>
      </w:r>
      <w:r w:rsidR="006E78B3">
        <w:rPr>
          <w:vertAlign w:val="subscript"/>
        </w:rPr>
        <w:t xml:space="preserve"> </w:t>
      </w:r>
      <w:r w:rsidR="006E78B3">
        <w:t>dissolving oxides as a cationic species, or basic when low in SO</w:t>
      </w:r>
      <w:r w:rsidR="006E78B3">
        <w:rPr>
          <w:vertAlign w:val="subscript"/>
        </w:rPr>
        <w:t xml:space="preserve">3 </w:t>
      </w:r>
      <w:r w:rsidR="006E78B3">
        <w:t>as an anionic species</w:t>
      </w:r>
      <w:r>
        <w:t xml:space="preserve"> </w:t>
      </w:r>
      <w:r w:rsidR="006E78B3">
        <w:fldChar w:fldCharType="begin" w:fldLock="1"/>
      </w:r>
      <w:r w:rsidR="00EF3448">
        <w:instrText>ADDIN CSL_CITATION {"citationItems":[{"id":"ITEM-1","itemData":{"DOI":"10.1361/hcma2007p249","author":[{"dropping-particle":"","family":"International)","given":"(ASM","non-dropping-particle":"","parse-names":false,"suffix":""}],"container-title":"High Temperature Corrosion and Materials Application","id":"ITEM-1","issued":{"date-parts":[["2007"]]},"page":"249-258","title":"Hot Corrosion in Gas Turbines","type":"article-journal"},"uris":["http://www.mendeley.com/documents/?uuid=794acf7d-78ae-4ce3-b7e3-666cdc4873a3"]}],"mendeley":{"formattedCitation":"[48]","plainTextFormattedCitation":"[48]","previouslyFormattedCitation":"[48]"},"properties":{"noteIndex":0},"schema":"https://github.com/citation-style-language/schema/raw/master/csl-citation.json"}</w:instrText>
      </w:r>
      <w:r w:rsidR="006E78B3">
        <w:fldChar w:fldCharType="separate"/>
      </w:r>
      <w:r w:rsidR="00EF3448" w:rsidRPr="00EF3448">
        <w:rPr>
          <w:noProof/>
        </w:rPr>
        <w:t>[48]</w:t>
      </w:r>
      <w:r w:rsidR="006E78B3">
        <w:fldChar w:fldCharType="end"/>
      </w:r>
      <w:r w:rsidR="006E78B3">
        <w:t xml:space="preserve">. </w:t>
      </w:r>
    </w:p>
    <w:p w14:paraId="6282090F" w14:textId="0A9DB384" w:rsidR="004F1931" w:rsidRDefault="004F1931" w:rsidP="00817E0E">
      <w:pPr>
        <w:jc w:val="both"/>
        <w:rPr>
          <w:highlight w:val="yellow"/>
        </w:rPr>
      </w:pPr>
    </w:p>
    <w:p w14:paraId="148790DA" w14:textId="77777777" w:rsidR="00A55A8E" w:rsidRDefault="00A55A8E">
      <w:pPr>
        <w:rPr>
          <w:rFonts w:asciiTheme="majorHAnsi" w:eastAsiaTheme="majorEastAsia" w:hAnsiTheme="majorHAnsi" w:cstheme="majorBidi"/>
          <w:b/>
          <w:sz w:val="36"/>
          <w:szCs w:val="36"/>
        </w:rPr>
      </w:pPr>
      <w:r>
        <w:rPr>
          <w:b/>
        </w:rPr>
        <w:br w:type="page"/>
      </w:r>
    </w:p>
    <w:p w14:paraId="6992F081" w14:textId="448745A4" w:rsidR="00A963EF" w:rsidRPr="00DE3020" w:rsidRDefault="00F600CE" w:rsidP="00016E0F">
      <w:pPr>
        <w:pStyle w:val="Heading2"/>
        <w:numPr>
          <w:ilvl w:val="0"/>
          <w:numId w:val="2"/>
        </w:numPr>
        <w:rPr>
          <w:b/>
        </w:rPr>
      </w:pPr>
      <w:r w:rsidRPr="00DE3020">
        <w:rPr>
          <w:b/>
        </w:rPr>
        <w:lastRenderedPageBreak/>
        <w:t xml:space="preserve">Experimental </w:t>
      </w:r>
      <w:r w:rsidR="00B34709" w:rsidRPr="00DE3020">
        <w:rPr>
          <w:b/>
        </w:rPr>
        <w:t>Methods</w:t>
      </w:r>
    </w:p>
    <w:p w14:paraId="2CDBE9D2" w14:textId="77777777" w:rsidR="00A66EDB" w:rsidRPr="00033B63" w:rsidRDefault="00A66EDB" w:rsidP="00EA19B3">
      <w:pPr>
        <w:rPr>
          <w:highlight w:val="yellow"/>
        </w:rPr>
      </w:pPr>
    </w:p>
    <w:p w14:paraId="0BA5F615" w14:textId="5AA596A4" w:rsidR="00EA19B3" w:rsidRPr="00DE3020" w:rsidRDefault="00A66EDB" w:rsidP="00817E0E">
      <w:pPr>
        <w:jc w:val="both"/>
      </w:pPr>
      <w:r w:rsidRPr="00DE3020">
        <w:t>A thr</w:t>
      </w:r>
      <w:r w:rsidR="00C34B53" w:rsidRPr="00DE3020">
        <w:t xml:space="preserve">ee point bend jig was </w:t>
      </w:r>
      <w:r w:rsidRPr="00DE3020">
        <w:t>design</w:t>
      </w:r>
      <w:r w:rsidR="00C34B53" w:rsidRPr="00DE3020">
        <w:t>ed</w:t>
      </w:r>
      <w:r w:rsidRPr="00DE3020">
        <w:t xml:space="preserve"> for use within a hot corrosion furnace</w:t>
      </w:r>
      <w:r w:rsidR="000D3B81">
        <w:t xml:space="preserve"> (Figure 1a)</w:t>
      </w:r>
      <w:r w:rsidRPr="00DE3020">
        <w:t xml:space="preserve">, </w:t>
      </w:r>
      <w:r w:rsidR="00A336FE">
        <w:t>the three point bend jig</w:t>
      </w:r>
      <w:r w:rsidR="008D105A">
        <w:t xml:space="preserve"> applied</w:t>
      </w:r>
      <w:r w:rsidR="00AD06E1">
        <w:t xml:space="preserve"> </w:t>
      </w:r>
      <w:r w:rsidR="00C34B53" w:rsidRPr="00DE3020">
        <w:t>a constant displacement condition</w:t>
      </w:r>
      <w:r w:rsidR="00AD06E1">
        <w:t xml:space="preserve"> to a specimen</w:t>
      </w:r>
      <w:r w:rsidR="000D3B81">
        <w:t xml:space="preserve"> (</w:t>
      </w:r>
      <w:r w:rsidR="000F0149">
        <w:t>Figure 1</w:t>
      </w:r>
      <w:r w:rsidR="000D3B81">
        <w:t>b)</w:t>
      </w:r>
      <w:r w:rsidR="00C34B53" w:rsidRPr="00DE3020">
        <w:t xml:space="preserve">. Three point bend specimens </w:t>
      </w:r>
      <w:r w:rsidR="007F1618">
        <w:t xml:space="preserve">were machined with the </w:t>
      </w:r>
      <w:r w:rsidR="00A336FE">
        <w:t>cube planes (</w:t>
      </w:r>
      <w:r w:rsidR="002F66D4">
        <w:t>[001] symmetrical set</w:t>
      </w:r>
      <w:r w:rsidR="00A336FE">
        <w:t>)</w:t>
      </w:r>
      <w:r w:rsidR="00A2112C">
        <w:t xml:space="preserve"> </w:t>
      </w:r>
      <w:r w:rsidR="007F1618">
        <w:t>aligned as shown in Figure 1</w:t>
      </w:r>
      <w:r w:rsidR="00C34B53" w:rsidRPr="00DE3020">
        <w:t>,</w:t>
      </w:r>
      <w:r w:rsidR="00AD06E1">
        <w:t xml:space="preserve"> while </w:t>
      </w:r>
      <w:r w:rsidR="007F1618">
        <w:t>the</w:t>
      </w:r>
      <w:r w:rsidR="00C34B53" w:rsidRPr="00DE3020">
        <w:t xml:space="preserve"> secondary orientatio</w:t>
      </w:r>
      <w:r w:rsidR="00AD06E1">
        <w:t>n was not controlled. T</w:t>
      </w:r>
      <w:r w:rsidR="00C34B53" w:rsidRPr="00DE3020">
        <w:t>o calcula</w:t>
      </w:r>
      <w:r w:rsidR="00AB39EE">
        <w:t>te the displacement required to meet</w:t>
      </w:r>
      <w:r w:rsidR="00C34B53" w:rsidRPr="00DE3020">
        <w:t xml:space="preserve"> the initial load condition</w:t>
      </w:r>
      <w:r w:rsidR="007F1618">
        <w:t>,</w:t>
      </w:r>
      <w:r w:rsidR="00C34B53" w:rsidRPr="00DE3020">
        <w:t xml:space="preserve"> BSI standard calculations were used </w:t>
      </w:r>
      <w:r w:rsidR="00C34B53" w:rsidRPr="00DE3020">
        <w:fldChar w:fldCharType="begin" w:fldLock="1"/>
      </w:r>
      <w:r w:rsidR="00EF3448">
        <w:instrText>ADDIN CSL_CITATION {"citationItems":[{"id":"ITEM-1","itemData":{"author":[{"dropping-particle":"","family":"British Standards Institutions","given":"","non-dropping-particle":"","parse-names":false,"suffix":""}],"id":"ITEM-1","issued":{"date-parts":[["2013"]]},"title":"BSI Standards Publication Plastics — Determination of flexural properties","type":"article-journal"},"uris":["http://www.mendeley.com/documents/?uuid=c6b1b4dc-2c8c-4831-ab46-ff7e73d64588"]}],"mendeley":{"formattedCitation":"[49]","plainTextFormattedCitation":"[49]","previouslyFormattedCitation":"[49]"},"properties":{"noteIndex":0},"schema":"https://github.com/citation-style-language/schema/raw/master/csl-citation.json"}</w:instrText>
      </w:r>
      <w:r w:rsidR="00C34B53" w:rsidRPr="00DE3020">
        <w:fldChar w:fldCharType="separate"/>
      </w:r>
      <w:r w:rsidR="00EF3448" w:rsidRPr="00EF3448">
        <w:rPr>
          <w:noProof/>
        </w:rPr>
        <w:t>[49]</w:t>
      </w:r>
      <w:r w:rsidR="00C34B53" w:rsidRPr="00DE3020">
        <w:fldChar w:fldCharType="end"/>
      </w:r>
      <w:r w:rsidR="00C901E7" w:rsidRPr="00DE3020">
        <w:t>, t</w:t>
      </w:r>
      <w:r w:rsidR="00C34B53" w:rsidRPr="00DE3020">
        <w:t xml:space="preserve">hese were </w:t>
      </w:r>
      <w:r w:rsidR="007F1618">
        <w:t xml:space="preserve">further </w:t>
      </w:r>
      <w:r w:rsidR="00E02C10">
        <w:t>validated</w:t>
      </w:r>
      <w:r w:rsidR="00C34B53" w:rsidRPr="00DE3020">
        <w:t xml:space="preserve"> with</w:t>
      </w:r>
      <w:r w:rsidR="00AB39EE">
        <w:t xml:space="preserve"> finite element</w:t>
      </w:r>
      <w:r w:rsidR="00C34B53" w:rsidRPr="00DE3020">
        <w:t xml:space="preserve"> </w:t>
      </w:r>
      <w:r w:rsidR="00AB39EE">
        <w:t>(</w:t>
      </w:r>
      <w:r w:rsidR="00C34B53" w:rsidRPr="00DE3020">
        <w:t>FE</w:t>
      </w:r>
      <w:r w:rsidR="00AB39EE">
        <w:t>)</w:t>
      </w:r>
      <w:r w:rsidR="00C34B53" w:rsidRPr="00DE3020">
        <w:t xml:space="preserve"> analysis</w:t>
      </w:r>
      <w:r w:rsidR="0034048C">
        <w:t xml:space="preserve">, the results of which have been previously published </w:t>
      </w:r>
      <w:r w:rsidR="00C901E7" w:rsidRPr="00DE3020">
        <w:fldChar w:fldCharType="begin" w:fldLock="1"/>
      </w:r>
      <w:r w:rsidR="008F1F3E">
        <w:instrText>ADDIN CSL_CITATION {"citationItems":[{"id":"ITEM-1","itemData":{"abstract":"Operating conditions within industrial gas turbines are changing in response to pressures to reduce environmental impact and enable use of renewable sources. This is driving an increase in the operational temperatures and pressures of combustion in turbine systems. Additionally, diverse operating environments can result in higher sulphur and trace metal contaminant levels, exacerbating hot corrosion in GT systems. Low cycle fatigue (LCF) cycling can also be intensified as a result of increased start/stop shutdowns. The combined effects of hot corrosion and stress are experimentally studied on CMSX-4 single crystal (SC) γ/γ' system under both fatigue and static stress conditions, with either a multi-axial bending or uniaxial stress state. The associated stress intensity thresholds (KTH) under the various stress conditions were evaluated using finite element analysis (FEA). Cracking was observed both under static and fatigue stress conditions in a hot corrosion environment. Crack morphologies were analysed using SEM techniques. Bending stresses and fatigue cycles demonstrated increased crack propagation in the presence of hot corrosion with static uniaxial stresses showing the longest nucleation times and lowest propagation rates.","author":[{"dropping-particle":"","family":"Brooking","given":"Laurie","non-dropping-particle":"","parse-names":false,"suffix":""},{"dropping-particle":"","family":"Sumner","given":"Joy","non-dropping-particle":"","parse-names":false,"suffix":""},{"dropping-particle":"","family":"Gray","given":"Simon","non-dropping-particle":"","parse-names":false,"suffix":""},{"dropping-particle":"","family":"Nicholls","given":"John R.","non-dropping-particle":"","parse-names":false,"suffix":""},{"dropping-particle":"","family":"Marchant","given":"Geoff","non-dropping-particle":"","parse-names":false,"suffix":""},{"dropping-particle":"","family":"Simms","given":"Nigel J.","non-dropping-particle":"","parse-names":false,"suffix":""}],"container-title":"International Journal of Fatigue","id":"ITEM-1","issued":{"date-parts":[["2018"]]},"title":"Effect of Stress State and Simultaneous Hot Corrosion on the Crack Propagation and Fatigue Life of Single Crystal Superalloy CMSX-4","type":"article-journal"},"uris":["http://www.mendeley.com/documents/?uuid=b1736824-a59d-4142-a297-cd3fcf855ada","http://www.mendeley.com/documents/?uuid=77045ee2-2d58-4ebc-8b6d-b244ee1d2d55"]}],"mendeley":{"formattedCitation":"[5]","plainTextFormattedCitation":"[5]","previouslyFormattedCitation":"[5]"},"properties":{"noteIndex":0},"schema":"https://github.com/citation-style-language/schema/raw/master/csl-citation.json"}</w:instrText>
      </w:r>
      <w:r w:rsidR="00C901E7" w:rsidRPr="00DE3020">
        <w:fldChar w:fldCharType="separate"/>
      </w:r>
      <w:r w:rsidR="00AD306E" w:rsidRPr="00AD306E">
        <w:rPr>
          <w:noProof/>
        </w:rPr>
        <w:t>[5]</w:t>
      </w:r>
      <w:r w:rsidR="00C901E7" w:rsidRPr="00DE3020">
        <w:fldChar w:fldCharType="end"/>
      </w:r>
      <w:r w:rsidR="00C901E7" w:rsidRPr="00DE3020">
        <w:t>.</w:t>
      </w:r>
    </w:p>
    <w:p w14:paraId="78DE4078" w14:textId="39D83D35" w:rsidR="00C901E7" w:rsidRDefault="00C901E7" w:rsidP="00817E0E">
      <w:pPr>
        <w:jc w:val="both"/>
      </w:pPr>
      <w:r w:rsidRPr="00DE3020">
        <w:t xml:space="preserve">LTHC conditions representative of </w:t>
      </w:r>
      <w:r w:rsidR="007F1618">
        <w:t xml:space="preserve">under platform </w:t>
      </w:r>
      <w:r w:rsidR="00E02C10">
        <w:t>turbine conditions were generated</w:t>
      </w:r>
      <w:r w:rsidRPr="00DE3020">
        <w:t xml:space="preserve"> at </w:t>
      </w:r>
      <w:r w:rsidR="00E02C10">
        <w:t xml:space="preserve">a temperature of </w:t>
      </w:r>
      <w:r w:rsidRPr="00DE3020">
        <w:t>550</w:t>
      </w:r>
      <w:r w:rsidR="00E02C10">
        <w:t xml:space="preserve"> </w:t>
      </w:r>
      <w:proofErr w:type="spellStart"/>
      <w:r w:rsidRPr="00DE3020">
        <w:rPr>
          <w:vertAlign w:val="superscript"/>
        </w:rPr>
        <w:t>o</w:t>
      </w:r>
      <w:r w:rsidRPr="00DE3020">
        <w:t>C</w:t>
      </w:r>
      <w:proofErr w:type="spellEnd"/>
      <w:r w:rsidRPr="00DE3020">
        <w:t xml:space="preserve"> using a deposit recoat methodology</w:t>
      </w:r>
      <w:r w:rsidR="004C4AD4">
        <w:t xml:space="preserve"> </w:t>
      </w:r>
      <w:r w:rsidR="004C4AD4">
        <w:fldChar w:fldCharType="begin" w:fldLock="1"/>
      </w:r>
      <w:r w:rsidR="00EF3448">
        <w:instrText>ADDIN CSL_CITATION {"citationItems":[{"id":"ITEM-1","itemData":{"DOI":"10.1002/maco.201307425","ISSN":"09475117","author":[{"dropping-particle":"","family":"Sumner","given":"Joy","non-dropping-particle":"","parse-names":false,"suffix":""},{"dropping-particle":"","family":"Encinas-Oropesa","given":"Adriana","non-dropping-particle":"","parse-names":false,"suffix":""},{"dropping-particle":"","family":"Simms","given":"Nigel","non-dropping-particle":"","parse-names":false,"suffix":""},{"dropping-particle":"","family":"Nicholls","given":"John R.","non-dropping-particle":"","parse-names":false,"suffix":""}],"container-title":"Material and corrosion","id":"ITEM-1","issue":"2","issued":{"date-parts":[["2014"]]},"page":"188-196","title":"Type II hot corrosion: Behaviour of CMSX-4 and IN738LC as a function of corrosion environment","type":"article-journal"},"uris":["http://www.mendeley.com/documents/?uuid=88bb7a1a-47b1-4e00-a740-d6232d47d15a"]}],"mendeley":{"formattedCitation":"[50]","plainTextFormattedCitation":"[50]","previouslyFormattedCitation":"[50]"},"properties":{"noteIndex":0},"schema":"https://github.com/citation-style-language/schema/raw/master/csl-citation.json"}</w:instrText>
      </w:r>
      <w:r w:rsidR="004C4AD4">
        <w:fldChar w:fldCharType="separate"/>
      </w:r>
      <w:r w:rsidR="00EF3448" w:rsidRPr="00EF3448">
        <w:rPr>
          <w:noProof/>
        </w:rPr>
        <w:t>[50]</w:t>
      </w:r>
      <w:r w:rsidR="004C4AD4">
        <w:fldChar w:fldCharType="end"/>
      </w:r>
      <w:r w:rsidRPr="00DE3020">
        <w:t xml:space="preserve">. The deposit used was 80/20 </w:t>
      </w:r>
      <w:proofErr w:type="spellStart"/>
      <w:r w:rsidRPr="00DE3020">
        <w:t>wt</w:t>
      </w:r>
      <w:proofErr w:type="spellEnd"/>
      <w:r w:rsidRPr="00DE3020">
        <w:t xml:space="preserve">% Na/K sulphate, </w:t>
      </w:r>
      <w:r w:rsidR="00161997">
        <w:t xml:space="preserve">which was deposited </w:t>
      </w:r>
      <w:r w:rsidR="00536BD8">
        <w:t>every 100 h of testing</w:t>
      </w:r>
      <w:r w:rsidRPr="00DE3020">
        <w:t xml:space="preserve"> to maintain a flux of 5 </w:t>
      </w:r>
      <w:proofErr w:type="spellStart"/>
      <w:r w:rsidRPr="00DE3020">
        <w:t>μg</w:t>
      </w:r>
      <w:proofErr w:type="spellEnd"/>
      <w:r w:rsidRPr="00DE3020">
        <w:t>/cm</w:t>
      </w:r>
      <w:r w:rsidRPr="00DE3020">
        <w:rPr>
          <w:vertAlign w:val="superscript"/>
        </w:rPr>
        <w:t>2</w:t>
      </w:r>
      <w:r w:rsidR="00536BD8">
        <w:t>/h</w:t>
      </w:r>
      <w:r w:rsidRPr="00DE3020">
        <w:t xml:space="preserve">. A test gas of air/300 ppm </w:t>
      </w:r>
      <w:proofErr w:type="spellStart"/>
      <w:r w:rsidRPr="00DE3020">
        <w:t>SO</w:t>
      </w:r>
      <w:r w:rsidRPr="00DE3020">
        <w:rPr>
          <w:vertAlign w:val="subscript"/>
        </w:rPr>
        <w:t>x</w:t>
      </w:r>
      <w:proofErr w:type="spellEnd"/>
      <w:r w:rsidRPr="00DE3020">
        <w:t xml:space="preserve"> </w:t>
      </w:r>
      <w:r w:rsidR="00536BD8">
        <w:t>was used and t</w:t>
      </w:r>
      <w:r w:rsidRPr="00DE3020">
        <w:t>he test specimen was exposed for 200 h</w:t>
      </w:r>
      <w:r w:rsidR="004C4AD4">
        <w:t xml:space="preserve"> </w:t>
      </w:r>
      <w:r w:rsidR="008D105A">
        <w:t xml:space="preserve">in </w:t>
      </w:r>
      <w:r w:rsidR="004C4AD4">
        <w:t xml:space="preserve">total </w:t>
      </w:r>
      <w:r w:rsidR="000F0149">
        <w:t>made up by two 100h cycles</w:t>
      </w:r>
      <w:r w:rsidR="005B6D04">
        <w:t>.</w:t>
      </w:r>
    </w:p>
    <w:p w14:paraId="015C2852" w14:textId="77777777" w:rsidR="00825EAE" w:rsidRPr="00DE3020" w:rsidRDefault="004C4AD4" w:rsidP="00817E0E">
      <w:pPr>
        <w:jc w:val="both"/>
      </w:pPr>
      <w:r>
        <w:t>T</w:t>
      </w:r>
      <w:r w:rsidR="00825EAE">
        <w:t>o compare corrosion effects under both tension and compression, both</w:t>
      </w:r>
      <w:r w:rsidR="0034048C">
        <w:t xml:space="preserve"> the</w:t>
      </w:r>
      <w:r w:rsidR="00825EAE">
        <w:t xml:space="preserve"> opposing </w:t>
      </w:r>
      <w:r w:rsidR="001E2719">
        <w:t xml:space="preserve">tensile and compressively </w:t>
      </w:r>
      <w:r w:rsidR="00825EAE">
        <w:t>loaded sides of the specimens were co</w:t>
      </w:r>
      <w:r w:rsidR="001E2719">
        <w:t>ated with salt deposit equally.</w:t>
      </w:r>
      <w:r w:rsidR="00536BD8">
        <w:t xml:space="preserve"> </w:t>
      </w:r>
      <w:r w:rsidR="001E2719">
        <w:t xml:space="preserve">The remaining </w:t>
      </w:r>
      <w:r w:rsidR="00825EAE">
        <w:t>sides were masked off</w:t>
      </w:r>
      <w:r w:rsidR="00161997">
        <w:t xml:space="preserve"> using aluminium foil in order</w:t>
      </w:r>
      <w:r w:rsidR="00825EAE">
        <w:t xml:space="preserve"> to prevent their exposure to </w:t>
      </w:r>
      <w:r w:rsidR="00575248">
        <w:t>LTHC</w:t>
      </w:r>
      <w:r>
        <w:t xml:space="preserve"> and more accurately control corrosion in the areas being studied</w:t>
      </w:r>
      <w:r w:rsidR="00825EAE">
        <w:t xml:space="preserve">. </w:t>
      </w:r>
    </w:p>
    <w:p w14:paraId="19187059" w14:textId="78544321" w:rsidR="00D12727" w:rsidRPr="00776249" w:rsidRDefault="00F600CE" w:rsidP="00817E0E">
      <w:pPr>
        <w:spacing w:line="360" w:lineRule="auto"/>
        <w:jc w:val="both"/>
        <w:rPr>
          <w:rFonts w:cstheme="minorHAnsi"/>
          <w:highlight w:val="yellow"/>
        </w:rPr>
      </w:pPr>
      <w:r w:rsidRPr="00776249">
        <w:rPr>
          <w:rFonts w:eastAsiaTheme="majorEastAsia" w:cstheme="minorHAnsi"/>
          <w:caps/>
        </w:rPr>
        <w:t xml:space="preserve">TEM/STEM </w:t>
      </w:r>
      <w:r w:rsidR="00621331" w:rsidRPr="00776249">
        <w:rPr>
          <w:rFonts w:cstheme="minorHAnsi"/>
        </w:rPr>
        <w:t xml:space="preserve">images were taken with a JEOL 2100F microscope, fitted with an aberration corrector and operating at 200kv. EDX analysis was carried out using an EDAX Optima 60 windowless SDD detector, and the analytical data was analysed using EDAX TEAM software. </w:t>
      </w:r>
    </w:p>
    <w:p w14:paraId="21D994B9" w14:textId="77777777" w:rsidR="00A963EF" w:rsidRPr="00B34709" w:rsidRDefault="00A963EF" w:rsidP="000D603A">
      <w:pPr>
        <w:rPr>
          <w:rFonts w:asciiTheme="majorHAnsi" w:hAnsiTheme="majorHAnsi"/>
          <w:b/>
          <w:sz w:val="26"/>
          <w:szCs w:val="26"/>
        </w:rPr>
      </w:pPr>
    </w:p>
    <w:p w14:paraId="332B4DD5" w14:textId="77777777" w:rsidR="00C54082" w:rsidRDefault="00B34709" w:rsidP="00016E0F">
      <w:pPr>
        <w:pStyle w:val="Heading2"/>
        <w:numPr>
          <w:ilvl w:val="0"/>
          <w:numId w:val="2"/>
        </w:numPr>
        <w:rPr>
          <w:b/>
        </w:rPr>
      </w:pPr>
      <w:r>
        <w:rPr>
          <w:b/>
        </w:rPr>
        <w:t>Results</w:t>
      </w:r>
      <w:r w:rsidR="00B21AAD">
        <w:rPr>
          <w:b/>
        </w:rPr>
        <w:t xml:space="preserve"> and Discussion</w:t>
      </w:r>
    </w:p>
    <w:p w14:paraId="1F55A8F1" w14:textId="77777777" w:rsidR="00897022" w:rsidRDefault="00897022" w:rsidP="00897022"/>
    <w:p w14:paraId="5D407F3A" w14:textId="732B3A8C" w:rsidR="00EE6CA2" w:rsidRPr="00E252D2" w:rsidRDefault="00825EAE" w:rsidP="00EE6CA2">
      <w:pPr>
        <w:jc w:val="both"/>
      </w:pPr>
      <w:r>
        <w:t xml:space="preserve">Cracking was observed exclusively on the specimen surface exposed to tensile loading. </w:t>
      </w:r>
      <w:r w:rsidR="001C3EEC">
        <w:t>S</w:t>
      </w:r>
      <w:r>
        <w:t>EM imaging of the cracked cross se</w:t>
      </w:r>
      <w:r w:rsidR="0010555F">
        <w:t>ction of the specimen is</w:t>
      </w:r>
      <w:r>
        <w:t xml:space="preserve"> presented in </w:t>
      </w:r>
      <w:r w:rsidR="00161997">
        <w:t>F</w:t>
      </w:r>
      <w:r w:rsidR="00FE0CE3">
        <w:t>igure 2</w:t>
      </w:r>
      <w:r w:rsidR="00A2112C">
        <w:t>. Crack propagation on</w:t>
      </w:r>
      <w:r w:rsidR="006019F3">
        <w:t xml:space="preserve"> the</w:t>
      </w:r>
      <w:r w:rsidR="009A5177">
        <w:t xml:space="preserve"> </w:t>
      </w:r>
      <w:r w:rsidR="00A2112C">
        <w:t>cube planes</w:t>
      </w:r>
      <w:r w:rsidR="00112CF9">
        <w:t xml:space="preserve"> </w:t>
      </w:r>
      <w:r w:rsidR="006019F3">
        <w:t>can be seen, with corrosion</w:t>
      </w:r>
      <w:r w:rsidR="00EA19B3">
        <w:t xml:space="preserve"> preferentially interacting with the γ</w:t>
      </w:r>
      <w:r w:rsidR="00516939">
        <w:rPr>
          <w:rFonts w:cstheme="minorHAnsi"/>
          <w:shd w:val="clear" w:color="auto" w:fill="FFFFFF"/>
        </w:rPr>
        <w:t>ʹ</w:t>
      </w:r>
      <w:r w:rsidR="003A5BD5">
        <w:t xml:space="preserve"> p</w:t>
      </w:r>
      <w:r w:rsidR="0022514F">
        <w:t>recipitates</w:t>
      </w:r>
      <w:r>
        <w:t xml:space="preserve"> around the crack tip</w:t>
      </w:r>
      <w:r w:rsidR="0010555F">
        <w:t xml:space="preserve"> region</w:t>
      </w:r>
      <w:r w:rsidR="003A5BD5">
        <w:t>.</w:t>
      </w:r>
      <w:r w:rsidR="00DD5BEC">
        <w:t xml:space="preserve"> Comparison of corrosion occurring under tensile load</w:t>
      </w:r>
      <w:r w:rsidR="00997E33">
        <w:t xml:space="preserve"> (Figure 3)</w:t>
      </w:r>
      <w:r w:rsidR="00DD5BEC">
        <w:t xml:space="preserve"> with that occurring on the same specimen under compressive load</w:t>
      </w:r>
      <w:r w:rsidR="00997E33">
        <w:t xml:space="preserve"> (Figure 4)</w:t>
      </w:r>
      <w:r w:rsidR="00DD5BEC">
        <w:t>, shows a preference for corrosion to attack the γ</w:t>
      </w:r>
      <w:r w:rsidR="00516939">
        <w:rPr>
          <w:rFonts w:cstheme="minorHAnsi"/>
          <w:shd w:val="clear" w:color="auto" w:fill="FFFFFF"/>
        </w:rPr>
        <w:t>ʹ</w:t>
      </w:r>
      <w:r w:rsidR="00DD5BEC">
        <w:t xml:space="preserve"> precipitates under tension a</w:t>
      </w:r>
      <w:r w:rsidR="006019F3">
        <w:t>nd</w:t>
      </w:r>
      <w:r w:rsidR="00F85541">
        <w:t xml:space="preserve"> γ channels under compression. This</w:t>
      </w:r>
      <w:r w:rsidR="00E87849">
        <w:t xml:space="preserve"> implies there could be</w:t>
      </w:r>
      <w:r w:rsidR="00DD5BEC">
        <w:t xml:space="preserve"> a stress related effect is influ</w:t>
      </w:r>
      <w:r w:rsidR="006019F3">
        <w:t>encing</w:t>
      </w:r>
      <w:r w:rsidR="00915DE1">
        <w:t xml:space="preserve"> the</w:t>
      </w:r>
      <w:r w:rsidR="006019F3">
        <w:t xml:space="preserve"> </w:t>
      </w:r>
      <w:r w:rsidR="00915DE1">
        <w:t>preference of the corrosion to attack either</w:t>
      </w:r>
      <w:r w:rsidR="006019F3">
        <w:t xml:space="preserve"> γ</w:t>
      </w:r>
      <w:r w:rsidR="00516939">
        <w:rPr>
          <w:rFonts w:cstheme="minorHAnsi"/>
          <w:shd w:val="clear" w:color="auto" w:fill="FFFFFF"/>
        </w:rPr>
        <w:t>ʹ</w:t>
      </w:r>
      <w:r w:rsidR="00915DE1">
        <w:t>/γ</w:t>
      </w:r>
      <w:r w:rsidR="00416B97">
        <w:t>.</w:t>
      </w:r>
      <w:r w:rsidR="00E252D2">
        <w:t xml:space="preserve"> </w:t>
      </w:r>
    </w:p>
    <w:p w14:paraId="6B40C5E4" w14:textId="4A2419CF" w:rsidR="006019F3" w:rsidRDefault="00112CF9" w:rsidP="00817E0E">
      <w:pPr>
        <w:jc w:val="both"/>
      </w:pPr>
      <w:r>
        <w:t xml:space="preserve">High magnification </w:t>
      </w:r>
      <w:r w:rsidR="006019F3">
        <w:t>TEM imaging of the γ/γ</w:t>
      </w:r>
      <w:r w:rsidR="00516939">
        <w:rPr>
          <w:rFonts w:cstheme="minorHAnsi"/>
          <w:shd w:val="clear" w:color="auto" w:fill="FFFFFF"/>
        </w:rPr>
        <w:t>ʹ</w:t>
      </w:r>
      <w:r w:rsidR="00915DE1">
        <w:t xml:space="preserve"> interface confirmed crystallographic coherence between the two</w:t>
      </w:r>
      <w:r w:rsidR="00161997">
        <w:t xml:space="preserve"> </w:t>
      </w:r>
      <w:r w:rsidR="00F85541">
        <w:t>phases</w:t>
      </w:r>
      <w:r w:rsidR="006019F3">
        <w:t xml:space="preserve"> (Figure </w:t>
      </w:r>
      <w:r w:rsidR="00997E33">
        <w:t>5</w:t>
      </w:r>
      <w:r w:rsidR="006019F3">
        <w:t>)</w:t>
      </w:r>
      <w:r w:rsidR="008D105A">
        <w:t xml:space="preserve"> at room temperature</w:t>
      </w:r>
      <w:r w:rsidR="006019F3">
        <w:t>.</w:t>
      </w:r>
      <w:r w:rsidR="00D06483">
        <w:t xml:space="preserve"> I</w:t>
      </w:r>
      <w:r w:rsidR="006019F3">
        <w:t>maging of the crack tip</w:t>
      </w:r>
      <w:r w:rsidR="00A66EDB">
        <w:t xml:space="preserve"> (Fig</w:t>
      </w:r>
      <w:r w:rsidR="00997E33">
        <w:t>ure 6</w:t>
      </w:r>
      <w:r w:rsidR="006019F3">
        <w:t>)</w:t>
      </w:r>
      <w:r w:rsidR="00D06483">
        <w:t xml:space="preserve"> showed cracks cutting</w:t>
      </w:r>
      <w:r w:rsidR="00F85541">
        <w:t xml:space="preserve"> through γ</w:t>
      </w:r>
      <w:r w:rsidR="00516939">
        <w:rPr>
          <w:rFonts w:cstheme="minorHAnsi"/>
          <w:shd w:val="clear" w:color="auto" w:fill="FFFFFF"/>
        </w:rPr>
        <w:t>ʹ</w:t>
      </w:r>
      <w:r w:rsidR="006019F3">
        <w:t xml:space="preserve"> precipitates</w:t>
      </w:r>
      <w:r w:rsidR="00A66EDB">
        <w:t xml:space="preserve"> and propagating</w:t>
      </w:r>
      <w:r w:rsidR="00915DE1">
        <w:t xml:space="preserve"> on the cube planes</w:t>
      </w:r>
      <w:r w:rsidR="006019F3">
        <w:t xml:space="preserve">. </w:t>
      </w:r>
      <w:r w:rsidR="00A14F56">
        <w:t>Ahead of the crack tip</w:t>
      </w:r>
      <w:r w:rsidR="00F85541">
        <w:t>,</w:t>
      </w:r>
      <w:r w:rsidR="00A14F56">
        <w:t xml:space="preserve"> l</w:t>
      </w:r>
      <w:r w:rsidR="006019F3">
        <w:t xml:space="preserve">ocalised </w:t>
      </w:r>
      <w:r w:rsidR="00A66EDB">
        <w:t xml:space="preserve">{111} </w:t>
      </w:r>
      <w:r w:rsidR="008D105A">
        <w:t>slip traces/</w:t>
      </w:r>
      <w:r w:rsidR="00A66EDB">
        <w:t>stacking faults were</w:t>
      </w:r>
      <w:r w:rsidR="00A14F56">
        <w:t xml:space="preserve"> visible in γ</w:t>
      </w:r>
      <w:r w:rsidR="00516939">
        <w:rPr>
          <w:rFonts w:cstheme="minorHAnsi"/>
          <w:shd w:val="clear" w:color="auto" w:fill="FFFFFF"/>
        </w:rPr>
        <w:t>ʹ</w:t>
      </w:r>
      <w:r w:rsidR="00A66EDB">
        <w:t>. These crystal defects</w:t>
      </w:r>
      <w:r w:rsidR="00653D93">
        <w:t xml:space="preserve"> were local</w:t>
      </w:r>
      <w:r w:rsidR="00F85541">
        <w:t xml:space="preserve"> to the crack tip</w:t>
      </w:r>
      <w:r w:rsidR="008D105A">
        <w:t>,</w:t>
      </w:r>
      <w:r w:rsidR="00F85541">
        <w:t xml:space="preserve"> however</w:t>
      </w:r>
      <w:r w:rsidR="008D105A">
        <w:t>, and</w:t>
      </w:r>
      <w:r w:rsidR="006019F3">
        <w:t xml:space="preserve"> </w:t>
      </w:r>
      <w:r w:rsidR="00B8101C">
        <w:t>do not</w:t>
      </w:r>
      <w:r w:rsidR="006019F3">
        <w:t xml:space="preserve"> appear to </w:t>
      </w:r>
      <w:r w:rsidR="00F85541">
        <w:t xml:space="preserve">have </w:t>
      </w:r>
      <w:r w:rsidR="008D105A">
        <w:t xml:space="preserve">influenced </w:t>
      </w:r>
      <w:r w:rsidR="00F85541">
        <w:t xml:space="preserve">the </w:t>
      </w:r>
      <w:r w:rsidR="006019F3">
        <w:t>propagation path</w:t>
      </w:r>
      <w:r w:rsidR="00F85541">
        <w:t xml:space="preserve"> </w:t>
      </w:r>
      <w:r w:rsidR="008D105A">
        <w:t xml:space="preserve">of the crack </w:t>
      </w:r>
      <w:r w:rsidR="00F85541">
        <w:t>in previous crack growth</w:t>
      </w:r>
      <w:r w:rsidR="004E69A0">
        <w:t>, as</w:t>
      </w:r>
      <w:r w:rsidR="00592804">
        <w:t xml:space="preserve"> r</w:t>
      </w:r>
      <w:r w:rsidR="008D105A">
        <w:t>emnants of other faults were not</w:t>
      </w:r>
      <w:r w:rsidR="005F4216">
        <w:t xml:space="preserve"> found along </w:t>
      </w:r>
      <w:r w:rsidR="008D105A">
        <w:t xml:space="preserve">the path </w:t>
      </w:r>
      <w:r w:rsidR="00BC7BAE">
        <w:t>of the crack</w:t>
      </w:r>
      <w:r w:rsidR="00592804">
        <w:t>.</w:t>
      </w:r>
      <w:r w:rsidR="006019F3">
        <w:t xml:space="preserve"> </w:t>
      </w:r>
    </w:p>
    <w:p w14:paraId="2EF4B91C" w14:textId="467ACCCB" w:rsidR="00A32681" w:rsidRDefault="006019F3" w:rsidP="00817E0E">
      <w:pPr>
        <w:jc w:val="both"/>
      </w:pPr>
      <w:r>
        <w:lastRenderedPageBreak/>
        <w:t>A fracture ahead of the crack tip was also visible</w:t>
      </w:r>
      <w:r w:rsidR="00997E33">
        <w:t xml:space="preserve"> (Figure 6</w:t>
      </w:r>
      <w:r w:rsidR="00817E0E">
        <w:t>a</w:t>
      </w:r>
      <w:r w:rsidR="00A66EDB">
        <w:t>)</w:t>
      </w:r>
      <w:r>
        <w:t>, this is most likely associa</w:t>
      </w:r>
      <w:r w:rsidR="00161997">
        <w:t xml:space="preserve">ted </w:t>
      </w:r>
      <w:r w:rsidR="008D105A">
        <w:t xml:space="preserve">with </w:t>
      </w:r>
      <w:r w:rsidR="00161997">
        <w:t>an out of plane crack</w:t>
      </w:r>
      <w:r w:rsidR="00183B1D">
        <w:t xml:space="preserve"> not fully visible in the TEM lamella</w:t>
      </w:r>
      <w:r>
        <w:t>.</w:t>
      </w:r>
      <w:r w:rsidR="00B8101C">
        <w:t xml:space="preserve"> </w:t>
      </w:r>
      <w:r w:rsidR="00161997">
        <w:t>EDX</w:t>
      </w:r>
      <w:r w:rsidR="00A32681">
        <w:t xml:space="preserve"> mapping</w:t>
      </w:r>
      <w:r w:rsidR="00161997">
        <w:t xml:space="preserve"> conducted in the STEM</w:t>
      </w:r>
      <w:r w:rsidR="00A32681">
        <w:t xml:space="preserve"> at the c</w:t>
      </w:r>
      <w:r w:rsidR="00997E33">
        <w:t>rack tip (Figure 7</w:t>
      </w:r>
      <w:r w:rsidR="0034048C">
        <w:t>)</w:t>
      </w:r>
      <w:r w:rsidR="00A32681">
        <w:t xml:space="preserve"> shows the presence </w:t>
      </w:r>
      <w:r w:rsidR="008D105A">
        <w:t xml:space="preserve">of </w:t>
      </w:r>
      <w:r w:rsidR="00A32681">
        <w:t>Na, and small concentrations of S</w:t>
      </w:r>
      <w:r w:rsidR="00AD06E1">
        <w:t xml:space="preserve"> indicating the corrosive atmosphere </w:t>
      </w:r>
      <w:r w:rsidR="008D105A">
        <w:t xml:space="preserve">had </w:t>
      </w:r>
      <w:r w:rsidR="00AD06E1">
        <w:t>penetrated to the crack tip</w:t>
      </w:r>
      <w:r w:rsidR="00A32681">
        <w:t>. It can also be noted that the corrosive atmosphere at the crack tip appears to facilitate oxidation with oxide growth</w:t>
      </w:r>
      <w:r w:rsidR="00AD06E1">
        <w:t xml:space="preserve"> at the crack tip visible. No </w:t>
      </w:r>
      <w:r w:rsidR="00A32681">
        <w:t>evidence of diffu</w:t>
      </w:r>
      <w:r w:rsidR="00AD06E1">
        <w:t>sion or absorption of corrosive</w:t>
      </w:r>
      <w:r w:rsidR="0034048C">
        <w:t xml:space="preserve"> </w:t>
      </w:r>
      <w:r w:rsidR="00A32681">
        <w:t>elements</w:t>
      </w:r>
      <w:r w:rsidR="0034048C">
        <w:t xml:space="preserve"> can be seen</w:t>
      </w:r>
      <w:r w:rsidR="00A32681">
        <w:t xml:space="preserve"> ahe</w:t>
      </w:r>
      <w:r w:rsidR="00A939A0">
        <w:t>ad of the crack tip in the EDX</w:t>
      </w:r>
      <w:r w:rsidR="0034048C">
        <w:t xml:space="preserve"> mapping</w:t>
      </w:r>
      <w:r w:rsidR="00AD06E1">
        <w:t xml:space="preserve"> </w:t>
      </w:r>
      <w:r w:rsidR="008D105A">
        <w:t xml:space="preserve">that was </w:t>
      </w:r>
      <w:r w:rsidR="00AD06E1">
        <w:t xml:space="preserve">conducted, nor does the crack appear to interact with the crystallographic </w:t>
      </w:r>
      <w:r w:rsidR="00896FAA">
        <w:t xml:space="preserve">slip defects </w:t>
      </w:r>
      <w:r w:rsidR="008D105A">
        <w:t xml:space="preserve">visible </w:t>
      </w:r>
      <w:r w:rsidR="00896FAA">
        <w:t>ahead of the crack tip</w:t>
      </w:r>
      <w:r w:rsidR="0034048C">
        <w:t>. It is therefore suggested that</w:t>
      </w:r>
      <w:r w:rsidR="00A32681">
        <w:t xml:space="preserve"> corrosion enhanced de-coh</w:t>
      </w:r>
      <w:r w:rsidR="00643B59">
        <w:t>esion or corrosion enabled reduction in fracture energy</w:t>
      </w:r>
      <w:r w:rsidR="00A32681">
        <w:t xml:space="preserve"> </w:t>
      </w:r>
      <w:r w:rsidR="0034048C">
        <w:t xml:space="preserve">locally </w:t>
      </w:r>
      <w:r w:rsidR="00A32681">
        <w:t>at the crack tip</w:t>
      </w:r>
      <w:r w:rsidR="00643B59">
        <w:t>,</w:t>
      </w:r>
      <w:r w:rsidR="00A32681">
        <w:t xml:space="preserve"> </w:t>
      </w:r>
      <w:r w:rsidR="008D105A">
        <w:t xml:space="preserve">is </w:t>
      </w:r>
      <w:r w:rsidR="00643B59">
        <w:t>the more likely</w:t>
      </w:r>
      <w:r w:rsidR="0034048C">
        <w:t xml:space="preserve"> </w:t>
      </w:r>
      <w:r w:rsidR="00A32681">
        <w:t>mechanism</w:t>
      </w:r>
      <w:r w:rsidR="00161997">
        <w:t xml:space="preserve"> resulting in crack advancement and propagation</w:t>
      </w:r>
      <w:r w:rsidR="00A32681">
        <w:t xml:space="preserve">. </w:t>
      </w:r>
    </w:p>
    <w:p w14:paraId="02B1089F" w14:textId="15877062" w:rsidR="006D3E90" w:rsidRDefault="00997E33" w:rsidP="006D3E90">
      <w:pPr>
        <w:jc w:val="both"/>
      </w:pPr>
      <w:r>
        <w:t>Figure 7</w:t>
      </w:r>
      <w:r w:rsidR="00A66EDB">
        <w:t xml:space="preserve"> </w:t>
      </w:r>
      <w:r w:rsidR="003675A2">
        <w:t xml:space="preserve">appears to </w:t>
      </w:r>
      <w:r w:rsidR="006019F3">
        <w:t xml:space="preserve">show </w:t>
      </w:r>
      <w:r w:rsidR="003675A2">
        <w:t xml:space="preserve">strong </w:t>
      </w:r>
      <w:r w:rsidR="008D105A">
        <w:t xml:space="preserve">segregation of elements between </w:t>
      </w:r>
      <w:r w:rsidR="003675A2">
        <w:t xml:space="preserve">the </w:t>
      </w:r>
      <w:r w:rsidR="008D105A">
        <w:t xml:space="preserve">γ </w:t>
      </w:r>
      <w:r w:rsidR="003675A2">
        <w:t>and γ</w:t>
      </w:r>
      <w:r w:rsidR="003675A2">
        <w:rPr>
          <w:rFonts w:cstheme="minorHAnsi"/>
        </w:rPr>
        <w:t>ʹ</w:t>
      </w:r>
      <w:r w:rsidR="003675A2">
        <w:t xml:space="preserve"> phases, with </w:t>
      </w:r>
      <w:r w:rsidR="006019F3">
        <w:t>a higher concentration of Cr, Co and Mo in the γ channels</w:t>
      </w:r>
      <w:r w:rsidR="0034048C">
        <w:t>,</w:t>
      </w:r>
      <w:r w:rsidR="006019F3">
        <w:t xml:space="preserve"> and a higher concentration of Ni, Al, Si, </w:t>
      </w:r>
      <w:proofErr w:type="spellStart"/>
      <w:r w:rsidR="006019F3">
        <w:t>Ti</w:t>
      </w:r>
      <w:proofErr w:type="spellEnd"/>
      <w:r w:rsidR="006019F3">
        <w:t xml:space="preserve"> and Ta in the γ</w:t>
      </w:r>
      <w:r w:rsidR="00516939">
        <w:rPr>
          <w:rFonts w:cstheme="minorHAnsi"/>
          <w:shd w:val="clear" w:color="auto" w:fill="FFFFFF"/>
        </w:rPr>
        <w:t>ʹ</w:t>
      </w:r>
      <w:r w:rsidR="006019F3">
        <w:t xml:space="preserve"> precipitates.</w:t>
      </w:r>
      <w:r w:rsidR="00896FAA">
        <w:t xml:space="preserve"> </w:t>
      </w:r>
      <w:r w:rsidR="003675A2">
        <w:t>However, elemental maps such as these need to be analysed with care, since overlapping peaks in the EDX spectra can lead to anomalous results in the elemental maps, if not taken into account. Overla</w:t>
      </w:r>
      <w:r w:rsidR="0008337F">
        <w:t>p</w:t>
      </w:r>
      <w:r w:rsidR="003675A2">
        <w:t xml:space="preserve">ping or adjacent peaks for O and Cr, Si and W, S and Mo, and Ni and Ta, for example, </w:t>
      </w:r>
      <w:r w:rsidR="0025239A">
        <w:t>should all be borne in</w:t>
      </w:r>
      <w:r w:rsidR="003675A2">
        <w:t xml:space="preserve"> mind</w:t>
      </w:r>
      <w:r w:rsidR="003675A2" w:rsidRPr="009103B3">
        <w:t>.</w:t>
      </w:r>
      <w:r w:rsidR="0025239A" w:rsidRPr="009103B3">
        <w:t xml:space="preserve"> All the segregation effects noted above do seem to accord with previously published EPMA, STEM and APT results on this alloy. The exception</w:t>
      </w:r>
      <w:r w:rsidR="0008337F" w:rsidRPr="009103B3">
        <w:t>s</w:t>
      </w:r>
      <w:r w:rsidR="0025239A" w:rsidRPr="009103B3">
        <w:t xml:space="preserve"> </w:t>
      </w:r>
      <w:r w:rsidR="0008337F" w:rsidRPr="009103B3">
        <w:t xml:space="preserve">are </w:t>
      </w:r>
      <w:r w:rsidR="006019F3" w:rsidRPr="009103B3">
        <w:t>W</w:t>
      </w:r>
      <w:r w:rsidR="00C6106A" w:rsidRPr="009103B3">
        <w:t>,</w:t>
      </w:r>
      <w:r w:rsidR="0008337F" w:rsidRPr="009103B3">
        <w:t xml:space="preserve"> Ta</w:t>
      </w:r>
      <w:r w:rsidR="00C6106A" w:rsidRPr="009103B3">
        <w:t xml:space="preserve"> and Al</w:t>
      </w:r>
      <w:r w:rsidR="0025239A" w:rsidRPr="009103B3">
        <w:t>,</w:t>
      </w:r>
      <w:r w:rsidR="006019F3" w:rsidRPr="009103B3">
        <w:t xml:space="preserve"> </w:t>
      </w:r>
      <w:r w:rsidR="0025239A" w:rsidRPr="009103B3">
        <w:t xml:space="preserve">which </w:t>
      </w:r>
      <w:r w:rsidR="003C695E" w:rsidRPr="009103B3">
        <w:t>show</w:t>
      </w:r>
      <w:r w:rsidR="00C6106A" w:rsidRPr="009103B3">
        <w:t xml:space="preserve"> </w:t>
      </w:r>
      <w:r w:rsidR="003C695E" w:rsidRPr="009103B3">
        <w:t xml:space="preserve">segregation gradients </w:t>
      </w:r>
      <w:r w:rsidR="0025239A" w:rsidRPr="009103B3">
        <w:t>towards</w:t>
      </w:r>
      <w:r w:rsidR="006019F3" w:rsidRPr="009103B3">
        <w:t xml:space="preserve"> the γ</w:t>
      </w:r>
      <w:r w:rsidR="00516939" w:rsidRPr="009103B3">
        <w:rPr>
          <w:rFonts w:cstheme="minorHAnsi"/>
          <w:shd w:val="clear" w:color="auto" w:fill="FFFFFF"/>
        </w:rPr>
        <w:t>ʹ</w:t>
      </w:r>
      <w:r w:rsidR="006019F3" w:rsidRPr="009103B3">
        <w:t>/ γ interfaces</w:t>
      </w:r>
      <w:r w:rsidR="00896FAA" w:rsidRPr="009103B3">
        <w:t>,</w:t>
      </w:r>
      <w:r w:rsidR="006019F3" w:rsidRPr="009103B3">
        <w:t xml:space="preserve"> bu</w:t>
      </w:r>
      <w:r w:rsidR="00A66EDB" w:rsidRPr="009103B3">
        <w:t>t</w:t>
      </w:r>
      <w:r w:rsidR="0021103C" w:rsidRPr="009103B3">
        <w:t xml:space="preserve"> </w:t>
      </w:r>
      <w:r w:rsidR="00A66EDB" w:rsidRPr="009103B3">
        <w:t>within the γ</w:t>
      </w:r>
      <w:r w:rsidR="00516939" w:rsidRPr="009103B3">
        <w:rPr>
          <w:rFonts w:cstheme="minorHAnsi"/>
          <w:shd w:val="clear" w:color="auto" w:fill="FFFFFF"/>
        </w:rPr>
        <w:t>ʹ</w:t>
      </w:r>
      <w:r w:rsidR="003C695E" w:rsidRPr="009103B3">
        <w:t xml:space="preserve"> precipitates.</w:t>
      </w:r>
      <w:r w:rsidR="006D3E90">
        <w:t xml:space="preserve"> </w:t>
      </w:r>
      <w:r w:rsidR="006D3E90" w:rsidRPr="006D3E90">
        <w:t>For SC superalloys, such as CMSX-4, the γ</w:t>
      </w:r>
      <w:r w:rsidR="006D3E90" w:rsidRPr="006D3E90">
        <w:rPr>
          <w:rFonts w:cstheme="minorHAnsi"/>
          <w:shd w:val="clear" w:color="auto" w:fill="FFFFFF"/>
        </w:rPr>
        <w:t>ʹ</w:t>
      </w:r>
      <w:r w:rsidR="006D3E90" w:rsidRPr="006D3E90">
        <w:t xml:space="preserve"> phase contains </w:t>
      </w:r>
      <w:proofErr w:type="spellStart"/>
      <w:r w:rsidR="006D3E90" w:rsidRPr="006D3E90">
        <w:t>Ti</w:t>
      </w:r>
      <w:proofErr w:type="spellEnd"/>
      <w:r w:rsidR="006D3E90" w:rsidRPr="006D3E90">
        <w:t xml:space="preserve">, Al and Ta; whilst the γ typically contains Mo, Co, Cr and Re </w:t>
      </w:r>
      <w:r w:rsidR="006D3E90" w:rsidRPr="006D3E90">
        <w:fldChar w:fldCharType="begin" w:fldLock="1"/>
      </w:r>
      <w:r w:rsidR="00E746B6">
        <w:instrText>ADDIN CSL_CITATION {"citationItems":[{"id":"ITEM-1","itemData":{"DOI":"10.1002/adem.201400136","ISBN":"1438-1656","ISSN":"15272648","abstract":"In the present work, we show how conventional and advanced mechanical, chemical, and microstructural methods can be used to characterize cast single crystal Ni-base superalloy (SX) plates across multiple length scales. Two types of microstructural heterogeneities are important, associated with the castmicrostructure (dendrites (D) and interdendritic (ID) regions - large scale heterogeneity) and with the well-known γ/γ′ microstructure (small scale heterogeneity). Using electron probe microanalysis (EPMA), we can showthat elements such as Re, Co, andCr partition to the dendrites while ID regions contain more Al, Ta, and Ti. Analytical transmission electron microscopy and atom probe tomography (APT) show that Al, Ta, and Ti partition to the γ′ cubes while g channels show higher concentrations of Co, Cr, Re, andW.We can combine large scale (EPMA) and small-scale analytical methods (APT) to obtain reasonable estimates for γ′ volume fractions in the dendrites and in the ID regions. The chemical and mechanical properties of the SX plates studied in the present work are homogeneous, when they are determined from volumes with dimensions, which are significantly larger than the dendrite spacing. For the SX plates (140mm x 100mm x 20mm) studied in the present work this holds for the average chemical composition as well as for elastic behavior and local creep properties. We highlight the potential of HRTEM and APT to contribute to a better understanding of the role of dislocations during coarsening of the γ′ phase and the effect of cooling rates after high temperature exposure on the microstructure.","author":[{"dropping-particle":"","family":"Parsa","given":"Alireza B.","non-dropping-particle":"","parse-names":false,"suffix":""},{"dropping-particle":"","family":"Wollgramm","given":"Philip","non-dropping-particle":"","parse-names":false,"suffix":""},{"dropping-particle":"","family":"Buck","given":"Hinrich","non-dropping-particle":"","parse-names":false,"suffix":""},{"dropping-particle":"","family":"Somsen","given":"Christoph","non-dropping-particle":"","parse-names":false,"suffix":""},{"dropping-particle":"","family":"Kostka","given":"Aleksander","non-dropping-particle":"","parse-names":false,"suffix":""},{"dropping-particle":"","family":"Povstugar","given":"Ivan","non-dropping-particle":"","parse-names":false,"suffix":""},{"dropping-particle":"","family":"Choi","given":"Pyuck Pa","non-dropping-particle":"","parse-names":false,"suffix":""},{"dropping-particle":"","family":"Raabe","given":"Dierk","non-dropping-particle":"","parse-names":false,"suffix":""},{"dropping-particle":"","family":"Dlouhy","given":"Antonin","non-dropping-particle":"","parse-names":false,"suffix":""},{"dropping-particle":"","family":"Müller","given":"Julian","non-dropping-particle":"","parse-names":false,"suffix":""},{"dropping-particle":"","family":"Spiecker","given":"Erdmann","non-dropping-particle":"","parse-names":false,"suffix":""},{"dropping-particle":"","family":"Demtroder","given":"Kathrin","non-dropping-particle":"","parse-names":false,"suffix":""},{"dropping-particle":"","family":"Schreuer","given":"Jürgen","non-dropping-particle":"","parse-names":false,"suffix":""},{"dropping-particle":"","family":"Neuking","given":"Klaus","non-dropping-particle":"","parse-names":false,"suffix":""},{"dropping-particle":"","family":"Eggeler","given":"Gunther","non-dropping-particle":"","parse-names":false,"suffix":""}],"container-title":"Advanced Engineering Materials","id":"ITEM-1","issue":"2","issued":{"date-parts":[["2015"]]},"page":"216-230","title":"Advanced scale bridging microstructure analysis of single crystal Ni-base superalloys","type":"article-journal","volume":"17"},"uris":["http://www.mendeley.com/documents/?uuid=f0fa6632-ce25-4525-b340-48854b27e906","http://www.mendeley.com/documents/?uuid=817e7a07-b2cb-4038-9ed3-fbda28586a74"]}],"mendeley":{"formattedCitation":"[51]","plainTextFormattedCitation":"[51]","previouslyFormattedCitation":"[51]"},"properties":{"noteIndex":0},"schema":"https://github.com/citation-style-language/schema/raw/master/csl-citation.json"}</w:instrText>
      </w:r>
      <w:r w:rsidR="006D3E90" w:rsidRPr="006D3E90">
        <w:fldChar w:fldCharType="separate"/>
      </w:r>
      <w:r w:rsidR="00E746B6" w:rsidRPr="00E746B6">
        <w:rPr>
          <w:noProof/>
        </w:rPr>
        <w:t>[51]</w:t>
      </w:r>
      <w:r w:rsidR="006D3E90" w:rsidRPr="006D3E90">
        <w:fldChar w:fldCharType="end"/>
      </w:r>
      <w:r w:rsidR="006D3E90" w:rsidRPr="006D3E90">
        <w:fldChar w:fldCharType="begin" w:fldLock="1"/>
      </w:r>
      <w:r w:rsidR="00E746B6">
        <w:instrText>ADDIN CSL_CITATION {"citationItems":[{"id":"ITEM-1","itemData":{"DOI":"10.12693/APhysPolA.131.1375","ISSN":"0587-4246","author":[{"dropping-particle":"","family":"Dubiel","given":"B.","non-dropping-particle":"","parse-names":false,"suffix":""},{"dropping-particle":"","family":"Indyka","given":"P.","non-dropping-particle":"","parse-names":false,"suffix":""},{"dropping-particle":"","family":"Kalemba-Rec","given":"I.","non-dropping-particle":"","parse-names":false,"suffix":""},{"dropping-particle":"","family":"Moskalewicz","given":"T.","non-dropping-particle":"","parse-names":false,"suffix":""}],"container-title":"Acta Physica Polonica A","id":"ITEM-1","issue":"5","issued":{"date-parts":[["2017"]]},"page":"1375-1379","title":"Analytical Electron Microscopy Studies of the CMSX-4 Single Crystal Superalloy Subjected to High Temperature Annealing","type":"article-journal","volume":"131"},"uris":["http://www.mendeley.com/documents/?uuid=24d3a1cb-2e07-4474-9875-ca05a3bcb3a3","http://www.mendeley.com/documents/?uuid=ac10d345-fc71-4d8d-84f4-d0dcd2dbbc13"]}],"mendeley":{"formattedCitation":"[52]","plainTextFormattedCitation":"[52]","previouslyFormattedCitation":"[52]"},"properties":{"noteIndex":0},"schema":"https://github.com/citation-style-language/schema/raw/master/csl-citation.json"}</w:instrText>
      </w:r>
      <w:r w:rsidR="006D3E90" w:rsidRPr="006D3E90">
        <w:fldChar w:fldCharType="separate"/>
      </w:r>
      <w:r w:rsidR="00E746B6" w:rsidRPr="00E746B6">
        <w:rPr>
          <w:noProof/>
        </w:rPr>
        <w:t>[52]</w:t>
      </w:r>
      <w:r w:rsidR="006D3E90" w:rsidRPr="006D3E90">
        <w:fldChar w:fldCharType="end"/>
      </w:r>
      <w:r w:rsidR="006D3E90" w:rsidRPr="006D3E90">
        <w:t xml:space="preserve">. However, W and </w:t>
      </w:r>
      <w:proofErr w:type="spellStart"/>
      <w:r w:rsidR="006D3E90" w:rsidRPr="006D3E90">
        <w:t>Ir</w:t>
      </w:r>
      <w:proofErr w:type="spellEnd"/>
      <w:r w:rsidR="006D3E90" w:rsidRPr="006D3E90">
        <w:t xml:space="preserve"> (if present) are reported to be nearly equally distributed between the γ</w:t>
      </w:r>
      <w:r w:rsidR="006D3E90" w:rsidRPr="006D3E90">
        <w:rPr>
          <w:rFonts w:cstheme="minorHAnsi"/>
          <w:shd w:val="clear" w:color="auto" w:fill="FFFFFF"/>
        </w:rPr>
        <w:t>/</w:t>
      </w:r>
      <w:r w:rsidR="006D3E90" w:rsidRPr="006D3E90">
        <w:t xml:space="preserve"> γ</w:t>
      </w:r>
      <w:r w:rsidR="006D3E90" w:rsidRPr="006D3E90">
        <w:rPr>
          <w:rFonts w:cstheme="minorHAnsi"/>
          <w:shd w:val="clear" w:color="auto" w:fill="FFFFFF"/>
        </w:rPr>
        <w:t xml:space="preserve">’ phases with Ni having a slight tendency to enrich the </w:t>
      </w:r>
      <w:r w:rsidR="006D3E90" w:rsidRPr="006D3E90">
        <w:t>γ</w:t>
      </w:r>
      <w:r w:rsidR="006D3E90" w:rsidRPr="006D3E90">
        <w:rPr>
          <w:rFonts w:cstheme="minorHAnsi"/>
          <w:shd w:val="clear" w:color="auto" w:fill="FFFFFF"/>
        </w:rPr>
        <w:t>’</w:t>
      </w:r>
      <w:r w:rsidR="006D3E90" w:rsidRPr="006D3E90">
        <w:t xml:space="preserve"> </w:t>
      </w:r>
      <w:r w:rsidR="006D3E90" w:rsidRPr="006D3E90">
        <w:fldChar w:fldCharType="begin" w:fldLock="1"/>
      </w:r>
      <w:r w:rsidR="00E746B6">
        <w:instrText>ADDIN CSL_CITATION {"citationItems":[{"id":"ITEM-1","itemData":{"DOI":"10.7449/2004/Superalloys_2004_827_836","ISBN":"0-87339-576-X","abstract":"The influence of variations of the chemical composition, especially by adding refractory elements, on the lattice pa- rameter and thermal expansion coefficients of nickel-based superalloys was investigated. To analyse these effects in a systematic way, measurements in a series of experimental and commercial alloys with different alloy compositions were performed. The lattice constants of the γ and γ</w:instrText>
      </w:r>
      <w:r w:rsidR="00E746B6">
        <w:rPr>
          <w:rFonts w:hint="eastAsia"/>
        </w:rPr>
        <w:instrText></w:instrText>
      </w:r>
      <w:r w:rsidR="00E746B6">
        <w:instrText xml:space="preserve"> phases were measured by X-ray diffraction at tempera- tures between 25 ◦C and 1100 ◦C. Themainfocus wason the effects of rhenium additions, but alloy compositions containing ruthenium and iridium were also included. It was possible to interpret the changes of the lattice pa- rameters of γ and γ</w:instrText>
      </w:r>
      <w:r w:rsidR="00E746B6">
        <w:rPr>
          <w:rFonts w:hint="eastAsia"/>
        </w:rPr>
        <w:instrText></w:instrText>
      </w:r>
      <w:r w:rsidR="00E746B6">
        <w:instrText xml:space="preserve"> as effects of certain alloying elements by analysing the local chemical composition of the γ and γ</w:instrText>
      </w:r>
      <w:r w:rsidR="00E746B6">
        <w:rPr>
          <w:rFonts w:hint="eastAsia"/>
        </w:rPr>
        <w:instrText></w:instrText>
      </w:r>
      <w:r w:rsidR="00E746B6">
        <w:instrText xml:space="preserve"> phases and the partitioning behaviour of the alloying elements between the γ and γ</w:instrText>
      </w:r>
      <w:r w:rsidR="00E746B6">
        <w:rPr>
          <w:rFonts w:hint="eastAsia"/>
        </w:rPr>
        <w:instrText></w:instrText>
      </w:r>
      <w:r w:rsidR="00E746B6">
        <w:instrText xml:space="preserve"> phases.","author":[{"dropping-particle":"","family":"Pyczak","given":"F.","non-dropping-particle":"","parse-names":false,"suffix":""},{"dropping-particle":"","family":"Devirent","given":"B.","non-dropping-particle":"","parse-names":false,"suffix":""},{"dropping-particle":"","family":"Mughrabi","given":"H.","non-dropping-particle":"","parse-names":false,"suffix":""}],"container-title":"Superalloys 2004 (Tenth International Symposium)","id":"ITEM-1","issued":{"date-parts":[["2004"]]},"page":"827-836","title":"The Effects of Different Alloying Elements on the Thermal Expansion Coefficients, Lattice Constants and Misfit of Nickel-Based Superalloys Investigated by X-Ray Diffraction","type":"article-journal"},"uris":["http://www.mendeley.com/documents/?uuid=2a31c111-b051-424b-b68c-1fe2716fe23e","http://www.mendeley.com/documents/?uuid=7b370c29-d9c7-4302-80cb-cf6314348160"]}],"mendeley":{"formattedCitation":"[53]","plainTextFormattedCitation":"[53]","previouslyFormattedCitation":"[53]"},"properties":{"noteIndex":0},"schema":"https://github.com/citation-style-language/schema/raw/master/csl-citation.json"}</w:instrText>
      </w:r>
      <w:r w:rsidR="006D3E90" w:rsidRPr="006D3E90">
        <w:fldChar w:fldCharType="separate"/>
      </w:r>
      <w:r w:rsidR="00E746B6" w:rsidRPr="00E746B6">
        <w:rPr>
          <w:noProof/>
        </w:rPr>
        <w:t>[53]</w:t>
      </w:r>
      <w:r w:rsidR="006D3E90" w:rsidRPr="006D3E90">
        <w:fldChar w:fldCharType="end"/>
      </w:r>
      <w:r w:rsidR="006D3E90" w:rsidRPr="006D3E90">
        <w:t>.</w:t>
      </w:r>
    </w:p>
    <w:p w14:paraId="26E49301" w14:textId="36061465" w:rsidR="00687F76" w:rsidRDefault="003C695E" w:rsidP="00817E0E">
      <w:pPr>
        <w:jc w:val="both"/>
        <w:rPr>
          <w:rFonts w:cstheme="minorHAnsi"/>
          <w:shd w:val="clear" w:color="auto" w:fill="FFFFFF"/>
        </w:rPr>
      </w:pPr>
      <w:r>
        <w:t>The starting point for any discussion about segregation between the γ and</w:t>
      </w:r>
      <w:r w:rsidRPr="000F1CC8">
        <w:t xml:space="preserve"> </w:t>
      </w:r>
      <w:r>
        <w:t>γ</w:t>
      </w:r>
      <w:r>
        <w:rPr>
          <w:rFonts w:cstheme="minorHAnsi"/>
          <w:shd w:val="clear" w:color="auto" w:fill="FFFFFF"/>
        </w:rPr>
        <w:t>ʹ phases is the</w:t>
      </w:r>
      <w:r w:rsidR="00162B71">
        <w:rPr>
          <w:rFonts w:cstheme="minorHAnsi"/>
          <w:shd w:val="clear" w:color="auto" w:fill="FFFFFF"/>
        </w:rPr>
        <w:t xml:space="preserve"> Ni-Al phase </w:t>
      </w:r>
      <w:r w:rsidR="00E72539">
        <w:rPr>
          <w:rFonts w:cstheme="minorHAnsi"/>
          <w:shd w:val="clear" w:color="auto" w:fill="FFFFFF"/>
        </w:rPr>
        <w:t xml:space="preserve">diagram </w:t>
      </w:r>
      <w:r w:rsidR="00E72539">
        <w:rPr>
          <w:rFonts w:cstheme="minorHAnsi"/>
          <w:shd w:val="clear" w:color="auto" w:fill="FFFFFF"/>
        </w:rPr>
        <w:fldChar w:fldCharType="begin" w:fldLock="1"/>
      </w:r>
      <w:r w:rsidR="00E746B6">
        <w:rPr>
          <w:rFonts w:cstheme="minorHAnsi"/>
          <w:shd w:val="clear" w:color="auto" w:fill="FFFFFF"/>
        </w:rPr>
        <w:instrText>ADDIN CSL_CITATION {"citationItems":[{"id":"ITEM-1","itemData":{"DOI":"10.1016/0001-6160(84)90098-1","ISSN":"0001-6160","abstract":"A theoretical model is proposed for the determination of phase equilibrium in alloys taking into consideration dissimilar lattice parameters. Volume dependent pair interactions are introduced by means of phenomenological Lennard-Jones potentials and the configurational entropy of the system is treated in the tetrahedron approximation of the cluster variation method. The model is applied to the superalloy relevant nickel-rich, γ/γ′ phase region of the Ni-Al phase diagram. The model predicts reasonable values for the lattice parameters and the enthalpy of formation as a function of composition, and the calculated phase diagram closely approximates the experimental diagram. Nous présentons un modèle théorique pour déterminer l'équilibre des phases dans des alliages en considérant des paramètres réticulaires différents. Nous introduisons des interactions de paires dépendant du volume au moyen de potentiels phénoménologiques de Lennard et Jones et nous traitons l'entropie de configuration dans l'approximation du tétraèdre de la méthode de variation des amas. Nous appliquons ce modèle à la région γ/γ′ riche en nickel du diagramme de phases Ni-Al, qui concerne les superalliages. Ce modèle prévoit des valeurs raisonnables pour les paramètres réticulaires et l'enthalpie de formation en fonction de la composition; le diagramme de phases calculées! très proche du diagramme expérimental. Ein theoretisches Modell wird vorgeschlagen, mit dem das Phasengleichgewicht in Legierungen unter Berücksichtigung ungleicher Gitterparameter ermittelt werden kann. Volumabhängige Paarwechselwirkungen werden mit phänomenologischen Lennard-Jones-Potentialen eingeführt. Die Konfigurationsentropie des Systems wird in der Tetraedemäherung der Clustervariationsmethode behandelt. Das Modell wird auf den für Superlegierungen wichtigen nickelreichen γ/γ′ -Phasenbereich des Ni-Al-Phasendiagramms angewendet. Es ergibt vernünftige Werte für Gitterparameter und Bildungsenthalpie in Abhängigkeit von der Zusammensetzung. Berechnetes und experimentelles Phasendiagramm stimmen in engen Grenzen überein.","author":[{"dropping-particle":"","family":"Sanchez","given":"J.M.","non-dropping-particle":"","parse-names":false,"suffix":""},{"dropping-particle":"","family":"Barefoot","given":"J.R.","non-dropping-particle":"","parse-names":false,"suffix":""},{"dropping-particle":"","family":"Jarrett","given":"R.N.","non-dropping-particle":"","parse-names":false,"suffix":""},{"dropping-particle":"","family":"Tien","given":"J.K.","non-dropping-particle":"","parse-names":false,"suffix":""}],"container-title":"Acta Metallurgica","id":"ITEM-1","issue":"9","issued":{"date-parts":[["1984","9"]]},"page":"1519-1525","publisher":"Pergamon","title":"Modeling of γ/γ′ phase equilibrium in the nickel-aluminum system","type":"article-journal","volume":"32"},"uris":["http://www.mendeley.com/documents/?uuid=9e0ba68b-f15c-38d9-ac6b-4245a9a1ec54","http://www.mendeley.com/documents/?uuid=cbd2b01c-bb63-4f3a-aaf3-22f38d8cd02b"]}],"mendeley":{"formattedCitation":"[54]","plainTextFormattedCitation":"[54]","previouslyFormattedCitation":"[54]"},"properties":{"noteIndex":0},"schema":"https://github.com/citation-style-language/schema/raw/master/csl-citation.json"}</w:instrText>
      </w:r>
      <w:r w:rsidR="00E72539">
        <w:rPr>
          <w:rFonts w:cstheme="minorHAnsi"/>
          <w:shd w:val="clear" w:color="auto" w:fill="FFFFFF"/>
        </w:rPr>
        <w:fldChar w:fldCharType="separate"/>
      </w:r>
      <w:r w:rsidR="00E746B6" w:rsidRPr="00E746B6">
        <w:rPr>
          <w:rFonts w:cstheme="minorHAnsi"/>
          <w:noProof/>
          <w:shd w:val="clear" w:color="auto" w:fill="FFFFFF"/>
        </w:rPr>
        <w:t>[54]</w:t>
      </w:r>
      <w:r w:rsidR="00E72539">
        <w:rPr>
          <w:rFonts w:cstheme="minorHAnsi"/>
          <w:shd w:val="clear" w:color="auto" w:fill="FFFFFF"/>
        </w:rPr>
        <w:fldChar w:fldCharType="end"/>
      </w:r>
      <w:r>
        <w:rPr>
          <w:rFonts w:cstheme="minorHAnsi"/>
          <w:shd w:val="clear" w:color="auto" w:fill="FFFFFF"/>
        </w:rPr>
        <w:t>. This shows that although Al is soluble in a Ni matrix,</w:t>
      </w:r>
      <w:r w:rsidR="00687F76">
        <w:rPr>
          <w:rFonts w:cstheme="minorHAnsi"/>
          <w:shd w:val="clear" w:color="auto" w:fill="FFFFFF"/>
        </w:rPr>
        <w:t xml:space="preserve"> </w:t>
      </w:r>
      <w:r>
        <w:rPr>
          <w:rFonts w:cstheme="minorHAnsi"/>
          <w:shd w:val="clear" w:color="auto" w:fill="FFFFFF"/>
        </w:rPr>
        <w:t xml:space="preserve">the solubility decreases markedly as the temperature is reduced. However, even at 400°C, a Ni solid solution can absorb </w:t>
      </w:r>
      <w:r w:rsidR="00EF216B">
        <w:rPr>
          <w:rFonts w:cstheme="minorHAnsi"/>
          <w:shd w:val="clear" w:color="auto" w:fill="FFFFFF"/>
        </w:rPr>
        <w:t xml:space="preserve">about </w:t>
      </w:r>
      <w:r>
        <w:rPr>
          <w:rFonts w:cstheme="minorHAnsi"/>
          <w:shd w:val="clear" w:color="auto" w:fill="FFFFFF"/>
        </w:rPr>
        <w:t>8</w:t>
      </w:r>
      <w:r w:rsidR="00817E0E">
        <w:rPr>
          <w:rFonts w:cstheme="minorHAnsi"/>
          <w:shd w:val="clear" w:color="auto" w:fill="FFFFFF"/>
        </w:rPr>
        <w:t xml:space="preserve"> </w:t>
      </w:r>
      <w:r>
        <w:rPr>
          <w:rFonts w:cstheme="minorHAnsi"/>
          <w:shd w:val="clear" w:color="auto" w:fill="FFFFFF"/>
        </w:rPr>
        <w:t xml:space="preserve">at% of Al before the ordered </w:t>
      </w:r>
      <w:r>
        <w:t>γ</w:t>
      </w:r>
      <w:r>
        <w:rPr>
          <w:rFonts w:cstheme="minorHAnsi"/>
          <w:shd w:val="clear" w:color="auto" w:fill="FFFFFF"/>
        </w:rPr>
        <w:t>ʹ phase is formed. To a first approximation, this</w:t>
      </w:r>
      <w:r w:rsidR="00162B71">
        <w:rPr>
          <w:rFonts w:cstheme="minorHAnsi"/>
          <w:shd w:val="clear" w:color="auto" w:fill="FFFFFF"/>
        </w:rPr>
        <w:t xml:space="preserve"> can </w:t>
      </w:r>
      <w:r>
        <w:rPr>
          <w:rFonts w:cstheme="minorHAnsi"/>
          <w:shd w:val="clear" w:color="auto" w:fill="FFFFFF"/>
        </w:rPr>
        <w:t xml:space="preserve">be understood when the sizes of the respective elements are considered. Table </w:t>
      </w:r>
      <w:r w:rsidR="00420ECB">
        <w:rPr>
          <w:rFonts w:cstheme="minorHAnsi"/>
          <w:shd w:val="clear" w:color="auto" w:fill="FFFFFF"/>
        </w:rPr>
        <w:t>1</w:t>
      </w:r>
      <w:r>
        <w:rPr>
          <w:rFonts w:cstheme="minorHAnsi"/>
          <w:shd w:val="clear" w:color="auto" w:fill="FFFFFF"/>
        </w:rPr>
        <w:t xml:space="preserve"> lists the Goldsc</w:t>
      </w:r>
      <w:r w:rsidR="00162B71">
        <w:rPr>
          <w:rFonts w:cstheme="minorHAnsi"/>
          <w:shd w:val="clear" w:color="auto" w:fill="FFFFFF"/>
        </w:rPr>
        <w:t>h</w:t>
      </w:r>
      <w:r>
        <w:rPr>
          <w:rFonts w:cstheme="minorHAnsi"/>
          <w:shd w:val="clear" w:color="auto" w:fill="FFFFFF"/>
        </w:rPr>
        <w:t xml:space="preserve">midt radii of the </w:t>
      </w:r>
      <w:r w:rsidR="00E72539">
        <w:rPr>
          <w:rFonts w:cstheme="minorHAnsi"/>
          <w:shd w:val="clear" w:color="auto" w:fill="FFFFFF"/>
        </w:rPr>
        <w:t xml:space="preserve">most common elements in CMSX-4 </w:t>
      </w:r>
      <w:r w:rsidR="00E72539">
        <w:rPr>
          <w:rFonts w:cstheme="minorHAnsi"/>
          <w:shd w:val="clear" w:color="auto" w:fill="FFFFFF"/>
        </w:rPr>
        <w:fldChar w:fldCharType="begin" w:fldLock="1"/>
      </w:r>
      <w:r w:rsidR="00E746B6">
        <w:rPr>
          <w:rFonts w:cstheme="minorHAnsi"/>
          <w:shd w:val="clear" w:color="auto" w:fill="FFFFFF"/>
        </w:rPr>
        <w:instrText>ADDIN CSL_CITATION {"citationItems":[{"id":"ITEM-1","itemData":{"DOI":"10.1016/C2009-0-25363-3","ISBN":"978-0-7506-3624-7","abstract":"8th ed. / edited by W.F. Gale, T.C. Totemeier. Smithells is the only single volume work which provides data on all key apsects of metallic materials. Smithells has been in continuous publication for over 50 years. This 8th Edition represents a major revision. Four new chapters have been added for this edition. these focus on; * Non conventional and emerging materials - metallic foams, amorphous metals (including bulk metallic glasses), structural intermetallic compounds and micr/nano-scale materials. * Techniques for the modelling and simulation of metallic materials. * Supporting technologies for the processing of metals and alloys. * An Extensive bibliography of selected sources of further metallurgical information, including books, journals, conference series, professional societies, metallurgical databases and specialist search tools. * One of the best known and most trusted sources of reference since its first publication more than 50 years ago * The only single volume containing all the data needed by researchers and professional metallurgists * Fully updated to the latest revisions of international standards. Related designations -- Introductory tables and mathematical information -- General physical and chemical constants -- X-ray analysis of metallic materials -- Crystallography -- Crystal chemistry -- Metallurgically important minerals -- Thermochemical data -- Physical properties of molten salts -- Metallography -- Equilibrium diagrams -- Gas-metal systems -- Diffusion in metals -- General physical properties -- Elastic properties, damping capacity and shape memory alloys -- Temperature measurement and thermoelectric properties -- Radiative properties of metals -- Electron emission -- Electrical properties -- Magnetic materials their properties -- Mechanical testing -- Mechanical properties of metals and alloys -- Sintered materials -- Lubricants -- Friction and wear -- Casting alloys and foundry data -- Engineering ceramics and refractory materials -- Fuels -- Heat treatment -- Metal cutting and forming -- Corrosion -- Electroplating and metal finishing -- Welding -- Soldering and brazing -- Vapour deposited coatings and thermal spraying -- Superplasticity -- Metal-matrix composites -- Non-conventional and emerging metallic materials -- Modelling and simulation -- Supporting technologies for the processing of metals and alloys.","author":[{"dropping-particle":"","family":"Brandes","given":"E. A.","non-dropping-particle":"","parse-names":false,"suffix":""},{"dropping-particle":"","family":"Brook","given":"G. B.","non-dropping-particle":"","parse-names":false,"suffix":""}],"container-title":"Butterworth Heinemann, Oxford","id":"ITEM-1","issued":{"date-parts":[["1992"]]},"title":"Smithells Metals Reference Book, 7th ed.","type":"book"},"uris":["http://www.mendeley.com/documents/?uuid=98f2b7a3-7dd0-476e-8087-f978f567af61","http://www.mendeley.com/documents/?uuid=46892b56-1c1a-4572-8ab6-73fe9464afd2"]}],"mendeley":{"formattedCitation":"[55]","plainTextFormattedCitation":"[55]","previouslyFormattedCitation":"[55]"},"properties":{"noteIndex":0},"schema":"https://github.com/citation-style-language/schema/raw/master/csl-citation.json"}</w:instrText>
      </w:r>
      <w:r w:rsidR="00E72539">
        <w:rPr>
          <w:rFonts w:cstheme="minorHAnsi"/>
          <w:shd w:val="clear" w:color="auto" w:fill="FFFFFF"/>
        </w:rPr>
        <w:fldChar w:fldCharType="separate"/>
      </w:r>
      <w:r w:rsidR="00E746B6" w:rsidRPr="00E746B6">
        <w:rPr>
          <w:rFonts w:cstheme="minorHAnsi"/>
          <w:noProof/>
          <w:shd w:val="clear" w:color="auto" w:fill="FFFFFF"/>
        </w:rPr>
        <w:t>[55]</w:t>
      </w:r>
      <w:r w:rsidR="00E72539">
        <w:rPr>
          <w:rFonts w:cstheme="minorHAnsi"/>
          <w:shd w:val="clear" w:color="auto" w:fill="FFFFFF"/>
        </w:rPr>
        <w:fldChar w:fldCharType="end"/>
      </w:r>
      <w:r>
        <w:rPr>
          <w:rFonts w:cstheme="minorHAnsi"/>
          <w:shd w:val="clear" w:color="auto" w:fill="FFFFFF"/>
        </w:rPr>
        <w:t xml:space="preserve">. In particular </w:t>
      </w:r>
      <w:r w:rsidR="00162B71">
        <w:rPr>
          <w:rFonts w:cstheme="minorHAnsi"/>
          <w:shd w:val="clear" w:color="auto" w:fill="FFFFFF"/>
        </w:rPr>
        <w:t>the table shows that Al is much</w:t>
      </w:r>
      <w:r>
        <w:rPr>
          <w:rFonts w:cstheme="minorHAnsi"/>
          <w:shd w:val="clear" w:color="auto" w:fill="FFFFFF"/>
        </w:rPr>
        <w:t xml:space="preserve"> larger than Ni; hence a</w:t>
      </w:r>
      <w:r w:rsidR="00162B71">
        <w:rPr>
          <w:rFonts w:cstheme="minorHAnsi"/>
          <w:shd w:val="clear" w:color="auto" w:fill="FFFFFF"/>
        </w:rPr>
        <w:t xml:space="preserve">s the composition of the alloy </w:t>
      </w:r>
      <w:r>
        <w:rPr>
          <w:rFonts w:cstheme="minorHAnsi"/>
          <w:shd w:val="clear" w:color="auto" w:fill="FFFFFF"/>
        </w:rPr>
        <w:t>becomes richer in Al</w:t>
      </w:r>
      <w:r w:rsidR="00687F76">
        <w:rPr>
          <w:rFonts w:cstheme="minorHAnsi"/>
          <w:shd w:val="clear" w:color="auto" w:fill="FFFFFF"/>
        </w:rPr>
        <w:t>,</w:t>
      </w:r>
      <w:r>
        <w:rPr>
          <w:rFonts w:cstheme="minorHAnsi"/>
          <w:shd w:val="clear" w:color="auto" w:fill="FFFFFF"/>
        </w:rPr>
        <w:t xml:space="preserve"> the ordered </w:t>
      </w:r>
      <w:r>
        <w:t>γ</w:t>
      </w:r>
      <w:r>
        <w:rPr>
          <w:rFonts w:cstheme="minorHAnsi"/>
          <w:shd w:val="clear" w:color="auto" w:fill="FFFFFF"/>
        </w:rPr>
        <w:t xml:space="preserve">ʹ phase is preferred, since this keeps the Al atoms as far apart as possible in </w:t>
      </w:r>
      <w:r w:rsidR="00162B71">
        <w:rPr>
          <w:rFonts w:cstheme="minorHAnsi"/>
          <w:shd w:val="clear" w:color="auto" w:fill="FFFFFF"/>
        </w:rPr>
        <w:t>a face centred cubic lattice. The sizes of Cr and Co are also similar to that of Ni</w:t>
      </w:r>
      <w:r w:rsidR="00A95C4E">
        <w:rPr>
          <w:rFonts w:cstheme="minorHAnsi"/>
          <w:shd w:val="clear" w:color="auto" w:fill="FFFFFF"/>
        </w:rPr>
        <w:t xml:space="preserve"> and as such</w:t>
      </w:r>
      <w:r w:rsidR="00162B71">
        <w:rPr>
          <w:rFonts w:cstheme="minorHAnsi"/>
          <w:shd w:val="clear" w:color="auto" w:fill="FFFFFF"/>
        </w:rPr>
        <w:t xml:space="preserve"> they tend to sit on the Ni sites in the </w:t>
      </w:r>
      <w:r w:rsidR="00162B71">
        <w:t>γ</w:t>
      </w:r>
      <w:r w:rsidR="00162B71">
        <w:rPr>
          <w:rFonts w:cstheme="minorHAnsi"/>
          <w:shd w:val="clear" w:color="auto" w:fill="FFFFFF"/>
        </w:rPr>
        <w:t xml:space="preserve"> or </w:t>
      </w:r>
      <w:r w:rsidR="00162B71">
        <w:t>γ</w:t>
      </w:r>
      <w:r w:rsidR="00162B71">
        <w:rPr>
          <w:rFonts w:cstheme="minorHAnsi"/>
          <w:shd w:val="clear" w:color="auto" w:fill="FFFFFF"/>
        </w:rPr>
        <w:t xml:space="preserve">ʹ phases. In the specific case of CMSX-4, they tend to segregate primarily to the </w:t>
      </w:r>
      <w:r w:rsidR="00162B71">
        <w:t>γ</w:t>
      </w:r>
      <w:r w:rsidR="00162B71">
        <w:rPr>
          <w:rFonts w:cstheme="minorHAnsi"/>
          <w:shd w:val="clear" w:color="auto" w:fill="FFFFFF"/>
        </w:rPr>
        <w:t xml:space="preserve"> phase.</w:t>
      </w:r>
      <w:r w:rsidR="00687F76">
        <w:rPr>
          <w:rFonts w:cstheme="minorHAnsi"/>
          <w:shd w:val="clear" w:color="auto" w:fill="FFFFFF"/>
        </w:rPr>
        <w:t xml:space="preserve"> On the other hand, the refractory elements such as Mo, W and Ta have much larger radii than Ni and hence might be expected to substitute for Al in the </w:t>
      </w:r>
      <w:r w:rsidR="00687F76">
        <w:t>γ</w:t>
      </w:r>
      <w:r w:rsidR="00687F76">
        <w:rPr>
          <w:rFonts w:cstheme="minorHAnsi"/>
          <w:shd w:val="clear" w:color="auto" w:fill="FFFFFF"/>
        </w:rPr>
        <w:t>ʹ structure. Indeed</w:t>
      </w:r>
      <w:r w:rsidR="00AB6AC9">
        <w:rPr>
          <w:rFonts w:cstheme="minorHAnsi"/>
          <w:shd w:val="clear" w:color="auto" w:fill="FFFFFF"/>
        </w:rPr>
        <w:t xml:space="preserve"> Ta, with a similar radius to Al</w:t>
      </w:r>
      <w:r w:rsidR="00687F76">
        <w:rPr>
          <w:rFonts w:cstheme="minorHAnsi"/>
          <w:shd w:val="clear" w:color="auto" w:fill="FFFFFF"/>
        </w:rPr>
        <w:t xml:space="preserve"> does indeed segregate strongly to the aluminium sites in the </w:t>
      </w:r>
      <w:r w:rsidR="00687F76">
        <w:t>γ</w:t>
      </w:r>
      <w:r w:rsidR="00687F76">
        <w:rPr>
          <w:rFonts w:cstheme="minorHAnsi"/>
          <w:shd w:val="clear" w:color="auto" w:fill="FFFFFF"/>
        </w:rPr>
        <w:t>ʹ</w:t>
      </w:r>
      <w:r w:rsidR="00E72539">
        <w:rPr>
          <w:rFonts w:cstheme="minorHAnsi"/>
          <w:shd w:val="clear" w:color="auto" w:fill="FFFFFF"/>
        </w:rPr>
        <w:t xml:space="preserve"> structure </w:t>
      </w:r>
      <w:r w:rsidR="00E72539">
        <w:rPr>
          <w:rFonts w:cstheme="minorHAnsi"/>
          <w:shd w:val="clear" w:color="auto" w:fill="FFFFFF"/>
        </w:rPr>
        <w:fldChar w:fldCharType="begin" w:fldLock="1"/>
      </w:r>
      <w:r w:rsidR="00E746B6">
        <w:rPr>
          <w:rFonts w:cstheme="minorHAnsi"/>
          <w:shd w:val="clear" w:color="auto" w:fill="FFFFFF"/>
        </w:rPr>
        <w:instrText>ADDIN CSL_CITATION {"citationItems":[{"id":"ITEM-1","itemData":{"DOI":"10.1063/1.2956398","ISSN":"00036951","abstract":"The site substitution behavior of Cr and Ta in the Ni3Al (L12)-type γ′-precipitates of a Ni–Al–Cr–Ta alloy is investigated by atom-probe tomography (APT) and first-principles calculations. Measurements of the γ′-phase composition by APT suggest that Al, Cr, and Ta share the Al sublattice sites of the γ′-precipitates. The calculated substitutional energies of the solute atoms at the Ni and Al sublattice sites indicate that Ta has a strong preference for the Al sites, while Cr has a weak Al site preference. Furthermore, Ta is shown to replace Cr at the Al sublattice sites of the γ′-precipitates, altering the elemental phase partitioning behavior of the Ni–Al–Cr–Ta alloy.","author":[{"dropping-particle":"","family":"Booth-Morrison","given":"Christopher","non-dropping-particle":"","parse-names":false,"suffix":""},{"dropping-particle":"","family":"Mao","given":"Zugang","non-dropping-particle":"","parse-names":false,"suffix":""},{"dropping-particle":"","family":"Noebe","given":"Ronald D.","non-dropping-particle":"","parse-names":false,"suffix":""},{"dropping-particle":"","family":"Seidman","given":"David N.","non-dropping-particle":"","parse-names":false,"suffix":""}],"container-title":"Applied Physics Letters","id":"ITEM-1","issue":"3","issued":{"date-parts":[["2008"]]},"page":"1-4","title":"Chromium and tantalum site substitution patterns in Ni3 Al (L 12) γ′ -precipitates","type":"article-journal","volume":"93"},"uris":["http://www.mendeley.com/documents/?uuid=9bdb8acc-0c8d-40bf-ac44-9733b47bcc9f","http://www.mendeley.com/documents/?uuid=2523075b-5eae-40c6-93b0-65e0e14e771a"]}],"mendeley":{"formattedCitation":"[56]","plainTextFormattedCitation":"[56]","previouslyFormattedCitation":"[56]"},"properties":{"noteIndex":0},"schema":"https://github.com/citation-style-language/schema/raw/master/csl-citation.json"}</w:instrText>
      </w:r>
      <w:r w:rsidR="00E72539">
        <w:rPr>
          <w:rFonts w:cstheme="minorHAnsi"/>
          <w:shd w:val="clear" w:color="auto" w:fill="FFFFFF"/>
        </w:rPr>
        <w:fldChar w:fldCharType="separate"/>
      </w:r>
      <w:r w:rsidR="00E746B6" w:rsidRPr="00E746B6">
        <w:rPr>
          <w:rFonts w:cstheme="minorHAnsi"/>
          <w:noProof/>
          <w:shd w:val="clear" w:color="auto" w:fill="FFFFFF"/>
        </w:rPr>
        <w:t>[56]</w:t>
      </w:r>
      <w:r w:rsidR="00E72539">
        <w:rPr>
          <w:rFonts w:cstheme="minorHAnsi"/>
          <w:shd w:val="clear" w:color="auto" w:fill="FFFFFF"/>
        </w:rPr>
        <w:fldChar w:fldCharType="end"/>
      </w:r>
      <w:r w:rsidR="00687F76">
        <w:rPr>
          <w:rFonts w:cstheme="minorHAnsi"/>
          <w:shd w:val="clear" w:color="auto" w:fill="FFFFFF"/>
        </w:rPr>
        <w:t xml:space="preserve">. The situation for Mo and W is less clear cut, </w:t>
      </w:r>
      <w:r w:rsidR="00E423DC">
        <w:rPr>
          <w:rFonts w:cstheme="minorHAnsi"/>
          <w:shd w:val="clear" w:color="auto" w:fill="FFFFFF"/>
        </w:rPr>
        <w:t xml:space="preserve">with Mo reported to segregate to </w:t>
      </w:r>
      <w:r w:rsidR="00687F76">
        <w:rPr>
          <w:rFonts w:cstheme="minorHAnsi"/>
          <w:shd w:val="clear" w:color="auto" w:fill="FFFFFF"/>
        </w:rPr>
        <w:t xml:space="preserve">the </w:t>
      </w:r>
      <w:r w:rsidR="00687F76">
        <w:t>γ</w:t>
      </w:r>
      <w:r w:rsidR="00687F76">
        <w:rPr>
          <w:rFonts w:cstheme="minorHAnsi"/>
          <w:shd w:val="clear" w:color="auto" w:fill="FFFFFF"/>
        </w:rPr>
        <w:t xml:space="preserve"> phase</w:t>
      </w:r>
      <w:r w:rsidR="00E72539">
        <w:rPr>
          <w:rFonts w:cstheme="minorHAnsi"/>
          <w:shd w:val="clear" w:color="auto" w:fill="FFFFFF"/>
        </w:rPr>
        <w:t xml:space="preserve"> in a Ni-Al-Mo ternary alloy </w:t>
      </w:r>
      <w:r w:rsidR="00E72539">
        <w:rPr>
          <w:rFonts w:cstheme="minorHAnsi"/>
          <w:shd w:val="clear" w:color="auto" w:fill="FFFFFF"/>
        </w:rPr>
        <w:fldChar w:fldCharType="begin" w:fldLock="1"/>
      </w:r>
      <w:r w:rsidR="00E746B6">
        <w:rPr>
          <w:rFonts w:cstheme="minorHAnsi"/>
          <w:shd w:val="clear" w:color="auto" w:fill="FFFFFF"/>
        </w:rPr>
        <w:instrText>ADDIN CSL_CITATION {"citationItems":[{"id":"ITEM-1","itemData":{"DOI":"10.1063/1.4753929","ISBN":"00036951","ISSN":"00036951","abstract":"Atom-probe tomography (APT) and first-principles calculations are employed to investigate the partitioning of Mo in the γ(f.c.c.)-and γ′(L12)-phases in a model Ni-6.5Al-9.9Mo at. % superalloy. Mo is experimentally observed to partition preferentially to the γ(f.c.c.)-matrix, which is consistent with the smaller value of the γ(f.c.c.)-matrix substitutional formation-energy, with a driving force of 0.707 eV for partitioning as determined by first-principles calculations. APT measurements of the γ′(L12)-precipitate-phase composition and Al-, Mo-centered partial radial distribution functions indicate that Mo occupies the Al sublattice sites of the Ni3Al(L12) phase. The preferential site-substitution of Mo at Al sublattice sites is confirmed by first-principles calculations.","author":[{"dropping-particle":"","family":"Tu","given":"Yiyou","non-dropping-particle":"","parse-names":false,"suffix":""},{"dropping-particle":"","family":"Mao","given":"Zugang","non-dropping-particle":"","parse-names":false,"suffix":""},{"dropping-particle":"","family":"Seidman","given":"David N.","non-dropping-particle":"","parse-names":false,"suffix":""}],"container-title":"Applied Physics Letters","id":"ITEM-1","issue":"12","issued":{"date-parts":[["2012"]]},"title":"Phase-partitioning and site-substitution patterns of molybdenum in a model Ni-Al-Mo superalloy: An atom-probe tomographic and first-principles study","type":"article-journal","volume":"101"},"uris":["http://www.mendeley.com/documents/?uuid=2eeb9412-b9e1-435e-9ac7-ad6512c1d0c6","http://www.mendeley.com/documents/?uuid=5a1982e2-30e7-470f-b6b0-673606ff49df"]}],"mendeley":{"formattedCitation":"[57]","plainTextFormattedCitation":"[57]","previouslyFormattedCitation":"[57]"},"properties":{"noteIndex":0},"schema":"https://github.com/citation-style-language/schema/raw/master/csl-citation.json"}</w:instrText>
      </w:r>
      <w:r w:rsidR="00E72539">
        <w:rPr>
          <w:rFonts w:cstheme="minorHAnsi"/>
          <w:shd w:val="clear" w:color="auto" w:fill="FFFFFF"/>
        </w:rPr>
        <w:fldChar w:fldCharType="separate"/>
      </w:r>
      <w:r w:rsidR="00E746B6" w:rsidRPr="00E746B6">
        <w:rPr>
          <w:rFonts w:cstheme="minorHAnsi"/>
          <w:noProof/>
          <w:shd w:val="clear" w:color="auto" w:fill="FFFFFF"/>
        </w:rPr>
        <w:t>[57]</w:t>
      </w:r>
      <w:r w:rsidR="00E72539">
        <w:rPr>
          <w:rFonts w:cstheme="minorHAnsi"/>
          <w:shd w:val="clear" w:color="auto" w:fill="FFFFFF"/>
        </w:rPr>
        <w:fldChar w:fldCharType="end"/>
      </w:r>
      <w:r w:rsidR="00AB6AC9">
        <w:rPr>
          <w:rFonts w:cstheme="minorHAnsi"/>
          <w:shd w:val="clear" w:color="auto" w:fill="FFFFFF"/>
        </w:rPr>
        <w:t>. First-</w:t>
      </w:r>
      <w:r w:rsidR="00E423DC">
        <w:rPr>
          <w:rFonts w:cstheme="minorHAnsi"/>
          <w:shd w:val="clear" w:color="auto" w:fill="FFFFFF"/>
        </w:rPr>
        <w:t xml:space="preserve">principles calculations by the same authors, however, do suggest that when Mo is present in the </w:t>
      </w:r>
      <w:r w:rsidR="00E423DC">
        <w:t>γ</w:t>
      </w:r>
      <w:r w:rsidR="00E423DC">
        <w:rPr>
          <w:rFonts w:cstheme="minorHAnsi"/>
          <w:shd w:val="clear" w:color="auto" w:fill="FFFFFF"/>
        </w:rPr>
        <w:t xml:space="preserve">ʹ structure, it would substitute preferentially on the Al sub-lattice. </w:t>
      </w:r>
    </w:p>
    <w:p w14:paraId="7DCDA84D" w14:textId="21C7A5A9" w:rsidR="00FA055A" w:rsidRDefault="00C30419" w:rsidP="00817E0E">
      <w:pPr>
        <w:jc w:val="both"/>
        <w:rPr>
          <w:rFonts w:cstheme="minorHAnsi"/>
          <w:shd w:val="clear" w:color="auto" w:fill="FFFFFF"/>
        </w:rPr>
      </w:pPr>
      <w:r>
        <w:rPr>
          <w:rFonts w:cstheme="minorHAnsi"/>
          <w:shd w:val="clear" w:color="auto" w:fill="FFFFFF"/>
        </w:rPr>
        <w:t xml:space="preserve">The partitioning </w:t>
      </w:r>
      <w:r w:rsidR="00E423DC">
        <w:rPr>
          <w:rFonts w:cstheme="minorHAnsi"/>
          <w:shd w:val="clear" w:color="auto" w:fill="FFFFFF"/>
        </w:rPr>
        <w:t xml:space="preserve">between </w:t>
      </w:r>
      <w:r w:rsidR="00E423DC">
        <w:t>γ</w:t>
      </w:r>
      <w:r w:rsidR="00E423DC">
        <w:rPr>
          <w:rFonts w:cstheme="minorHAnsi"/>
          <w:shd w:val="clear" w:color="auto" w:fill="FFFFFF"/>
        </w:rPr>
        <w:t xml:space="preserve"> and </w:t>
      </w:r>
      <w:r w:rsidR="00E423DC">
        <w:t>γ</w:t>
      </w:r>
      <w:r w:rsidR="00E423DC">
        <w:rPr>
          <w:rFonts w:cstheme="minorHAnsi"/>
          <w:shd w:val="clear" w:color="auto" w:fill="FFFFFF"/>
        </w:rPr>
        <w:t>ʹ is oft</w:t>
      </w:r>
      <w:r>
        <w:rPr>
          <w:rFonts w:cstheme="minorHAnsi"/>
          <w:shd w:val="clear" w:color="auto" w:fill="FFFFFF"/>
        </w:rPr>
        <w:t xml:space="preserve">en described by a partitioning </w:t>
      </w:r>
      <w:r w:rsidR="00E423DC">
        <w:rPr>
          <w:rFonts w:cstheme="minorHAnsi"/>
          <w:shd w:val="clear" w:color="auto" w:fill="FFFFFF"/>
        </w:rPr>
        <w:t xml:space="preserve">ratio </w:t>
      </w:r>
      <w:proofErr w:type="spellStart"/>
      <w:r w:rsidR="00E423DC" w:rsidRPr="005F4216">
        <w:rPr>
          <w:rFonts w:cstheme="minorHAnsi"/>
          <w:i/>
          <w:shd w:val="clear" w:color="auto" w:fill="FFFFFF"/>
        </w:rPr>
        <w:t>K</w:t>
      </w:r>
      <w:r w:rsidR="00E423DC" w:rsidRPr="005F4216">
        <w:rPr>
          <w:i/>
          <w:vertAlign w:val="subscript"/>
        </w:rPr>
        <w:t>i</w:t>
      </w:r>
      <w:r w:rsidR="00E423DC" w:rsidRPr="005F4216">
        <w:rPr>
          <w:vertAlign w:val="superscript"/>
        </w:rPr>
        <w:t>γ</w:t>
      </w:r>
      <w:proofErr w:type="spellEnd"/>
      <w:r w:rsidR="00E423DC" w:rsidRPr="005F4216">
        <w:rPr>
          <w:rFonts w:cstheme="minorHAnsi"/>
          <w:shd w:val="clear" w:color="auto" w:fill="FFFFFF"/>
          <w:vertAlign w:val="superscript"/>
        </w:rPr>
        <w:t>ʹ</w:t>
      </w:r>
      <w:r w:rsidR="00E423DC">
        <w:rPr>
          <w:rFonts w:cstheme="minorHAnsi"/>
          <w:shd w:val="clear" w:color="auto" w:fill="FFFFFF"/>
          <w:vertAlign w:val="superscript"/>
        </w:rPr>
        <w:t>/</w:t>
      </w:r>
      <w:r w:rsidR="00E423DC" w:rsidRPr="005F4216">
        <w:rPr>
          <w:vertAlign w:val="superscript"/>
        </w:rPr>
        <w:t>γ</w:t>
      </w:r>
      <w:r>
        <w:t xml:space="preserve">, </w:t>
      </w:r>
      <w:r w:rsidR="00E423DC">
        <w:t xml:space="preserve">which is defined as the ratio of the concentration of element </w:t>
      </w:r>
      <w:proofErr w:type="spellStart"/>
      <w:r w:rsidRPr="005F4216">
        <w:rPr>
          <w:i/>
        </w:rPr>
        <w:t>i</w:t>
      </w:r>
      <w:proofErr w:type="spellEnd"/>
      <w:r w:rsidR="00E423DC">
        <w:t xml:space="preserve"> in the γ</w:t>
      </w:r>
      <w:r w:rsidR="00E423DC">
        <w:rPr>
          <w:rFonts w:cstheme="minorHAnsi"/>
          <w:shd w:val="clear" w:color="auto" w:fill="FFFFFF"/>
        </w:rPr>
        <w:t xml:space="preserve">ʹ precipitate </w:t>
      </w:r>
      <w:r>
        <w:rPr>
          <w:rFonts w:cstheme="minorHAnsi"/>
          <w:shd w:val="clear" w:color="auto" w:fill="FFFFFF"/>
        </w:rPr>
        <w:t xml:space="preserve">to its concentration in the </w:t>
      </w:r>
      <w:r>
        <w:t>γ</w:t>
      </w:r>
      <w:r>
        <w:rPr>
          <w:rFonts w:cstheme="minorHAnsi"/>
          <w:shd w:val="clear" w:color="auto" w:fill="FFFFFF"/>
        </w:rPr>
        <w:t xml:space="preserve"> matrix. Hence in the case of Ta, for example, </w:t>
      </w:r>
      <w:proofErr w:type="spellStart"/>
      <w:r w:rsidRPr="00F641FD">
        <w:rPr>
          <w:rFonts w:cstheme="minorHAnsi"/>
          <w:i/>
          <w:shd w:val="clear" w:color="auto" w:fill="FFFFFF"/>
        </w:rPr>
        <w:t>K</w:t>
      </w:r>
      <w:r w:rsidRPr="005F4216">
        <w:rPr>
          <w:i/>
          <w:vertAlign w:val="subscript"/>
        </w:rPr>
        <w:t>Ta</w:t>
      </w:r>
      <w:r w:rsidRPr="00F641FD">
        <w:rPr>
          <w:vertAlign w:val="superscript"/>
        </w:rPr>
        <w:t>γ</w:t>
      </w:r>
      <w:proofErr w:type="spellEnd"/>
      <w:r w:rsidRPr="00F641FD">
        <w:rPr>
          <w:rFonts w:cstheme="minorHAnsi"/>
          <w:shd w:val="clear" w:color="auto" w:fill="FFFFFF"/>
          <w:vertAlign w:val="superscript"/>
        </w:rPr>
        <w:t>ʹ</w:t>
      </w:r>
      <w:r>
        <w:rPr>
          <w:rFonts w:cstheme="minorHAnsi"/>
          <w:shd w:val="clear" w:color="auto" w:fill="FFFFFF"/>
          <w:vertAlign w:val="superscript"/>
        </w:rPr>
        <w:t>/</w:t>
      </w:r>
      <w:r w:rsidRPr="00F641FD">
        <w:rPr>
          <w:vertAlign w:val="superscript"/>
        </w:rPr>
        <w:t>γ</w:t>
      </w:r>
      <w:r>
        <w:rPr>
          <w:vertAlign w:val="superscript"/>
        </w:rPr>
        <w:t xml:space="preserve"> </w:t>
      </w:r>
      <w:r>
        <w:t>&gt;&gt; 1. The partitioning of W is more complex. In a quaternary Ni-Al-Cr-W alloy, for</w:t>
      </w:r>
      <w:r w:rsidR="00E72539">
        <w:t xml:space="preserve"> example, it has been reported </w:t>
      </w:r>
      <w:r w:rsidR="00E72539">
        <w:fldChar w:fldCharType="begin" w:fldLock="1"/>
      </w:r>
      <w:r w:rsidR="00E746B6">
        <w:instrText xml:space="preserve">ADDIN CSL_CITATION {"citationItems":[{"id":"ITEM-1","itemData":{"DOI":"10.1016/j.actamat.2007.09.042","ISBN":"1359-6454","ISSN":"13596454","abstract":"The effect of adding 2 at.% W to a model Ni-Al-Cr superalloy on the morphological evolution, spatial correlations and temporal evolution of γ′(L12)-precipitates at 1073 K is studied with scanning electron microscopy and atomic force microscopy. Adding W yields a larger microhardness, earlier onset of spheroidal-to-cuboidal precipitate morphological transition, larger volume fraction (from </w:instrText>
      </w:r>
      <w:r w:rsidR="00E746B6">
        <w:rPr>
          <w:rFonts w:ascii="Cambria Math" w:hAnsi="Cambria Math" w:cs="Cambria Math"/>
        </w:rPr>
        <w:instrText>∼</w:instrText>
      </w:r>
      <w:r w:rsidR="00E746B6">
        <w:instrText>20% to 30%), reduction in coarsening kinetics by one-third and a larger number density (Nv) of smaller mean radii (</w:instrText>
      </w:r>
      <w:r w:rsidR="00E746B6">
        <w:rPr>
          <w:rFonts w:ascii="MS Gothic" w:hAnsi="MS Gothic" w:cs="MS Gothic"/>
        </w:rPr>
        <w:instrText>〈</w:instrText>
      </w:r>
      <w:r w:rsidR="00E746B6">
        <w:instrText>R</w:instrText>
      </w:r>
      <w:r w:rsidR="00E746B6">
        <w:rPr>
          <w:rFonts w:ascii="MS Gothic" w:hAnsi="MS Gothic" w:cs="MS Gothic"/>
        </w:rPr>
        <w:instrText>〉</w:instrText>
      </w:r>
      <w:r w:rsidR="00E746B6">
        <w:instrText xml:space="preserve">) precipitates. The kinetics of </w:instrText>
      </w:r>
      <w:r w:rsidR="00E746B6">
        <w:rPr>
          <w:rFonts w:ascii="MS Gothic" w:hAnsi="MS Gothic" w:cs="MS Gothic"/>
        </w:rPr>
        <w:instrText>〈</w:instrText>
      </w:r>
      <w:r w:rsidR="00E746B6">
        <w:instrText>R</w:instrText>
      </w:r>
      <w:r w:rsidR="00E746B6">
        <w:rPr>
          <w:rFonts w:ascii="MS Gothic" w:hAnsi="MS Gothic" w:cs="MS Gothic"/>
        </w:rPr>
        <w:instrText>〉</w:instrText>
      </w:r>
      <w:r w:rsidR="00E746B6">
        <w:instrText xml:space="preserve"> and interfacial area per unit volume obey t1/3and t-1/3relationships, respectively, which is consistent with coarsening driven by interfacial energy reduction. The Nvpower-law dependencies deviate, however, from model predictions, indicating that a stationary state is not achieved. Quantitative analyses with precipitate size distributions, pair correlation functions and edge-to-edge interprecipitate distance distributions give insight into two-dimensional microstructural evolution, including the elastically driven transition from a uniform γ′-distribution to one-dimensional </w:instrText>
      </w:r>
      <w:r w:rsidR="00E746B6">
        <w:rPr>
          <w:rFonts w:ascii="MS Gothic" w:hAnsi="MS Gothic" w:cs="MS Gothic"/>
        </w:rPr>
        <w:instrText>〈</w:instrText>
      </w:r>
      <w:r w:rsidR="00E746B6">
        <w:instrText>0 0 1</w:instrText>
      </w:r>
      <w:r w:rsidR="00E746B6">
        <w:rPr>
          <w:rFonts w:ascii="MS Gothic" w:hAnsi="MS Gothic" w:cs="MS Gothic"/>
        </w:rPr>
        <w:instrText>〉</w:instrText>
      </w:r>
      <w:r w:rsidR="00E746B6">
        <w:instrText>-strings to eventually clustered packs of γ′-precipitates in the less densely packed Ni-Al-Cr alloy. © 2007 Acta Materialia Inc.","author":[{"dropping-particle":"","family":"Sudbrack","given":"Chantal K.","non-dropping-particle":"","parse-names":false,"suffix":""},{"dropping-particle":"","family":"Ziebell","given":"Tiffany D.","non-dropping-particle":"","parse-names":false,"suffix":""},{"dropping-particle":"","family":"Noebe","given":"Ronald D.","non-dropping-particle":"","parse-names":false,"suffix":""},{"dropping-particle":"","family":"Seidman","given":"David N.","non-dropping-particle":"","parse-names":false,"suffix":""}],"container-title":"Acta Materialia","id":"ITEM-1","issue":"3","issued":{"date-parts":[["2008"]]},"page":"448-463","title":"Effects of a tungsten addition on the morphological evolution, spatial correlations and temporal evolution of a model Ni-Al-Cr superalloy","type":"article-journal","volume":"56"},"uris":["http://www.mendeley.com/documents/?uuid=7d9ffdc9-f2fd-4035-a7d8-e3aecbf797f6","http://www.mendeley.com/documents/?uuid=e6124b6c-59a2-45f1-a79f-4158476480e1"]}],"mendeley":{"formattedCitation":"[58]","plainTextFormattedCitation":"[58]","previouslyFormattedCitation":"[58]"},"properties":{"noteIndex":0},"schema":"https://github.com/citation-style-language/schema/raw/master/csl-citation.json"}</w:instrText>
      </w:r>
      <w:r w:rsidR="00E72539">
        <w:fldChar w:fldCharType="separate"/>
      </w:r>
      <w:r w:rsidR="00E746B6" w:rsidRPr="00E746B6">
        <w:rPr>
          <w:noProof/>
        </w:rPr>
        <w:t>[58]</w:t>
      </w:r>
      <w:r w:rsidR="00E72539">
        <w:fldChar w:fldCharType="end"/>
      </w:r>
      <w:r>
        <w:t xml:space="preserve"> that there was twice as much W found in the γ</w:t>
      </w:r>
      <w:r>
        <w:rPr>
          <w:rFonts w:cstheme="minorHAnsi"/>
          <w:shd w:val="clear" w:color="auto" w:fill="FFFFFF"/>
        </w:rPr>
        <w:t xml:space="preserve">ʹ phase </w:t>
      </w:r>
      <w:r w:rsidR="00BC7BAE">
        <w:rPr>
          <w:rFonts w:cstheme="minorHAnsi"/>
          <w:shd w:val="clear" w:color="auto" w:fill="FFFFFF"/>
        </w:rPr>
        <w:t>as</w:t>
      </w:r>
      <w:r>
        <w:rPr>
          <w:rFonts w:cstheme="minorHAnsi"/>
          <w:shd w:val="clear" w:color="auto" w:fill="FFFFFF"/>
        </w:rPr>
        <w:t xml:space="preserve"> the </w:t>
      </w:r>
      <w:r>
        <w:lastRenderedPageBreak/>
        <w:t>γ</w:t>
      </w:r>
      <w:r w:rsidR="00E72539">
        <w:rPr>
          <w:rFonts w:cstheme="minorHAnsi"/>
          <w:shd w:val="clear" w:color="auto" w:fill="FFFFFF"/>
        </w:rPr>
        <w:t xml:space="preserve"> phase. However, </w:t>
      </w:r>
      <w:proofErr w:type="spellStart"/>
      <w:r w:rsidR="00E72539">
        <w:rPr>
          <w:rFonts w:cstheme="minorHAnsi"/>
          <w:shd w:val="clear" w:color="auto" w:fill="FFFFFF"/>
        </w:rPr>
        <w:t>Amouyal</w:t>
      </w:r>
      <w:proofErr w:type="spellEnd"/>
      <w:r w:rsidR="00E72539">
        <w:rPr>
          <w:rFonts w:cstheme="minorHAnsi"/>
          <w:shd w:val="clear" w:color="auto" w:fill="FFFFFF"/>
        </w:rPr>
        <w:t xml:space="preserve"> et al </w:t>
      </w:r>
      <w:r w:rsidR="00E72539">
        <w:rPr>
          <w:rFonts w:cstheme="minorHAnsi"/>
          <w:shd w:val="clear" w:color="auto" w:fill="FFFFFF"/>
        </w:rPr>
        <w:fldChar w:fldCharType="begin" w:fldLock="1"/>
      </w:r>
      <w:r w:rsidR="00E746B6">
        <w:rPr>
          <w:rFonts w:cstheme="minorHAnsi"/>
          <w:shd w:val="clear" w:color="auto" w:fill="FFFFFF"/>
        </w:rPr>
        <w:instrText>ADDIN CSL_CITATION {"citationItems":[{"id":"ITEM-1","itemData":{"DOI":"10.1063/1.3073885","ISBN":"doi:10.1063/1.3073885","ISSN":"00036951","abstract":"The partitioning behavior of W in a multicomponent Ni-based superalloy and in a ternary Ni–Al–W alloy is investigated using atom-probe tomography (APT) and first-principles calculations. APT observations indicate that whereas W partitions preferentially to the γ ′ ( L 1 2 ) -precipitates in the ternary alloy, its partitioning behavior is reversed in favor of the γ ( fcc ) -matrix in the multicomponent alloy.First-principles calculations of the substitutional formation energies of W and Ta predict that Ta has a larger driving force for partitioning to the γ ′ phase than W. This implies that Ta displaces W from the γ ′ -precipitates into the γ -matrix in multicomponent alloys.","author":[{"dropping-particle":"","family":"Amouyal","given":"Yaron","non-dropping-particle":"","parse-names":false,"suffix":""},{"dropping-particle":"","family":"Mao","given":"Zugang","non-dropping-particle":"","parse-names":false,"suffix":""},{"dropping-particle":"","family":"Booth-Morrison","given":"Christopher","non-dropping-particle":"","parse-names":false,"suffix":""},{"dropping-particle":"","family":"Seidman","given":"David N.","non-dropping-particle":"","parse-names":false,"suffix":""}],"container-title":"Applied Physics Letters","id":"ITEM-1","issue":"4","issued":{"date-parts":[["2009"]]},"title":"On the interplay between tungsten and tantalum atoms in Ni-based superalloys: An atom-probe tomographic and first-principles study","type":"article-journal","volume":"94"},"uris":["http://www.mendeley.com/documents/?uuid=5158aa79-966f-4375-a506-91188f785c0d","http://www.mendeley.com/documents/?uuid=e6b9349a-4754-41fb-beec-1e18acb0edd2"]}],"mendeley":{"formattedCitation":"[59]","plainTextFormattedCitation":"[59]","previouslyFormattedCitation":"[59]"},"properties":{"noteIndex":0},"schema":"https://github.com/citation-style-language/schema/raw/master/csl-citation.json"}</w:instrText>
      </w:r>
      <w:r w:rsidR="00E72539">
        <w:rPr>
          <w:rFonts w:cstheme="minorHAnsi"/>
          <w:shd w:val="clear" w:color="auto" w:fill="FFFFFF"/>
        </w:rPr>
        <w:fldChar w:fldCharType="separate"/>
      </w:r>
      <w:r w:rsidR="00E746B6" w:rsidRPr="00E746B6">
        <w:rPr>
          <w:rFonts w:cstheme="minorHAnsi"/>
          <w:noProof/>
          <w:shd w:val="clear" w:color="auto" w:fill="FFFFFF"/>
        </w:rPr>
        <w:t>[59]</w:t>
      </w:r>
      <w:r w:rsidR="00E72539">
        <w:rPr>
          <w:rFonts w:cstheme="minorHAnsi"/>
          <w:shd w:val="clear" w:color="auto" w:fill="FFFFFF"/>
        </w:rPr>
        <w:fldChar w:fldCharType="end"/>
      </w:r>
      <w:r>
        <w:rPr>
          <w:rFonts w:cstheme="minorHAnsi"/>
          <w:shd w:val="clear" w:color="auto" w:fill="FFFFFF"/>
        </w:rPr>
        <w:t xml:space="preserve"> showed that partitioning of W is strongly influenced by the presence of Ta in a Ni based superalloy. Hence, for example, in a ternary Ni-Al-W alloy</w:t>
      </w:r>
      <w:r w:rsidR="00E215B4">
        <w:rPr>
          <w:rFonts w:cstheme="minorHAnsi"/>
          <w:shd w:val="clear" w:color="auto" w:fill="FFFFFF"/>
        </w:rPr>
        <w:t>,</w:t>
      </w:r>
      <w:r>
        <w:rPr>
          <w:rFonts w:cstheme="minorHAnsi"/>
          <w:shd w:val="clear" w:color="auto" w:fill="FFFFFF"/>
        </w:rPr>
        <w:t xml:space="preserve"> W segregates to the </w:t>
      </w:r>
      <w:r>
        <w:t>γ</w:t>
      </w:r>
      <w:r>
        <w:rPr>
          <w:rFonts w:cstheme="minorHAnsi"/>
          <w:shd w:val="clear" w:color="auto" w:fill="FFFFFF"/>
        </w:rPr>
        <w:t xml:space="preserve">ʹ phase with </w:t>
      </w:r>
      <w:proofErr w:type="spellStart"/>
      <w:r w:rsidRPr="00F641FD">
        <w:rPr>
          <w:rFonts w:cstheme="minorHAnsi"/>
          <w:i/>
          <w:shd w:val="clear" w:color="auto" w:fill="FFFFFF"/>
        </w:rPr>
        <w:t>K</w:t>
      </w:r>
      <w:r w:rsidRPr="005F4216">
        <w:rPr>
          <w:vertAlign w:val="subscript"/>
        </w:rPr>
        <w:t>W</w:t>
      </w:r>
      <w:r w:rsidRPr="00F641FD">
        <w:rPr>
          <w:vertAlign w:val="superscript"/>
        </w:rPr>
        <w:t>γ</w:t>
      </w:r>
      <w:proofErr w:type="spellEnd"/>
      <w:r w:rsidRPr="00F641FD">
        <w:rPr>
          <w:rFonts w:cstheme="minorHAnsi"/>
          <w:shd w:val="clear" w:color="auto" w:fill="FFFFFF"/>
          <w:vertAlign w:val="superscript"/>
        </w:rPr>
        <w:t>ʹ</w:t>
      </w:r>
      <w:r>
        <w:rPr>
          <w:rFonts w:cstheme="minorHAnsi"/>
          <w:shd w:val="clear" w:color="auto" w:fill="FFFFFF"/>
          <w:vertAlign w:val="superscript"/>
        </w:rPr>
        <w:t>/</w:t>
      </w:r>
      <w:r w:rsidRPr="00F641FD">
        <w:rPr>
          <w:vertAlign w:val="superscript"/>
        </w:rPr>
        <w:t>γ</w:t>
      </w:r>
      <w:r>
        <w:rPr>
          <w:vertAlign w:val="superscript"/>
        </w:rPr>
        <w:t xml:space="preserve"> </w:t>
      </w:r>
      <w:r>
        <w:t>= 1</w:t>
      </w:r>
      <w:r w:rsidR="00C02B22">
        <w:t>.4 but in a multicomponent alloy containing 1</w:t>
      </w:r>
      <w:r w:rsidR="002A6DE2">
        <w:t xml:space="preserve"> </w:t>
      </w:r>
      <w:r w:rsidR="00C02B22">
        <w:t>at% Ta the W segregates to γ</w:t>
      </w:r>
      <w:r w:rsidR="00C02B22">
        <w:rPr>
          <w:rFonts w:cstheme="minorHAnsi"/>
          <w:shd w:val="clear" w:color="auto" w:fill="FFFFFF"/>
        </w:rPr>
        <w:t xml:space="preserve"> with</w:t>
      </w:r>
      <w:r w:rsidR="00C02B22">
        <w:t xml:space="preserve"> </w:t>
      </w:r>
      <w:proofErr w:type="spellStart"/>
      <w:r w:rsidR="00C02B22" w:rsidRPr="00F641FD">
        <w:rPr>
          <w:rFonts w:cstheme="minorHAnsi"/>
          <w:i/>
          <w:shd w:val="clear" w:color="auto" w:fill="FFFFFF"/>
        </w:rPr>
        <w:t>K</w:t>
      </w:r>
      <w:r w:rsidR="00C02B22" w:rsidRPr="00F641FD">
        <w:rPr>
          <w:i/>
          <w:vertAlign w:val="subscript"/>
        </w:rPr>
        <w:t>Ta</w:t>
      </w:r>
      <w:r w:rsidR="00C02B22" w:rsidRPr="00F641FD">
        <w:rPr>
          <w:vertAlign w:val="superscript"/>
        </w:rPr>
        <w:t>γ</w:t>
      </w:r>
      <w:proofErr w:type="spellEnd"/>
      <w:r w:rsidR="00C02B22" w:rsidRPr="00F641FD">
        <w:rPr>
          <w:rFonts w:cstheme="minorHAnsi"/>
          <w:shd w:val="clear" w:color="auto" w:fill="FFFFFF"/>
          <w:vertAlign w:val="superscript"/>
        </w:rPr>
        <w:t>ʹ</w:t>
      </w:r>
      <w:r w:rsidR="00C02B22">
        <w:rPr>
          <w:rFonts w:cstheme="minorHAnsi"/>
          <w:shd w:val="clear" w:color="auto" w:fill="FFFFFF"/>
          <w:vertAlign w:val="superscript"/>
        </w:rPr>
        <w:t>/</w:t>
      </w:r>
      <w:r w:rsidR="00C02B22" w:rsidRPr="00F641FD">
        <w:rPr>
          <w:vertAlign w:val="superscript"/>
        </w:rPr>
        <w:t>γ</w:t>
      </w:r>
      <w:r w:rsidR="00C02B22">
        <w:rPr>
          <w:vertAlign w:val="superscript"/>
        </w:rPr>
        <w:t xml:space="preserve"> </w:t>
      </w:r>
      <w:r w:rsidR="00C02B22">
        <w:t>= 0.92. Ta is such a strong γ</w:t>
      </w:r>
      <w:r w:rsidR="00C02B22">
        <w:rPr>
          <w:rFonts w:cstheme="minorHAnsi"/>
          <w:shd w:val="clear" w:color="auto" w:fill="FFFFFF"/>
        </w:rPr>
        <w:t xml:space="preserve">ʹ </w:t>
      </w:r>
      <w:proofErr w:type="spellStart"/>
      <w:r w:rsidR="00C02B22">
        <w:rPr>
          <w:rFonts w:cstheme="minorHAnsi"/>
          <w:shd w:val="clear" w:color="auto" w:fill="FFFFFF"/>
        </w:rPr>
        <w:t>segregant</w:t>
      </w:r>
      <w:proofErr w:type="spellEnd"/>
      <w:r w:rsidR="00AB6AC9">
        <w:rPr>
          <w:rFonts w:cstheme="minorHAnsi"/>
          <w:shd w:val="clear" w:color="auto" w:fill="FFFFFF"/>
        </w:rPr>
        <w:t xml:space="preserve"> that its presence leads</w:t>
      </w:r>
      <w:r w:rsidR="00C02B22">
        <w:rPr>
          <w:rFonts w:cstheme="minorHAnsi"/>
          <w:shd w:val="clear" w:color="auto" w:fill="FFFFFF"/>
        </w:rPr>
        <w:t xml:space="preserve"> to site comp</w:t>
      </w:r>
      <w:r w:rsidR="002705C0">
        <w:rPr>
          <w:rFonts w:cstheme="minorHAnsi"/>
          <w:shd w:val="clear" w:color="auto" w:fill="FFFFFF"/>
        </w:rPr>
        <w:t>etition</w:t>
      </w:r>
      <w:r w:rsidR="00C02B22">
        <w:rPr>
          <w:rFonts w:cstheme="minorHAnsi"/>
          <w:shd w:val="clear" w:color="auto" w:fill="FFFFFF"/>
        </w:rPr>
        <w:t xml:space="preserve"> between the Ta and W. </w:t>
      </w:r>
      <w:r w:rsidR="002705C0">
        <w:rPr>
          <w:rFonts w:cstheme="minorHAnsi"/>
          <w:shd w:val="clear" w:color="auto" w:fill="FFFFFF"/>
        </w:rPr>
        <w:t>Indeed, Thermo-Calc</w:t>
      </w:r>
      <w:r w:rsidR="00E72539">
        <w:rPr>
          <w:rFonts w:cstheme="minorHAnsi"/>
          <w:shd w:val="clear" w:color="auto" w:fill="FFFFFF"/>
        </w:rPr>
        <w:t xml:space="preserve"> calculations by </w:t>
      </w:r>
      <w:proofErr w:type="spellStart"/>
      <w:r w:rsidR="00E72539">
        <w:rPr>
          <w:rFonts w:cstheme="minorHAnsi"/>
          <w:shd w:val="clear" w:color="auto" w:fill="FFFFFF"/>
        </w:rPr>
        <w:t>Amouyal</w:t>
      </w:r>
      <w:proofErr w:type="spellEnd"/>
      <w:r w:rsidR="00E72539">
        <w:rPr>
          <w:rFonts w:cstheme="minorHAnsi"/>
          <w:shd w:val="clear" w:color="auto" w:fill="FFFFFF"/>
        </w:rPr>
        <w:t xml:space="preserve"> et al </w:t>
      </w:r>
      <w:r w:rsidR="00E72539">
        <w:rPr>
          <w:rFonts w:cstheme="minorHAnsi"/>
          <w:shd w:val="clear" w:color="auto" w:fill="FFFFFF"/>
        </w:rPr>
        <w:fldChar w:fldCharType="begin" w:fldLock="1"/>
      </w:r>
      <w:r w:rsidR="00E746B6">
        <w:rPr>
          <w:rFonts w:cstheme="minorHAnsi"/>
          <w:shd w:val="clear" w:color="auto" w:fill="FFFFFF"/>
        </w:rPr>
        <w:instrText>ADDIN CSL_CITATION {"citationItems":[{"id":"ITEM-1","itemData":{"DOI":"10.1016/j.actamat.2010.07.004","ISBN":"1359-6454","ISSN":"13596454","abstract":"Atom probe tomography (APT) and first-principles calculations are implemented to study the partitioning of W to the γ (face-centered cubic)- and γ (L12)-phases in Ni-based alloys. APT observations indicate that whereasW partitions preferentially to the γ-phase in a ternary Ni-Al-W alloy, its partitioning behavior is reversed in favor of the γ-phase in multi-component alloys. Furthermore, the degree of W-partitioning to the γ-phase decreases with the addition of Ta to a Ni-Al-Cr-W alloy, a trend which is consistent with Thermo-Calc simulations. First-principles calculations of the substitutional formation energies of W and Ta at 0 K predict that both elements prefer energetically sharing the Al-sublattice sites of the γ-phase, whereas Ta has a larger tendency to partition to the γ-phase than does W. This implies that Ta displaces W from the γ-phase into the γ-phase in multi-component Ni-based alloys. © 2010 Acta Materialia Inc. Published by Elsevier Ltd. All rights reserved.","author":[{"dropping-particle":"","family":"Amouyal","given":"Yaron","non-dropping-particle":"","parse-names":false,"suffix":""},{"dropping-particle":"","family":"Mao","given":"Zugang","non-dropping-particle":"","parse-names":false,"suffix":""},{"dropping-particle":"","family":"Seidman","given":"David N.","non-dropping-particle":"","parse-names":false,"suffix":""}],"container-title":"Acta Materialia","id":"ITEM-1","issue":"18","issued":{"date-parts":[["2010"]]},"page":"5898-5911","title":"Effects of tantalum on the partitioning of tungsten between the γ- And γ′-phases in nickel-based superalloys: Linking experimental and computational approaches","type":"article-journal","volume":"58"},"uris":["http://www.mendeley.com/documents/?uuid=1f3e79bf-4708-4cb8-a59c-0e2b785048da","http://www.mendeley.com/documents/?uuid=a060d10b-f5a3-46b5-a9e8-305f98f038ef"]}],"mendeley":{"formattedCitation":"[60]","plainTextFormattedCitation":"[60]","previouslyFormattedCitation":"[60]"},"properties":{"noteIndex":0},"schema":"https://github.com/citation-style-language/schema/raw/master/csl-citation.json"}</w:instrText>
      </w:r>
      <w:r w:rsidR="00E72539">
        <w:rPr>
          <w:rFonts w:cstheme="minorHAnsi"/>
          <w:shd w:val="clear" w:color="auto" w:fill="FFFFFF"/>
        </w:rPr>
        <w:fldChar w:fldCharType="separate"/>
      </w:r>
      <w:r w:rsidR="00E746B6" w:rsidRPr="00E746B6">
        <w:rPr>
          <w:rFonts w:cstheme="minorHAnsi"/>
          <w:noProof/>
          <w:shd w:val="clear" w:color="auto" w:fill="FFFFFF"/>
        </w:rPr>
        <w:t>[60]</w:t>
      </w:r>
      <w:r w:rsidR="00E72539">
        <w:rPr>
          <w:rFonts w:cstheme="minorHAnsi"/>
          <w:shd w:val="clear" w:color="auto" w:fill="FFFFFF"/>
        </w:rPr>
        <w:fldChar w:fldCharType="end"/>
      </w:r>
      <w:r w:rsidR="002705C0">
        <w:rPr>
          <w:rFonts w:cstheme="minorHAnsi"/>
          <w:shd w:val="clear" w:color="auto" w:fill="FFFFFF"/>
        </w:rPr>
        <w:t xml:space="preserve"> suggest that the value of </w:t>
      </w:r>
      <w:proofErr w:type="spellStart"/>
      <w:r w:rsidR="002705C0" w:rsidRPr="00F641FD">
        <w:rPr>
          <w:rFonts w:cstheme="minorHAnsi"/>
          <w:i/>
          <w:shd w:val="clear" w:color="auto" w:fill="FFFFFF"/>
        </w:rPr>
        <w:t>K</w:t>
      </w:r>
      <w:r w:rsidR="002705C0">
        <w:rPr>
          <w:i/>
          <w:vertAlign w:val="subscript"/>
        </w:rPr>
        <w:t>W</w:t>
      </w:r>
      <w:r w:rsidR="002705C0" w:rsidRPr="00F641FD">
        <w:rPr>
          <w:vertAlign w:val="superscript"/>
        </w:rPr>
        <w:t>γ</w:t>
      </w:r>
      <w:proofErr w:type="spellEnd"/>
      <w:r w:rsidR="002705C0" w:rsidRPr="00F641FD">
        <w:rPr>
          <w:rFonts w:cstheme="minorHAnsi"/>
          <w:shd w:val="clear" w:color="auto" w:fill="FFFFFF"/>
          <w:vertAlign w:val="superscript"/>
        </w:rPr>
        <w:t>ʹ</w:t>
      </w:r>
      <w:r w:rsidR="002705C0">
        <w:rPr>
          <w:rFonts w:cstheme="minorHAnsi"/>
          <w:shd w:val="clear" w:color="auto" w:fill="FFFFFF"/>
          <w:vertAlign w:val="superscript"/>
        </w:rPr>
        <w:t>/</w:t>
      </w:r>
      <w:r w:rsidR="002705C0" w:rsidRPr="00F641FD">
        <w:rPr>
          <w:vertAlign w:val="superscript"/>
        </w:rPr>
        <w:t>γ</w:t>
      </w:r>
      <w:r w:rsidR="002705C0">
        <w:t xml:space="preserve"> decreases with </w:t>
      </w:r>
      <w:r w:rsidR="00E215B4">
        <w:t>increasing Ta concentration with a cross-over (</w:t>
      </w:r>
      <w:proofErr w:type="spellStart"/>
      <w:r w:rsidR="00E215B4" w:rsidRPr="00F641FD">
        <w:rPr>
          <w:rFonts w:cstheme="minorHAnsi"/>
          <w:i/>
          <w:shd w:val="clear" w:color="auto" w:fill="FFFFFF"/>
        </w:rPr>
        <w:t>K</w:t>
      </w:r>
      <w:r w:rsidR="00E215B4">
        <w:rPr>
          <w:i/>
          <w:vertAlign w:val="subscript"/>
        </w:rPr>
        <w:t>W</w:t>
      </w:r>
      <w:r w:rsidR="00E215B4" w:rsidRPr="00F641FD">
        <w:rPr>
          <w:vertAlign w:val="superscript"/>
        </w:rPr>
        <w:t>γ</w:t>
      </w:r>
      <w:proofErr w:type="spellEnd"/>
      <w:r w:rsidR="00E215B4" w:rsidRPr="00F641FD">
        <w:rPr>
          <w:rFonts w:cstheme="minorHAnsi"/>
          <w:shd w:val="clear" w:color="auto" w:fill="FFFFFF"/>
          <w:vertAlign w:val="superscript"/>
        </w:rPr>
        <w:t>ʹ</w:t>
      </w:r>
      <w:r w:rsidR="00E215B4">
        <w:rPr>
          <w:rFonts w:cstheme="minorHAnsi"/>
          <w:shd w:val="clear" w:color="auto" w:fill="FFFFFF"/>
          <w:vertAlign w:val="superscript"/>
        </w:rPr>
        <w:t>/</w:t>
      </w:r>
      <w:r w:rsidR="00E215B4" w:rsidRPr="00F641FD">
        <w:rPr>
          <w:vertAlign w:val="superscript"/>
        </w:rPr>
        <w:t>γ</w:t>
      </w:r>
      <w:r w:rsidR="00E215B4">
        <w:t xml:space="preserve"> &gt;1 to </w:t>
      </w:r>
      <w:proofErr w:type="spellStart"/>
      <w:r w:rsidR="00E215B4" w:rsidRPr="00F641FD">
        <w:rPr>
          <w:rFonts w:cstheme="minorHAnsi"/>
          <w:i/>
          <w:shd w:val="clear" w:color="auto" w:fill="FFFFFF"/>
        </w:rPr>
        <w:t>K</w:t>
      </w:r>
      <w:r w:rsidR="00E215B4">
        <w:rPr>
          <w:i/>
          <w:vertAlign w:val="subscript"/>
        </w:rPr>
        <w:t>W</w:t>
      </w:r>
      <w:r w:rsidR="00E215B4" w:rsidRPr="00F641FD">
        <w:rPr>
          <w:vertAlign w:val="superscript"/>
        </w:rPr>
        <w:t>γ</w:t>
      </w:r>
      <w:proofErr w:type="spellEnd"/>
      <w:r w:rsidR="00E215B4" w:rsidRPr="00F641FD">
        <w:rPr>
          <w:rFonts w:cstheme="minorHAnsi"/>
          <w:shd w:val="clear" w:color="auto" w:fill="FFFFFF"/>
          <w:vertAlign w:val="superscript"/>
        </w:rPr>
        <w:t>ʹ</w:t>
      </w:r>
      <w:r w:rsidR="00E215B4">
        <w:rPr>
          <w:rFonts w:cstheme="minorHAnsi"/>
          <w:shd w:val="clear" w:color="auto" w:fill="FFFFFF"/>
          <w:vertAlign w:val="superscript"/>
        </w:rPr>
        <w:t>/</w:t>
      </w:r>
      <w:r w:rsidR="00E215B4" w:rsidRPr="00F641FD">
        <w:rPr>
          <w:vertAlign w:val="superscript"/>
        </w:rPr>
        <w:t>γ</w:t>
      </w:r>
      <w:r w:rsidR="00E215B4">
        <w:t xml:space="preserve"> &lt;1) for a Ta concentration of 2 at% at 800</w:t>
      </w:r>
      <w:r w:rsidR="00AB6AC9">
        <w:rPr>
          <w:rFonts w:cstheme="minorHAnsi"/>
          <w:shd w:val="clear" w:color="auto" w:fill="FFFFFF"/>
        </w:rPr>
        <w:t xml:space="preserve">°C. In an alloy such </w:t>
      </w:r>
      <w:r w:rsidR="00E215B4">
        <w:rPr>
          <w:rFonts w:cstheme="minorHAnsi"/>
          <w:shd w:val="clear" w:color="auto" w:fill="FFFFFF"/>
        </w:rPr>
        <w:t>as CMSX-4, which contains additions of Mo and Re as well as W and Ta, all the interactions</w:t>
      </w:r>
      <w:r w:rsidR="00AB6AC9">
        <w:rPr>
          <w:rFonts w:cstheme="minorHAnsi"/>
          <w:shd w:val="clear" w:color="auto" w:fill="FFFFFF"/>
        </w:rPr>
        <w:t xml:space="preserve"> </w:t>
      </w:r>
      <w:r w:rsidR="00E215B4">
        <w:rPr>
          <w:rFonts w:cstheme="minorHAnsi"/>
          <w:shd w:val="clear" w:color="auto" w:fill="FFFFFF"/>
        </w:rPr>
        <w:t>between th</w:t>
      </w:r>
      <w:r w:rsidR="00AB6AC9">
        <w:rPr>
          <w:rFonts w:cstheme="minorHAnsi"/>
          <w:shd w:val="clear" w:color="auto" w:fill="FFFFFF"/>
        </w:rPr>
        <w:t>e different components may need to</w:t>
      </w:r>
      <w:r w:rsidR="00E215B4">
        <w:rPr>
          <w:rFonts w:cstheme="minorHAnsi"/>
          <w:shd w:val="clear" w:color="auto" w:fill="FFFFFF"/>
        </w:rPr>
        <w:t xml:space="preserve"> be considered. However, our results would appear to show that the W/Ta </w:t>
      </w:r>
      <w:r w:rsidR="00FC4F1D">
        <w:rPr>
          <w:rFonts w:cstheme="minorHAnsi"/>
          <w:shd w:val="clear" w:color="auto" w:fill="FFFFFF"/>
        </w:rPr>
        <w:t xml:space="preserve">and W/Al </w:t>
      </w:r>
      <w:r w:rsidR="00E215B4">
        <w:rPr>
          <w:rFonts w:cstheme="minorHAnsi"/>
          <w:shd w:val="clear" w:color="auto" w:fill="FFFFFF"/>
        </w:rPr>
        <w:t>interaction</w:t>
      </w:r>
      <w:r w:rsidR="00FC4F1D">
        <w:rPr>
          <w:rFonts w:cstheme="minorHAnsi"/>
          <w:shd w:val="clear" w:color="auto" w:fill="FFFFFF"/>
        </w:rPr>
        <w:t>s</w:t>
      </w:r>
      <w:r w:rsidR="00E215B4">
        <w:rPr>
          <w:rFonts w:cstheme="minorHAnsi"/>
          <w:shd w:val="clear" w:color="auto" w:fill="FFFFFF"/>
        </w:rPr>
        <w:t xml:space="preserve"> </w:t>
      </w:r>
      <w:r w:rsidR="00FC4F1D">
        <w:rPr>
          <w:rFonts w:cstheme="minorHAnsi"/>
          <w:shd w:val="clear" w:color="auto" w:fill="FFFFFF"/>
        </w:rPr>
        <w:t>are</w:t>
      </w:r>
      <w:r w:rsidR="00E215B4">
        <w:rPr>
          <w:rFonts w:cstheme="minorHAnsi"/>
          <w:shd w:val="clear" w:color="auto" w:fill="FFFFFF"/>
        </w:rPr>
        <w:t xml:space="preserve"> the most dominant. Ta does segregate very strongly to the</w:t>
      </w:r>
      <w:r w:rsidR="00E215B4">
        <w:t xml:space="preserve"> γ</w:t>
      </w:r>
      <w:r w:rsidR="00E215B4">
        <w:rPr>
          <w:rFonts w:cstheme="minorHAnsi"/>
          <w:shd w:val="clear" w:color="auto" w:fill="FFFFFF"/>
        </w:rPr>
        <w:t xml:space="preserve">ʹ phase in CMSX-4 but there also appears </w:t>
      </w:r>
      <w:r w:rsidR="00B94A87">
        <w:rPr>
          <w:rFonts w:cstheme="minorHAnsi"/>
          <w:shd w:val="clear" w:color="auto" w:fill="FFFFFF"/>
        </w:rPr>
        <w:t xml:space="preserve">to be an inverse correlation </w:t>
      </w:r>
      <w:r w:rsidR="00E215B4">
        <w:rPr>
          <w:rFonts w:cstheme="minorHAnsi"/>
          <w:shd w:val="clear" w:color="auto" w:fill="FFFFFF"/>
        </w:rPr>
        <w:t>between the Ta concentration and the concentration</w:t>
      </w:r>
      <w:r w:rsidR="00B94A87">
        <w:rPr>
          <w:rFonts w:cstheme="minorHAnsi"/>
          <w:shd w:val="clear" w:color="auto" w:fill="FFFFFF"/>
        </w:rPr>
        <w:t xml:space="preserve"> of W near</w:t>
      </w:r>
      <w:r w:rsidR="00E215B4">
        <w:rPr>
          <w:rFonts w:cstheme="minorHAnsi"/>
          <w:shd w:val="clear" w:color="auto" w:fill="FFFFFF"/>
        </w:rPr>
        <w:t xml:space="preserve"> the edges of the </w:t>
      </w:r>
      <w:r w:rsidR="00E215B4">
        <w:t>γ</w:t>
      </w:r>
      <w:r w:rsidR="00E215B4">
        <w:rPr>
          <w:rFonts w:cstheme="minorHAnsi"/>
          <w:shd w:val="clear" w:color="auto" w:fill="FFFFFF"/>
        </w:rPr>
        <w:t xml:space="preserve">ʹ precipitates. The W </w:t>
      </w:r>
      <w:r w:rsidR="00B94A87">
        <w:rPr>
          <w:rFonts w:cstheme="minorHAnsi"/>
          <w:shd w:val="clear" w:color="auto" w:fill="FFFFFF"/>
        </w:rPr>
        <w:t xml:space="preserve">concentration is similar at the centre of the </w:t>
      </w:r>
      <w:r w:rsidR="00B94A87">
        <w:t>γ</w:t>
      </w:r>
      <w:r w:rsidR="00B94A87">
        <w:rPr>
          <w:rFonts w:cstheme="minorHAnsi"/>
          <w:shd w:val="clear" w:color="auto" w:fill="FFFFFF"/>
        </w:rPr>
        <w:t xml:space="preserve"> and </w:t>
      </w:r>
      <w:r w:rsidR="00B94A87">
        <w:t>γ</w:t>
      </w:r>
      <w:r w:rsidR="00B94A87">
        <w:rPr>
          <w:rFonts w:cstheme="minorHAnsi"/>
          <w:shd w:val="clear" w:color="auto" w:fill="FFFFFF"/>
        </w:rPr>
        <w:t>ʹ regions</w:t>
      </w:r>
      <w:r w:rsidR="00AB6AC9">
        <w:rPr>
          <w:rFonts w:cstheme="minorHAnsi"/>
          <w:shd w:val="clear" w:color="auto" w:fill="FFFFFF"/>
        </w:rPr>
        <w:t>,</w:t>
      </w:r>
      <w:r w:rsidR="00B94A87">
        <w:rPr>
          <w:rFonts w:cstheme="minorHAnsi"/>
          <w:shd w:val="clear" w:color="auto" w:fill="FFFFFF"/>
        </w:rPr>
        <w:t xml:space="preserve"> but the W signal rises strongly within the </w:t>
      </w:r>
      <w:r w:rsidR="00B94A87">
        <w:t>γ</w:t>
      </w:r>
      <w:r w:rsidR="00B94A87">
        <w:rPr>
          <w:rFonts w:cstheme="minorHAnsi"/>
          <w:shd w:val="clear" w:color="auto" w:fill="FFFFFF"/>
        </w:rPr>
        <w:t xml:space="preserve">ʹ as the edges of the precipitates are approached. It then falls sharply at the </w:t>
      </w:r>
      <w:r w:rsidR="00B94A87">
        <w:t>γ</w:t>
      </w:r>
      <w:r w:rsidR="00B94A87">
        <w:rPr>
          <w:rFonts w:cstheme="minorHAnsi"/>
          <w:shd w:val="clear" w:color="auto" w:fill="FFFFFF"/>
        </w:rPr>
        <w:t>/</w:t>
      </w:r>
      <w:r w:rsidR="00B94A87">
        <w:t>γ</w:t>
      </w:r>
      <w:r w:rsidR="00B94A87">
        <w:rPr>
          <w:rFonts w:cstheme="minorHAnsi"/>
          <w:shd w:val="clear" w:color="auto" w:fill="FFFFFF"/>
        </w:rPr>
        <w:t xml:space="preserve">ʹ interface. The Ta </w:t>
      </w:r>
      <w:r w:rsidR="00FC4F1D">
        <w:rPr>
          <w:rFonts w:cstheme="minorHAnsi"/>
          <w:shd w:val="clear" w:color="auto" w:fill="FFFFFF"/>
        </w:rPr>
        <w:t xml:space="preserve">and Al </w:t>
      </w:r>
      <w:r w:rsidR="00B94A87">
        <w:rPr>
          <w:rFonts w:cstheme="minorHAnsi"/>
          <w:shd w:val="clear" w:color="auto" w:fill="FFFFFF"/>
        </w:rPr>
        <w:t>concentration</w:t>
      </w:r>
      <w:r w:rsidR="00FC4F1D">
        <w:rPr>
          <w:rFonts w:cstheme="minorHAnsi"/>
          <w:shd w:val="clear" w:color="auto" w:fill="FFFFFF"/>
        </w:rPr>
        <w:t>s</w:t>
      </w:r>
      <w:r w:rsidR="00B94A87">
        <w:rPr>
          <w:rFonts w:cstheme="minorHAnsi"/>
          <w:shd w:val="clear" w:color="auto" w:fill="FFFFFF"/>
        </w:rPr>
        <w:t xml:space="preserve"> </w:t>
      </w:r>
      <w:r w:rsidR="00FC4F1D">
        <w:rPr>
          <w:rFonts w:cstheme="minorHAnsi"/>
          <w:shd w:val="clear" w:color="auto" w:fill="FFFFFF"/>
        </w:rPr>
        <w:t>are</w:t>
      </w:r>
      <w:r w:rsidR="00B94A87">
        <w:rPr>
          <w:rFonts w:cstheme="minorHAnsi"/>
          <w:shd w:val="clear" w:color="auto" w:fill="FFFFFF"/>
        </w:rPr>
        <w:t xml:space="preserve"> very high at the centre of the </w:t>
      </w:r>
      <w:r w:rsidR="00B94A87">
        <w:t>γ</w:t>
      </w:r>
      <w:r w:rsidR="00B94A87">
        <w:rPr>
          <w:rFonts w:cstheme="minorHAnsi"/>
          <w:shd w:val="clear" w:color="auto" w:fill="FFFFFF"/>
        </w:rPr>
        <w:t>ʹ</w:t>
      </w:r>
      <w:r w:rsidR="00FC4F1D">
        <w:rPr>
          <w:rFonts w:cstheme="minorHAnsi"/>
          <w:shd w:val="clear" w:color="auto" w:fill="FFFFFF"/>
        </w:rPr>
        <w:t xml:space="preserve"> precipitates but drop</w:t>
      </w:r>
      <w:r w:rsidR="00B94A87">
        <w:rPr>
          <w:rFonts w:cstheme="minorHAnsi"/>
          <w:shd w:val="clear" w:color="auto" w:fill="FFFFFF"/>
        </w:rPr>
        <w:t xml:space="preserve"> near the edges of the </w:t>
      </w:r>
      <w:r w:rsidR="00B94A87">
        <w:t>γ</w:t>
      </w:r>
      <w:r w:rsidR="00B94A87">
        <w:rPr>
          <w:rFonts w:cstheme="minorHAnsi"/>
          <w:shd w:val="clear" w:color="auto" w:fill="FFFFFF"/>
        </w:rPr>
        <w:t>ʹ</w:t>
      </w:r>
      <w:r w:rsidR="00EF216B">
        <w:rPr>
          <w:rFonts w:cstheme="minorHAnsi"/>
          <w:shd w:val="clear" w:color="auto" w:fill="FFFFFF"/>
        </w:rPr>
        <w:t xml:space="preserve"> as the W signal increases, as shown </w:t>
      </w:r>
      <w:r w:rsidR="00997E33">
        <w:rPr>
          <w:rFonts w:cstheme="minorHAnsi"/>
          <w:shd w:val="clear" w:color="auto" w:fill="FFFFFF"/>
        </w:rPr>
        <w:t>in the line profiles in Figure 8</w:t>
      </w:r>
      <w:r w:rsidR="00EF216B">
        <w:rPr>
          <w:rFonts w:cstheme="minorHAnsi"/>
          <w:shd w:val="clear" w:color="auto" w:fill="FFFFFF"/>
        </w:rPr>
        <w:t>.</w:t>
      </w:r>
      <w:r w:rsidR="00B94A87">
        <w:rPr>
          <w:rFonts w:cstheme="minorHAnsi"/>
          <w:shd w:val="clear" w:color="auto" w:fill="FFFFFF"/>
        </w:rPr>
        <w:t xml:space="preserve"> The distance over which these changes are observed is several nm – too wide for beam broadening or instrumental broadening effects </w:t>
      </w:r>
      <w:r w:rsidR="00AB6AC9">
        <w:rPr>
          <w:rFonts w:cstheme="minorHAnsi"/>
          <w:shd w:val="clear" w:color="auto" w:fill="FFFFFF"/>
        </w:rPr>
        <w:t>due to the proximity of</w:t>
      </w:r>
      <w:r w:rsidR="00B94A87">
        <w:rPr>
          <w:rFonts w:cstheme="minorHAnsi"/>
          <w:shd w:val="clear" w:color="auto" w:fill="FFFFFF"/>
        </w:rPr>
        <w:t xml:space="preserve"> the interface – and are not mirrored in the</w:t>
      </w:r>
      <w:r w:rsidR="00FC4F1D">
        <w:rPr>
          <w:rFonts w:cstheme="minorHAnsi"/>
          <w:shd w:val="clear" w:color="auto" w:fill="FFFFFF"/>
        </w:rPr>
        <w:t xml:space="preserve"> Cr </w:t>
      </w:r>
      <w:r w:rsidR="00FC4F1D" w:rsidRPr="00FC4F1D">
        <w:rPr>
          <w:rFonts w:cstheme="minorHAnsi"/>
          <w:shd w:val="clear" w:color="auto" w:fill="FFFFFF"/>
        </w:rPr>
        <w:t>or</w:t>
      </w:r>
      <w:r w:rsidR="00B94A87" w:rsidRPr="00FC4F1D">
        <w:rPr>
          <w:rFonts w:cstheme="minorHAnsi"/>
          <w:shd w:val="clear" w:color="auto" w:fill="FFFFFF"/>
        </w:rPr>
        <w:t xml:space="preserve"> </w:t>
      </w:r>
      <w:r w:rsidR="005B0587" w:rsidRPr="00FC4F1D">
        <w:rPr>
          <w:rFonts w:cstheme="minorHAnsi"/>
          <w:shd w:val="clear" w:color="auto" w:fill="FFFFFF"/>
        </w:rPr>
        <w:t>Re</w:t>
      </w:r>
      <w:r w:rsidR="00B94A87" w:rsidRPr="00FC4F1D">
        <w:rPr>
          <w:rFonts w:cstheme="minorHAnsi"/>
          <w:shd w:val="clear" w:color="auto" w:fill="FFFFFF"/>
        </w:rPr>
        <w:t xml:space="preserve"> profile</w:t>
      </w:r>
      <w:r w:rsidR="005B0587" w:rsidRPr="00FC4F1D">
        <w:rPr>
          <w:rFonts w:cstheme="minorHAnsi"/>
          <w:shd w:val="clear" w:color="auto" w:fill="FFFFFF"/>
        </w:rPr>
        <w:t>, for example</w:t>
      </w:r>
      <w:r w:rsidR="00B94A87">
        <w:rPr>
          <w:rFonts w:cstheme="minorHAnsi"/>
          <w:shd w:val="clear" w:color="auto" w:fill="FFFFFF"/>
        </w:rPr>
        <w:t xml:space="preserve">. Hence there must be another explanation for the change in W segregation near the edges of the </w:t>
      </w:r>
      <w:r w:rsidR="00B94A87">
        <w:t>γ</w:t>
      </w:r>
      <w:r w:rsidR="00B94A87">
        <w:rPr>
          <w:rFonts w:cstheme="minorHAnsi"/>
          <w:shd w:val="clear" w:color="auto" w:fill="FFFFFF"/>
        </w:rPr>
        <w:t xml:space="preserve">ʹ regions. Since the change extends over several nm, </w:t>
      </w:r>
      <w:r w:rsidR="00C956E6">
        <w:rPr>
          <w:rFonts w:cstheme="minorHAnsi"/>
          <w:shd w:val="clear" w:color="auto" w:fill="FFFFFF"/>
        </w:rPr>
        <w:t>i</w:t>
      </w:r>
      <w:r w:rsidR="00B94A87">
        <w:rPr>
          <w:rFonts w:cstheme="minorHAnsi"/>
          <w:shd w:val="clear" w:color="auto" w:fill="FFFFFF"/>
        </w:rPr>
        <w:t>t is unlikel</w:t>
      </w:r>
      <w:r w:rsidR="00C956E6">
        <w:rPr>
          <w:rFonts w:cstheme="minorHAnsi"/>
          <w:shd w:val="clear" w:color="auto" w:fill="FFFFFF"/>
        </w:rPr>
        <w:t xml:space="preserve">y to be due to electronic structure changes associated with the </w:t>
      </w:r>
      <w:r w:rsidR="00C956E6">
        <w:t>γ</w:t>
      </w:r>
      <w:r w:rsidR="00C956E6">
        <w:rPr>
          <w:rFonts w:cstheme="minorHAnsi"/>
          <w:shd w:val="clear" w:color="auto" w:fill="FFFFFF"/>
        </w:rPr>
        <w:t>/</w:t>
      </w:r>
      <w:r w:rsidR="00C956E6">
        <w:t>γ</w:t>
      </w:r>
      <w:r w:rsidR="00C956E6">
        <w:rPr>
          <w:rFonts w:cstheme="minorHAnsi"/>
          <w:shd w:val="clear" w:color="auto" w:fill="FFFFFF"/>
        </w:rPr>
        <w:t>ʹ interface, which are usually confined to firs</w:t>
      </w:r>
      <w:r w:rsidR="0018577D">
        <w:rPr>
          <w:rFonts w:cstheme="minorHAnsi"/>
          <w:shd w:val="clear" w:color="auto" w:fill="FFFFFF"/>
        </w:rPr>
        <w:t xml:space="preserve">t or second nearest neighbours </w:t>
      </w:r>
      <w:r w:rsidR="0018577D">
        <w:rPr>
          <w:rFonts w:cstheme="minorHAnsi"/>
          <w:shd w:val="clear" w:color="auto" w:fill="FFFFFF"/>
        </w:rPr>
        <w:fldChar w:fldCharType="begin" w:fldLock="1"/>
      </w:r>
      <w:r w:rsidR="00E746B6">
        <w:rPr>
          <w:rFonts w:cstheme="minorHAnsi"/>
          <w:shd w:val="clear" w:color="auto" w:fill="FFFFFF"/>
        </w:rPr>
        <w:instrText>ADDIN CSL_CITATION {"citationItems":[{"id":"ITEM-1","itemData":{"DOI":"10.1016/j.actamat.2010.07.004","ISBN":"1359-6454","ISSN":"13596454","abstract":"Atom probe tomography (APT) and first-principles calculations are implemented to study the partitioning of W to the γ (face-centered cubic)- and γ (L12)-phases in Ni-based alloys. APT observations indicate that whereasW partitions preferentially to the γ-phase in a ternary Ni-Al-W alloy, its partitioning behavior is reversed in favor of the γ-phase in multi-component alloys. Furthermore, the degree of W-partitioning to the γ-phase decreases with the addition of Ta to a Ni-Al-Cr-W alloy, a trend which is consistent with Thermo-Calc simulations. First-principles calculations of the substitutional formation energies of W and Ta at 0 K predict that both elements prefer energetically sharing the Al-sublattice sites of the γ-phase, whereas Ta has a larger tendency to partition to the γ-phase than does W. This implies that Ta displaces W from the γ-phase into the γ-phase in multi-component Ni-based alloys. © 2010 Acta Materialia Inc. Published by Elsevier Ltd. All rights reserved.","author":[{"dropping-particle":"","family":"Amouyal","given":"Yaron","non-dropping-particle":"","parse-names":false,"suffix":""},{"dropping-particle":"","family":"Mao","given":"Zugang","non-dropping-particle":"","parse-names":false,"suffix":""},{"dropping-particle":"","family":"Seidman","given":"David N.","non-dropping-particle":"","parse-names":false,"suffix":""}],"container-title":"Acta Materialia","id":"ITEM-1","issue":"18","issued":{"date-parts":[["2010"]]},"page":"5898-5911","title":"Effects of tantalum on the partitioning of tungsten between the γ- And γ′-phases in nickel-based superalloys: Linking experimental and computational approaches","type":"article-journal","volume":"58"},"uris":["http://www.mendeley.com/documents/?uuid=a060d10b-f5a3-46b5-a9e8-305f98f038ef","http://www.mendeley.com/documents/?uuid=1f3e79bf-4708-4cb8-a59c-0e2b785048da"]}],"mendeley":{"formattedCitation":"[60]","plainTextFormattedCitation":"[60]","previouslyFormattedCitation":"[60]"},"properties":{"noteIndex":0},"schema":"https://github.com/citation-style-language/schema/raw/master/csl-citation.json"}</w:instrText>
      </w:r>
      <w:r w:rsidR="0018577D">
        <w:rPr>
          <w:rFonts w:cstheme="minorHAnsi"/>
          <w:shd w:val="clear" w:color="auto" w:fill="FFFFFF"/>
        </w:rPr>
        <w:fldChar w:fldCharType="separate"/>
      </w:r>
      <w:r w:rsidR="00E746B6" w:rsidRPr="00E746B6">
        <w:rPr>
          <w:rFonts w:cstheme="minorHAnsi"/>
          <w:noProof/>
          <w:shd w:val="clear" w:color="auto" w:fill="FFFFFF"/>
        </w:rPr>
        <w:t>[60]</w:t>
      </w:r>
      <w:r w:rsidR="0018577D">
        <w:rPr>
          <w:rFonts w:cstheme="minorHAnsi"/>
          <w:shd w:val="clear" w:color="auto" w:fill="FFFFFF"/>
        </w:rPr>
        <w:fldChar w:fldCharType="end"/>
      </w:r>
      <w:r w:rsidR="00C956E6">
        <w:rPr>
          <w:rFonts w:cstheme="minorHAnsi"/>
          <w:shd w:val="clear" w:color="auto" w:fill="FFFFFF"/>
        </w:rPr>
        <w:t>. A more likely explanation is the influence of strain on the segregation profile. It has been shown, for example, that variations in Mo concentration can have a major influence on lattice misfit and creep resistance of multicomponent alloys, although th</w:t>
      </w:r>
      <w:r w:rsidR="006368B8">
        <w:rPr>
          <w:rFonts w:cstheme="minorHAnsi"/>
          <w:shd w:val="clear" w:color="auto" w:fill="FFFFFF"/>
        </w:rPr>
        <w:t>ere was no</w:t>
      </w:r>
      <w:r w:rsidR="00C956E6">
        <w:rPr>
          <w:rFonts w:cstheme="minorHAnsi"/>
          <w:shd w:val="clear" w:color="auto" w:fill="FFFFFF"/>
        </w:rPr>
        <w:t xml:space="preserve"> evidence of Mo segregation </w:t>
      </w:r>
      <w:r w:rsidR="00167939">
        <w:rPr>
          <w:rFonts w:cstheme="minorHAnsi"/>
          <w:shd w:val="clear" w:color="auto" w:fill="FFFFFF"/>
        </w:rPr>
        <w:t>at</w:t>
      </w:r>
      <w:r w:rsidR="00C956E6">
        <w:rPr>
          <w:rFonts w:cstheme="minorHAnsi"/>
          <w:shd w:val="clear" w:color="auto" w:fill="FFFFFF"/>
        </w:rPr>
        <w:t xml:space="preserve"> the </w:t>
      </w:r>
      <w:r w:rsidR="00C956E6">
        <w:t>γ</w:t>
      </w:r>
      <w:r w:rsidR="00C956E6">
        <w:rPr>
          <w:rFonts w:cstheme="minorHAnsi"/>
          <w:shd w:val="clear" w:color="auto" w:fill="FFFFFF"/>
        </w:rPr>
        <w:t>/</w:t>
      </w:r>
      <w:r w:rsidR="00C956E6">
        <w:t xml:space="preserve"> γ</w:t>
      </w:r>
      <w:r w:rsidR="00C956E6">
        <w:rPr>
          <w:rFonts w:cstheme="minorHAnsi"/>
          <w:shd w:val="clear" w:color="auto" w:fill="FFFFFF"/>
        </w:rPr>
        <w:t>ʹ interface</w:t>
      </w:r>
      <w:r w:rsidR="0018577D">
        <w:rPr>
          <w:rFonts w:cstheme="minorHAnsi"/>
          <w:shd w:val="clear" w:color="auto" w:fill="FFFFFF"/>
        </w:rPr>
        <w:t xml:space="preserve"> </w:t>
      </w:r>
      <w:r w:rsidR="0018577D">
        <w:rPr>
          <w:rFonts w:cstheme="minorHAnsi"/>
          <w:shd w:val="clear" w:color="auto" w:fill="FFFFFF"/>
        </w:rPr>
        <w:fldChar w:fldCharType="begin" w:fldLock="1"/>
      </w:r>
      <w:r w:rsidR="00E746B6">
        <w:rPr>
          <w:rFonts w:cstheme="minorHAnsi"/>
          <w:shd w:val="clear" w:color="auto" w:fill="FFFFFF"/>
        </w:rPr>
        <w:instrText>ADDIN CSL_CITATION {"citationItems":[{"id":"ITEM-1","itemData":{"DOI":"10.1007/BF02782418","ISBN":"0360-2133","ISSN":"10735623","abstract":"The Mo content of an alloy series based on Ni-6 wt pct Al-6 wt pct Ta was systematically varied from 9.8 to 14.6 wt pct, in order to ascertain the influence of Mo on the creep properties of single crystals. The optimum initial gamma-gamma prime microstructure for raft development and creep strength was established in each alloy before testing. It was found that, as the Mo content increased from 9.8 to 14.0 percent, the magnitude of the lattice mismatch increased; upon reaching 14.6 percent, a degradation of mechanical properties occurred due to the precipitation of a third phase. These results suggest that small refractory metal content and initial gamma-prime variations can profoundly affect mechanical properties.","author":[{"dropping-particle":"","family":"MacKay","given":"R. A.","non-dropping-particle":"","parse-names":false,"suffix":""},{"dropping-particle":"V.","family":"Nathal","given":"M.","non-dropping-particle":"","parse-names":false,"suffix":""},{"dropping-particle":"","family":"Pearson","given":"D. D.","non-dropping-particle":"","parse-names":false,"suffix":""}],"container-title":"Metallurgical Transactions A","id":"ITEM-1","issue":"1","issued":{"date-parts":[["1990"]]},"page":"381-388","title":"Influence of molybdenum on the creep properties of nickel-base superalloy single crystals","type":"article-journal","volume":"21"},"uris":["http://www.mendeley.com/documents/?uuid=18895d77-033f-48e0-9a20-eeb06a222bdd","http://www.mendeley.com/documents/?uuid=c4c11a68-10f1-40fb-9877-0999e1a6fafd"]}],"mendeley":{"formattedCitation":"[61]","plainTextFormattedCitation":"[61]","previouslyFormattedCitation":"[61]"},"properties":{"noteIndex":0},"schema":"https://github.com/citation-style-language/schema/raw/master/csl-citation.json"}</w:instrText>
      </w:r>
      <w:r w:rsidR="0018577D">
        <w:rPr>
          <w:rFonts w:cstheme="minorHAnsi"/>
          <w:shd w:val="clear" w:color="auto" w:fill="FFFFFF"/>
        </w:rPr>
        <w:fldChar w:fldCharType="separate"/>
      </w:r>
      <w:r w:rsidR="00E746B6" w:rsidRPr="00E746B6">
        <w:rPr>
          <w:rFonts w:cstheme="minorHAnsi"/>
          <w:noProof/>
          <w:shd w:val="clear" w:color="auto" w:fill="FFFFFF"/>
        </w:rPr>
        <w:t>[61]</w:t>
      </w:r>
      <w:r w:rsidR="0018577D">
        <w:rPr>
          <w:rFonts w:cstheme="minorHAnsi"/>
          <w:shd w:val="clear" w:color="auto" w:fill="FFFFFF"/>
        </w:rPr>
        <w:fldChar w:fldCharType="end"/>
      </w:r>
      <w:r w:rsidR="0018577D">
        <w:rPr>
          <w:rFonts w:cstheme="minorHAnsi"/>
          <w:shd w:val="clear" w:color="auto" w:fill="FFFFFF"/>
        </w:rPr>
        <w:fldChar w:fldCharType="begin" w:fldLock="1"/>
      </w:r>
      <w:r w:rsidR="00E746B6">
        <w:rPr>
          <w:rFonts w:cstheme="minorHAnsi"/>
          <w:shd w:val="clear" w:color="auto" w:fill="FFFFFF"/>
        </w:rPr>
        <w:instrText>ADDIN CSL_CITATION {"citationItems":[{"id":"ITEM-1","itemData":{"DOI":"10.1016/0039-6028(91)90434-T","ISSN":"0039-6028","abstract":"A combined APFIM/TEM study of a model nickel-based Ni-Mo-Al-Ta superalloy has been performed to investigate the partitioning behaviour of Mo and Ta. Phase composition measurements on uncrept and failed creep-tested samples show that Mo partitions preferentially to the γ phase and Ta to the γ' phase. Composition profiles across γ' interfaces showed no evidence for Mo or Ta segregation, apparently ruling this out as the mechanism responsible for the enhanced creep life of this alloy. DO22-ordered platelet precipitates were observed adjacent to the γ' cuboidal precipitates. The presence of these DO22-ordered platelet precipitates would be an obstacle to dislocations and to the growth of the γ' precipitates and hence might explain the good creep properties of alloys of this composition.","author":[{"dropping-particle":"","family":"Jayaram","given":"R.","non-dropping-particle":"","parse-names":false,"suffix":""},{"dropping-particle":"","family":"Hren","given":"J.J.","non-dropping-particle":"","parse-names":false,"suffix":""},{"dropping-particle":"","family":"Miller","given":"M.K.","non-dropping-particle":"","parse-names":false,"suffix":""}],"container-title":"Surface Science","id":"ITEM-1","issue":"1-3","issued":{"date-parts":[["1991","4"]]},"page":"323-328","publisher":"North-Holland","title":"APFIM/TEM characterization of solute partitioning in a model Ni-Mo-Al-Ta superalloy","type":"article-journal","volume":"246"},"uris":["http://www.mendeley.com/documents/?uuid=cadec96c-9485-3bf1-a846-a68b3afd64ee","http://www.mendeley.com/documents/?uuid=b70d59d5-ef7f-42fa-b0d6-6c9efa83e96b"]}],"mendeley":{"formattedCitation":"[62]","plainTextFormattedCitation":"[62]","previouslyFormattedCitation":"[62]"},"properties":{"noteIndex":0},"schema":"https://github.com/citation-style-language/schema/raw/master/csl-citation.json"}</w:instrText>
      </w:r>
      <w:r w:rsidR="0018577D">
        <w:rPr>
          <w:rFonts w:cstheme="minorHAnsi"/>
          <w:shd w:val="clear" w:color="auto" w:fill="FFFFFF"/>
        </w:rPr>
        <w:fldChar w:fldCharType="separate"/>
      </w:r>
      <w:r w:rsidR="00E746B6" w:rsidRPr="00E746B6">
        <w:rPr>
          <w:rFonts w:cstheme="minorHAnsi"/>
          <w:noProof/>
          <w:shd w:val="clear" w:color="auto" w:fill="FFFFFF"/>
        </w:rPr>
        <w:t>[62]</w:t>
      </w:r>
      <w:r w:rsidR="0018577D">
        <w:rPr>
          <w:rFonts w:cstheme="minorHAnsi"/>
          <w:shd w:val="clear" w:color="auto" w:fill="FFFFFF"/>
        </w:rPr>
        <w:fldChar w:fldCharType="end"/>
      </w:r>
      <w:r w:rsidR="0018577D">
        <w:rPr>
          <w:rFonts w:cstheme="minorHAnsi"/>
          <w:shd w:val="clear" w:color="auto" w:fill="FFFFFF"/>
        </w:rPr>
        <w:t>.</w:t>
      </w:r>
      <w:r w:rsidR="00167939">
        <w:rPr>
          <w:rFonts w:cstheme="minorHAnsi"/>
          <w:shd w:val="clear" w:color="auto" w:fill="FFFFFF"/>
        </w:rPr>
        <w:t xml:space="preserve"> </w:t>
      </w:r>
      <w:r w:rsidR="00AB6AC9">
        <w:rPr>
          <w:rFonts w:cstheme="minorHAnsi"/>
          <w:shd w:val="clear" w:color="auto" w:fill="FFFFFF"/>
        </w:rPr>
        <w:t xml:space="preserve"> </w:t>
      </w:r>
    </w:p>
    <w:p w14:paraId="3F8F18BC" w14:textId="3D1209B5" w:rsidR="00AB6AC9" w:rsidRDefault="00AB6AC9" w:rsidP="00817E0E">
      <w:pPr>
        <w:jc w:val="both"/>
      </w:pPr>
      <w:r>
        <w:rPr>
          <w:rFonts w:cstheme="minorHAnsi"/>
          <w:shd w:val="clear" w:color="auto" w:fill="FFFFFF"/>
        </w:rPr>
        <w:t xml:space="preserve">It has been reported that the misfit parameter, </w:t>
      </w:r>
      <w:r w:rsidR="005F4216">
        <w:rPr>
          <w:rFonts w:cstheme="minorHAnsi"/>
          <w:shd w:val="clear" w:color="auto" w:fill="FFFFFF"/>
        </w:rPr>
        <w:t>δ, given by</w:t>
      </w:r>
      <w:r>
        <w:rPr>
          <w:rFonts w:cstheme="minorHAnsi"/>
          <w:shd w:val="clear" w:color="auto" w:fill="FFFFFF"/>
        </w:rPr>
        <w:t xml:space="preserve"> δ= 2(a</w:t>
      </w:r>
      <w:r w:rsidR="006E1840" w:rsidRPr="006E1840">
        <w:t xml:space="preserve"> </w:t>
      </w:r>
      <w:r w:rsidR="006E1840" w:rsidRPr="005F4216">
        <w:rPr>
          <w:vertAlign w:val="subscript"/>
        </w:rPr>
        <w:t>γ</w:t>
      </w:r>
      <w:r w:rsidR="006E1840" w:rsidRPr="005F4216">
        <w:rPr>
          <w:rFonts w:cstheme="minorHAnsi"/>
          <w:shd w:val="clear" w:color="auto" w:fill="FFFFFF"/>
          <w:vertAlign w:val="subscript"/>
        </w:rPr>
        <w:t>ʹ</w:t>
      </w:r>
      <w:r w:rsidR="006E1840">
        <w:rPr>
          <w:rFonts w:cstheme="minorHAnsi"/>
          <w:shd w:val="clear" w:color="auto" w:fill="FFFFFF"/>
        </w:rPr>
        <w:t>-</w:t>
      </w:r>
      <w:r w:rsidR="006E1840" w:rsidRPr="006E1840">
        <w:rPr>
          <w:rFonts w:cstheme="minorHAnsi"/>
          <w:shd w:val="clear" w:color="auto" w:fill="FFFFFF"/>
        </w:rPr>
        <w:t xml:space="preserve"> </w:t>
      </w:r>
      <w:r w:rsidR="006E1840">
        <w:rPr>
          <w:rFonts w:cstheme="minorHAnsi"/>
          <w:shd w:val="clear" w:color="auto" w:fill="FFFFFF"/>
        </w:rPr>
        <w:t>a</w:t>
      </w:r>
      <w:r w:rsidR="006E1840" w:rsidRPr="006E1840">
        <w:t xml:space="preserve"> </w:t>
      </w:r>
      <w:r w:rsidR="006E1840" w:rsidRPr="00ED3BA1">
        <w:rPr>
          <w:vertAlign w:val="subscript"/>
        </w:rPr>
        <w:t>γ</w:t>
      </w:r>
      <w:r w:rsidR="006E1840">
        <w:rPr>
          <w:rFonts w:cstheme="minorHAnsi"/>
          <w:shd w:val="clear" w:color="auto" w:fill="FFFFFF"/>
        </w:rPr>
        <w:t>)/</w:t>
      </w:r>
      <w:r w:rsidR="006E1840" w:rsidRPr="006E1840">
        <w:rPr>
          <w:rFonts w:cstheme="minorHAnsi"/>
          <w:shd w:val="clear" w:color="auto" w:fill="FFFFFF"/>
        </w:rPr>
        <w:t xml:space="preserve"> </w:t>
      </w:r>
      <w:r w:rsidR="006E1840">
        <w:rPr>
          <w:rFonts w:cstheme="minorHAnsi"/>
          <w:shd w:val="clear" w:color="auto" w:fill="FFFFFF"/>
        </w:rPr>
        <w:t>(a</w:t>
      </w:r>
      <w:r w:rsidR="006E1840" w:rsidRPr="006E1840">
        <w:t xml:space="preserve"> </w:t>
      </w:r>
      <w:r w:rsidR="006E1840" w:rsidRPr="00ED3BA1">
        <w:rPr>
          <w:vertAlign w:val="subscript"/>
        </w:rPr>
        <w:t>γ</w:t>
      </w:r>
      <w:r w:rsidR="006E1840" w:rsidRPr="00ED3BA1">
        <w:rPr>
          <w:rFonts w:cstheme="minorHAnsi"/>
          <w:shd w:val="clear" w:color="auto" w:fill="FFFFFF"/>
          <w:vertAlign w:val="subscript"/>
        </w:rPr>
        <w:t>ʹ</w:t>
      </w:r>
      <w:r w:rsidR="006E1840">
        <w:rPr>
          <w:rFonts w:cstheme="minorHAnsi"/>
          <w:shd w:val="clear" w:color="auto" w:fill="FFFFFF"/>
        </w:rPr>
        <w:t>+</w:t>
      </w:r>
      <w:r w:rsidR="006E1840" w:rsidRPr="006E1840">
        <w:rPr>
          <w:rFonts w:cstheme="minorHAnsi"/>
          <w:shd w:val="clear" w:color="auto" w:fill="FFFFFF"/>
        </w:rPr>
        <w:t xml:space="preserve"> </w:t>
      </w:r>
      <w:r w:rsidR="006E1840">
        <w:rPr>
          <w:rFonts w:cstheme="minorHAnsi"/>
          <w:shd w:val="clear" w:color="auto" w:fill="FFFFFF"/>
        </w:rPr>
        <w:t>a</w:t>
      </w:r>
      <w:r w:rsidR="006E1840" w:rsidRPr="006E1840">
        <w:t xml:space="preserve"> </w:t>
      </w:r>
      <w:r w:rsidR="006E1840" w:rsidRPr="00ED3BA1">
        <w:rPr>
          <w:vertAlign w:val="subscript"/>
        </w:rPr>
        <w:t>γ</w:t>
      </w:r>
      <w:r w:rsidR="006E1840">
        <w:rPr>
          <w:rFonts w:cstheme="minorHAnsi"/>
          <w:shd w:val="clear" w:color="auto" w:fill="FFFFFF"/>
        </w:rPr>
        <w:t>), where a</w:t>
      </w:r>
      <w:r w:rsidR="006E1840" w:rsidRPr="006E1840">
        <w:t xml:space="preserve"> </w:t>
      </w:r>
      <w:r w:rsidR="006E1840" w:rsidRPr="00ED3BA1">
        <w:rPr>
          <w:vertAlign w:val="subscript"/>
        </w:rPr>
        <w:t>γ</w:t>
      </w:r>
      <w:r w:rsidR="006E1840" w:rsidRPr="00ED3BA1">
        <w:rPr>
          <w:rFonts w:cstheme="minorHAnsi"/>
          <w:shd w:val="clear" w:color="auto" w:fill="FFFFFF"/>
          <w:vertAlign w:val="subscript"/>
        </w:rPr>
        <w:t>ʹ</w:t>
      </w:r>
      <w:r w:rsidR="006E1840">
        <w:rPr>
          <w:rFonts w:cstheme="minorHAnsi"/>
          <w:shd w:val="clear" w:color="auto" w:fill="FFFFFF"/>
        </w:rPr>
        <w:t xml:space="preserve"> and a</w:t>
      </w:r>
      <w:r w:rsidR="006E1840" w:rsidRPr="006E1840">
        <w:t xml:space="preserve"> </w:t>
      </w:r>
      <w:r w:rsidR="006E1840" w:rsidRPr="00ED3BA1">
        <w:rPr>
          <w:vertAlign w:val="subscript"/>
        </w:rPr>
        <w:t>γ</w:t>
      </w:r>
      <w:r w:rsidR="006E1840">
        <w:rPr>
          <w:rFonts w:cstheme="minorHAnsi"/>
          <w:shd w:val="clear" w:color="auto" w:fill="FFFFFF"/>
        </w:rPr>
        <w:t xml:space="preserve"> are the lattice parameters of the </w:t>
      </w:r>
      <w:r w:rsidR="006E1840">
        <w:t>γ</w:t>
      </w:r>
      <w:r w:rsidR="006E1840">
        <w:rPr>
          <w:rFonts w:cstheme="minorHAnsi"/>
          <w:shd w:val="clear" w:color="auto" w:fill="FFFFFF"/>
        </w:rPr>
        <w:t xml:space="preserve">ʹ phase and the </w:t>
      </w:r>
      <w:r w:rsidR="006E1840">
        <w:t xml:space="preserve">γ </w:t>
      </w:r>
      <w:r w:rsidR="006E1840">
        <w:rPr>
          <w:rFonts w:cstheme="minorHAnsi"/>
          <w:shd w:val="clear" w:color="auto" w:fill="FFFFFF"/>
        </w:rPr>
        <w:t>matrix respectively</w:t>
      </w:r>
      <w:r w:rsidR="00A61109">
        <w:rPr>
          <w:rFonts w:cstheme="minorHAnsi"/>
          <w:shd w:val="clear" w:color="auto" w:fill="FFFFFF"/>
        </w:rPr>
        <w:t xml:space="preserve"> </w:t>
      </w:r>
      <w:r w:rsidR="00A61109">
        <w:rPr>
          <w:rFonts w:cstheme="minorHAnsi"/>
          <w:shd w:val="clear" w:color="auto" w:fill="FFFFFF"/>
        </w:rPr>
        <w:fldChar w:fldCharType="begin" w:fldLock="1"/>
      </w:r>
      <w:r w:rsidR="00E746B6">
        <w:rPr>
          <w:rFonts w:cstheme="minorHAnsi"/>
          <w:shd w:val="clear" w:color="auto" w:fill="FFFFFF"/>
        </w:rPr>
        <w:instrText>ADDIN CSL_CITATION {"citationItems":[{"id":"ITEM-1","itemData":{"DOI":"10.1002/1527-2648(200006)2:6&lt;319::AID-ADEM319&gt;3.0.CO;2-S","ISBN":"1527-2648","ISSN":"14381656","abstract":"The progress in the further development of monocrystalline nickel-base superalloys as the most advanced turbine-blade materials has been the result of combined efforts in alloy development and microstructural refinement. Some aspects of these developments are reviewed. The questions of microstructural stability with respect to the formation of brittle topologically closed-packed (TCP) phases and, in particular, directional coarsening, i.e., &amp;ggr;/&amp;ggr;prime rafting under service-near high-temperature creep conditions are addressed. Since &amp;ggr;/&amp;ggr;prime rafting is usually accompanied by creep acceleration, attempts have been made to avoid rafting by modifying the microstructure by appropriate thermal/mechanical treatments. These attempts were not successful. On the other hand, it could be shown that pre-rafting in compression, leading to the formation of rafts parallel to the stress axis in the case of alloys with negative &amp;ggr;/&amp;ggr;prime lattice mismatch, enhances both the isothermal high-temperature creep and fatigue strengths. According to current understanding, there exists no optimum &amp;ggr;/&amp;ggr;prime lattice mismatch in the case of negative mismatch but, at best, an optimum compromise between low- and high-temperature behavior. It is speculated that a more suitable situation could be found in alloys with positive lattice mismatch.","author":[{"dropping-particle":"","family":"Mughrabi","given":"Haël","non-dropping-particle":"","parse-names":false,"suffix":""},{"dropping-particle":"","family":"Tetzlaff","given":"Ulrich","non-dropping-particle":"","parse-names":false,"suffix":""}],"container-title":"Advanced Engineering Materials","id":"ITEM-1","issue":"6","issued":{"date-parts":[["2000"]]},"page":"319-326","title":"Microstructure and high-temperature strength of monocrystalline nickel-base superalloys","type":"article","volume":"2"},"uris":["http://www.mendeley.com/documents/?uuid=7947e7be-3b13-42f8-a0cc-3fd0d514cf22","http://www.mendeley.com/documents/?uuid=3da963ae-8778-4ab2-9dd5-ae6b8decbf1f"]}],"mendeley":{"formattedCitation":"[63]","plainTextFormattedCitation":"[63]","previouslyFormattedCitation":"[63]"},"properties":{"noteIndex":0},"schema":"https://github.com/citation-style-language/schema/raw/master/csl-citation.json"}</w:instrText>
      </w:r>
      <w:r w:rsidR="00A61109">
        <w:rPr>
          <w:rFonts w:cstheme="minorHAnsi"/>
          <w:shd w:val="clear" w:color="auto" w:fill="FFFFFF"/>
        </w:rPr>
        <w:fldChar w:fldCharType="separate"/>
      </w:r>
      <w:r w:rsidR="00E746B6" w:rsidRPr="00E746B6">
        <w:rPr>
          <w:rFonts w:cstheme="minorHAnsi"/>
          <w:noProof/>
          <w:shd w:val="clear" w:color="auto" w:fill="FFFFFF"/>
        </w:rPr>
        <w:t>[63]</w:t>
      </w:r>
      <w:r w:rsidR="00A61109">
        <w:rPr>
          <w:rFonts w:cstheme="minorHAnsi"/>
          <w:shd w:val="clear" w:color="auto" w:fill="FFFFFF"/>
        </w:rPr>
        <w:fldChar w:fldCharType="end"/>
      </w:r>
      <w:r w:rsidR="006E1840">
        <w:rPr>
          <w:rFonts w:cstheme="minorHAnsi"/>
          <w:shd w:val="clear" w:color="auto" w:fill="FFFFFF"/>
        </w:rPr>
        <w:t>, should have a positive value at both low and high temperatures, but decrease in magnitude at high temperatures, to ach</w:t>
      </w:r>
      <w:r w:rsidR="00A61109">
        <w:rPr>
          <w:rFonts w:cstheme="minorHAnsi"/>
          <w:shd w:val="clear" w:color="auto" w:fill="FFFFFF"/>
        </w:rPr>
        <w:t xml:space="preserve">ieve optimum creep performance </w:t>
      </w:r>
      <w:r w:rsidR="00A61109">
        <w:rPr>
          <w:rFonts w:cstheme="minorHAnsi"/>
          <w:shd w:val="clear" w:color="auto" w:fill="FFFFFF"/>
        </w:rPr>
        <w:fldChar w:fldCharType="begin" w:fldLock="1"/>
      </w:r>
      <w:r w:rsidR="00E746B6">
        <w:rPr>
          <w:rFonts w:cstheme="minorHAnsi"/>
          <w:shd w:val="clear" w:color="auto" w:fill="FFFFFF"/>
        </w:rPr>
        <w:instrText xml:space="preserve">ADDIN CSL_CITATION {"citationItems":[{"id":"ITEM-1","itemData":{"DOI":"10.1016/S1359-6454(98)00043-3","ISBN":"1359-6454","ISSN":"13596454","abstract":"A model of creep in </w:instrText>
      </w:r>
      <w:r w:rsidR="00E746B6">
        <w:rPr>
          <w:rFonts w:ascii="MS Gothic" w:hAnsi="MS Gothic" w:cs="MS Gothic"/>
          <w:shd w:val="clear" w:color="auto" w:fill="FFFFFF"/>
        </w:rPr>
        <w:instrText>〈</w:instrText>
      </w:r>
      <w:r w:rsidR="00E746B6">
        <w:rPr>
          <w:rFonts w:cstheme="minorHAnsi"/>
          <w:shd w:val="clear" w:color="auto" w:fill="FFFFFF"/>
        </w:rPr>
        <w:instrText>001</w:instrText>
      </w:r>
      <w:r w:rsidR="00E746B6">
        <w:rPr>
          <w:rFonts w:ascii="MS Gothic" w:hAnsi="MS Gothic" w:cs="MS Gothic"/>
          <w:shd w:val="clear" w:color="auto" w:fill="FFFFFF"/>
        </w:rPr>
        <w:instrText>〉</w:instrText>
      </w:r>
      <w:r w:rsidR="00E746B6">
        <w:rPr>
          <w:rFonts w:cstheme="minorHAnsi"/>
          <w:shd w:val="clear" w:color="auto" w:fill="FFFFFF"/>
        </w:rPr>
        <w:instrText xml:space="preserve"> oriented nickel-base superalloy single crystals applicable both for low and high temperatures has been developed. This model extends the preceding model of the present authors [Svoboda, J., Lukáš, P., Acta mater., 1997, 45, 125] covering only the case of low temperature creep. The present model takes into account five mechanisms, namely (i) dislocation slip in γ channels and concurrent multiplication of dislocations, (ii) dislocation slip in γ′ particles, (iii) dynamic recovery of the dislocation structure, (iv) morphological changes of γ′ particles by migration of γ/γ′ interfaces and (v) coarsening of the rafted structure. The calculated creep curves were compared with the creep curves measured on single crystals CMSX-4 at 750°C and 1000°C; a good agreement was found. © 1998 Acta Metallurgica Inc.","author":[{"dropping-particle":"","family":"Svoboda","given":"J.","non-dropping-particle":"","parse-names":false,"suffix":""},{"dropping-particle":"","family":"Lukáš","given":"P.","non-dropping-particle":"","parse-names":false,"suffix":""}],"container-title":"Acta Materialia","id":"ITEM-1","issue":"10","issued":{"date-parts":[["1998"]]},"page":"3421-3431","title":"Model of creep in </w:instrText>
      </w:r>
      <w:r w:rsidR="00E746B6">
        <w:rPr>
          <w:rFonts w:ascii="MS Gothic" w:hAnsi="MS Gothic" w:cs="MS Gothic"/>
          <w:shd w:val="clear" w:color="auto" w:fill="FFFFFF"/>
        </w:rPr>
        <w:instrText>〈</w:instrText>
      </w:r>
      <w:r w:rsidR="00E746B6">
        <w:rPr>
          <w:rFonts w:cstheme="minorHAnsi"/>
          <w:shd w:val="clear" w:color="auto" w:fill="FFFFFF"/>
        </w:rPr>
        <w:instrText>001</w:instrText>
      </w:r>
      <w:r w:rsidR="00E746B6">
        <w:rPr>
          <w:rFonts w:ascii="MS Gothic" w:hAnsi="MS Gothic" w:cs="MS Gothic"/>
          <w:shd w:val="clear" w:color="auto" w:fill="FFFFFF"/>
        </w:rPr>
        <w:instrText>〉</w:instrText>
      </w:r>
      <w:r w:rsidR="00E746B6">
        <w:rPr>
          <w:rFonts w:cstheme="minorHAnsi"/>
          <w:shd w:val="clear" w:color="auto" w:fill="FFFFFF"/>
        </w:rPr>
        <w:instrText>-oriented superalloy single crystals","type":"article-journal","volume":"46"},"uris":["http://www.mendeley.com/documents/?uuid=cc68b762-bd1a-4e85-8113-9fe0f77c93ea","http://www.mendeley.com/documents/?uuid=73436acd-25d5-4731-a5d2-7ba201c68369"]}],"mendeley":{"formattedCitation":"[64]","plainTextFormattedCitation":"[64]","previouslyFormattedCitation":"[64]"},"properties":{"noteIndex":0},"schema":"https://github.com/citation-style-language/schema/raw/master/csl-citation.json"}</w:instrText>
      </w:r>
      <w:r w:rsidR="00A61109">
        <w:rPr>
          <w:rFonts w:cstheme="minorHAnsi"/>
          <w:shd w:val="clear" w:color="auto" w:fill="FFFFFF"/>
        </w:rPr>
        <w:fldChar w:fldCharType="separate"/>
      </w:r>
      <w:r w:rsidR="00E746B6" w:rsidRPr="00E746B6">
        <w:rPr>
          <w:rFonts w:cstheme="minorHAnsi"/>
          <w:noProof/>
          <w:shd w:val="clear" w:color="auto" w:fill="FFFFFF"/>
        </w:rPr>
        <w:t>[64]</w:t>
      </w:r>
      <w:r w:rsidR="00A61109">
        <w:rPr>
          <w:rFonts w:cstheme="minorHAnsi"/>
          <w:shd w:val="clear" w:color="auto" w:fill="FFFFFF"/>
        </w:rPr>
        <w:fldChar w:fldCharType="end"/>
      </w:r>
      <w:r w:rsidR="006E1840">
        <w:rPr>
          <w:rFonts w:cstheme="minorHAnsi"/>
          <w:shd w:val="clear" w:color="auto" w:fill="FFFFFF"/>
        </w:rPr>
        <w:t xml:space="preserve">.  In order to minimise any major interface strain, the segregation of W from the </w:t>
      </w:r>
      <w:r w:rsidR="006E1840">
        <w:t>γ</w:t>
      </w:r>
      <w:r w:rsidR="006E1840">
        <w:rPr>
          <w:rFonts w:cstheme="minorHAnsi"/>
          <w:shd w:val="clear" w:color="auto" w:fill="FFFFFF"/>
        </w:rPr>
        <w:t xml:space="preserve"> matrix into the </w:t>
      </w:r>
      <w:r w:rsidR="006E1840">
        <w:t>γ</w:t>
      </w:r>
      <w:r w:rsidR="006E1840">
        <w:rPr>
          <w:rFonts w:cstheme="minorHAnsi"/>
          <w:shd w:val="clear" w:color="auto" w:fill="FFFFFF"/>
        </w:rPr>
        <w:t xml:space="preserve">ʹ zone may occur, either during high temperature </w:t>
      </w:r>
      <w:r w:rsidR="005F4216">
        <w:rPr>
          <w:rFonts w:cstheme="minorHAnsi"/>
          <w:shd w:val="clear" w:color="auto" w:fill="FFFFFF"/>
        </w:rPr>
        <w:t xml:space="preserve">heat </w:t>
      </w:r>
      <w:r w:rsidR="006E1840">
        <w:rPr>
          <w:rFonts w:cstheme="minorHAnsi"/>
          <w:shd w:val="clear" w:color="auto" w:fill="FFFFFF"/>
        </w:rPr>
        <w:t>treatment</w:t>
      </w:r>
      <w:r w:rsidR="005F4216">
        <w:rPr>
          <w:rFonts w:cstheme="minorHAnsi"/>
          <w:shd w:val="clear" w:color="auto" w:fill="FFFFFF"/>
        </w:rPr>
        <w:t xml:space="preserve"> – a steady </w:t>
      </w:r>
      <w:r w:rsidR="006E1840">
        <w:rPr>
          <w:rFonts w:cstheme="minorHAnsi"/>
          <w:shd w:val="clear" w:color="auto" w:fill="FFFFFF"/>
        </w:rPr>
        <w:t>state condition – or in a more transitory way, as the sample is cooled. Giv</w:t>
      </w:r>
      <w:r w:rsidR="00096529">
        <w:rPr>
          <w:rFonts w:cstheme="minorHAnsi"/>
          <w:shd w:val="clear" w:color="auto" w:fill="FFFFFF"/>
        </w:rPr>
        <w:t>en the low diffusivity o</w:t>
      </w:r>
      <w:r w:rsidR="005F4216">
        <w:rPr>
          <w:rFonts w:cstheme="minorHAnsi"/>
          <w:shd w:val="clear" w:color="auto" w:fill="FFFFFF"/>
        </w:rPr>
        <w:t xml:space="preserve">f W in a Ni matrix compared to </w:t>
      </w:r>
      <w:r w:rsidR="00096529">
        <w:rPr>
          <w:rFonts w:cstheme="minorHAnsi"/>
          <w:shd w:val="clear" w:color="auto" w:fill="FFFFFF"/>
        </w:rPr>
        <w:t>other substitutional eleme</w:t>
      </w:r>
      <w:r w:rsidR="00A61109">
        <w:rPr>
          <w:rFonts w:cstheme="minorHAnsi"/>
          <w:shd w:val="clear" w:color="auto" w:fill="FFFFFF"/>
        </w:rPr>
        <w:t xml:space="preserve">nts </w:t>
      </w:r>
      <w:r w:rsidR="00A61109">
        <w:rPr>
          <w:rFonts w:cstheme="minorHAnsi"/>
          <w:shd w:val="clear" w:color="auto" w:fill="FFFFFF"/>
        </w:rPr>
        <w:fldChar w:fldCharType="begin" w:fldLock="1"/>
      </w:r>
      <w:r w:rsidR="00E746B6">
        <w:rPr>
          <w:rFonts w:cstheme="minorHAnsi"/>
          <w:shd w:val="clear" w:color="auto" w:fill="FFFFFF"/>
        </w:rPr>
        <w:instrText>ADDIN CSL_CITATION {"citationItems":[{"id":"ITEM-1","itemData":{"DOI":"10.1007/BF00549796","ISBN":"0022-2461","ISSN":"00222461","PMID":"25865923","abstract":"The constituents of nickel-base superalloys have been classified into solid solution formers, precipitate formers, carbide formers and surface stabilizers. The characteristics of solutes which would make them most suitable in each category have been specified and appropriate alloying elements have been identified. Nickel-base superalloys are hardened primarily by the precipitation of Ni3X type compounds. The occurrence and crystal-lography of precipitation of various kinds of Ni3X type precipitates have been considered. The role of substitution by alloying elements on mismatch and stability of phases has been discussed. The free electron model and the EngeI-Brewer model have been applied for evaluating the stabilities of precipitates, and the role of the alloying elements in deter-mining the stabilities of external and internal surfaces such as grain boundaries have been briefly outlined.","author":[{"dropping-particle":"","family":"Jena","given":"A. K.","non-dropping-particle":"","parse-names":false,"suffix":""},{"dropping-particle":"","family":"Chaturvedi","given":"M. C.","non-dropping-particle":"","parse-names":false,"suffix":""}],"container-title":"Journal of Materials Science","id":"ITEM-1","issue":"10","issued":{"date-parts":[["1984"]]},"page":"3121-3139","title":"The role of alloying elements in the design of nickel-base superalloys","type":"article","volume":"19"},"uris":["http://www.mendeley.com/documents/?uuid=5cfa12ff-9be2-4729-88f3-211e9fba9f4d","http://www.mendeley.com/documents/?uuid=eda9c15e-d861-40bf-88fc-eaf6b9913237"]}],"mendeley":{"formattedCitation":"[65]","plainTextFormattedCitation":"[65]","previouslyFormattedCitation":"[65]"},"properties":{"noteIndex":0},"schema":"https://github.com/citation-style-language/schema/raw/master/csl-citation.json"}</w:instrText>
      </w:r>
      <w:r w:rsidR="00A61109">
        <w:rPr>
          <w:rFonts w:cstheme="minorHAnsi"/>
          <w:shd w:val="clear" w:color="auto" w:fill="FFFFFF"/>
        </w:rPr>
        <w:fldChar w:fldCharType="separate"/>
      </w:r>
      <w:r w:rsidR="00E746B6" w:rsidRPr="00E746B6">
        <w:rPr>
          <w:rFonts w:cstheme="minorHAnsi"/>
          <w:noProof/>
          <w:shd w:val="clear" w:color="auto" w:fill="FFFFFF"/>
        </w:rPr>
        <w:t>[65]</w:t>
      </w:r>
      <w:r w:rsidR="00A61109">
        <w:rPr>
          <w:rFonts w:cstheme="minorHAnsi"/>
          <w:shd w:val="clear" w:color="auto" w:fill="FFFFFF"/>
        </w:rPr>
        <w:fldChar w:fldCharType="end"/>
      </w:r>
      <w:r w:rsidR="005F4216">
        <w:rPr>
          <w:rFonts w:cstheme="minorHAnsi"/>
          <w:shd w:val="clear" w:color="auto" w:fill="FFFFFF"/>
        </w:rPr>
        <w:t>, the former explanation</w:t>
      </w:r>
      <w:r w:rsidR="00096529">
        <w:rPr>
          <w:rFonts w:cstheme="minorHAnsi"/>
          <w:shd w:val="clear" w:color="auto" w:fill="FFFFFF"/>
        </w:rPr>
        <w:t xml:space="preserve"> seems more likely. The presence of a W gradient</w:t>
      </w:r>
      <w:r w:rsidR="007259F2">
        <w:rPr>
          <w:rFonts w:cstheme="minorHAnsi"/>
          <w:shd w:val="clear" w:color="auto" w:fill="FFFFFF"/>
        </w:rPr>
        <w:t xml:space="preserve"> within the </w:t>
      </w:r>
      <w:r w:rsidR="007259F2">
        <w:t>γ</w:t>
      </w:r>
      <w:r w:rsidR="007259F2">
        <w:rPr>
          <w:rFonts w:cstheme="minorHAnsi"/>
          <w:shd w:val="clear" w:color="auto" w:fill="FFFFFF"/>
        </w:rPr>
        <w:t xml:space="preserve">ʹ phase </w:t>
      </w:r>
      <w:r w:rsidR="00096529">
        <w:rPr>
          <w:rFonts w:cstheme="minorHAnsi"/>
          <w:shd w:val="clear" w:color="auto" w:fill="FFFFFF"/>
        </w:rPr>
        <w:t xml:space="preserve">prior to testing at </w:t>
      </w:r>
      <w:r w:rsidR="00096529" w:rsidRPr="00DE3020">
        <w:t>550</w:t>
      </w:r>
      <w:r w:rsidR="00096529" w:rsidRPr="00DE3020">
        <w:rPr>
          <w:vertAlign w:val="superscript"/>
        </w:rPr>
        <w:t>o</w:t>
      </w:r>
      <w:r w:rsidR="00096529" w:rsidRPr="00DE3020">
        <w:t>C</w:t>
      </w:r>
      <w:r w:rsidR="00096529">
        <w:t xml:space="preserve"> would appear to reinforce that view.</w:t>
      </w:r>
    </w:p>
    <w:p w14:paraId="304DF995" w14:textId="564503CE" w:rsidR="00ED3547" w:rsidRDefault="00B8101C" w:rsidP="00817E0E">
      <w:pPr>
        <w:jc w:val="both"/>
      </w:pPr>
      <w:r>
        <w:t xml:space="preserve">Further </w:t>
      </w:r>
      <w:r w:rsidR="00A939A0">
        <w:t xml:space="preserve">EDX </w:t>
      </w:r>
      <w:r w:rsidR="00ED3547">
        <w:t>mapping of the fracture</w:t>
      </w:r>
      <w:r>
        <w:t xml:space="preserve"> feature</w:t>
      </w:r>
      <w:r w:rsidR="00ED3547">
        <w:t xml:space="preserve"> visible </w:t>
      </w:r>
      <w:r w:rsidR="0005331E">
        <w:t>ahead of the crack tip</w:t>
      </w:r>
      <w:r w:rsidR="00997E33">
        <w:t xml:space="preserve"> in Figure 6</w:t>
      </w:r>
      <w:r w:rsidR="00A32681">
        <w:t xml:space="preserve"> is presented in </w:t>
      </w:r>
      <w:r w:rsidR="0005331E">
        <w:t>Figure</w:t>
      </w:r>
      <w:r w:rsidR="00997E33">
        <w:t> 9</w:t>
      </w:r>
      <w:r w:rsidR="00A32681">
        <w:t xml:space="preserve">. It can be concluded that the feature </w:t>
      </w:r>
      <w:r w:rsidR="00ED3547">
        <w:t>has been exposed to the corrosive</w:t>
      </w:r>
      <w:r w:rsidR="00420AE8">
        <w:t xml:space="preserve"> environment</w:t>
      </w:r>
      <w:r w:rsidR="00342DC9">
        <w:t xml:space="preserve"> as it contains environmental contaminants</w:t>
      </w:r>
      <w:r w:rsidR="00A32681">
        <w:t xml:space="preserve"> Na, O and S</w:t>
      </w:r>
      <w:r w:rsidR="00677995">
        <w:t>. T</w:t>
      </w:r>
      <w:r>
        <w:t>his supports</w:t>
      </w:r>
      <w:r w:rsidR="00677995">
        <w:t xml:space="preserve"> the</w:t>
      </w:r>
      <w:r w:rsidR="00576BDD">
        <w:t xml:space="preserve"> hypothesis that the</w:t>
      </w:r>
      <w:r w:rsidR="00677995">
        <w:t xml:space="preserve"> feature </w:t>
      </w:r>
      <w:r w:rsidR="00576BDD">
        <w:t>is</w:t>
      </w:r>
      <w:r w:rsidR="00D45FE0">
        <w:t xml:space="preserve"> a section of</w:t>
      </w:r>
      <w:r w:rsidR="00420AE8">
        <w:t xml:space="preserve"> an out of plane crack</w:t>
      </w:r>
      <w:r w:rsidR="00D45FE0">
        <w:t xml:space="preserve"> rather that</w:t>
      </w:r>
      <w:r>
        <w:t xml:space="preserve"> an internal defect</w:t>
      </w:r>
      <w:r w:rsidR="00420AE8">
        <w:t xml:space="preserve">. </w:t>
      </w:r>
      <w:r w:rsidR="00460DAF">
        <w:t>The feature also c</w:t>
      </w:r>
      <w:r w:rsidR="00A32681">
        <w:t>ontains a small amount of Cl, t</w:t>
      </w:r>
      <w:r w:rsidR="00576BDD">
        <w:t>he presence of which</w:t>
      </w:r>
      <w:r w:rsidR="00460DAF">
        <w:t xml:space="preserve"> is most likely explain</w:t>
      </w:r>
      <w:r>
        <w:t xml:space="preserve">ed by </w:t>
      </w:r>
      <w:r w:rsidR="00FF4A7B">
        <w:t>contamination in</w:t>
      </w:r>
      <w:r w:rsidR="00460DAF">
        <w:t xml:space="preserve"> the Na/K sulphate compound used for the deposit during test</w:t>
      </w:r>
      <w:r w:rsidR="00E236C7">
        <w:t>ing. However</w:t>
      </w:r>
      <w:r w:rsidR="002A6DE2">
        <w:t>,</w:t>
      </w:r>
      <w:r w:rsidR="00E236C7">
        <w:t xml:space="preserve"> it</w:t>
      </w:r>
      <w:r w:rsidR="00460DAF">
        <w:t xml:space="preserve">s presence at the crack tip suggests </w:t>
      </w:r>
      <w:r w:rsidR="00096529">
        <w:t xml:space="preserve">that </w:t>
      </w:r>
      <w:r w:rsidR="00460DAF">
        <w:t xml:space="preserve">chlorides could </w:t>
      </w:r>
      <w:r w:rsidR="00E236C7">
        <w:t>be significant in regards to load and LTHC interaction</w:t>
      </w:r>
      <w:r w:rsidR="00460DAF">
        <w:t xml:space="preserve"> mechanism</w:t>
      </w:r>
      <w:r w:rsidR="00E236C7">
        <w:t>s,</w:t>
      </w:r>
      <w:r w:rsidR="00460DAF">
        <w:t xml:space="preserve"> and further chloride based salts should be considered</w:t>
      </w:r>
      <w:r w:rsidR="00E236C7">
        <w:t xml:space="preserve"> in future research</w:t>
      </w:r>
      <w:r w:rsidR="00460DAF">
        <w:t xml:space="preserve">. </w:t>
      </w:r>
    </w:p>
    <w:p w14:paraId="71173F68" w14:textId="1618E66E" w:rsidR="00460DAF" w:rsidRDefault="00C34DE7" w:rsidP="00817E0E">
      <w:pPr>
        <w:jc w:val="both"/>
      </w:pPr>
      <w:r>
        <w:lastRenderedPageBreak/>
        <w:t>Due to</w:t>
      </w:r>
      <w:r w:rsidR="00E236C7">
        <w:t xml:space="preserve"> the</w:t>
      </w:r>
      <w:r>
        <w:t xml:space="preserve"> </w:t>
      </w:r>
      <w:r w:rsidR="00096529">
        <w:t xml:space="preserve">static </w:t>
      </w:r>
      <w:r>
        <w:t xml:space="preserve">loading </w:t>
      </w:r>
      <w:r w:rsidR="00096529">
        <w:t xml:space="preserve">condition, </w:t>
      </w:r>
      <w:r>
        <w:t>it is clear that crack advancement is enabled by the local</w:t>
      </w:r>
      <w:r w:rsidR="00B8101C">
        <w:t xml:space="preserve"> environment and</w:t>
      </w:r>
      <w:r>
        <w:t xml:space="preserve"> conditions at the crack tip</w:t>
      </w:r>
      <w:r w:rsidR="007270EF">
        <w:t xml:space="preserve"> under combined loading</w:t>
      </w:r>
      <w:r w:rsidR="00FD52E5">
        <w:t xml:space="preserve"> and LTHC</w:t>
      </w:r>
      <w:r>
        <w:t xml:space="preserve">. </w:t>
      </w:r>
    </w:p>
    <w:p w14:paraId="6D12D8C1" w14:textId="73790467" w:rsidR="007270EF" w:rsidRDefault="007270EF" w:rsidP="007270EF">
      <w:pPr>
        <w:jc w:val="both"/>
      </w:pPr>
      <w:r>
        <w:t xml:space="preserve">Stress/strain effects on the electrochemical potential or mechanical-chemical interactions have been observed and reported in crystalline materials </w:t>
      </w:r>
      <w:r>
        <w:fldChar w:fldCharType="begin" w:fldLock="1"/>
      </w:r>
      <w:r w:rsidR="00E746B6">
        <w:instrText>ADDIN CSL_CITATION {"citationItems":[{"id":"ITEM-1","itemData":{"DOI":"10.1177/0954406218776338","ISSN":"20412983","abstract":"© 2018, IMechE 2018. Corrosion pits are a form of geometrical discontinuity that lead to stress and strain concentration in engineering components, resulting in crack initiation under service loading conditions and ultimately fracture and failure. Initiation and propagation of cracks in offshore pipelines can lead to loss of containment and environmental and commercial impacts. In order to prevent such failures, tools to predict the structural integrity of pipelines need to be improved. This work investigates the fatigue behaviour of corrosion pits in API-5L X65 grade steel pipeline utilising numerical and analytical methods. Firstly, load-controlled fatigue tests were carried out on smooth X65 steel samples to establish S–N data. Secondly, local stress–strain behaviour at corrosion pits and its effect on fatigue crack initiation were investigated using elastic-plastic finite element analysis of samples containing a single corrosion pit under cyclic loading. Analysis of stabilised stress–strain hysteresis loops at corrosion pits showed that the local stress ratio at the pit changes from 0.1 to −0.4 while the applied stress amplitude increases with the same stress ratio of 0.1. Analytical methods were also used to predict the local maximum stress and strain at the pit, which showed a similar local stress ratio to the finite element analysis result but lower stress and strain ranges. Finally, fatigue crack initiation life was predicted using the combination of finite element stress and strain analysis and the Smith–Watson–Topper strain–life approach. An advantage of this method for life estimation is that this approach considers the local stress and strains at corrosion pits rather than applied stress.","author":[{"dropping-particle":"","family":"Farhad","given":"F.","non-dropping-particle":"","parse-names":false,"suffix":""},{"dropping-particle":"","family":"Zhang","given":"X.","non-dropping-particle":"","parse-names":false,"suffix":""},{"dropping-particle":"","family":"Smyth-Boyle","given":"D.","non-dropping-particle":"","parse-names":false,"suffix":""}],"container-title":"Proceedings of the Institution of Mechanical Engineers, Part C: Journal of Mechanical Engineering Science","id":"ITEM-1","issue":"0","issued":{"date-parts":[["2018"]]},"page":"1-12","title":"Fatigue behaviour of corrosion pits in X65 steel pipelines","type":"article-journal","volume":"0"},"uris":["http://www.mendeley.com/documents/?uuid=a763cf35-950e-463c-83b7-403b1fdf1934","http://www.mendeley.com/documents/?uuid=e880ad08-6888-4adc-92f7-d1d16ba2529e"]}],"mendeley":{"formattedCitation":"[66]","plainTextFormattedCitation":"[66]","previouslyFormattedCitation":"[66]"},"properties":{"noteIndex":0},"schema":"https://github.com/citation-style-language/schema/raw/master/csl-citation.json"}</w:instrText>
      </w:r>
      <w:r>
        <w:fldChar w:fldCharType="separate"/>
      </w:r>
      <w:r w:rsidR="00E746B6" w:rsidRPr="00E746B6">
        <w:rPr>
          <w:noProof/>
        </w:rPr>
        <w:t>[66]</w:t>
      </w:r>
      <w:r>
        <w:fldChar w:fldCharType="end"/>
      </w:r>
      <w:r>
        <w:fldChar w:fldCharType="begin" w:fldLock="1"/>
      </w:r>
      <w:r w:rsidR="00E746B6">
        <w:instrText>ADDIN CSL_CITATION {"citationItems":[{"id":"ITEM-1","itemData":{"DOI":"10.1016/0010-938X(96)00008-X","ISSN":"0010-938X","abstract":"The mechanochemical effect (the influence of plastic deformation on anodic polarization) was measured in static loading mode for type 316L stainless steel. It was shown that both passive and transpassive current densities reach a maximum in the course of growing plastic strain, confirming the prime role of strain hardening independently of surface film existence.","author":[{"dropping-particle":"","family":"Gutman","given":"E.M.","non-dropping-particle":"","parse-names":false,"suffix":""},{"dropping-particle":"","family":"Solovioff","given":"G.","non-dropping-particle":"","parse-names":false,"suffix":""},{"dropping-particle":"","family":"Eliezer","given":"D.","non-dropping-particle":"","parse-names":false,"suffix":""}],"container-title":"Corrosion Science","id":"ITEM-1","issue":"7","issued":{"date-parts":[["1996","7","1"]]},"page":"1141-1145","publisher":"Pergamon","title":"The mechanochemical behavior of type 316L stainless steel","type":"article-journal","volume":"38"},"uris":["http://www.mendeley.com/documents/?uuid=603cc723-88c5-32b5-b9b1-40bb307571dd","http://www.mendeley.com/documents/?uuid=f0cd26b8-4e2c-43e8-bfc6-61d71deda270"]}],"mendeley":{"formattedCitation":"[67]","plainTextFormattedCitation":"[67]","previouslyFormattedCitation":"[67]"},"properties":{"noteIndex":0},"schema":"https://github.com/citation-style-language/schema/raw/master/csl-citation.json"}</w:instrText>
      </w:r>
      <w:r>
        <w:fldChar w:fldCharType="separate"/>
      </w:r>
      <w:r w:rsidR="00E746B6" w:rsidRPr="00E746B6">
        <w:rPr>
          <w:noProof/>
        </w:rPr>
        <w:t>[67]</w:t>
      </w:r>
      <w:r>
        <w:fldChar w:fldCharType="end"/>
      </w:r>
      <w:r>
        <w:t xml:space="preserve">, where it was demonstrated that increased tensile deformation can result in an increase in the anodic potential of the material and result in accelerated corrosion rates. </w:t>
      </w:r>
    </w:p>
    <w:p w14:paraId="23E868CD" w14:textId="6A0D4E58" w:rsidR="00667E7E" w:rsidRDefault="004B7A53" w:rsidP="00817E0E">
      <w:pPr>
        <w:jc w:val="both"/>
      </w:pPr>
      <w:r>
        <w:t xml:space="preserve">Following the </w:t>
      </w:r>
      <w:r w:rsidR="00C34DE7">
        <w:t xml:space="preserve">deduction that an electrochemical </w:t>
      </w:r>
      <w:r w:rsidR="00B31CD0">
        <w:t xml:space="preserve">corrosion mechanism is </w:t>
      </w:r>
      <w:r w:rsidR="00C51C98">
        <w:t>plausible</w:t>
      </w:r>
      <w:r w:rsidR="00516FC3">
        <w:t xml:space="preserve"> at the crack tip</w:t>
      </w:r>
      <w:r w:rsidR="00E236C7">
        <w:t>, m</w:t>
      </w:r>
      <w:r w:rsidR="00C34DE7">
        <w:t xml:space="preserve">echanical-chemical effects in the </w:t>
      </w:r>
      <w:r w:rsidR="000F1CC8">
        <w:t>γ/</w:t>
      </w:r>
      <w:r w:rsidR="000F1CC8" w:rsidRPr="000F1CC8">
        <w:t xml:space="preserve"> </w:t>
      </w:r>
      <w:r w:rsidR="000F1CC8">
        <w:t>γ</w:t>
      </w:r>
      <w:r w:rsidR="00516939">
        <w:rPr>
          <w:rFonts w:cstheme="minorHAnsi"/>
          <w:shd w:val="clear" w:color="auto" w:fill="FFFFFF"/>
        </w:rPr>
        <w:t>ʹ</w:t>
      </w:r>
      <w:r w:rsidR="000F1CC8">
        <w:t xml:space="preserve"> microstructure provide an explanation for the</w:t>
      </w:r>
      <w:r w:rsidR="00B2726B">
        <w:t xml:space="preserve"> strain influenced</w:t>
      </w:r>
      <w:r w:rsidR="000F1CC8">
        <w:t xml:space="preserve"> p</w:t>
      </w:r>
      <w:r w:rsidR="00B2726B">
        <w:t xml:space="preserve">reference of corrosion attack </w:t>
      </w:r>
      <w:r w:rsidR="002A6DE2">
        <w:t>of</w:t>
      </w:r>
      <w:r w:rsidR="000F1CC8">
        <w:t xml:space="preserve"> the phases independently</w:t>
      </w:r>
      <w:r>
        <w:t xml:space="preserve">. Where </w:t>
      </w:r>
      <w:r w:rsidR="00B31CD0">
        <w:t>the</w:t>
      </w:r>
      <w:r w:rsidR="00A939A0">
        <w:t xml:space="preserve"> local strain</w:t>
      </w:r>
      <w:r w:rsidR="00E236C7">
        <w:t xml:space="preserve"> conditions of the phases</w:t>
      </w:r>
      <w:r w:rsidR="00A939A0">
        <w:t xml:space="preserve"> a</w:t>
      </w:r>
      <w:r>
        <w:t>ffects</w:t>
      </w:r>
      <w:r w:rsidR="00361A7D">
        <w:t xml:space="preserve"> the</w:t>
      </w:r>
      <w:r>
        <w:t>ir</w:t>
      </w:r>
      <w:r w:rsidR="00361A7D">
        <w:t xml:space="preserve"> anodic</w:t>
      </w:r>
      <w:r>
        <w:t xml:space="preserve"> potential</w:t>
      </w:r>
      <w:r w:rsidR="00E236C7">
        <w:t xml:space="preserve"> to a differing extent. </w:t>
      </w:r>
      <w:r>
        <w:t>Further experimental studies of stress effects on the preferential LTHC attack of the SC γ/</w:t>
      </w:r>
      <w:r w:rsidRPr="000F1CC8">
        <w:t xml:space="preserve"> </w:t>
      </w:r>
      <w:r>
        <w:t>γ</w:t>
      </w:r>
      <w:r>
        <w:rPr>
          <w:rFonts w:cstheme="minorHAnsi"/>
          <w:shd w:val="clear" w:color="auto" w:fill="FFFFFF"/>
        </w:rPr>
        <w:t>ʹ</w:t>
      </w:r>
      <w:r>
        <w:t xml:space="preserve"> microstructure would help to </w:t>
      </w:r>
      <w:r w:rsidR="007270EF">
        <w:t xml:space="preserve">further </w:t>
      </w:r>
      <w:r>
        <w:t>evidence</w:t>
      </w:r>
      <w:r w:rsidR="007270EF">
        <w:t xml:space="preserve"> this explanation</w:t>
      </w:r>
      <w:r>
        <w:t xml:space="preserve">. </w:t>
      </w:r>
    </w:p>
    <w:p w14:paraId="562532F7" w14:textId="1AF1517F" w:rsidR="00ED660E" w:rsidRPr="00B91CB4" w:rsidRDefault="00667E7E" w:rsidP="009B067C">
      <w:pPr>
        <w:jc w:val="both"/>
      </w:pPr>
      <w:r w:rsidRPr="00B507E7">
        <w:t>A schematic of</w:t>
      </w:r>
      <w:r w:rsidR="00055865" w:rsidRPr="00B507E7">
        <w:t xml:space="preserve"> the</w:t>
      </w:r>
      <w:r w:rsidR="006D6461" w:rsidRPr="00B507E7">
        <w:t xml:space="preserve"> proposed</w:t>
      </w:r>
      <w:r w:rsidRPr="00B507E7">
        <w:t xml:space="preserve"> localised electrochemical hot corrosion</w:t>
      </w:r>
      <w:r w:rsidR="00B73FA8">
        <w:t xml:space="preserve"> cracking</w:t>
      </w:r>
      <w:r w:rsidR="006D6461" w:rsidRPr="00B507E7">
        <w:t xml:space="preserve"> mechanism</w:t>
      </w:r>
      <w:r w:rsidRPr="00B507E7">
        <w:t xml:space="preserve"> at the crack tip</w:t>
      </w:r>
      <w:r w:rsidR="006D6461" w:rsidRPr="00B507E7">
        <w:t xml:space="preserve"> is presented in Figure </w:t>
      </w:r>
      <w:r w:rsidR="00997E33">
        <w:t>10</w:t>
      </w:r>
      <w:r w:rsidR="00B2726B" w:rsidRPr="00B507E7">
        <w:t xml:space="preserve">. The mechanism is comparable </w:t>
      </w:r>
      <w:r w:rsidR="00536E21" w:rsidRPr="00B507E7">
        <w:t xml:space="preserve">with </w:t>
      </w:r>
      <w:r w:rsidR="005C1D44" w:rsidRPr="00B507E7">
        <w:t>other</w:t>
      </w:r>
      <w:r w:rsidR="00536E21" w:rsidRPr="00B507E7">
        <w:t xml:space="preserve"> similar</w:t>
      </w:r>
      <w:r w:rsidR="00381709" w:rsidRPr="00B507E7">
        <w:t xml:space="preserve"> and</w:t>
      </w:r>
      <w:r w:rsidR="005C1D44" w:rsidRPr="00B507E7">
        <w:t xml:space="preserve"> more widely understood </w:t>
      </w:r>
      <w:r w:rsidR="006D6461" w:rsidRPr="00B507E7">
        <w:t>form</w:t>
      </w:r>
      <w:r w:rsidR="00576E6B" w:rsidRPr="00B507E7">
        <w:t>s</w:t>
      </w:r>
      <w:r w:rsidR="006D6461" w:rsidRPr="00B507E7">
        <w:t xml:space="preserve"> of</w:t>
      </w:r>
      <w:r w:rsidR="00536E21" w:rsidRPr="00B507E7">
        <w:t xml:space="preserve"> electrochemical</w:t>
      </w:r>
      <w:r w:rsidR="00D22E46" w:rsidRPr="00B507E7">
        <w:t xml:space="preserve"> SCC </w:t>
      </w:r>
      <w:r w:rsidR="00D22E46" w:rsidRPr="00B507E7">
        <w:fldChar w:fldCharType="begin" w:fldLock="1"/>
      </w:r>
      <w:r w:rsidR="00E746B6">
        <w:instrText>ADDIN CSL_CITATION {"citationItems":[{"id":"ITEM-1","itemData":{"DOI":"10.1016/B978-0-08-100049-6.00006-9","ISBN":"9780081000496","abstract":"Stress corrosion cracking (SCC) of metals and alloys in aqueous environments is primarily an electrochemical phenomenon falling within the realm of the differential aeration hypothesis. As such, the local anode and the local cathode are spatially separated, with the former existing within the crack enclave (at the crack tip and, possibly, partially on the crack flanks) and the latter existing on the bold, external surfaces. The resulting current that flows from the local anode to the local cathode on the external surfaces (the “coupling current”), as required by the conservation of charge, implies strong electrochemical coupling between the crack internal environment and external surfaces. The coupling current has been experimentally measured in a variety of systems, including in the intergranular SCC (IGSCC) of sensitized type 304 stainless steel (SS) in high-temperature water. Furthermore, crack length is predicted theoretically to exert a strong influence on the crack growth rate (CGR) of stress corrosion cracks because, as the crack grows, a larger fraction of the potential drop between the crack tip and the external surface appears as IR potential drop down the crack, and hence less potential drop is available across the external surface to drive the reactions that consume the coupling current. Consequently, the magnitude of the coupling current is reduced as the crack lengthens, and hence so is the CGR. Thus, the dependence of the CGR on the electrochemical crack length provides a rational explanation for the development of semielliptical surface cracks—an alternative to the normally postulated dependence of the CGR on the stress intensity factor along the semielliptical crack front. Finally, an artificial neural network (ANN) has been used to analyze a comprehensive database of IGSCC in sensitized type 304 SS in boiling water reactor (BWR) primary coolant and to define the “character” of the fracture process, which is defined in terms of the dependencies of the CGR on the various independent variables (temperature, electrochemical corrosion potential, stress intensity (KI), conductivity (κ), degree of sensitization). The character shows that IGSCC in sensitized type 304 SS in BWR primary coolant is primarily an electrochemical process that is augmented by mechanics and metallurgy, but in the case of IGSCC in Alloy 600 in pressurized water reactor (PWR) primary coolant, fracture is marginally more mechanical in character than electrochemical. Deve…","author":[{"dropping-particle":"","family":"Macdonald","given":"D.D.","non-dropping-particle":"","parse-names":false,"suffix":""}],"container-title":"Stress Corrosion Cracking of Nickel Based Alloys in Water-cooled Nuclear Reactors","id":"ITEM-1","issued":{"date-parts":[["2016","1"]]},"page":"239-294","publisher":"Woodhead Publishing","title":"The electrochemical nature of stress corrosion cracking","type":"article-journal"},"uris":["http://www.mendeley.com/documents/?uuid=57033a97-ca25-305e-b4cd-812c89b466c0","http://www.mendeley.com/documents/?uuid=11944103-e85c-4379-a8e9-ed5c2129e2df"]}],"mendeley":{"formattedCitation":"[68]","plainTextFormattedCitation":"[68]","previouslyFormattedCitation":"[68]"},"properties":{"noteIndex":0},"schema":"https://github.com/citation-style-language/schema/raw/master/csl-citation.json"}</w:instrText>
      </w:r>
      <w:r w:rsidR="00D22E46" w:rsidRPr="00B507E7">
        <w:fldChar w:fldCharType="separate"/>
      </w:r>
      <w:r w:rsidR="00E746B6" w:rsidRPr="00E746B6">
        <w:rPr>
          <w:noProof/>
        </w:rPr>
        <w:t>[68]</w:t>
      </w:r>
      <w:r w:rsidR="00D22E46" w:rsidRPr="00B507E7">
        <w:fldChar w:fldCharType="end"/>
      </w:r>
      <w:r w:rsidR="00E746B6">
        <w:fldChar w:fldCharType="begin" w:fldLock="1"/>
      </w:r>
      <w:r w:rsidR="00E746B6">
        <w:instrText>ADDIN CSL_CITATION {"citationItems":[{"id":"ITEM-1","itemData":{"DOI":"10.1038/s41529-017-0015-0","ISSN":"2397-2106","abstract":"A two-dimensional mathematical model has been developed to describe chemical and electrochemical conditions within a growing fatigue crack. A new technique for measuring the concentration of hydrogen ions and the electrode potential within the crack and at crack tip is described. The experimental results are in agreement with those predicted by the model. The pH value and electrode potential within the crack and at the crack tip are lower than those in bulk liquid, so a local increase in acidity in the liquid within crack and a negative potential are produced. The pH and potential within the crack decrease monotonically with distance from crack mouth in a given crack length. The pH and potential at the crack tip decrease with crack growth. Changes in the two-dimensional distribution of potential and pH within the crack and at the crack tip with crack growth, and the effects of other factors on potential and pH values within the crack and at the crack tip, have been obtained. ?? 1993.","author":[{"dropping-particle":"","family":"Bland","given":"Leslie G.","non-dropping-particle":"","parse-names":false,"suffix":""},{"dropping-particle":"","family":"Locke","given":"Jenifer S.","non-dropping-particle":"","parse-names":false,"suffix":""}],"container-title":"npj Materials Degradation","id":"ITEM-1","issue":"1","issued":{"date-parts":[["2017"]]},"page":"12","publisher":"Springer US","title":"Chemical and electrochemical conditions within stress corrosion and corrosion fatigue cracks","type":"article-journal","volume":"1"},"uris":["http://www.mendeley.com/documents/?uuid=6195b83e-fe96-4463-8ec1-f035fab899e8"]}],"mendeley":{"formattedCitation":"[19]","plainTextFormattedCitation":"[19]"},"properties":{"noteIndex":0},"schema":"https://github.com/citation-style-language/schema/raw/master/csl-citation.json"}</w:instrText>
      </w:r>
      <w:r w:rsidR="00E746B6">
        <w:fldChar w:fldCharType="separate"/>
      </w:r>
      <w:r w:rsidR="00E746B6" w:rsidRPr="00E746B6">
        <w:rPr>
          <w:noProof/>
        </w:rPr>
        <w:t>[19]</w:t>
      </w:r>
      <w:r w:rsidR="00E746B6">
        <w:fldChar w:fldCharType="end"/>
      </w:r>
      <w:r w:rsidR="00FA10E3" w:rsidRPr="00B507E7">
        <w:t xml:space="preserve">, and draws on </w:t>
      </w:r>
      <w:r w:rsidR="00A3153C" w:rsidRPr="00B507E7">
        <w:t>understanding gained from literature on the electrochemical nature of LTHC</w:t>
      </w:r>
      <w:r w:rsidR="00B73FA8">
        <w:t xml:space="preserve">. The proposed </w:t>
      </w:r>
      <w:r w:rsidR="00ED660E">
        <w:t>LTHC</w:t>
      </w:r>
      <w:r w:rsidR="00B73FA8">
        <w:t xml:space="preserve"> cracking</w:t>
      </w:r>
      <w:r w:rsidR="000271B2">
        <w:t xml:space="preserve"> </w:t>
      </w:r>
      <w:r w:rsidR="00ED660E">
        <w:t>mechanism</w:t>
      </w:r>
      <w:r w:rsidR="000271B2">
        <w:t xml:space="preserve"> is</w:t>
      </w:r>
      <w:r w:rsidR="00055865" w:rsidRPr="00B507E7">
        <w:t xml:space="preserve"> </w:t>
      </w:r>
      <w:r w:rsidR="00ED660E">
        <w:t>evidenced</w:t>
      </w:r>
      <w:r w:rsidR="00C03B5A">
        <w:t xml:space="preserve"> by the finding</w:t>
      </w:r>
      <w:r w:rsidR="00311D51">
        <w:t xml:space="preserve"> of Na</w:t>
      </w:r>
      <w:r w:rsidR="000271B2">
        <w:t xml:space="preserve"> </w:t>
      </w:r>
      <w:r w:rsidR="00311D51">
        <w:t>in the crack</w:t>
      </w:r>
      <w:r w:rsidR="00C03B5A">
        <w:t>,</w:t>
      </w:r>
      <w:r w:rsidR="00311D51">
        <w:t xml:space="preserve"> </w:t>
      </w:r>
      <w:r w:rsidR="000271B2">
        <w:t>determined</w:t>
      </w:r>
      <w:r w:rsidR="00ED660E">
        <w:t xml:space="preserve"> through EDX analysis.</w:t>
      </w:r>
      <w:r w:rsidR="00311D51">
        <w:t xml:space="preserve"> The presence of Na in the crack is </w:t>
      </w:r>
      <w:r w:rsidR="00F14859">
        <w:t>suggestive to</w:t>
      </w:r>
      <w:r w:rsidR="00311D51">
        <w:t xml:space="preserve"> there being</w:t>
      </w:r>
      <w:r w:rsidR="00B73FA8">
        <w:t xml:space="preserve"> a</w:t>
      </w:r>
      <w:r w:rsidR="00311D51">
        <w:t xml:space="preserve"> </w:t>
      </w:r>
      <w:r w:rsidR="00B73FA8">
        <w:t xml:space="preserve">liquid melt likely containing </w:t>
      </w:r>
      <w:r w:rsidR="00B91CB4">
        <w:t>Na</w:t>
      </w:r>
      <w:r w:rsidR="00B91CB4">
        <w:rPr>
          <w:vertAlign w:val="subscript"/>
        </w:rPr>
        <w:t>2</w:t>
      </w:r>
      <w:r w:rsidR="00B91CB4">
        <w:t>SO</w:t>
      </w:r>
      <w:r w:rsidR="00B91CB4">
        <w:rPr>
          <w:vertAlign w:val="subscript"/>
        </w:rPr>
        <w:t>4</w:t>
      </w:r>
      <w:r w:rsidR="00B91CB4">
        <w:t xml:space="preserve"> present under higher temperature LTHC test conditions</w:t>
      </w:r>
      <w:r w:rsidR="00E746B6">
        <w:t>. T</w:t>
      </w:r>
      <w:r w:rsidR="00E9635B">
        <w:t>his is because the Na was</w:t>
      </w:r>
      <w:r w:rsidR="00B91CB4">
        <w:t xml:space="preserve"> likely</w:t>
      </w:r>
      <w:r w:rsidR="00E746B6">
        <w:t xml:space="preserve"> to have been in </w:t>
      </w:r>
      <w:r w:rsidR="00B91CB4">
        <w:t>liquid solution</w:t>
      </w:r>
      <w:r w:rsidR="00E9635B">
        <w:t xml:space="preserve"> in order</w:t>
      </w:r>
      <w:r w:rsidR="00B91CB4">
        <w:t xml:space="preserve"> to have </w:t>
      </w:r>
      <w:r w:rsidR="00F14859">
        <w:t>been able to migrate</w:t>
      </w:r>
      <w:r w:rsidR="00B91CB4">
        <w:t xml:space="preserve"> from the specimen surface to the crack tip at</w:t>
      </w:r>
      <w:r w:rsidR="00E746B6">
        <w:t xml:space="preserve"> the </w:t>
      </w:r>
      <w:r w:rsidR="00B91CB4">
        <w:t xml:space="preserve">test temperature of 550 </w:t>
      </w:r>
      <w:proofErr w:type="spellStart"/>
      <w:r w:rsidR="00B91CB4">
        <w:rPr>
          <w:vertAlign w:val="superscript"/>
        </w:rPr>
        <w:t>o</w:t>
      </w:r>
      <w:r w:rsidR="00B91CB4">
        <w:t>C</w:t>
      </w:r>
      <w:r w:rsidR="00F14859">
        <w:t>.</w:t>
      </w:r>
      <w:proofErr w:type="spellEnd"/>
      <w:r w:rsidR="00F14859">
        <w:t xml:space="preserve"> This is consistent with the expected chemistries of the </w:t>
      </w:r>
      <w:r w:rsidR="00E9635B">
        <w:t>liquid deposits formed</w:t>
      </w:r>
      <w:r w:rsidR="00E746B6">
        <w:t xml:space="preserve"> in LTHC</w:t>
      </w:r>
      <w:r w:rsidR="00B91CB4">
        <w:t>.</w:t>
      </w:r>
      <w:r w:rsidR="00E9635B">
        <w:t xml:space="preserve"> The presence of</w:t>
      </w:r>
      <w:r w:rsidR="00F14859">
        <w:t xml:space="preserve"> a liquid electrolyte within a</w:t>
      </w:r>
      <w:r w:rsidR="00E9635B">
        <w:t xml:space="preserve"> crack</w:t>
      </w:r>
      <w:r w:rsidR="005816D0">
        <w:t xml:space="preserve"> which was generated </w:t>
      </w:r>
      <w:r w:rsidR="00E9635B">
        <w:t>without any fatigue cycling, is strong evidence</w:t>
      </w:r>
      <w:r w:rsidR="005816D0">
        <w:t xml:space="preserve"> of</w:t>
      </w:r>
      <w:r w:rsidR="00E9635B">
        <w:t xml:space="preserve"> a</w:t>
      </w:r>
      <w:r w:rsidR="005816D0">
        <w:t>n</w:t>
      </w:r>
      <w:r w:rsidR="00E9635B">
        <w:t xml:space="preserve"> electrochemical SCC mechanism.</w:t>
      </w:r>
    </w:p>
    <w:p w14:paraId="1E1469CA" w14:textId="77777777" w:rsidR="009B067C" w:rsidRDefault="009B067C" w:rsidP="009B067C">
      <w:pPr>
        <w:jc w:val="both"/>
      </w:pPr>
    </w:p>
    <w:p w14:paraId="102B2368" w14:textId="77777777" w:rsidR="009B067C" w:rsidRDefault="009B067C" w:rsidP="009B067C">
      <w:pPr>
        <w:jc w:val="both"/>
        <w:rPr>
          <w:rFonts w:asciiTheme="majorHAnsi" w:eastAsiaTheme="majorEastAsia" w:hAnsiTheme="majorHAnsi" w:cstheme="majorBidi"/>
          <w:b/>
          <w:sz w:val="36"/>
          <w:szCs w:val="36"/>
        </w:rPr>
      </w:pPr>
    </w:p>
    <w:p w14:paraId="08587899" w14:textId="77777777" w:rsidR="006E2C40" w:rsidRDefault="006E2C40">
      <w:pPr>
        <w:rPr>
          <w:rFonts w:asciiTheme="majorHAnsi" w:eastAsiaTheme="majorEastAsia" w:hAnsiTheme="majorHAnsi" w:cstheme="majorBidi"/>
          <w:b/>
          <w:sz w:val="36"/>
          <w:szCs w:val="36"/>
        </w:rPr>
      </w:pPr>
      <w:r>
        <w:rPr>
          <w:b/>
        </w:rPr>
        <w:br w:type="page"/>
      </w:r>
    </w:p>
    <w:p w14:paraId="4D4B1E38" w14:textId="7C23E6C1" w:rsidR="00B21AAD" w:rsidRDefault="00B21AAD" w:rsidP="00016E0F">
      <w:pPr>
        <w:pStyle w:val="Heading2"/>
        <w:numPr>
          <w:ilvl w:val="0"/>
          <w:numId w:val="2"/>
        </w:numPr>
        <w:rPr>
          <w:b/>
        </w:rPr>
      </w:pPr>
      <w:r w:rsidRPr="00A963EF">
        <w:rPr>
          <w:b/>
        </w:rPr>
        <w:lastRenderedPageBreak/>
        <w:t>Conclusions</w:t>
      </w:r>
    </w:p>
    <w:p w14:paraId="55D3369D" w14:textId="77777777" w:rsidR="00B1604B" w:rsidRDefault="00B1604B" w:rsidP="00F87065"/>
    <w:p w14:paraId="22E310EF" w14:textId="5CCAED81" w:rsidR="00B8101C" w:rsidRPr="00506B71" w:rsidRDefault="00B1604B" w:rsidP="00817E0E">
      <w:pPr>
        <w:jc w:val="both"/>
      </w:pPr>
      <w:r>
        <w:t xml:space="preserve">A </w:t>
      </w:r>
      <w:r w:rsidR="00A939A0">
        <w:t>form of high temperature</w:t>
      </w:r>
      <w:r w:rsidR="00D54419">
        <w:t xml:space="preserve"> hot corrosion</w:t>
      </w:r>
      <w:r w:rsidR="00A939A0">
        <w:t xml:space="preserve"> SCC has been studied</w:t>
      </w:r>
      <w:r w:rsidR="006E2C40">
        <w:t xml:space="preserve"> in a SC superalloy</w:t>
      </w:r>
      <w:r w:rsidR="00A939A0">
        <w:t>. C</w:t>
      </w:r>
      <w:r>
        <w:t xml:space="preserve">rack initiation and advancement was dependant on the simultaneous occurrence of LTHC and </w:t>
      </w:r>
      <w:r w:rsidR="00B8101C">
        <w:t>loading.</w:t>
      </w:r>
      <w:r w:rsidR="00506B71">
        <w:t xml:space="preserve"> The</w:t>
      </w:r>
      <w:r w:rsidR="00771ED5">
        <w:t xml:space="preserve"> presence of Na within the crack,</w:t>
      </w:r>
      <w:r w:rsidR="00506B71">
        <w:t xml:space="preserve"> </w:t>
      </w:r>
      <w:r w:rsidR="00771ED5">
        <w:t>suggests</w:t>
      </w:r>
      <w:r w:rsidR="00115BD8">
        <w:t xml:space="preserve"> that</w:t>
      </w:r>
      <w:r w:rsidR="00506B71">
        <w:t xml:space="preserve"> liquid </w:t>
      </w:r>
      <w:r w:rsidR="009B3EEB">
        <w:t xml:space="preserve">electrolyte containing </w:t>
      </w:r>
      <w:r w:rsidR="00506B71">
        <w:t>Na</w:t>
      </w:r>
      <w:r w:rsidR="00506B71">
        <w:rPr>
          <w:vertAlign w:val="subscript"/>
        </w:rPr>
        <w:t>2</w:t>
      </w:r>
      <w:r w:rsidR="00506B71">
        <w:t>SO</w:t>
      </w:r>
      <w:r w:rsidR="00506B71">
        <w:rPr>
          <w:vertAlign w:val="subscript"/>
        </w:rPr>
        <w:t>4</w:t>
      </w:r>
      <w:r w:rsidR="009B3EEB">
        <w:t xml:space="preserve"> is</w:t>
      </w:r>
      <w:r w:rsidR="00506B71">
        <w:rPr>
          <w:vertAlign w:val="subscript"/>
        </w:rPr>
        <w:t xml:space="preserve"> </w:t>
      </w:r>
      <w:r w:rsidR="00771ED5">
        <w:t xml:space="preserve">present at higher temperatures under LTHC conditions. </w:t>
      </w:r>
      <w:r w:rsidR="009B3EEB">
        <w:t xml:space="preserve">A LTHC cracking mechanism has been proposed </w:t>
      </w:r>
      <w:r w:rsidR="004A02A6">
        <w:t xml:space="preserve">which was </w:t>
      </w:r>
      <w:r w:rsidR="009B3EEB">
        <w:t xml:space="preserve">informed by both the experimental </w:t>
      </w:r>
      <w:r w:rsidR="004A02A6">
        <w:t>work and analysis presented,</w:t>
      </w:r>
      <w:r w:rsidR="009B3EEB">
        <w:t xml:space="preserve"> and review of relevant literature.</w:t>
      </w:r>
      <w:r w:rsidR="00506B71">
        <w:t xml:space="preserve"> </w:t>
      </w:r>
    </w:p>
    <w:p w14:paraId="29A3BA66" w14:textId="32B47471" w:rsidR="00E737A8" w:rsidRDefault="006E2C40" w:rsidP="00817E0E">
      <w:pPr>
        <w:jc w:val="both"/>
      </w:pPr>
      <w:r>
        <w:t xml:space="preserve">It is </w:t>
      </w:r>
      <w:r w:rsidR="00115BD8">
        <w:t xml:space="preserve">proposed </w:t>
      </w:r>
      <w:r w:rsidR="00E737A8">
        <w:t xml:space="preserve">that deformation of the </w:t>
      </w:r>
      <w:r w:rsidR="00CC3D81">
        <w:t>γ/</w:t>
      </w:r>
      <w:r w:rsidR="00CC3D81" w:rsidRPr="000F1CC8">
        <w:t xml:space="preserve"> </w:t>
      </w:r>
      <w:r w:rsidR="00CC3D81">
        <w:t>γ</w:t>
      </w:r>
      <w:r w:rsidR="00516939">
        <w:rPr>
          <w:rFonts w:cstheme="minorHAnsi"/>
          <w:shd w:val="clear" w:color="auto" w:fill="FFFFFF"/>
        </w:rPr>
        <w:t>ʹ</w:t>
      </w:r>
      <w:r w:rsidR="00CC3D81">
        <w:t xml:space="preserve"> could result in mechanical-chemical interactions effecting the chemical potential of the microstructural phases and resulting in preferential corrosion attack under diff</w:t>
      </w:r>
      <w:r w:rsidR="00115BD8">
        <w:t xml:space="preserve">erent loading conditions, as were observed under </w:t>
      </w:r>
      <w:r w:rsidR="00CC3D81">
        <w:t>compression and tension</w:t>
      </w:r>
      <w:r w:rsidR="004A02A6">
        <w:t xml:space="preserve"> experimentally</w:t>
      </w:r>
      <w:r w:rsidR="00CC3D81">
        <w:t xml:space="preserve">. </w:t>
      </w:r>
    </w:p>
    <w:p w14:paraId="529571D3" w14:textId="2DFD6655" w:rsidR="00997D69" w:rsidRDefault="006B1F6B" w:rsidP="00817E0E">
      <w:pPr>
        <w:jc w:val="both"/>
      </w:pPr>
      <w:r>
        <w:t>Detailed EDX</w:t>
      </w:r>
      <w:r w:rsidR="003F6C9D">
        <w:t xml:space="preserve"> mapping found that tungsten segregated close to the γ/</w:t>
      </w:r>
      <w:r w:rsidR="003F6C9D" w:rsidRPr="000F1CC8">
        <w:t xml:space="preserve"> </w:t>
      </w:r>
      <w:r w:rsidR="003F6C9D">
        <w:t>γ</w:t>
      </w:r>
      <w:r w:rsidR="00516939">
        <w:rPr>
          <w:rFonts w:cstheme="minorHAnsi"/>
          <w:shd w:val="clear" w:color="auto" w:fill="FFFFFF"/>
        </w:rPr>
        <w:t>ʹ</w:t>
      </w:r>
      <w:r w:rsidR="003F6C9D">
        <w:t xml:space="preserve"> interface, but was concent</w:t>
      </w:r>
      <w:r w:rsidR="003F11F2">
        <w:t>rated in the γ</w:t>
      </w:r>
      <w:r w:rsidR="00516939">
        <w:rPr>
          <w:rFonts w:cstheme="minorHAnsi"/>
          <w:shd w:val="clear" w:color="auto" w:fill="FFFFFF"/>
        </w:rPr>
        <w:t>ʹ</w:t>
      </w:r>
      <w:r w:rsidR="00726B33">
        <w:t xml:space="preserve"> in this alloy contrary to common</w:t>
      </w:r>
      <w:r w:rsidR="001D7F91">
        <w:t xml:space="preserve"> historical</w:t>
      </w:r>
      <w:r w:rsidR="00726B33">
        <w:t xml:space="preserve"> understanding,</w:t>
      </w:r>
      <w:r w:rsidR="006E2C40">
        <w:t xml:space="preserve"> an explanation</w:t>
      </w:r>
      <w:r w:rsidR="003F6C9D">
        <w:t xml:space="preserve"> of W</w:t>
      </w:r>
      <w:r w:rsidR="003F11F2">
        <w:t xml:space="preserve"> occupying Ta </w:t>
      </w:r>
      <w:r w:rsidR="00FC4F1D">
        <w:t xml:space="preserve">or Al </w:t>
      </w:r>
      <w:r w:rsidR="003F11F2">
        <w:t xml:space="preserve">sites </w:t>
      </w:r>
      <w:r w:rsidR="00096529">
        <w:t xml:space="preserve">on the edges of the </w:t>
      </w:r>
      <w:r w:rsidR="003F11F2">
        <w:t>γ</w:t>
      </w:r>
      <w:r w:rsidR="00516939">
        <w:rPr>
          <w:rFonts w:cstheme="minorHAnsi"/>
          <w:shd w:val="clear" w:color="auto" w:fill="FFFFFF"/>
        </w:rPr>
        <w:t>ʹ</w:t>
      </w:r>
      <w:r w:rsidR="003F11F2">
        <w:t xml:space="preserve"> has been</w:t>
      </w:r>
      <w:r w:rsidR="003F6C9D">
        <w:t xml:space="preserve"> </w:t>
      </w:r>
      <w:r w:rsidR="006E2C40">
        <w:t>discussed.</w:t>
      </w:r>
      <w:r w:rsidR="00446E70">
        <w:t xml:space="preserve"> The impact of </w:t>
      </w:r>
      <w:r w:rsidR="00570308">
        <w:t>W</w:t>
      </w:r>
      <w:r w:rsidR="00446E70">
        <w:t xml:space="preserve"> and elemental</w:t>
      </w:r>
      <w:r w:rsidR="00570308">
        <w:t xml:space="preserve"> segregation</w:t>
      </w:r>
      <w:r w:rsidR="00446E70">
        <w:t xml:space="preserve"> </w:t>
      </w:r>
      <w:r w:rsidR="001D7F91">
        <w:t>with</w:t>
      </w:r>
      <w:r w:rsidR="00446E70">
        <w:t xml:space="preserve">in the microstructure of </w:t>
      </w:r>
      <w:r w:rsidR="004A02A6">
        <w:t>SC superalloy</w:t>
      </w:r>
      <w:r w:rsidR="00446E70">
        <w:t xml:space="preserve">s, on the performance </w:t>
      </w:r>
      <w:r w:rsidR="00570308">
        <w:t>and specifically</w:t>
      </w:r>
      <w:r w:rsidR="00446E70">
        <w:t xml:space="preserve"> the</w:t>
      </w:r>
      <w:r w:rsidR="00F110C9">
        <w:t xml:space="preserve"> corrosion performance </w:t>
      </w:r>
      <w:r w:rsidR="001D7F91">
        <w:t xml:space="preserve">of superalloys </w:t>
      </w:r>
      <w:r w:rsidR="00F110C9">
        <w:t>is not</w:t>
      </w:r>
      <w:r w:rsidR="00570308">
        <w:t xml:space="preserve"> well understood</w:t>
      </w:r>
      <w:r w:rsidR="004A02A6">
        <w:t xml:space="preserve"> and has therefore not been discussed.</w:t>
      </w:r>
      <w:r w:rsidR="00446E70">
        <w:t xml:space="preserve"> </w:t>
      </w:r>
      <w:r w:rsidR="001D7F91">
        <w:t>However elemental segregation within SC superalloys continues to be an important area of research for their continued development.</w:t>
      </w:r>
    </w:p>
    <w:p w14:paraId="0ED24199" w14:textId="77777777" w:rsidR="00252CBD" w:rsidRDefault="00252CBD" w:rsidP="00DD5BEC">
      <w:pPr>
        <w:rPr>
          <w:b/>
          <w:sz w:val="26"/>
          <w:szCs w:val="26"/>
        </w:rPr>
      </w:pPr>
    </w:p>
    <w:p w14:paraId="4A3C8EEF" w14:textId="77777777" w:rsidR="00B21AAD" w:rsidRDefault="00B21AAD" w:rsidP="00DD5BEC">
      <w:pPr>
        <w:rPr>
          <w:b/>
          <w:sz w:val="26"/>
          <w:szCs w:val="26"/>
        </w:rPr>
      </w:pPr>
      <w:r w:rsidRPr="00B21AAD">
        <w:rPr>
          <w:b/>
          <w:sz w:val="26"/>
          <w:szCs w:val="26"/>
        </w:rPr>
        <w:t>Acknowledgements</w:t>
      </w:r>
    </w:p>
    <w:p w14:paraId="10443427" w14:textId="77777777" w:rsidR="00721207" w:rsidRPr="003D7BA9" w:rsidRDefault="00721207" w:rsidP="00817E0E">
      <w:pPr>
        <w:jc w:val="both"/>
        <w:rPr>
          <w:rFonts w:cstheme="minorHAnsi"/>
          <w:bCs/>
          <w:sz w:val="24"/>
          <w:szCs w:val="24"/>
          <w:shd w:val="clear" w:color="auto" w:fill="FFFFFF"/>
        </w:rPr>
      </w:pPr>
      <w:r>
        <w:rPr>
          <w:sz w:val="23"/>
          <w:szCs w:val="23"/>
        </w:rPr>
        <w:t xml:space="preserve">The authors acknowledge the support of the Engineering and Physical Research Council (EPSRC) for their support for the project - Flexible and Efficient Power Plant: Flex-E-Plant (Grant number: EP/K021095/1). They also thank the following partners for their the valuable contributions: GE Energy, Doosan Babcock Limited, Centrica plc., EDF Energy (West Burton Power) Limited., </w:t>
      </w:r>
      <w:proofErr w:type="spellStart"/>
      <w:r>
        <w:rPr>
          <w:sz w:val="23"/>
          <w:szCs w:val="23"/>
        </w:rPr>
        <w:t>Uniper</w:t>
      </w:r>
      <w:proofErr w:type="spellEnd"/>
      <w:r>
        <w:rPr>
          <w:sz w:val="23"/>
          <w:szCs w:val="23"/>
        </w:rPr>
        <w:t xml:space="preserve"> Technology Limited, Goodwin Steel Castings Limited, NPL Management Limited, R-MC Power Recovery Limited., RWE Generation UK plc., Scottish and Southern Energy (SSE) plc., Siemens Industrial Turbomachinery, and TWI Limited.</w:t>
      </w:r>
    </w:p>
    <w:p w14:paraId="200FC09D" w14:textId="77777777" w:rsidR="00D551FD" w:rsidRDefault="00D551FD" w:rsidP="00817E0E">
      <w:pPr>
        <w:jc w:val="both"/>
        <w:rPr>
          <w:b/>
        </w:rPr>
      </w:pPr>
      <w:r>
        <w:rPr>
          <w:b/>
        </w:rPr>
        <w:br w:type="page"/>
      </w:r>
    </w:p>
    <w:p w14:paraId="0793B28A" w14:textId="4B595193" w:rsidR="0067106C" w:rsidRDefault="0067106C" w:rsidP="000D603A">
      <w:pPr>
        <w:rPr>
          <w:b/>
        </w:rPr>
      </w:pPr>
      <w:r>
        <w:rPr>
          <w:b/>
        </w:rPr>
        <w:lastRenderedPageBreak/>
        <w:t>Data Availability</w:t>
      </w:r>
    </w:p>
    <w:p w14:paraId="3C9B4387" w14:textId="64BC6AE8" w:rsidR="0067106C" w:rsidRPr="0067106C" w:rsidRDefault="0067106C" w:rsidP="000D603A">
      <w:r w:rsidRPr="0067106C">
        <w:t>The raw/processed data required to reproduce these findings cannot be shared at this time due to legal or ethical reasons</w:t>
      </w:r>
    </w:p>
    <w:p w14:paraId="34EE9E26" w14:textId="77777777" w:rsidR="0067106C" w:rsidRDefault="0067106C" w:rsidP="000D603A">
      <w:pPr>
        <w:rPr>
          <w:b/>
        </w:rPr>
      </w:pPr>
    </w:p>
    <w:p w14:paraId="175CFD10" w14:textId="48350431" w:rsidR="000259F2" w:rsidRDefault="000259F2" w:rsidP="000D603A">
      <w:pPr>
        <w:rPr>
          <w:b/>
        </w:rPr>
      </w:pPr>
      <w:r>
        <w:rPr>
          <w:b/>
        </w:rPr>
        <w:t>References</w:t>
      </w:r>
    </w:p>
    <w:p w14:paraId="6E9E3EA6" w14:textId="6952DEF7" w:rsidR="00E746B6" w:rsidRPr="00E746B6" w:rsidRDefault="000259F2" w:rsidP="00E746B6">
      <w:pPr>
        <w:widowControl w:val="0"/>
        <w:autoSpaceDE w:val="0"/>
        <w:autoSpaceDN w:val="0"/>
        <w:adjustRightInd w:val="0"/>
        <w:spacing w:line="240" w:lineRule="auto"/>
        <w:ind w:left="640" w:hanging="640"/>
        <w:rPr>
          <w:rFonts w:ascii="Calibri" w:hAnsi="Calibri" w:cs="Calibri"/>
          <w:noProof/>
          <w:sz w:val="20"/>
          <w:szCs w:val="24"/>
        </w:rPr>
      </w:pPr>
      <w:r>
        <w:rPr>
          <w:b/>
        </w:rPr>
        <w:fldChar w:fldCharType="begin" w:fldLock="1"/>
      </w:r>
      <w:r>
        <w:rPr>
          <w:b/>
        </w:rPr>
        <w:instrText xml:space="preserve">ADDIN Mendeley Bibliography CSL_BIBLIOGRAPHY </w:instrText>
      </w:r>
      <w:r>
        <w:rPr>
          <w:b/>
        </w:rPr>
        <w:fldChar w:fldCharType="separate"/>
      </w:r>
      <w:r w:rsidR="00E746B6" w:rsidRPr="00E746B6">
        <w:rPr>
          <w:rFonts w:ascii="Calibri" w:hAnsi="Calibri" w:cs="Calibri"/>
          <w:noProof/>
          <w:sz w:val="20"/>
          <w:szCs w:val="24"/>
        </w:rPr>
        <w:t>[1]</w:t>
      </w:r>
      <w:r w:rsidR="00E746B6" w:rsidRPr="00E746B6">
        <w:rPr>
          <w:rFonts w:ascii="Calibri" w:hAnsi="Calibri" w:cs="Calibri"/>
          <w:noProof/>
          <w:sz w:val="20"/>
          <w:szCs w:val="24"/>
        </w:rPr>
        <w:tab/>
        <w:t xml:space="preserve">P. E. Sikorska, “The need for legal regulation of global emissions from the aviation industry in the context of emerging aerospace vehicles,” </w:t>
      </w:r>
      <w:r w:rsidR="00E746B6" w:rsidRPr="00E746B6">
        <w:rPr>
          <w:rFonts w:ascii="Calibri" w:hAnsi="Calibri" w:cs="Calibri"/>
          <w:i/>
          <w:iCs/>
          <w:noProof/>
          <w:sz w:val="20"/>
          <w:szCs w:val="24"/>
        </w:rPr>
        <w:t>Int. Comp. Jurisprud.</w:t>
      </w:r>
      <w:r w:rsidR="00E746B6" w:rsidRPr="00E746B6">
        <w:rPr>
          <w:rFonts w:ascii="Calibri" w:hAnsi="Calibri" w:cs="Calibri"/>
          <w:noProof/>
          <w:sz w:val="20"/>
          <w:szCs w:val="24"/>
        </w:rPr>
        <w:t>, vol. 1, no. 2, pp. 133–142, 2015.</w:t>
      </w:r>
    </w:p>
    <w:p w14:paraId="47D65EB7"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w:t>
      </w:r>
      <w:r w:rsidRPr="00E746B6">
        <w:rPr>
          <w:rFonts w:ascii="Calibri" w:hAnsi="Calibri" w:cs="Calibri"/>
          <w:noProof/>
          <w:sz w:val="20"/>
          <w:szCs w:val="24"/>
        </w:rPr>
        <w:tab/>
        <w:t xml:space="preserve">UK Department of Energy and Climate Change, “Updated energy and emissions projections 2013,” </w:t>
      </w:r>
      <w:r w:rsidRPr="00E746B6">
        <w:rPr>
          <w:rFonts w:ascii="Calibri" w:hAnsi="Calibri" w:cs="Calibri"/>
          <w:i/>
          <w:iCs/>
          <w:noProof/>
          <w:sz w:val="20"/>
          <w:szCs w:val="24"/>
        </w:rPr>
        <w:t>Energy White Pap.</w:t>
      </w:r>
      <w:r w:rsidRPr="00E746B6">
        <w:rPr>
          <w:rFonts w:ascii="Calibri" w:hAnsi="Calibri" w:cs="Calibri"/>
          <w:noProof/>
          <w:sz w:val="20"/>
          <w:szCs w:val="24"/>
        </w:rPr>
        <w:t>, vol. 947, no. November, pp. 1–51, 2008.</w:t>
      </w:r>
    </w:p>
    <w:p w14:paraId="05FC686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w:t>
      </w:r>
      <w:r w:rsidRPr="00E746B6">
        <w:rPr>
          <w:rFonts w:ascii="Calibri" w:hAnsi="Calibri" w:cs="Calibri"/>
          <w:noProof/>
          <w:sz w:val="20"/>
          <w:szCs w:val="24"/>
        </w:rPr>
        <w:tab/>
        <w:t xml:space="preserve">UNFCCC, “Paris Agreement,” </w:t>
      </w:r>
      <w:r w:rsidRPr="00E746B6">
        <w:rPr>
          <w:rFonts w:ascii="Calibri" w:hAnsi="Calibri" w:cs="Calibri"/>
          <w:i/>
          <w:iCs/>
          <w:noProof/>
          <w:sz w:val="20"/>
          <w:szCs w:val="24"/>
        </w:rPr>
        <w:t>Conf. Parties its twenty-first Sess.</w:t>
      </w:r>
      <w:r w:rsidRPr="00E746B6">
        <w:rPr>
          <w:rFonts w:ascii="Calibri" w:hAnsi="Calibri" w:cs="Calibri"/>
          <w:noProof/>
          <w:sz w:val="20"/>
          <w:szCs w:val="24"/>
        </w:rPr>
        <w:t>, no. December, p. 32, 2015.</w:t>
      </w:r>
    </w:p>
    <w:p w14:paraId="3F3EDE30"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w:t>
      </w:r>
      <w:r w:rsidRPr="00E746B6">
        <w:rPr>
          <w:rFonts w:ascii="Calibri" w:hAnsi="Calibri" w:cs="Calibri"/>
          <w:noProof/>
          <w:sz w:val="20"/>
          <w:szCs w:val="24"/>
        </w:rPr>
        <w:tab/>
        <w:t xml:space="preserve">K. Tsukagoshi, J. Masada, A. Muyama, Y. Iwasaki, and E. Ito, “Operating Status of Uprating Gas Turbines and Future Trend of Gas Turbine Development,” </w:t>
      </w:r>
      <w:r w:rsidRPr="00E746B6">
        <w:rPr>
          <w:rFonts w:ascii="Calibri" w:hAnsi="Calibri" w:cs="Calibri"/>
          <w:i/>
          <w:iCs/>
          <w:noProof/>
          <w:sz w:val="20"/>
          <w:szCs w:val="24"/>
        </w:rPr>
        <w:t>Mitsubishi Heavy Ind. Ltd. Tech. Rev.</w:t>
      </w:r>
      <w:r w:rsidRPr="00E746B6">
        <w:rPr>
          <w:rFonts w:ascii="Calibri" w:hAnsi="Calibri" w:cs="Calibri"/>
          <w:noProof/>
          <w:sz w:val="20"/>
          <w:szCs w:val="24"/>
        </w:rPr>
        <w:t>, vol. 44, no. 4, pp. 1–6, 2007.</w:t>
      </w:r>
    </w:p>
    <w:p w14:paraId="69DEA0F1"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w:t>
      </w:r>
      <w:r w:rsidRPr="00E746B6">
        <w:rPr>
          <w:rFonts w:ascii="Calibri" w:hAnsi="Calibri" w:cs="Calibri"/>
          <w:noProof/>
          <w:sz w:val="20"/>
          <w:szCs w:val="24"/>
        </w:rPr>
        <w:tab/>
        <w:t xml:space="preserve">L. Brooking, J. Sumner, S. Gray, J. R. Nicholls, G. Marchant, and N. J. Simms, “Effect of Stress State and Simultaneous Hot Corrosion on the Crack Propagation and Fatigue Life of Single Crystal Superalloy CMSX-4,” </w:t>
      </w:r>
      <w:r w:rsidRPr="00E746B6">
        <w:rPr>
          <w:rFonts w:ascii="Calibri" w:hAnsi="Calibri" w:cs="Calibri"/>
          <w:i/>
          <w:iCs/>
          <w:noProof/>
          <w:sz w:val="20"/>
          <w:szCs w:val="24"/>
        </w:rPr>
        <w:t>Int. J. Fatigue</w:t>
      </w:r>
      <w:r w:rsidRPr="00E746B6">
        <w:rPr>
          <w:rFonts w:ascii="Calibri" w:hAnsi="Calibri" w:cs="Calibri"/>
          <w:noProof/>
          <w:sz w:val="20"/>
          <w:szCs w:val="24"/>
        </w:rPr>
        <w:t>, 2018.</w:t>
      </w:r>
    </w:p>
    <w:p w14:paraId="1CD11EA9"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[6]</w:t>
      </w:r>
      <w:r w:rsidRPr="00E746B6">
        <w:rPr>
          <w:rFonts w:ascii="Calibri" w:hAnsi="Calibri" w:cs="Calibri"/>
          <w:noProof/>
          <w:sz w:val="20"/>
          <w:szCs w:val="24"/>
        </w:rPr>
        <w:tab/>
        <w:t xml:space="preserve">H. Rosier, K. Perkins, A. Girling, J. Leggett, and G. Gibson, “Factors affecting the corrosion fatigue life in nickel based superalloys for disc applications,” </w:t>
      </w:r>
      <w:r w:rsidRPr="00E746B6">
        <w:rPr>
          <w:rFonts w:ascii="Calibri" w:hAnsi="Calibri" w:cs="Calibri"/>
          <w:i/>
          <w:iCs/>
          <w:noProof/>
          <w:sz w:val="20"/>
          <w:szCs w:val="24"/>
        </w:rPr>
        <w:t>MATEC Web Conf.</w:t>
      </w:r>
      <w:r w:rsidRPr="00E746B6">
        <w:rPr>
          <w:rFonts w:ascii="Calibri" w:hAnsi="Calibri" w:cs="Calibri"/>
          <w:noProof/>
          <w:sz w:val="20"/>
          <w:szCs w:val="24"/>
        </w:rPr>
        <w:t>, vol. 14, p. 03001, 2014.</w:t>
      </w:r>
    </w:p>
    <w:p w14:paraId="1D91FC75"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[7]</w:t>
      </w:r>
      <w:r w:rsidRPr="00E746B6">
        <w:rPr>
          <w:rFonts w:ascii="Calibri" w:hAnsi="Calibri" w:cs="Calibri"/>
          <w:noProof/>
          <w:sz w:val="20"/>
          <w:szCs w:val="24"/>
        </w:rPr>
        <w:tab/>
        <w:t xml:space="preserve">L. Brooking, J. Sumner, S. Gray, and N. J. Simms, “Stress corrosion of Ni-based superalloys,” </w:t>
      </w:r>
      <w:r w:rsidRPr="00E746B6">
        <w:rPr>
          <w:rFonts w:ascii="Calibri" w:hAnsi="Calibri" w:cs="Calibri"/>
          <w:i/>
          <w:iCs/>
          <w:noProof/>
          <w:sz w:val="20"/>
          <w:szCs w:val="24"/>
        </w:rPr>
        <w:t>Mater. High Temp.</w:t>
      </w:r>
      <w:r w:rsidRPr="00E746B6">
        <w:rPr>
          <w:rFonts w:ascii="Calibri" w:hAnsi="Calibri" w:cs="Calibri"/>
          <w:noProof/>
          <w:sz w:val="20"/>
          <w:szCs w:val="24"/>
        </w:rPr>
        <w:t>, vol. 35, no. December, pp. 120–129, 2017.</w:t>
      </w:r>
    </w:p>
    <w:p w14:paraId="048EDDCA"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[8]</w:t>
      </w:r>
      <w:r w:rsidRPr="00E746B6">
        <w:rPr>
          <w:rFonts w:ascii="Calibri" w:hAnsi="Calibri" w:cs="Calibri"/>
          <w:noProof/>
          <w:sz w:val="20"/>
          <w:szCs w:val="24"/>
        </w:rPr>
        <w:tab/>
        <w:t xml:space="preserve">R. Hashizume, A. Yoshinari, T. Kiyono, and M. Morinaga, “Development of Ni-Based Single Crystal Superalloys for Power-Generation Gas Turbines,” </w:t>
      </w:r>
      <w:r w:rsidRPr="00E746B6">
        <w:rPr>
          <w:rFonts w:ascii="Calibri" w:hAnsi="Calibri" w:cs="Calibri"/>
          <w:i/>
          <w:iCs/>
          <w:noProof/>
          <w:sz w:val="20"/>
          <w:szCs w:val="24"/>
        </w:rPr>
        <w:t>Superalloys 2004 (Tenth Int. Symp.</w:t>
      </w:r>
      <w:r w:rsidRPr="00E746B6">
        <w:rPr>
          <w:rFonts w:ascii="Calibri" w:hAnsi="Calibri" w:cs="Calibri"/>
          <w:noProof/>
          <w:sz w:val="20"/>
          <w:szCs w:val="24"/>
        </w:rPr>
        <w:t>, pp. 53–62, 2004.</w:t>
      </w:r>
    </w:p>
    <w:p w14:paraId="77DF3438"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[9]</w:t>
      </w:r>
      <w:r w:rsidRPr="00E746B6">
        <w:rPr>
          <w:rFonts w:ascii="Calibri" w:hAnsi="Calibri" w:cs="Calibri"/>
          <w:noProof/>
          <w:sz w:val="20"/>
          <w:szCs w:val="24"/>
        </w:rPr>
        <w:tab/>
        <w:t xml:space="preserve">R. C. Reed, “The Superalloys, Fundamentals and Applications,” in </w:t>
      </w:r>
      <w:r w:rsidRPr="00E746B6">
        <w:rPr>
          <w:rFonts w:ascii="Calibri" w:hAnsi="Calibri" w:cs="Calibri"/>
          <w:i/>
          <w:iCs/>
          <w:noProof/>
          <w:sz w:val="20"/>
          <w:szCs w:val="24"/>
        </w:rPr>
        <w:t>The Superalloys</w:t>
      </w:r>
      <w:r w:rsidRPr="00E746B6">
        <w:rPr>
          <w:rFonts w:ascii="Calibri" w:hAnsi="Calibri" w:cs="Calibri"/>
          <w:noProof/>
          <w:sz w:val="20"/>
          <w:szCs w:val="24"/>
        </w:rPr>
        <w:t>, 2006, p. various.</w:t>
      </w:r>
    </w:p>
    <w:p w14:paraId="48E33E21"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[10]</w:t>
      </w:r>
      <w:r w:rsidRPr="00E746B6">
        <w:rPr>
          <w:rFonts w:ascii="Calibri" w:hAnsi="Calibri" w:cs="Calibri"/>
          <w:noProof/>
          <w:sz w:val="20"/>
          <w:szCs w:val="24"/>
        </w:rPr>
        <w:tab/>
        <w:t xml:space="preserve">H. L. Cockings, K. M. Perkins, and M. Dowd, “Influence of environmental factors on the corrosion-fatigue response of a nickel-based superalloy,” </w:t>
      </w:r>
      <w:r w:rsidRPr="00E746B6">
        <w:rPr>
          <w:rFonts w:ascii="Calibri" w:hAnsi="Calibri" w:cs="Calibri"/>
          <w:i/>
          <w:iCs/>
          <w:noProof/>
          <w:sz w:val="20"/>
          <w:szCs w:val="24"/>
        </w:rPr>
        <w:t>Mater. Sci. Technol. (United Kingdom)</w:t>
      </w:r>
      <w:r w:rsidRPr="00E746B6">
        <w:rPr>
          <w:rFonts w:ascii="Calibri" w:hAnsi="Calibri" w:cs="Calibri"/>
          <w:noProof/>
          <w:sz w:val="20"/>
          <w:szCs w:val="24"/>
        </w:rPr>
        <w:t>, vol. 33, no. 9, pp. 1048–1055, 2017.</w:t>
      </w:r>
    </w:p>
    <w:p w14:paraId="50D36682"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[11]</w:t>
      </w:r>
      <w:r w:rsidRPr="00E746B6">
        <w:rPr>
          <w:rFonts w:ascii="Calibri" w:hAnsi="Calibri" w:cs="Calibri"/>
          <w:noProof/>
          <w:sz w:val="20"/>
          <w:szCs w:val="24"/>
        </w:rPr>
        <w:tab/>
        <w:t xml:space="preserve">G. S. Mahobia, N. Paulose, S. L. Mannan, R. G. Sudhakar, K. Chattopadhyay, N. C. Santhi Srinivas, and V. Singh, “Effect of hot corrosion on low cycle fatigue behavior of superalloy IN718,” </w:t>
      </w:r>
      <w:r w:rsidRPr="00E746B6">
        <w:rPr>
          <w:rFonts w:ascii="Calibri" w:hAnsi="Calibri" w:cs="Calibri"/>
          <w:i/>
          <w:iCs/>
          <w:noProof/>
          <w:sz w:val="20"/>
          <w:szCs w:val="24"/>
        </w:rPr>
        <w:t>Int. J. Fatigue</w:t>
      </w:r>
      <w:r w:rsidRPr="00E746B6">
        <w:rPr>
          <w:rFonts w:ascii="Calibri" w:hAnsi="Calibri" w:cs="Calibri"/>
          <w:noProof/>
          <w:sz w:val="20"/>
          <w:szCs w:val="24"/>
        </w:rPr>
        <w:t>, vol. 59, pp. 272–281, 2014.</w:t>
      </w:r>
    </w:p>
    <w:p w14:paraId="59105FFE"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[12]</w:t>
      </w:r>
      <w:r w:rsidRPr="00E746B6">
        <w:rPr>
          <w:rFonts w:ascii="Calibri" w:hAnsi="Calibri" w:cs="Calibri"/>
          <w:noProof/>
          <w:sz w:val="20"/>
          <w:szCs w:val="24"/>
        </w:rPr>
        <w:tab/>
        <w:t xml:space="preserve">N. Chapman, L. Brooking, J. Sumner, S. Gray, and J. Nicholls, “Corrosion fatigue testing: the combined effect of stress and high temperature corrosion,” </w:t>
      </w:r>
      <w:r w:rsidRPr="00E746B6">
        <w:rPr>
          <w:rFonts w:ascii="Calibri" w:hAnsi="Calibri" w:cs="Calibri"/>
          <w:i/>
          <w:iCs/>
          <w:noProof/>
          <w:sz w:val="20"/>
          <w:szCs w:val="24"/>
        </w:rPr>
        <w:t>Mater. High Temp.</w:t>
      </w:r>
      <w:r w:rsidRPr="00E746B6">
        <w:rPr>
          <w:rFonts w:ascii="Calibri" w:hAnsi="Calibri" w:cs="Calibri"/>
          <w:noProof/>
          <w:sz w:val="20"/>
          <w:szCs w:val="24"/>
        </w:rPr>
        <w:t>, vol. 35, no. 1–3, 2018.</w:t>
      </w:r>
    </w:p>
    <w:p w14:paraId="643F7A26"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[13]</w:t>
      </w:r>
      <w:r w:rsidRPr="00E746B6">
        <w:rPr>
          <w:rFonts w:ascii="Calibri" w:hAnsi="Calibri" w:cs="Calibri"/>
          <w:noProof/>
          <w:sz w:val="20"/>
          <w:szCs w:val="24"/>
        </w:rPr>
        <w:tab/>
        <w:t xml:space="preserve">K. S. Chan, M. P. Enright, and J. P. Moody, “Development of a Probabilistic Methodology for Predicting Hot Corrosion Fatigue Crack Growth Life of Gas Turbine Engine Disks,” </w:t>
      </w:r>
      <w:r w:rsidRPr="00E746B6">
        <w:rPr>
          <w:rFonts w:ascii="Calibri" w:hAnsi="Calibri" w:cs="Calibri"/>
          <w:i/>
          <w:iCs/>
          <w:noProof/>
          <w:sz w:val="20"/>
          <w:szCs w:val="24"/>
        </w:rPr>
        <w:t>J. Eng. Gas Turbines Power</w:t>
      </w:r>
      <w:r w:rsidRPr="00E746B6">
        <w:rPr>
          <w:rFonts w:ascii="Calibri" w:hAnsi="Calibri" w:cs="Calibri"/>
          <w:noProof/>
          <w:sz w:val="20"/>
          <w:szCs w:val="24"/>
        </w:rPr>
        <w:t>, vol. 136, no. 2, p. 022505, 2014.</w:t>
      </w:r>
    </w:p>
    <w:p w14:paraId="723DECB4"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[14]</w:t>
      </w:r>
      <w:r w:rsidRPr="00E746B6">
        <w:rPr>
          <w:rFonts w:ascii="Calibri" w:hAnsi="Calibri" w:cs="Calibri"/>
          <w:noProof/>
          <w:sz w:val="20"/>
          <w:szCs w:val="24"/>
        </w:rPr>
        <w:tab/>
        <w:t xml:space="preserve">T. P. Gabb, J. Telesman, B. Hazel, and D. P. Mourer, “The effects of hot corrosion pits on the fatigue resistance of a disk superalloy,” </w:t>
      </w:r>
      <w:r w:rsidRPr="00E746B6">
        <w:rPr>
          <w:rFonts w:ascii="Calibri" w:hAnsi="Calibri" w:cs="Calibri"/>
          <w:i/>
          <w:iCs/>
          <w:noProof/>
          <w:sz w:val="20"/>
          <w:szCs w:val="24"/>
        </w:rPr>
        <w:t>J. Mater. Eng. Perform.</w:t>
      </w:r>
      <w:r w:rsidRPr="00E746B6">
        <w:rPr>
          <w:rFonts w:ascii="Calibri" w:hAnsi="Calibri" w:cs="Calibri"/>
          <w:noProof/>
          <w:sz w:val="20"/>
          <w:szCs w:val="24"/>
        </w:rPr>
        <w:t>, vol. 19, no. 1, pp. 77–89, 2010.</w:t>
      </w:r>
    </w:p>
    <w:p w14:paraId="4CAE9A9E"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[15]</w:t>
      </w:r>
      <w:r w:rsidRPr="00E746B6">
        <w:rPr>
          <w:rFonts w:ascii="Calibri" w:hAnsi="Calibri" w:cs="Calibri"/>
          <w:noProof/>
          <w:sz w:val="20"/>
          <w:szCs w:val="24"/>
        </w:rPr>
        <w:tab/>
        <w:t xml:space="preserve">D. J. Child, J. Meldrum, and P. Onwuarolu, “Corrosion-fatigue testing of Ni-based superalloy RR1000,” </w:t>
      </w:r>
      <w:r w:rsidRPr="00E746B6">
        <w:rPr>
          <w:rFonts w:ascii="Calibri" w:hAnsi="Calibri" w:cs="Calibri"/>
          <w:i/>
          <w:iCs/>
          <w:noProof/>
          <w:sz w:val="20"/>
          <w:szCs w:val="24"/>
        </w:rPr>
        <w:t>Mater. Sci. Technol. (United Kingdom)</w:t>
      </w:r>
      <w:r w:rsidRPr="00E746B6">
        <w:rPr>
          <w:rFonts w:ascii="Calibri" w:hAnsi="Calibri" w:cs="Calibri"/>
          <w:noProof/>
          <w:sz w:val="20"/>
          <w:szCs w:val="24"/>
        </w:rPr>
        <w:t>, vol. 33, no. 9, pp. 1040–1047, 2017.</w:t>
      </w:r>
    </w:p>
    <w:p w14:paraId="616E8885"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[16]</w:t>
      </w:r>
      <w:r w:rsidRPr="00E746B6">
        <w:rPr>
          <w:rFonts w:ascii="Calibri" w:hAnsi="Calibri" w:cs="Calibri"/>
          <w:noProof/>
          <w:sz w:val="20"/>
          <w:szCs w:val="24"/>
        </w:rPr>
        <w:tab/>
        <w:t xml:space="preserve">R. N. Parkins, “Mechanisms of Stress-corrosion Cracking,” </w:t>
      </w:r>
      <w:r w:rsidRPr="00E746B6">
        <w:rPr>
          <w:rFonts w:ascii="Calibri" w:hAnsi="Calibri" w:cs="Calibri"/>
          <w:i/>
          <w:iCs/>
          <w:noProof/>
          <w:sz w:val="20"/>
          <w:szCs w:val="24"/>
        </w:rPr>
        <w:t>Corros. Third Ed.</w:t>
      </w:r>
      <w:r w:rsidRPr="00E746B6">
        <w:rPr>
          <w:rFonts w:ascii="Calibri" w:hAnsi="Calibri" w:cs="Calibri"/>
          <w:noProof/>
          <w:sz w:val="20"/>
          <w:szCs w:val="24"/>
        </w:rPr>
        <w:t>, vol. 1, no. Ref 1, p. 8:3-8:31, 2013.</w:t>
      </w:r>
    </w:p>
    <w:p w14:paraId="68785073"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[17]</w:t>
      </w:r>
      <w:r w:rsidRPr="00E746B6">
        <w:rPr>
          <w:rFonts w:ascii="Calibri" w:hAnsi="Calibri" w:cs="Calibri"/>
          <w:noProof/>
          <w:sz w:val="20"/>
          <w:szCs w:val="24"/>
        </w:rPr>
        <w:tab/>
        <w:t xml:space="preserve">J. R. Donahue, A. B. Lass, and J. T. Burns, “The interaction of corrosion fatigue and stress-corrosion cracking in a precipitation-hardened martensitic stainless steel,” </w:t>
      </w:r>
      <w:r w:rsidRPr="00E746B6">
        <w:rPr>
          <w:rFonts w:ascii="Calibri" w:hAnsi="Calibri" w:cs="Calibri"/>
          <w:i/>
          <w:iCs/>
          <w:noProof/>
          <w:sz w:val="20"/>
          <w:szCs w:val="24"/>
        </w:rPr>
        <w:t>npj Mater. Degrad.</w:t>
      </w:r>
      <w:r w:rsidRPr="00E746B6">
        <w:rPr>
          <w:rFonts w:ascii="Calibri" w:hAnsi="Calibri" w:cs="Calibri"/>
          <w:noProof/>
          <w:sz w:val="20"/>
          <w:szCs w:val="24"/>
        </w:rPr>
        <w:t xml:space="preserve">, vol. 1, no. 1, p. </w:t>
      </w:r>
      <w:r w:rsidRPr="00E746B6">
        <w:rPr>
          <w:rFonts w:ascii="Calibri" w:hAnsi="Calibri" w:cs="Calibri"/>
          <w:noProof/>
          <w:sz w:val="20"/>
          <w:szCs w:val="24"/>
        </w:rPr>
        <w:lastRenderedPageBreak/>
        <w:t>11, 2017.</w:t>
      </w:r>
    </w:p>
    <w:p w14:paraId="6AB32876"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[18]</w:t>
      </w:r>
      <w:r w:rsidRPr="00E746B6">
        <w:rPr>
          <w:rFonts w:ascii="Calibri" w:hAnsi="Calibri" w:cs="Calibri"/>
          <w:noProof/>
          <w:sz w:val="20"/>
          <w:szCs w:val="24"/>
        </w:rPr>
        <w:tab/>
        <w:t xml:space="preserve">N. S. Zadorozne, M. C. Giordano, A. E. Ares, R. M. Carranza, and R. B. Rebak, “Anodic characteristics and stress corrosion cracking behavior of nickel rich alloys in bicarbonate and buffer solutions,” </w:t>
      </w:r>
      <w:r w:rsidRPr="00E746B6">
        <w:rPr>
          <w:rFonts w:ascii="Calibri" w:hAnsi="Calibri" w:cs="Calibri"/>
          <w:i/>
          <w:iCs/>
          <w:noProof/>
          <w:sz w:val="20"/>
          <w:szCs w:val="24"/>
        </w:rPr>
        <w:t>Corros. Sci.</w:t>
      </w:r>
      <w:r w:rsidRPr="00E746B6">
        <w:rPr>
          <w:rFonts w:ascii="Calibri" w:hAnsi="Calibri" w:cs="Calibri"/>
          <w:noProof/>
          <w:sz w:val="20"/>
          <w:szCs w:val="24"/>
        </w:rPr>
        <w:t>, vol. 108, pp. 1–10, 2016.</w:t>
      </w:r>
    </w:p>
    <w:p w14:paraId="76242B27"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[19]</w:t>
      </w:r>
      <w:r w:rsidRPr="00E746B6">
        <w:rPr>
          <w:rFonts w:ascii="Calibri" w:hAnsi="Calibri" w:cs="Calibri"/>
          <w:noProof/>
          <w:sz w:val="20"/>
          <w:szCs w:val="24"/>
        </w:rPr>
        <w:tab/>
        <w:t xml:space="preserve">L. G. Bland and J. S. Locke, “Chemical and electrochemical conditions within stress corrosion and corrosion fatigue cracks,” </w:t>
      </w:r>
      <w:r w:rsidRPr="00E746B6">
        <w:rPr>
          <w:rFonts w:ascii="Calibri" w:hAnsi="Calibri" w:cs="Calibri"/>
          <w:i/>
          <w:iCs/>
          <w:noProof/>
          <w:sz w:val="20"/>
          <w:szCs w:val="24"/>
        </w:rPr>
        <w:t>npj Mater. Degrad.</w:t>
      </w:r>
      <w:r w:rsidRPr="00E746B6">
        <w:rPr>
          <w:rFonts w:ascii="Calibri" w:hAnsi="Calibri" w:cs="Calibri"/>
          <w:noProof/>
          <w:sz w:val="20"/>
          <w:szCs w:val="24"/>
        </w:rPr>
        <w:t>, vol. 1, no. 1, p. 12, 2017.</w:t>
      </w:r>
    </w:p>
    <w:p w14:paraId="649873C6"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[20]</w:t>
      </w:r>
      <w:r w:rsidRPr="00E746B6">
        <w:rPr>
          <w:rFonts w:ascii="Calibri" w:hAnsi="Calibri" w:cs="Calibri"/>
          <w:noProof/>
          <w:sz w:val="20"/>
          <w:szCs w:val="24"/>
        </w:rPr>
        <w:tab/>
        <w:t xml:space="preserve">L. J. Qiao, K. W. Gao, A. A. Volinsky, and X. Y. Li, “Discontinuous surface cracks during stress corrosion cracking of stainless steel single crystal,” </w:t>
      </w:r>
      <w:r w:rsidRPr="00E746B6">
        <w:rPr>
          <w:rFonts w:ascii="Calibri" w:hAnsi="Calibri" w:cs="Calibri"/>
          <w:i/>
          <w:iCs/>
          <w:noProof/>
          <w:sz w:val="20"/>
          <w:szCs w:val="24"/>
        </w:rPr>
        <w:t>Corros. Sci.</w:t>
      </w:r>
      <w:r w:rsidRPr="00E746B6">
        <w:rPr>
          <w:rFonts w:ascii="Calibri" w:hAnsi="Calibri" w:cs="Calibri"/>
          <w:noProof/>
          <w:sz w:val="20"/>
          <w:szCs w:val="24"/>
        </w:rPr>
        <w:t>, vol. 53, no. 11, pp. 3509–3514, 2011.</w:t>
      </w:r>
    </w:p>
    <w:p w14:paraId="479E4F77"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[21]</w:t>
      </w:r>
      <w:r w:rsidRPr="00E746B6">
        <w:rPr>
          <w:rFonts w:ascii="Calibri" w:hAnsi="Calibri" w:cs="Calibri"/>
          <w:noProof/>
          <w:sz w:val="20"/>
          <w:szCs w:val="24"/>
        </w:rPr>
        <w:tab/>
        <w:t xml:space="preserve">M. Ahlers and E. Riecke, “Stress corrosion cracking in single crystals of Fe-25Cr-20Ni,” </w:t>
      </w:r>
      <w:r w:rsidRPr="00E746B6">
        <w:rPr>
          <w:rFonts w:ascii="Calibri" w:hAnsi="Calibri" w:cs="Calibri"/>
          <w:i/>
          <w:iCs/>
          <w:noProof/>
          <w:sz w:val="20"/>
          <w:szCs w:val="24"/>
        </w:rPr>
        <w:t>Corros. Sci.</w:t>
      </w:r>
      <w:r w:rsidRPr="00E746B6">
        <w:rPr>
          <w:rFonts w:ascii="Calibri" w:hAnsi="Calibri" w:cs="Calibri"/>
          <w:noProof/>
          <w:sz w:val="20"/>
          <w:szCs w:val="24"/>
        </w:rPr>
        <w:t>, vol. 18, no. 1, pp. 21–38, 1978.</w:t>
      </w:r>
    </w:p>
    <w:p w14:paraId="1F5B6E96"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[22]</w:t>
      </w:r>
      <w:r w:rsidRPr="00E746B6">
        <w:rPr>
          <w:rFonts w:ascii="Calibri" w:hAnsi="Calibri" w:cs="Calibri"/>
          <w:noProof/>
          <w:sz w:val="20"/>
          <w:szCs w:val="24"/>
        </w:rPr>
        <w:tab/>
        <w:t xml:space="preserve">E. I. Meletis and R. F. Hochman, “The crystallography of stress corrosion cracking in face centered cubic single crystals,” </w:t>
      </w:r>
      <w:r w:rsidRPr="00E746B6">
        <w:rPr>
          <w:rFonts w:ascii="Calibri" w:hAnsi="Calibri" w:cs="Calibri"/>
          <w:i/>
          <w:iCs/>
          <w:noProof/>
          <w:sz w:val="20"/>
          <w:szCs w:val="24"/>
        </w:rPr>
        <w:t>Corros. Sci.</w:t>
      </w:r>
      <w:r w:rsidRPr="00E746B6">
        <w:rPr>
          <w:rFonts w:ascii="Calibri" w:hAnsi="Calibri" w:cs="Calibri"/>
          <w:noProof/>
          <w:sz w:val="20"/>
          <w:szCs w:val="24"/>
        </w:rPr>
        <w:t>, vol. 24, no. 10, pp. 843–862, 1984.</w:t>
      </w:r>
    </w:p>
    <w:p w14:paraId="11AE289E"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[23]</w:t>
      </w:r>
      <w:r w:rsidRPr="00E746B6">
        <w:rPr>
          <w:rFonts w:ascii="Calibri" w:hAnsi="Calibri" w:cs="Calibri"/>
          <w:noProof/>
          <w:sz w:val="20"/>
          <w:szCs w:val="24"/>
        </w:rPr>
        <w:tab/>
        <w:t xml:space="preserve">W. Carpenter, B. S.-J. Kang, and K. M. Chang, “SAGBO Mechanism on High Temperature of Ni-base Superalloys Cracking Behavior,” </w:t>
      </w:r>
      <w:r w:rsidRPr="00E746B6">
        <w:rPr>
          <w:rFonts w:ascii="Calibri" w:hAnsi="Calibri" w:cs="Calibri"/>
          <w:i/>
          <w:iCs/>
          <w:noProof/>
          <w:sz w:val="20"/>
          <w:szCs w:val="24"/>
        </w:rPr>
        <w:t>Miner. Met. Mater. Soc.</w:t>
      </w:r>
      <w:r w:rsidRPr="00E746B6">
        <w:rPr>
          <w:rFonts w:ascii="Calibri" w:hAnsi="Calibri" w:cs="Calibri"/>
          <w:noProof/>
          <w:sz w:val="20"/>
          <w:szCs w:val="24"/>
        </w:rPr>
        <w:t>, pp. 679–688, 1997.</w:t>
      </w:r>
    </w:p>
    <w:p w14:paraId="6158EABF"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[24]</w:t>
      </w:r>
      <w:r w:rsidRPr="00E746B6">
        <w:rPr>
          <w:rFonts w:ascii="Calibri" w:hAnsi="Calibri" w:cs="Calibri"/>
          <w:noProof/>
          <w:sz w:val="20"/>
          <w:szCs w:val="24"/>
        </w:rPr>
        <w:tab/>
        <w:t xml:space="preserve">X. Liu, L. Ma, and K. Chang, “Time-dependent crack growth behaviors of five superalloys,” </w:t>
      </w:r>
      <w:r w:rsidRPr="00E746B6">
        <w:rPr>
          <w:rFonts w:ascii="Calibri" w:hAnsi="Calibri" w:cs="Calibri"/>
          <w:i/>
          <w:iCs/>
          <w:noProof/>
          <w:sz w:val="20"/>
          <w:szCs w:val="24"/>
        </w:rPr>
        <w:t>Miner. Met. Mater. Soc.</w:t>
      </w:r>
      <w:r w:rsidRPr="00E746B6">
        <w:rPr>
          <w:rFonts w:ascii="Calibri" w:hAnsi="Calibri" w:cs="Calibri"/>
          <w:noProof/>
          <w:sz w:val="20"/>
          <w:szCs w:val="24"/>
        </w:rPr>
        <w:t>, pp. 543–552, 2001.</w:t>
      </w:r>
    </w:p>
    <w:p w14:paraId="2B3287D1"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[25]</w:t>
      </w:r>
      <w:r w:rsidRPr="00E746B6">
        <w:rPr>
          <w:rFonts w:ascii="Calibri" w:hAnsi="Calibri" w:cs="Calibri"/>
          <w:noProof/>
          <w:sz w:val="20"/>
          <w:szCs w:val="24"/>
        </w:rPr>
        <w:tab/>
        <w:t xml:space="preserve">A. A. N. Németh, D. J. Crudden, D. E. J. Armstrong, D. M. Collins, K. Li, A. J. Wilkinson, C. R. M. Grovenor, and R. C. Reed, “Environmentally-assisted grain boundary attack as a mechanism of embrittlement in a nickel-based superalloy,” </w:t>
      </w:r>
      <w:r w:rsidRPr="00E746B6">
        <w:rPr>
          <w:rFonts w:ascii="Calibri" w:hAnsi="Calibri" w:cs="Calibri"/>
          <w:i/>
          <w:iCs/>
          <w:noProof/>
          <w:sz w:val="20"/>
          <w:szCs w:val="24"/>
        </w:rPr>
        <w:t>Acta Mater.</w:t>
      </w:r>
      <w:r w:rsidRPr="00E746B6">
        <w:rPr>
          <w:rFonts w:ascii="Calibri" w:hAnsi="Calibri" w:cs="Calibri"/>
          <w:noProof/>
          <w:sz w:val="20"/>
          <w:szCs w:val="24"/>
        </w:rPr>
        <w:t>, vol. 126, pp. 361–371, 2017.</w:t>
      </w:r>
    </w:p>
    <w:p w14:paraId="4C911C04"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[26]</w:t>
      </w:r>
      <w:r w:rsidRPr="00E746B6">
        <w:rPr>
          <w:rFonts w:ascii="Calibri" w:hAnsi="Calibri" w:cs="Calibri"/>
          <w:noProof/>
          <w:sz w:val="20"/>
          <w:szCs w:val="24"/>
        </w:rPr>
        <w:tab/>
        <w:t xml:space="preserve">M. Gao, D. J. Dwyer, and R. P. Wei, “Chemical and Microstructural Aspects of Creep Crack Growth in Inconel 718 Alloy,” </w:t>
      </w:r>
      <w:r w:rsidRPr="00E746B6">
        <w:rPr>
          <w:rFonts w:ascii="Calibri" w:hAnsi="Calibri" w:cs="Calibri"/>
          <w:i/>
          <w:iCs/>
          <w:noProof/>
          <w:sz w:val="20"/>
          <w:szCs w:val="24"/>
        </w:rPr>
        <w:t>Superalloys 718, 625, 706 Var. Deriv.</w:t>
      </w:r>
      <w:r w:rsidRPr="00E746B6">
        <w:rPr>
          <w:rFonts w:ascii="Calibri" w:hAnsi="Calibri" w:cs="Calibri"/>
          <w:noProof/>
          <w:sz w:val="20"/>
          <w:szCs w:val="24"/>
        </w:rPr>
        <w:t>, pp. 581–592, 1994.</w:t>
      </w:r>
    </w:p>
    <w:p w14:paraId="75EC9D0B"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[27]</w:t>
      </w:r>
      <w:r w:rsidRPr="00E746B6">
        <w:rPr>
          <w:rFonts w:ascii="Calibri" w:hAnsi="Calibri" w:cs="Calibri"/>
          <w:noProof/>
          <w:sz w:val="20"/>
          <w:szCs w:val="24"/>
        </w:rPr>
        <w:tab/>
        <w:t xml:space="preserve">D. A. Woodford, “Gas phase embrittlement and time dependent cracking of nickel based superalloys,” </w:t>
      </w:r>
      <w:r w:rsidRPr="00E746B6">
        <w:rPr>
          <w:rFonts w:ascii="Calibri" w:hAnsi="Calibri" w:cs="Calibri"/>
          <w:i/>
          <w:iCs/>
          <w:noProof/>
          <w:sz w:val="20"/>
          <w:szCs w:val="24"/>
        </w:rPr>
        <w:t>Energy Mater.</w:t>
      </w:r>
      <w:r w:rsidRPr="00E746B6">
        <w:rPr>
          <w:rFonts w:ascii="Calibri" w:hAnsi="Calibri" w:cs="Calibri"/>
          <w:noProof/>
          <w:sz w:val="20"/>
          <w:szCs w:val="24"/>
        </w:rPr>
        <w:t>, vol. 1, no. 1, pp. 59–79, 2006.</w:t>
      </w:r>
    </w:p>
    <w:p w14:paraId="115195C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[28]</w:t>
      </w:r>
      <w:r w:rsidRPr="00E746B6">
        <w:rPr>
          <w:rFonts w:ascii="Calibri" w:hAnsi="Calibri" w:cs="Calibri"/>
          <w:noProof/>
          <w:sz w:val="20"/>
          <w:szCs w:val="24"/>
        </w:rPr>
        <w:tab/>
        <w:t xml:space="preserve">J. P. Beckman and D. A. Woodford, “Gas phase embrittlement of nickel by sulfur,” </w:t>
      </w:r>
      <w:r w:rsidRPr="00E746B6">
        <w:rPr>
          <w:rFonts w:ascii="Calibri" w:hAnsi="Calibri" w:cs="Calibri"/>
          <w:i/>
          <w:iCs/>
          <w:noProof/>
          <w:sz w:val="20"/>
          <w:szCs w:val="24"/>
        </w:rPr>
        <w:t>Metall. Trans. A</w:t>
      </w:r>
      <w:r w:rsidRPr="00E746B6">
        <w:rPr>
          <w:rFonts w:ascii="Calibri" w:hAnsi="Calibri" w:cs="Calibri"/>
          <w:noProof/>
          <w:sz w:val="20"/>
          <w:szCs w:val="24"/>
        </w:rPr>
        <w:t>, vol. 21, no. 12, pp. 3049–3061, 1990.</w:t>
      </w:r>
    </w:p>
    <w:p w14:paraId="01EC950B"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[29]</w:t>
      </w:r>
      <w:r w:rsidRPr="00E746B6">
        <w:rPr>
          <w:rFonts w:ascii="Calibri" w:hAnsi="Calibri" w:cs="Calibri"/>
          <w:noProof/>
          <w:sz w:val="20"/>
          <w:szCs w:val="24"/>
        </w:rPr>
        <w:tab/>
        <w:t xml:space="preserve">M. C. Rezende, L. S. Araujo, S. B. Gabriel, D. S. dos Santos, and L. H. de Almeida, “Hydrogen embrittlement in nickel-based superalloy 718: Relationship between g′ þ g 00 precipitation and the fracture mode,” </w:t>
      </w:r>
      <w:r w:rsidRPr="00E746B6">
        <w:rPr>
          <w:rFonts w:ascii="Calibri" w:hAnsi="Calibri" w:cs="Calibri"/>
          <w:i/>
          <w:iCs/>
          <w:noProof/>
          <w:sz w:val="20"/>
          <w:szCs w:val="24"/>
        </w:rPr>
        <w:t>Int. J. Hydrogen Energy</w:t>
      </w:r>
      <w:r w:rsidRPr="00E746B6">
        <w:rPr>
          <w:rFonts w:ascii="Calibri" w:hAnsi="Calibri" w:cs="Calibri"/>
          <w:noProof/>
          <w:sz w:val="20"/>
          <w:szCs w:val="24"/>
        </w:rPr>
        <w:t>, vol. 40, no. 47, pp. 17075–17083, 2015.</w:t>
      </w:r>
    </w:p>
    <w:p w14:paraId="6C1E89FB"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[30]</w:t>
      </w:r>
      <w:r w:rsidRPr="00E746B6">
        <w:rPr>
          <w:rFonts w:ascii="Calibri" w:hAnsi="Calibri" w:cs="Calibri"/>
          <w:noProof/>
          <w:sz w:val="20"/>
          <w:szCs w:val="24"/>
        </w:rPr>
        <w:tab/>
        <w:t xml:space="preserve">P. D. Hicks and C. J. Altstetter, “Comparison of Internal Hydrogen Embrittlement of Superalloys 718 and 625,” </w:t>
      </w:r>
      <w:r w:rsidRPr="00E746B6">
        <w:rPr>
          <w:rFonts w:ascii="Calibri" w:hAnsi="Calibri" w:cs="Calibri"/>
          <w:i/>
          <w:iCs/>
          <w:noProof/>
          <w:sz w:val="20"/>
          <w:szCs w:val="24"/>
        </w:rPr>
        <w:t>Superalloys 718, 625 Var. Deriv.</w:t>
      </w:r>
      <w:r w:rsidRPr="00E746B6">
        <w:rPr>
          <w:rFonts w:ascii="Calibri" w:hAnsi="Calibri" w:cs="Calibri"/>
          <w:noProof/>
          <w:sz w:val="20"/>
          <w:szCs w:val="24"/>
        </w:rPr>
        <w:t>, pp. 635–651, 1991.</w:t>
      </w:r>
    </w:p>
    <w:p w14:paraId="6AA04ADC"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[31]</w:t>
      </w:r>
      <w:r w:rsidRPr="00E746B6">
        <w:rPr>
          <w:rFonts w:ascii="Calibri" w:hAnsi="Calibri" w:cs="Calibri"/>
          <w:noProof/>
          <w:sz w:val="20"/>
          <w:szCs w:val="24"/>
        </w:rPr>
        <w:tab/>
        <w:t xml:space="preserve">Z. Ahmad, “Types of corrosion: materials and environments,” in </w:t>
      </w:r>
      <w:r w:rsidRPr="00E746B6">
        <w:rPr>
          <w:rFonts w:ascii="Calibri" w:hAnsi="Calibri" w:cs="Calibri"/>
          <w:i/>
          <w:iCs/>
          <w:noProof/>
          <w:sz w:val="20"/>
          <w:szCs w:val="24"/>
        </w:rPr>
        <w:t>Principles of Corrosion Engineering and Corrosion Control</w:t>
      </w:r>
      <w:r w:rsidRPr="00E746B6">
        <w:rPr>
          <w:rFonts w:ascii="Calibri" w:hAnsi="Calibri" w:cs="Calibri"/>
          <w:noProof/>
          <w:sz w:val="20"/>
          <w:szCs w:val="24"/>
        </w:rPr>
        <w:t>, 2006, pp. 120–270.</w:t>
      </w:r>
    </w:p>
    <w:p w14:paraId="2264C140"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[32]</w:t>
      </w:r>
      <w:r w:rsidRPr="00E746B6">
        <w:rPr>
          <w:rFonts w:ascii="Calibri" w:hAnsi="Calibri" w:cs="Calibri"/>
          <w:noProof/>
          <w:sz w:val="20"/>
          <w:szCs w:val="24"/>
        </w:rPr>
        <w:tab/>
        <w:t xml:space="preserve">C. Duret-Thual, “Understanding corrosion: Basic principles,” in </w:t>
      </w:r>
      <w:r w:rsidRPr="00E746B6">
        <w:rPr>
          <w:rFonts w:ascii="Calibri" w:hAnsi="Calibri" w:cs="Calibri"/>
          <w:i/>
          <w:iCs/>
          <w:noProof/>
          <w:sz w:val="20"/>
          <w:szCs w:val="24"/>
        </w:rPr>
        <w:t>Understanding Biocorrosion: Fundamentals and Applications</w:t>
      </w:r>
      <w:r w:rsidRPr="00E746B6">
        <w:rPr>
          <w:rFonts w:ascii="Calibri" w:hAnsi="Calibri" w:cs="Calibri"/>
          <w:noProof/>
          <w:sz w:val="20"/>
          <w:szCs w:val="24"/>
        </w:rPr>
        <w:t>, 2014, pp. 3–32.</w:t>
      </w:r>
    </w:p>
    <w:p w14:paraId="0E567A3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[33]</w:t>
      </w:r>
      <w:r w:rsidRPr="00E746B6">
        <w:rPr>
          <w:rFonts w:ascii="Calibri" w:hAnsi="Calibri" w:cs="Calibri"/>
          <w:noProof/>
          <w:sz w:val="20"/>
          <w:szCs w:val="24"/>
        </w:rPr>
        <w:tab/>
        <w:t xml:space="preserve">S. Lynch, “PROGRESS TOWARDS UNDERSTANDING MECHANISMS OF HYDROGEN EMBRITTLEMENT AND STRESS CORROSION CRACKING,” </w:t>
      </w:r>
      <w:r w:rsidRPr="00E746B6">
        <w:rPr>
          <w:rFonts w:ascii="Calibri" w:hAnsi="Calibri" w:cs="Calibri"/>
          <w:i/>
          <w:iCs/>
          <w:noProof/>
          <w:sz w:val="20"/>
          <w:szCs w:val="24"/>
        </w:rPr>
        <w:t>NACE Int. Corros. Conf.</w:t>
      </w:r>
      <w:r w:rsidRPr="00E746B6">
        <w:rPr>
          <w:rFonts w:ascii="Calibri" w:hAnsi="Calibri" w:cs="Calibri"/>
          <w:noProof/>
          <w:sz w:val="20"/>
          <w:szCs w:val="24"/>
        </w:rPr>
        <w:t>, no. 07493, pp. 1–29, 2007.</w:t>
      </w:r>
    </w:p>
    <w:p w14:paraId="269C1C4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[34]</w:t>
      </w:r>
      <w:r w:rsidRPr="00E746B6">
        <w:rPr>
          <w:rFonts w:ascii="Calibri" w:hAnsi="Calibri" w:cs="Calibri"/>
          <w:noProof/>
          <w:sz w:val="20"/>
          <w:szCs w:val="24"/>
        </w:rPr>
        <w:tab/>
        <w:t>H. K. Birnbaum, “MECHANISMS OF HYDROGEN RELATED FRACTURE OF METALS,” 1989.</w:t>
      </w:r>
    </w:p>
    <w:p w14:paraId="4DF67AE8"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[35]</w:t>
      </w:r>
      <w:r w:rsidRPr="00E746B6">
        <w:rPr>
          <w:rFonts w:ascii="Calibri" w:hAnsi="Calibri" w:cs="Calibri"/>
          <w:noProof/>
          <w:sz w:val="20"/>
          <w:szCs w:val="24"/>
        </w:rPr>
        <w:tab/>
        <w:t xml:space="preserve">J. Li, A. Oudriss, A. Metsue, J. Bouhattate, and X. Feaugas, “Anisotropy of hydrogen diffusion in nickel single crystals: The effects of self-stress and hydrogen concentration on diffusion,” </w:t>
      </w:r>
      <w:r w:rsidRPr="00E746B6">
        <w:rPr>
          <w:rFonts w:ascii="Calibri" w:hAnsi="Calibri" w:cs="Calibri"/>
          <w:i/>
          <w:iCs/>
          <w:noProof/>
          <w:sz w:val="20"/>
          <w:szCs w:val="24"/>
        </w:rPr>
        <w:t>Sci. Rep.</w:t>
      </w:r>
      <w:r w:rsidRPr="00E746B6">
        <w:rPr>
          <w:rFonts w:ascii="Calibri" w:hAnsi="Calibri" w:cs="Calibri"/>
          <w:noProof/>
          <w:sz w:val="20"/>
          <w:szCs w:val="24"/>
        </w:rPr>
        <w:t>, vol. 7, no. February, pp. 1–9, 2017.</w:t>
      </w:r>
    </w:p>
    <w:p w14:paraId="03D5F452"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[36]</w:t>
      </w:r>
      <w:r w:rsidRPr="00E746B6">
        <w:rPr>
          <w:rFonts w:ascii="Calibri" w:hAnsi="Calibri" w:cs="Calibri"/>
          <w:noProof/>
          <w:sz w:val="20"/>
          <w:szCs w:val="24"/>
        </w:rPr>
        <w:tab/>
        <w:t>H. Vehoff and W. Rothe, “OVERVIEW IN GASEOUS HYDROGEN EMBRITTLEMENT FeSi- AND Ni-SINGLE CRYSTALS,” vol. 31, no. 11, pp. 1781–1793, 1983.</w:t>
      </w:r>
    </w:p>
    <w:p w14:paraId="420A9FB1"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[37]</w:t>
      </w:r>
      <w:r w:rsidRPr="00E746B6">
        <w:rPr>
          <w:rFonts w:ascii="Calibri" w:hAnsi="Calibri" w:cs="Calibri"/>
          <w:noProof/>
          <w:sz w:val="20"/>
          <w:szCs w:val="24"/>
        </w:rPr>
        <w:tab/>
        <w:t xml:space="preserve">B. A. Pint, S. Dryepondt, and K. A. Unocic, “Oxidation of superalloys in extreme environments,” </w:t>
      </w:r>
      <w:r w:rsidRPr="00E746B6">
        <w:rPr>
          <w:rFonts w:ascii="Calibri" w:hAnsi="Calibri" w:cs="Calibri"/>
          <w:i/>
          <w:iCs/>
          <w:noProof/>
          <w:sz w:val="20"/>
          <w:szCs w:val="24"/>
        </w:rPr>
        <w:t>7th Int. Symp. Superalloy 718 Deriv.</w:t>
      </w:r>
      <w:r w:rsidRPr="00E746B6">
        <w:rPr>
          <w:rFonts w:ascii="Calibri" w:hAnsi="Calibri" w:cs="Calibri"/>
          <w:noProof/>
          <w:sz w:val="20"/>
          <w:szCs w:val="24"/>
        </w:rPr>
        <w:t>, pp. 861–875, 2010.</w:t>
      </w:r>
    </w:p>
    <w:p w14:paraId="2C9D2218"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lastRenderedPageBreak/>
        <w:t>[38]</w:t>
      </w:r>
      <w:r w:rsidRPr="00E746B6">
        <w:rPr>
          <w:rFonts w:ascii="Calibri" w:hAnsi="Calibri" w:cs="Calibri"/>
          <w:noProof/>
          <w:sz w:val="20"/>
          <w:szCs w:val="24"/>
        </w:rPr>
        <w:tab/>
        <w:t xml:space="preserve">A. Zahs, M. Spiegel, and H. J. Grabke, “Chloridation and oxidation of iron, chromium, nickel and their alloys in chloridizing and oxidizing atmospheres at 400-700°C,” </w:t>
      </w:r>
      <w:r w:rsidRPr="00E746B6">
        <w:rPr>
          <w:rFonts w:ascii="Calibri" w:hAnsi="Calibri" w:cs="Calibri"/>
          <w:i/>
          <w:iCs/>
          <w:noProof/>
          <w:sz w:val="20"/>
          <w:szCs w:val="24"/>
        </w:rPr>
        <w:t>Corros. Sci.</w:t>
      </w:r>
      <w:r w:rsidRPr="00E746B6">
        <w:rPr>
          <w:rFonts w:ascii="Calibri" w:hAnsi="Calibri" w:cs="Calibri"/>
          <w:noProof/>
          <w:sz w:val="20"/>
          <w:szCs w:val="24"/>
        </w:rPr>
        <w:t>, vol. 42, pp. 1093–1122, 2000.</w:t>
      </w:r>
    </w:p>
    <w:p w14:paraId="2331AF90"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[39]</w:t>
      </w:r>
      <w:r w:rsidRPr="00E746B6">
        <w:rPr>
          <w:rFonts w:ascii="Calibri" w:hAnsi="Calibri" w:cs="Calibri"/>
          <w:noProof/>
          <w:sz w:val="20"/>
          <w:szCs w:val="24"/>
        </w:rPr>
        <w:tab/>
        <w:t xml:space="preserve">K. L. Luthra and O. H. LeBlanc, “Low Temperature Hot Corrosion of Co-Cr-AI Alloys*,” </w:t>
      </w:r>
      <w:r w:rsidRPr="00E746B6">
        <w:rPr>
          <w:rFonts w:ascii="Calibri" w:hAnsi="Calibri" w:cs="Calibri"/>
          <w:i/>
          <w:iCs/>
          <w:noProof/>
          <w:sz w:val="20"/>
          <w:szCs w:val="24"/>
        </w:rPr>
        <w:t>Mater. Sci. Eng.</w:t>
      </w:r>
      <w:r w:rsidRPr="00E746B6">
        <w:rPr>
          <w:rFonts w:ascii="Calibri" w:hAnsi="Calibri" w:cs="Calibri"/>
          <w:noProof/>
          <w:sz w:val="20"/>
          <w:szCs w:val="24"/>
        </w:rPr>
        <w:t>, vol. 87, pp. 329–335, 1987.</w:t>
      </w:r>
    </w:p>
    <w:p w14:paraId="4428EDAC"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[40]</w:t>
      </w:r>
      <w:r w:rsidRPr="00E746B6">
        <w:rPr>
          <w:rFonts w:ascii="Calibri" w:hAnsi="Calibri" w:cs="Calibri"/>
          <w:noProof/>
          <w:sz w:val="20"/>
          <w:szCs w:val="24"/>
        </w:rPr>
        <w:tab/>
        <w:t xml:space="preserve">V. Mannava, A. S. Rao, N. Paulose, M. Kamaraj, and R. S. Kottada, “Hot corrosion studies on Ni-base superalloy at 650 °C under marine-like environment conditions using three salt mixture (Na2SO4+ NaCl + NaVO3),” </w:t>
      </w:r>
      <w:r w:rsidRPr="00E746B6">
        <w:rPr>
          <w:rFonts w:ascii="Calibri" w:hAnsi="Calibri" w:cs="Calibri"/>
          <w:i/>
          <w:iCs/>
          <w:noProof/>
          <w:sz w:val="20"/>
          <w:szCs w:val="24"/>
        </w:rPr>
        <w:t>Corros. Sci.</w:t>
      </w:r>
      <w:r w:rsidRPr="00E746B6">
        <w:rPr>
          <w:rFonts w:ascii="Calibri" w:hAnsi="Calibri" w:cs="Calibri"/>
          <w:noProof/>
          <w:sz w:val="20"/>
          <w:szCs w:val="24"/>
        </w:rPr>
        <w:t>, vol. 105, pp. 109–119, 2016.</w:t>
      </w:r>
    </w:p>
    <w:p w14:paraId="7132A876"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[41]</w:t>
      </w:r>
      <w:r w:rsidRPr="00E746B6">
        <w:rPr>
          <w:rFonts w:ascii="Calibri" w:hAnsi="Calibri" w:cs="Calibri"/>
          <w:noProof/>
          <w:sz w:val="20"/>
          <w:szCs w:val="24"/>
        </w:rPr>
        <w:tab/>
        <w:t xml:space="preserve">F. S. Pettit and G. H. Meier, “Oxidation and Hot Corrosion of Superalloys,” in </w:t>
      </w:r>
      <w:r w:rsidRPr="00E746B6">
        <w:rPr>
          <w:rFonts w:ascii="Calibri" w:hAnsi="Calibri" w:cs="Calibri"/>
          <w:i/>
          <w:iCs/>
          <w:noProof/>
          <w:sz w:val="20"/>
          <w:szCs w:val="24"/>
        </w:rPr>
        <w:t>Superalloys 1984 (Fifth International Symposium)</w:t>
      </w:r>
      <w:r w:rsidRPr="00E746B6">
        <w:rPr>
          <w:rFonts w:ascii="Calibri" w:hAnsi="Calibri" w:cs="Calibri"/>
          <w:noProof/>
          <w:sz w:val="20"/>
          <w:szCs w:val="24"/>
        </w:rPr>
        <w:t>, 1984, pp. 651–687.</w:t>
      </w:r>
    </w:p>
    <w:p w14:paraId="3F75B3EC"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[42]</w:t>
      </w:r>
      <w:r w:rsidRPr="00E746B6">
        <w:rPr>
          <w:rFonts w:ascii="Calibri" w:hAnsi="Calibri" w:cs="Calibri"/>
          <w:noProof/>
          <w:sz w:val="20"/>
          <w:szCs w:val="24"/>
        </w:rPr>
        <w:tab/>
        <w:t xml:space="preserve">N. Birks, G. H. Meier, and F. S. Pettit, “High-Temperature Corrosion Resistance,” </w:t>
      </w:r>
      <w:r w:rsidRPr="00E746B6">
        <w:rPr>
          <w:rFonts w:ascii="Calibri" w:hAnsi="Calibri" w:cs="Calibri"/>
          <w:i/>
          <w:iCs/>
          <w:noProof/>
          <w:sz w:val="20"/>
          <w:szCs w:val="24"/>
        </w:rPr>
        <w:t>JOM</w:t>
      </w:r>
      <w:r w:rsidRPr="00E746B6">
        <w:rPr>
          <w:rFonts w:ascii="Calibri" w:hAnsi="Calibri" w:cs="Calibri"/>
          <w:noProof/>
          <w:sz w:val="20"/>
          <w:szCs w:val="24"/>
        </w:rPr>
        <w:t>, vol. 39, no. 12, pp. 28–31, 1987.</w:t>
      </w:r>
    </w:p>
    <w:p w14:paraId="218444B8"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[43]</w:t>
      </w:r>
      <w:r w:rsidRPr="00E746B6">
        <w:rPr>
          <w:rFonts w:ascii="Calibri" w:hAnsi="Calibri" w:cs="Calibri"/>
          <w:noProof/>
          <w:sz w:val="20"/>
          <w:szCs w:val="24"/>
        </w:rPr>
        <w:tab/>
        <w:t xml:space="preserve">N. Eliaz, G. Shemesh, and R. M. Latanision, “Hot corrosion in gas turbine components,” </w:t>
      </w:r>
      <w:r w:rsidRPr="00E746B6">
        <w:rPr>
          <w:rFonts w:ascii="Calibri" w:hAnsi="Calibri" w:cs="Calibri"/>
          <w:i/>
          <w:iCs/>
          <w:noProof/>
          <w:sz w:val="20"/>
          <w:szCs w:val="24"/>
        </w:rPr>
        <w:t>Eng. Fail. Anal.</w:t>
      </w:r>
      <w:r w:rsidRPr="00E746B6">
        <w:rPr>
          <w:rFonts w:ascii="Calibri" w:hAnsi="Calibri" w:cs="Calibri"/>
          <w:noProof/>
          <w:sz w:val="20"/>
          <w:szCs w:val="24"/>
        </w:rPr>
        <w:t>, vol. 9, no. 1, pp. 31–43, 2002.</w:t>
      </w:r>
    </w:p>
    <w:p w14:paraId="6A4D1478"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[44]</w:t>
      </w:r>
      <w:r w:rsidRPr="00E746B6">
        <w:rPr>
          <w:rFonts w:ascii="Calibri" w:hAnsi="Calibri" w:cs="Calibri"/>
          <w:noProof/>
          <w:sz w:val="20"/>
          <w:szCs w:val="24"/>
        </w:rPr>
        <w:tab/>
        <w:t xml:space="preserve">D. A. Shifler, “Hot corrosion: a modification of reactants causing degradation,” </w:t>
      </w:r>
      <w:r w:rsidRPr="00E746B6">
        <w:rPr>
          <w:rFonts w:ascii="Calibri" w:hAnsi="Calibri" w:cs="Calibri"/>
          <w:i/>
          <w:iCs/>
          <w:noProof/>
          <w:sz w:val="20"/>
          <w:szCs w:val="24"/>
        </w:rPr>
        <w:t>Mater. High Temp.</w:t>
      </w:r>
      <w:r w:rsidRPr="00E746B6">
        <w:rPr>
          <w:rFonts w:ascii="Calibri" w:hAnsi="Calibri" w:cs="Calibri"/>
          <w:noProof/>
          <w:sz w:val="20"/>
          <w:szCs w:val="24"/>
        </w:rPr>
        <w:t>, vol. 35, no. 1–3, pp. 225–235, 2018.</w:t>
      </w:r>
    </w:p>
    <w:p w14:paraId="2A172054"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[45]</w:t>
      </w:r>
      <w:r w:rsidRPr="00E746B6">
        <w:rPr>
          <w:rFonts w:ascii="Calibri" w:hAnsi="Calibri" w:cs="Calibri"/>
          <w:noProof/>
          <w:sz w:val="20"/>
          <w:szCs w:val="24"/>
        </w:rPr>
        <w:tab/>
        <w:t xml:space="preserve">P. Lortrakul, R. W. Trice, K. P. Trumble, and M. A. Dayananda, “Investigation of the mechanisms of Type-II hot corrosion of superalloy CMSX-4,” </w:t>
      </w:r>
      <w:r w:rsidRPr="00E746B6">
        <w:rPr>
          <w:rFonts w:ascii="Calibri" w:hAnsi="Calibri" w:cs="Calibri"/>
          <w:i/>
          <w:iCs/>
          <w:noProof/>
          <w:sz w:val="20"/>
          <w:szCs w:val="24"/>
        </w:rPr>
        <w:t>Corros. Sci.</w:t>
      </w:r>
      <w:r w:rsidRPr="00E746B6">
        <w:rPr>
          <w:rFonts w:ascii="Calibri" w:hAnsi="Calibri" w:cs="Calibri"/>
          <w:noProof/>
          <w:sz w:val="20"/>
          <w:szCs w:val="24"/>
        </w:rPr>
        <w:t>, vol. 80, pp. 408–415, 2014.</w:t>
      </w:r>
    </w:p>
    <w:p w14:paraId="543FFD19"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[46]</w:t>
      </w:r>
      <w:r w:rsidRPr="00E746B6">
        <w:rPr>
          <w:rFonts w:ascii="Calibri" w:hAnsi="Calibri" w:cs="Calibri"/>
          <w:noProof/>
          <w:sz w:val="20"/>
          <w:szCs w:val="24"/>
        </w:rPr>
        <w:tab/>
        <w:t xml:space="preserve">R. A. Rapp, “Chemistry and electrochemistry of hot corrosion of metals,” </w:t>
      </w:r>
      <w:r w:rsidRPr="00E746B6">
        <w:rPr>
          <w:rFonts w:ascii="Calibri" w:hAnsi="Calibri" w:cs="Calibri"/>
          <w:i/>
          <w:iCs/>
          <w:noProof/>
          <w:sz w:val="20"/>
          <w:szCs w:val="24"/>
        </w:rPr>
        <w:t>Mater. Sci. Eng.</w:t>
      </w:r>
      <w:r w:rsidRPr="00E746B6">
        <w:rPr>
          <w:rFonts w:ascii="Calibri" w:hAnsi="Calibri" w:cs="Calibri"/>
          <w:noProof/>
          <w:sz w:val="20"/>
          <w:szCs w:val="24"/>
        </w:rPr>
        <w:t>, vol. 87, no. C, pp. 319–327, 1987.</w:t>
      </w:r>
    </w:p>
    <w:p w14:paraId="35DD85F8"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[47]</w:t>
      </w:r>
      <w:r w:rsidRPr="00E746B6">
        <w:rPr>
          <w:rFonts w:ascii="Calibri" w:hAnsi="Calibri" w:cs="Calibri"/>
          <w:noProof/>
          <w:sz w:val="20"/>
          <w:szCs w:val="24"/>
        </w:rPr>
        <w:tab/>
        <w:t xml:space="preserve">W. Gao and Z. Li, </w:t>
      </w:r>
      <w:r w:rsidRPr="00E746B6">
        <w:rPr>
          <w:rFonts w:ascii="Calibri" w:hAnsi="Calibri" w:cs="Calibri"/>
          <w:i/>
          <w:iCs/>
          <w:noProof/>
          <w:sz w:val="20"/>
          <w:szCs w:val="24"/>
        </w:rPr>
        <w:t>Developments in high-temperature corrosion and protection of materials</w:t>
      </w:r>
      <w:r w:rsidRPr="00E746B6">
        <w:rPr>
          <w:rFonts w:ascii="Calibri" w:hAnsi="Calibri" w:cs="Calibri"/>
          <w:noProof/>
          <w:sz w:val="20"/>
          <w:szCs w:val="24"/>
        </w:rPr>
        <w:t>. 2008.</w:t>
      </w:r>
    </w:p>
    <w:p w14:paraId="0E69456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[48]</w:t>
      </w:r>
      <w:r w:rsidRPr="00E746B6">
        <w:rPr>
          <w:rFonts w:ascii="Calibri" w:hAnsi="Calibri" w:cs="Calibri"/>
          <w:noProof/>
          <w:sz w:val="20"/>
          <w:szCs w:val="24"/>
        </w:rPr>
        <w:tab/>
        <w:t xml:space="preserve">(ASM International), “Hot Corrosion in Gas Turbines,” </w:t>
      </w:r>
      <w:r w:rsidRPr="00E746B6">
        <w:rPr>
          <w:rFonts w:ascii="Calibri" w:hAnsi="Calibri" w:cs="Calibri"/>
          <w:i/>
          <w:iCs/>
          <w:noProof/>
          <w:sz w:val="20"/>
          <w:szCs w:val="24"/>
        </w:rPr>
        <w:t>High Temp. Corros. Mater. Appl.</w:t>
      </w:r>
      <w:r w:rsidRPr="00E746B6">
        <w:rPr>
          <w:rFonts w:ascii="Calibri" w:hAnsi="Calibri" w:cs="Calibri"/>
          <w:noProof/>
          <w:sz w:val="20"/>
          <w:szCs w:val="24"/>
        </w:rPr>
        <w:t>, pp. 249–258, 2007.</w:t>
      </w:r>
    </w:p>
    <w:p w14:paraId="77992143"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[49]</w:t>
      </w:r>
      <w:r w:rsidRPr="00E746B6">
        <w:rPr>
          <w:rFonts w:ascii="Calibri" w:hAnsi="Calibri" w:cs="Calibri"/>
          <w:noProof/>
          <w:sz w:val="20"/>
          <w:szCs w:val="24"/>
        </w:rPr>
        <w:tab/>
        <w:t>British Standards Institutions, “BSI Standards Publication Plastics — Determination of flexural properties,” 2013.</w:t>
      </w:r>
    </w:p>
    <w:p w14:paraId="489E1029"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[50]</w:t>
      </w:r>
      <w:r w:rsidRPr="00E746B6">
        <w:rPr>
          <w:rFonts w:ascii="Calibri" w:hAnsi="Calibri" w:cs="Calibri"/>
          <w:noProof/>
          <w:sz w:val="20"/>
          <w:szCs w:val="24"/>
        </w:rPr>
        <w:tab/>
        <w:t xml:space="preserve">J. Sumner, A. Encinas-Oropesa, N. Simms, and J. R. Nicholls, “Type II hot corrosion: Behaviour of CMSX-4 and IN738LC as a function of corrosion environment,” </w:t>
      </w:r>
      <w:r w:rsidRPr="00E746B6">
        <w:rPr>
          <w:rFonts w:ascii="Calibri" w:hAnsi="Calibri" w:cs="Calibri"/>
          <w:i/>
          <w:iCs/>
          <w:noProof/>
          <w:sz w:val="20"/>
          <w:szCs w:val="24"/>
        </w:rPr>
        <w:t>Mater. Corros.</w:t>
      </w:r>
      <w:r w:rsidRPr="00E746B6">
        <w:rPr>
          <w:rFonts w:ascii="Calibri" w:hAnsi="Calibri" w:cs="Calibri"/>
          <w:noProof/>
          <w:sz w:val="20"/>
          <w:szCs w:val="24"/>
        </w:rPr>
        <w:t>, no. 2, pp. 188–196, 2014.</w:t>
      </w:r>
    </w:p>
    <w:p w14:paraId="72DEC271"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[51]</w:t>
      </w:r>
      <w:r w:rsidRPr="00E746B6">
        <w:rPr>
          <w:rFonts w:ascii="Calibri" w:hAnsi="Calibri" w:cs="Calibri"/>
          <w:noProof/>
          <w:sz w:val="20"/>
          <w:szCs w:val="24"/>
        </w:rPr>
        <w:tab/>
        <w:t xml:space="preserve">A. B. Parsa, P. Wollgramm, H. Buck, C. Somsen, A. Kostka, I. Povstugar, P. P. Choi, D. Raabe, A. Dlouhy, J. Müller, E. Spiecker, K. Demtroder, J. Schreuer, K. Neuking, and G. Eggeler, “Advanced scale bridging microstructure analysis of single crystal Ni-base superalloys,” </w:t>
      </w:r>
      <w:r w:rsidRPr="00E746B6">
        <w:rPr>
          <w:rFonts w:ascii="Calibri" w:hAnsi="Calibri" w:cs="Calibri"/>
          <w:i/>
          <w:iCs/>
          <w:noProof/>
          <w:sz w:val="20"/>
          <w:szCs w:val="24"/>
        </w:rPr>
        <w:t>Adv. Eng. Mater.</w:t>
      </w:r>
      <w:r w:rsidRPr="00E746B6">
        <w:rPr>
          <w:rFonts w:ascii="Calibri" w:hAnsi="Calibri" w:cs="Calibri"/>
          <w:noProof/>
          <w:sz w:val="20"/>
          <w:szCs w:val="24"/>
        </w:rPr>
        <w:t>, vol. 17, no. 2, pp. 216–230, 2015.</w:t>
      </w:r>
    </w:p>
    <w:p w14:paraId="66D6692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[52]</w:t>
      </w:r>
      <w:r w:rsidRPr="00E746B6">
        <w:rPr>
          <w:rFonts w:ascii="Calibri" w:hAnsi="Calibri" w:cs="Calibri"/>
          <w:noProof/>
          <w:sz w:val="20"/>
          <w:szCs w:val="24"/>
        </w:rPr>
        <w:tab/>
        <w:t xml:space="preserve">B. Dubiel, P. Indyka, I. Kalemba-Rec, and T. Moskalewicz, “Analytical Electron Microscopy Studies of the CMSX-4 Single Crystal Superalloy Subjected to High Temperature Annealing,” </w:t>
      </w:r>
      <w:r w:rsidRPr="00E746B6">
        <w:rPr>
          <w:rFonts w:ascii="Calibri" w:hAnsi="Calibri" w:cs="Calibri"/>
          <w:i/>
          <w:iCs/>
          <w:noProof/>
          <w:sz w:val="20"/>
          <w:szCs w:val="24"/>
        </w:rPr>
        <w:t>Acta Phys. Pol. A</w:t>
      </w:r>
      <w:r w:rsidRPr="00E746B6">
        <w:rPr>
          <w:rFonts w:ascii="Calibri" w:hAnsi="Calibri" w:cs="Calibri"/>
          <w:noProof/>
          <w:sz w:val="20"/>
          <w:szCs w:val="24"/>
        </w:rPr>
        <w:t>, vol. 131, no. 5, pp. 1375–1379, 2017.</w:t>
      </w:r>
    </w:p>
    <w:p w14:paraId="4A8DD490"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[53]</w:t>
      </w:r>
      <w:r w:rsidRPr="00E746B6">
        <w:rPr>
          <w:rFonts w:ascii="Calibri" w:hAnsi="Calibri" w:cs="Calibri"/>
          <w:noProof/>
          <w:sz w:val="20"/>
          <w:szCs w:val="24"/>
        </w:rPr>
        <w:tab/>
        <w:t xml:space="preserve">F. Pyczak, B. Devirent, and H. Mughrabi, “The Effects of Different Alloying Elements on the Thermal Expansion Coefficients, Lattice Constants and Misfit of Nickel-Based Superalloys Investigated by X-Ray Diffraction,” </w:t>
      </w:r>
      <w:r w:rsidRPr="00E746B6">
        <w:rPr>
          <w:rFonts w:ascii="Calibri" w:hAnsi="Calibri" w:cs="Calibri"/>
          <w:i/>
          <w:iCs/>
          <w:noProof/>
          <w:sz w:val="20"/>
          <w:szCs w:val="24"/>
        </w:rPr>
        <w:t>Superalloys 2004 (Tenth Int. Symp.</w:t>
      </w:r>
      <w:r w:rsidRPr="00E746B6">
        <w:rPr>
          <w:rFonts w:ascii="Calibri" w:hAnsi="Calibri" w:cs="Calibri"/>
          <w:noProof/>
          <w:sz w:val="20"/>
          <w:szCs w:val="24"/>
        </w:rPr>
        <w:t>, pp. 827–836, 2004.</w:t>
      </w:r>
    </w:p>
    <w:p w14:paraId="3E2083C3"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[54]</w:t>
      </w:r>
      <w:r w:rsidRPr="00E746B6">
        <w:rPr>
          <w:rFonts w:ascii="Calibri" w:hAnsi="Calibri" w:cs="Calibri"/>
          <w:noProof/>
          <w:sz w:val="20"/>
          <w:szCs w:val="24"/>
        </w:rPr>
        <w:tab/>
        <w:t xml:space="preserve">J. M. Sanchez, J. R. Barefoot, R. N. Jarrett, and J. K. Tien, “Modeling of γ/γ′ phase equilibrium in the nickel-aluminum system,” </w:t>
      </w:r>
      <w:r w:rsidRPr="00E746B6">
        <w:rPr>
          <w:rFonts w:ascii="Calibri" w:hAnsi="Calibri" w:cs="Calibri"/>
          <w:i/>
          <w:iCs/>
          <w:noProof/>
          <w:sz w:val="20"/>
          <w:szCs w:val="24"/>
        </w:rPr>
        <w:t>Acta Metall.</w:t>
      </w:r>
      <w:r w:rsidRPr="00E746B6">
        <w:rPr>
          <w:rFonts w:ascii="Calibri" w:hAnsi="Calibri" w:cs="Calibri"/>
          <w:noProof/>
          <w:sz w:val="20"/>
          <w:szCs w:val="24"/>
        </w:rPr>
        <w:t>, vol. 32, no. 9, pp. 1519–1525, Sep. 1984.</w:t>
      </w:r>
    </w:p>
    <w:p w14:paraId="006B9574"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[55]</w:t>
      </w:r>
      <w:r w:rsidRPr="00E746B6">
        <w:rPr>
          <w:rFonts w:ascii="Calibri" w:hAnsi="Calibri" w:cs="Calibri"/>
          <w:noProof/>
          <w:sz w:val="20"/>
          <w:szCs w:val="24"/>
        </w:rPr>
        <w:tab/>
        <w:t xml:space="preserve">E. A. Brandes and G. B. Brook, </w:t>
      </w:r>
      <w:r w:rsidRPr="00E746B6">
        <w:rPr>
          <w:rFonts w:ascii="Calibri" w:hAnsi="Calibri" w:cs="Calibri"/>
          <w:i/>
          <w:iCs/>
          <w:noProof/>
          <w:sz w:val="20"/>
          <w:szCs w:val="24"/>
        </w:rPr>
        <w:t>Smithells Metals Reference Book, 7th ed.</w:t>
      </w:r>
      <w:r w:rsidRPr="00E746B6">
        <w:rPr>
          <w:rFonts w:ascii="Calibri" w:hAnsi="Calibri" w:cs="Calibri"/>
          <w:noProof/>
          <w:sz w:val="20"/>
          <w:szCs w:val="24"/>
        </w:rPr>
        <w:t xml:space="preserve"> 1992.</w:t>
      </w:r>
    </w:p>
    <w:p w14:paraId="3A512CC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[56]</w:t>
      </w:r>
      <w:r w:rsidRPr="00E746B6">
        <w:rPr>
          <w:rFonts w:ascii="Calibri" w:hAnsi="Calibri" w:cs="Calibri"/>
          <w:noProof/>
          <w:sz w:val="20"/>
          <w:szCs w:val="24"/>
        </w:rPr>
        <w:tab/>
        <w:t xml:space="preserve">C. Booth-Morrison, Z. Mao, R. D. Noebe, and D. N. Seidman, “Chromium and tantalum site substitution patterns in Ni3 Al (L 12) γ′ -precipitates,” </w:t>
      </w:r>
      <w:r w:rsidRPr="00E746B6">
        <w:rPr>
          <w:rFonts w:ascii="Calibri" w:hAnsi="Calibri" w:cs="Calibri"/>
          <w:i/>
          <w:iCs/>
          <w:noProof/>
          <w:sz w:val="20"/>
          <w:szCs w:val="24"/>
        </w:rPr>
        <w:t>Appl. Phys. Lett.</w:t>
      </w:r>
      <w:r w:rsidRPr="00E746B6">
        <w:rPr>
          <w:rFonts w:ascii="Calibri" w:hAnsi="Calibri" w:cs="Calibri"/>
          <w:noProof/>
          <w:sz w:val="20"/>
          <w:szCs w:val="24"/>
        </w:rPr>
        <w:t>, vol. 93, no. 3, pp. 1–4, 2008.</w:t>
      </w:r>
    </w:p>
    <w:p w14:paraId="57308E03"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[57]</w:t>
      </w:r>
      <w:r w:rsidRPr="00E746B6">
        <w:rPr>
          <w:rFonts w:ascii="Calibri" w:hAnsi="Calibri" w:cs="Calibri"/>
          <w:noProof/>
          <w:sz w:val="20"/>
          <w:szCs w:val="24"/>
        </w:rPr>
        <w:tab/>
        <w:t xml:space="preserve">Y. Tu, Z. Mao, and D. N. Seidman, “Phase-partitioning and site-substitution patterns of molybdenum in a model Ni-Al-Mo superalloy: An atom-probe tomographic and first-principles study,” </w:t>
      </w:r>
      <w:r w:rsidRPr="00E746B6">
        <w:rPr>
          <w:rFonts w:ascii="Calibri" w:hAnsi="Calibri" w:cs="Calibri"/>
          <w:i/>
          <w:iCs/>
          <w:noProof/>
          <w:sz w:val="20"/>
          <w:szCs w:val="24"/>
        </w:rPr>
        <w:t>Appl. Phys. Lett.</w:t>
      </w:r>
      <w:r w:rsidRPr="00E746B6">
        <w:rPr>
          <w:rFonts w:ascii="Calibri" w:hAnsi="Calibri" w:cs="Calibri"/>
          <w:noProof/>
          <w:sz w:val="20"/>
          <w:szCs w:val="24"/>
        </w:rPr>
        <w:t xml:space="preserve">, </w:t>
      </w:r>
      <w:r w:rsidRPr="00E746B6">
        <w:rPr>
          <w:rFonts w:ascii="Calibri" w:hAnsi="Calibri" w:cs="Calibri"/>
          <w:noProof/>
          <w:sz w:val="20"/>
          <w:szCs w:val="24"/>
        </w:rPr>
        <w:lastRenderedPageBreak/>
        <w:t>vol. 101, no. 12, 2012.</w:t>
      </w:r>
    </w:p>
    <w:p w14:paraId="7CC4F0B6"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[58]</w:t>
      </w:r>
      <w:r w:rsidRPr="00E746B6">
        <w:rPr>
          <w:rFonts w:ascii="Calibri" w:hAnsi="Calibri" w:cs="Calibri"/>
          <w:noProof/>
          <w:sz w:val="20"/>
          <w:szCs w:val="24"/>
        </w:rPr>
        <w:tab/>
        <w:t xml:space="preserve">C. K. Sudbrack, T. D. Ziebell, R. D. Noebe, and D. N. Seidman, “Effects of a tungsten addition on the morphological evolution, spatial correlations and temporal evolution of a model Ni-Al-Cr superalloy,” </w:t>
      </w:r>
      <w:r w:rsidRPr="00E746B6">
        <w:rPr>
          <w:rFonts w:ascii="Calibri" w:hAnsi="Calibri" w:cs="Calibri"/>
          <w:i/>
          <w:iCs/>
          <w:noProof/>
          <w:sz w:val="20"/>
          <w:szCs w:val="24"/>
        </w:rPr>
        <w:t>Acta Mater.</w:t>
      </w:r>
      <w:r w:rsidRPr="00E746B6">
        <w:rPr>
          <w:rFonts w:ascii="Calibri" w:hAnsi="Calibri" w:cs="Calibri"/>
          <w:noProof/>
          <w:sz w:val="20"/>
          <w:szCs w:val="24"/>
        </w:rPr>
        <w:t>, vol. 56, no. 3, pp. 448–463, 2008.</w:t>
      </w:r>
    </w:p>
    <w:p w14:paraId="2A537E57"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[59]</w:t>
      </w:r>
      <w:r w:rsidRPr="00E746B6">
        <w:rPr>
          <w:rFonts w:ascii="Calibri" w:hAnsi="Calibri" w:cs="Calibri"/>
          <w:noProof/>
          <w:sz w:val="20"/>
          <w:szCs w:val="24"/>
        </w:rPr>
        <w:tab/>
        <w:t xml:space="preserve">Y. Amouyal, Z. Mao, C. Booth-Morrison, and D. N. Seidman, “On the interplay between tungsten and tantalum atoms in Ni-based superalloys: An atom-probe tomographic and first-principles study,” </w:t>
      </w:r>
      <w:r w:rsidRPr="00E746B6">
        <w:rPr>
          <w:rFonts w:ascii="Calibri" w:hAnsi="Calibri" w:cs="Calibri"/>
          <w:i/>
          <w:iCs/>
          <w:noProof/>
          <w:sz w:val="20"/>
          <w:szCs w:val="24"/>
        </w:rPr>
        <w:t>Appl. Phys. Lett.</w:t>
      </w:r>
      <w:r w:rsidRPr="00E746B6">
        <w:rPr>
          <w:rFonts w:ascii="Calibri" w:hAnsi="Calibri" w:cs="Calibri"/>
          <w:noProof/>
          <w:sz w:val="20"/>
          <w:szCs w:val="24"/>
        </w:rPr>
        <w:t>, vol. 94, no. 4, 2009.</w:t>
      </w:r>
    </w:p>
    <w:p w14:paraId="60228BC5"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[60]</w:t>
      </w:r>
      <w:r w:rsidRPr="00E746B6">
        <w:rPr>
          <w:rFonts w:ascii="Calibri" w:hAnsi="Calibri" w:cs="Calibri"/>
          <w:noProof/>
          <w:sz w:val="20"/>
          <w:szCs w:val="24"/>
        </w:rPr>
        <w:tab/>
        <w:t xml:space="preserve">Y. Amouyal, Z. Mao, and D. N. Seidman, “Effects of tantalum on the partitioning of tungsten between the γ- And γ′-phases in nickel-based superalloys: Linking experimental and computational approaches,” </w:t>
      </w:r>
      <w:r w:rsidRPr="00E746B6">
        <w:rPr>
          <w:rFonts w:ascii="Calibri" w:hAnsi="Calibri" w:cs="Calibri"/>
          <w:i/>
          <w:iCs/>
          <w:noProof/>
          <w:sz w:val="20"/>
          <w:szCs w:val="24"/>
        </w:rPr>
        <w:t>Acta Mater.</w:t>
      </w:r>
      <w:r w:rsidRPr="00E746B6">
        <w:rPr>
          <w:rFonts w:ascii="Calibri" w:hAnsi="Calibri" w:cs="Calibri"/>
          <w:noProof/>
          <w:sz w:val="20"/>
          <w:szCs w:val="24"/>
        </w:rPr>
        <w:t>, vol. 58, no. 18, pp. 5898–5911, 2010.</w:t>
      </w:r>
    </w:p>
    <w:p w14:paraId="2858FF4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[61]</w:t>
      </w:r>
      <w:r w:rsidRPr="00E746B6">
        <w:rPr>
          <w:rFonts w:ascii="Calibri" w:hAnsi="Calibri" w:cs="Calibri"/>
          <w:noProof/>
          <w:sz w:val="20"/>
          <w:szCs w:val="24"/>
        </w:rPr>
        <w:tab/>
        <w:t xml:space="preserve">R. A. MacKay, M. V. Nathal, and D. D. Pearson, “Influence of molybdenum on the creep properties of nickel-base superalloy single crystals,” </w:t>
      </w:r>
      <w:r w:rsidRPr="00E746B6">
        <w:rPr>
          <w:rFonts w:ascii="Calibri" w:hAnsi="Calibri" w:cs="Calibri"/>
          <w:i/>
          <w:iCs/>
          <w:noProof/>
          <w:sz w:val="20"/>
          <w:szCs w:val="24"/>
        </w:rPr>
        <w:t>Metall. Trans. A</w:t>
      </w:r>
      <w:r w:rsidRPr="00E746B6">
        <w:rPr>
          <w:rFonts w:ascii="Calibri" w:hAnsi="Calibri" w:cs="Calibri"/>
          <w:noProof/>
          <w:sz w:val="20"/>
          <w:szCs w:val="24"/>
        </w:rPr>
        <w:t>, vol. 21, no. 1, pp. 381–388, 1990.</w:t>
      </w:r>
    </w:p>
    <w:p w14:paraId="7946F4A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[62]</w:t>
      </w:r>
      <w:r w:rsidRPr="00E746B6">
        <w:rPr>
          <w:rFonts w:ascii="Calibri" w:hAnsi="Calibri" w:cs="Calibri"/>
          <w:noProof/>
          <w:sz w:val="20"/>
          <w:szCs w:val="24"/>
        </w:rPr>
        <w:tab/>
        <w:t xml:space="preserve">R. Jayaram, J. J. Hren, and M. K. Miller, “APFIM/TEM characterization of solute partitioning in a model Ni-Mo-Al-Ta superalloy,” </w:t>
      </w:r>
      <w:r w:rsidRPr="00E746B6">
        <w:rPr>
          <w:rFonts w:ascii="Calibri" w:hAnsi="Calibri" w:cs="Calibri"/>
          <w:i/>
          <w:iCs/>
          <w:noProof/>
          <w:sz w:val="20"/>
          <w:szCs w:val="24"/>
        </w:rPr>
        <w:t>Surf. Sci.</w:t>
      </w:r>
      <w:r w:rsidRPr="00E746B6">
        <w:rPr>
          <w:rFonts w:ascii="Calibri" w:hAnsi="Calibri" w:cs="Calibri"/>
          <w:noProof/>
          <w:sz w:val="20"/>
          <w:szCs w:val="24"/>
        </w:rPr>
        <w:t>, vol. 246, no. 1–3, pp. 323–328, Apr. 1991.</w:t>
      </w:r>
    </w:p>
    <w:p w14:paraId="32258A88"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[63]</w:t>
      </w:r>
      <w:r w:rsidRPr="00E746B6">
        <w:rPr>
          <w:rFonts w:ascii="Calibri" w:hAnsi="Calibri" w:cs="Calibri"/>
          <w:noProof/>
          <w:sz w:val="20"/>
          <w:szCs w:val="24"/>
        </w:rPr>
        <w:tab/>
        <w:t xml:space="preserve">H. Mughrabi and U. Tetzlaff, “Microstructure and high-temperature strength of monocrystalline nickel-base superalloys,” </w:t>
      </w:r>
      <w:r w:rsidRPr="00E746B6">
        <w:rPr>
          <w:rFonts w:ascii="Calibri" w:hAnsi="Calibri" w:cs="Calibri"/>
          <w:i/>
          <w:iCs/>
          <w:noProof/>
          <w:sz w:val="20"/>
          <w:szCs w:val="24"/>
        </w:rPr>
        <w:t>Advanced Engineering Materials</w:t>
      </w:r>
      <w:r w:rsidRPr="00E746B6">
        <w:rPr>
          <w:rFonts w:ascii="Calibri" w:hAnsi="Calibri" w:cs="Calibri"/>
          <w:noProof/>
          <w:sz w:val="20"/>
          <w:szCs w:val="24"/>
        </w:rPr>
        <w:t>, vol. 2, no. 6. pp. 319–326, 2000.</w:t>
      </w:r>
    </w:p>
    <w:p w14:paraId="65405CA5"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[64]</w:t>
      </w:r>
      <w:r w:rsidRPr="00E746B6">
        <w:rPr>
          <w:rFonts w:ascii="Calibri" w:hAnsi="Calibri" w:cs="Calibri"/>
          <w:noProof/>
          <w:sz w:val="20"/>
          <w:szCs w:val="24"/>
        </w:rPr>
        <w:tab/>
        <w:t xml:space="preserve">J. Svoboda and P. Lukáš, “Model of creep in </w:t>
      </w:r>
      <w:r w:rsidRPr="00E746B6">
        <w:rPr>
          <w:rFonts w:ascii="MS Gothic" w:eastAsia="MS Gothic" w:hAnsi="MS Gothic" w:cs="MS Gothic" w:hint="eastAsia"/>
          <w:noProof/>
          <w:sz w:val="20"/>
          <w:szCs w:val="24"/>
        </w:rPr>
        <w:t>〈</w:t>
      </w:r>
      <w:r w:rsidRPr="00E746B6">
        <w:rPr>
          <w:rFonts w:ascii="Calibri" w:hAnsi="Calibri" w:cs="Calibri"/>
          <w:noProof/>
          <w:sz w:val="20"/>
          <w:szCs w:val="24"/>
        </w:rPr>
        <w:t>001</w:t>
      </w:r>
      <w:r w:rsidRPr="00E746B6">
        <w:rPr>
          <w:rFonts w:ascii="MS Gothic" w:eastAsia="MS Gothic" w:hAnsi="MS Gothic" w:cs="MS Gothic" w:hint="eastAsia"/>
          <w:noProof/>
          <w:sz w:val="20"/>
          <w:szCs w:val="24"/>
        </w:rPr>
        <w:t>〉</w:t>
      </w:r>
      <w:r w:rsidRPr="00E746B6">
        <w:rPr>
          <w:rFonts w:ascii="Calibri" w:hAnsi="Calibri" w:cs="Calibri"/>
          <w:noProof/>
          <w:sz w:val="20"/>
          <w:szCs w:val="24"/>
        </w:rPr>
        <w:t xml:space="preserve">-oriented superalloy single crystals,” </w:t>
      </w:r>
      <w:r w:rsidRPr="00E746B6">
        <w:rPr>
          <w:rFonts w:ascii="Calibri" w:hAnsi="Calibri" w:cs="Calibri"/>
          <w:i/>
          <w:iCs/>
          <w:noProof/>
          <w:sz w:val="20"/>
          <w:szCs w:val="24"/>
        </w:rPr>
        <w:t>Acta Mater.</w:t>
      </w:r>
      <w:r w:rsidRPr="00E746B6">
        <w:rPr>
          <w:rFonts w:ascii="Calibri" w:hAnsi="Calibri" w:cs="Calibri"/>
          <w:noProof/>
          <w:sz w:val="20"/>
          <w:szCs w:val="24"/>
        </w:rPr>
        <w:t>, vol. 46, no. 10, pp. 3421–3431, 1998.</w:t>
      </w:r>
    </w:p>
    <w:p w14:paraId="712F0C97"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[65]</w:t>
      </w:r>
      <w:r w:rsidRPr="00E746B6">
        <w:rPr>
          <w:rFonts w:ascii="Calibri" w:hAnsi="Calibri" w:cs="Calibri"/>
          <w:noProof/>
          <w:sz w:val="20"/>
          <w:szCs w:val="24"/>
        </w:rPr>
        <w:tab/>
        <w:t xml:space="preserve">A. K. Jena and M. C. Chaturvedi, “The role of alloying elements in the design of nickel-base superalloys,” </w:t>
      </w:r>
      <w:r w:rsidRPr="00E746B6">
        <w:rPr>
          <w:rFonts w:ascii="Calibri" w:hAnsi="Calibri" w:cs="Calibri"/>
          <w:i/>
          <w:iCs/>
          <w:noProof/>
          <w:sz w:val="20"/>
          <w:szCs w:val="24"/>
        </w:rPr>
        <w:t>Journal of Materials Science</w:t>
      </w:r>
      <w:r w:rsidRPr="00E746B6">
        <w:rPr>
          <w:rFonts w:ascii="Calibri" w:hAnsi="Calibri" w:cs="Calibri"/>
          <w:noProof/>
          <w:sz w:val="20"/>
          <w:szCs w:val="24"/>
        </w:rPr>
        <w:t>, vol. 19, no. 10. pp. 3121–3139, 1984.</w:t>
      </w:r>
    </w:p>
    <w:p w14:paraId="3502F737"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[66]</w:t>
      </w:r>
      <w:r w:rsidRPr="00E746B6">
        <w:rPr>
          <w:rFonts w:ascii="Calibri" w:hAnsi="Calibri" w:cs="Calibri"/>
          <w:noProof/>
          <w:sz w:val="20"/>
          <w:szCs w:val="24"/>
        </w:rPr>
        <w:tab/>
        <w:t xml:space="preserve">F. Farhad, X. Zhang, and D. Smyth-Boyle, “Fatigue behaviour of corrosion pits in X65 steel pipelines,” </w:t>
      </w:r>
      <w:r w:rsidRPr="00E746B6">
        <w:rPr>
          <w:rFonts w:ascii="Calibri" w:hAnsi="Calibri" w:cs="Calibri"/>
          <w:i/>
          <w:iCs/>
          <w:noProof/>
          <w:sz w:val="20"/>
          <w:szCs w:val="24"/>
        </w:rPr>
        <w:t>Proc. Inst. Mech. Eng. Part C J. Mech. Eng. Sci.</w:t>
      </w:r>
      <w:r w:rsidRPr="00E746B6">
        <w:rPr>
          <w:rFonts w:ascii="Calibri" w:hAnsi="Calibri" w:cs="Calibri"/>
          <w:noProof/>
          <w:sz w:val="20"/>
          <w:szCs w:val="24"/>
        </w:rPr>
        <w:t>, vol. 0, no. 0, pp. 1–12, 2018.</w:t>
      </w:r>
    </w:p>
    <w:p w14:paraId="4DD2C448"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szCs w:val="24"/>
        </w:rPr>
      </w:pPr>
      <w:r w:rsidRPr="00E746B6">
        <w:rPr>
          <w:rFonts w:ascii="Calibri" w:hAnsi="Calibri" w:cs="Calibri"/>
          <w:noProof/>
          <w:sz w:val="20"/>
          <w:szCs w:val="24"/>
        </w:rPr>
        <w:t>[67]</w:t>
      </w:r>
      <w:r w:rsidRPr="00E746B6">
        <w:rPr>
          <w:rFonts w:ascii="Calibri" w:hAnsi="Calibri" w:cs="Calibri"/>
          <w:noProof/>
          <w:sz w:val="20"/>
          <w:szCs w:val="24"/>
        </w:rPr>
        <w:tab/>
        <w:t xml:space="preserve">E. M. Gutman, G. Solovioff, and D. Eliezer, “The mechanochemical behavior of type 316L stainless steel,” </w:t>
      </w:r>
      <w:r w:rsidRPr="00E746B6">
        <w:rPr>
          <w:rFonts w:ascii="Calibri" w:hAnsi="Calibri" w:cs="Calibri"/>
          <w:i/>
          <w:iCs/>
          <w:noProof/>
          <w:sz w:val="20"/>
          <w:szCs w:val="24"/>
        </w:rPr>
        <w:t>Corros. Sci.</w:t>
      </w:r>
      <w:r w:rsidRPr="00E746B6">
        <w:rPr>
          <w:rFonts w:ascii="Calibri" w:hAnsi="Calibri" w:cs="Calibri"/>
          <w:noProof/>
          <w:sz w:val="20"/>
          <w:szCs w:val="24"/>
        </w:rPr>
        <w:t>, vol. 38, no. 7, pp. 1141–1145, Jul. 1996.</w:t>
      </w:r>
    </w:p>
    <w:p w14:paraId="29C0ED0D" w14:textId="77777777" w:rsidR="00E746B6" w:rsidRPr="00E746B6" w:rsidRDefault="00E746B6" w:rsidP="00E746B6">
      <w:pPr>
        <w:widowControl w:val="0"/>
        <w:autoSpaceDE w:val="0"/>
        <w:autoSpaceDN w:val="0"/>
        <w:adjustRightInd w:val="0"/>
        <w:spacing w:line="240" w:lineRule="auto"/>
        <w:ind w:left="640" w:hanging="640"/>
        <w:rPr>
          <w:rFonts w:ascii="Calibri" w:hAnsi="Calibri" w:cs="Calibri"/>
          <w:noProof/>
          <w:sz w:val="20"/>
        </w:rPr>
      </w:pPr>
      <w:r w:rsidRPr="00E746B6">
        <w:rPr>
          <w:rFonts w:ascii="Calibri" w:hAnsi="Calibri" w:cs="Calibri"/>
          <w:noProof/>
          <w:sz w:val="20"/>
          <w:szCs w:val="24"/>
        </w:rPr>
        <w:t>[68]</w:t>
      </w:r>
      <w:r w:rsidRPr="00E746B6">
        <w:rPr>
          <w:rFonts w:ascii="Calibri" w:hAnsi="Calibri" w:cs="Calibri"/>
          <w:noProof/>
          <w:sz w:val="20"/>
          <w:szCs w:val="24"/>
        </w:rPr>
        <w:tab/>
        <w:t xml:space="preserve">D. D. Macdonald, “The electrochemical nature of stress corrosion cracking,” </w:t>
      </w:r>
      <w:r w:rsidRPr="00E746B6">
        <w:rPr>
          <w:rFonts w:ascii="Calibri" w:hAnsi="Calibri" w:cs="Calibri"/>
          <w:i/>
          <w:iCs/>
          <w:noProof/>
          <w:sz w:val="20"/>
          <w:szCs w:val="24"/>
        </w:rPr>
        <w:t>Stress Corros. Crack. Nickel Based Alloy. Water-cooled Nucl. React.</w:t>
      </w:r>
      <w:r w:rsidRPr="00E746B6">
        <w:rPr>
          <w:rFonts w:ascii="Calibri" w:hAnsi="Calibri" w:cs="Calibri"/>
          <w:noProof/>
          <w:sz w:val="20"/>
          <w:szCs w:val="24"/>
        </w:rPr>
        <w:t>, pp. 239–294, Jan. 2016.</w:t>
      </w:r>
    </w:p>
    <w:p w14:paraId="67FFA14A" w14:textId="03359D9F" w:rsidR="000259F2" w:rsidRPr="00E82286" w:rsidRDefault="000259F2" w:rsidP="000D603A">
      <w:r>
        <w:rPr>
          <w:b/>
        </w:rPr>
        <w:fldChar w:fldCharType="end"/>
      </w:r>
      <w:r w:rsidR="00E82286" w:rsidRPr="00E82286">
        <w:t xml:space="preserve"> </w:t>
      </w:r>
    </w:p>
    <w:p w14:paraId="54DB71C4" w14:textId="1789D402" w:rsidR="0010555F" w:rsidRDefault="0010555F" w:rsidP="0099193D">
      <w:pPr>
        <w:jc w:val="center"/>
        <w:rPr>
          <w:b/>
        </w:rPr>
      </w:pPr>
      <w:r>
        <w:rPr>
          <w:b/>
        </w:rPr>
        <w:br w:type="page"/>
      </w:r>
      <w:r w:rsidR="0099193D">
        <w:rPr>
          <w:b/>
        </w:rPr>
        <w:lastRenderedPageBreak/>
        <w:t>Table 1. Goldschmidt atomic radii (in nm) of the main elements in CMSX-4</w:t>
      </w:r>
      <w:r w:rsidR="00033FB6">
        <w:rPr>
          <w:b/>
        </w:rPr>
        <w:t xml:space="preserve"> [61]</w:t>
      </w:r>
    </w:p>
    <w:tbl>
      <w:tblPr>
        <w:tblStyle w:val="TableGrid"/>
        <w:tblW w:w="0" w:type="auto"/>
        <w:jc w:val="center"/>
        <w:tblLook w:val="04A0" w:firstRow="1" w:lastRow="0" w:firstColumn="1" w:lastColumn="0" w:noHBand="0" w:noVBand="1"/>
      </w:tblPr>
      <w:tblGrid>
        <w:gridCol w:w="2263"/>
        <w:gridCol w:w="2127"/>
      </w:tblGrid>
      <w:tr w:rsidR="0099193D" w14:paraId="69833123" w14:textId="77777777" w:rsidTr="0099193D">
        <w:trPr>
          <w:jc w:val="center"/>
        </w:trPr>
        <w:tc>
          <w:tcPr>
            <w:tcW w:w="2263" w:type="dxa"/>
          </w:tcPr>
          <w:p w14:paraId="13F0E2F4" w14:textId="47F99047" w:rsidR="0099193D" w:rsidRDefault="0099193D" w:rsidP="0099193D">
            <w:pPr>
              <w:jc w:val="center"/>
              <w:rPr>
                <w:b/>
              </w:rPr>
            </w:pPr>
            <w:r>
              <w:rPr>
                <w:b/>
              </w:rPr>
              <w:t>Ni</w:t>
            </w:r>
          </w:p>
        </w:tc>
        <w:tc>
          <w:tcPr>
            <w:tcW w:w="2127" w:type="dxa"/>
          </w:tcPr>
          <w:p w14:paraId="1B3F6144" w14:textId="4C20D87F" w:rsidR="0099193D" w:rsidRDefault="0099193D" w:rsidP="0099193D">
            <w:pPr>
              <w:jc w:val="center"/>
              <w:rPr>
                <w:b/>
              </w:rPr>
            </w:pPr>
            <w:r>
              <w:rPr>
                <w:b/>
              </w:rPr>
              <w:t>0.125</w:t>
            </w:r>
          </w:p>
        </w:tc>
      </w:tr>
      <w:tr w:rsidR="0099193D" w14:paraId="17118CB1" w14:textId="77777777" w:rsidTr="0099193D">
        <w:trPr>
          <w:jc w:val="center"/>
        </w:trPr>
        <w:tc>
          <w:tcPr>
            <w:tcW w:w="2263" w:type="dxa"/>
          </w:tcPr>
          <w:p w14:paraId="6900F7D6" w14:textId="231E5EC6" w:rsidR="0099193D" w:rsidRDefault="0099193D" w:rsidP="0099193D">
            <w:pPr>
              <w:jc w:val="center"/>
              <w:rPr>
                <w:b/>
              </w:rPr>
            </w:pPr>
            <w:r>
              <w:rPr>
                <w:b/>
              </w:rPr>
              <w:t>Al</w:t>
            </w:r>
          </w:p>
        </w:tc>
        <w:tc>
          <w:tcPr>
            <w:tcW w:w="2127" w:type="dxa"/>
          </w:tcPr>
          <w:p w14:paraId="6530AAB3" w14:textId="5F269537" w:rsidR="0099193D" w:rsidRDefault="0099193D" w:rsidP="0099193D">
            <w:pPr>
              <w:jc w:val="center"/>
              <w:rPr>
                <w:b/>
              </w:rPr>
            </w:pPr>
            <w:r>
              <w:rPr>
                <w:b/>
              </w:rPr>
              <w:t>0.143</w:t>
            </w:r>
          </w:p>
        </w:tc>
      </w:tr>
      <w:tr w:rsidR="0099193D" w14:paraId="51C086A3" w14:textId="77777777" w:rsidTr="0099193D">
        <w:trPr>
          <w:jc w:val="center"/>
        </w:trPr>
        <w:tc>
          <w:tcPr>
            <w:tcW w:w="2263" w:type="dxa"/>
          </w:tcPr>
          <w:p w14:paraId="174F18DA" w14:textId="66373D2A" w:rsidR="0099193D" w:rsidRDefault="0099193D" w:rsidP="0099193D">
            <w:pPr>
              <w:jc w:val="center"/>
              <w:rPr>
                <w:b/>
              </w:rPr>
            </w:pPr>
            <w:r>
              <w:rPr>
                <w:b/>
              </w:rPr>
              <w:t>Co</w:t>
            </w:r>
          </w:p>
        </w:tc>
        <w:tc>
          <w:tcPr>
            <w:tcW w:w="2127" w:type="dxa"/>
          </w:tcPr>
          <w:p w14:paraId="50791FA9" w14:textId="70325A75" w:rsidR="0099193D" w:rsidRDefault="0099193D" w:rsidP="0099193D">
            <w:pPr>
              <w:jc w:val="center"/>
              <w:rPr>
                <w:b/>
              </w:rPr>
            </w:pPr>
            <w:r>
              <w:rPr>
                <w:b/>
              </w:rPr>
              <w:t>0.126</w:t>
            </w:r>
          </w:p>
        </w:tc>
      </w:tr>
      <w:tr w:rsidR="0099193D" w14:paraId="7233F965" w14:textId="77777777" w:rsidTr="0099193D">
        <w:trPr>
          <w:jc w:val="center"/>
        </w:trPr>
        <w:tc>
          <w:tcPr>
            <w:tcW w:w="2263" w:type="dxa"/>
          </w:tcPr>
          <w:p w14:paraId="61F9F8CC" w14:textId="56C5316A" w:rsidR="0099193D" w:rsidRDefault="0099193D" w:rsidP="0099193D">
            <w:pPr>
              <w:jc w:val="center"/>
              <w:rPr>
                <w:b/>
              </w:rPr>
            </w:pPr>
            <w:r>
              <w:rPr>
                <w:b/>
              </w:rPr>
              <w:t>Cr</w:t>
            </w:r>
          </w:p>
        </w:tc>
        <w:tc>
          <w:tcPr>
            <w:tcW w:w="2127" w:type="dxa"/>
          </w:tcPr>
          <w:p w14:paraId="4DCAA54A" w14:textId="66059389" w:rsidR="0099193D" w:rsidRDefault="0099193D" w:rsidP="0099193D">
            <w:pPr>
              <w:jc w:val="center"/>
              <w:rPr>
                <w:b/>
              </w:rPr>
            </w:pPr>
            <w:r>
              <w:rPr>
                <w:b/>
              </w:rPr>
              <w:t>0.128</w:t>
            </w:r>
          </w:p>
        </w:tc>
      </w:tr>
      <w:tr w:rsidR="0099193D" w14:paraId="633CEC07" w14:textId="77777777" w:rsidTr="0099193D">
        <w:trPr>
          <w:jc w:val="center"/>
        </w:trPr>
        <w:tc>
          <w:tcPr>
            <w:tcW w:w="2263" w:type="dxa"/>
          </w:tcPr>
          <w:p w14:paraId="4EF39F03" w14:textId="7EF9DB69" w:rsidR="0099193D" w:rsidRDefault="0099193D" w:rsidP="0099193D">
            <w:pPr>
              <w:jc w:val="center"/>
              <w:rPr>
                <w:b/>
              </w:rPr>
            </w:pPr>
            <w:r>
              <w:rPr>
                <w:b/>
              </w:rPr>
              <w:t>Ta</w:t>
            </w:r>
          </w:p>
        </w:tc>
        <w:tc>
          <w:tcPr>
            <w:tcW w:w="2127" w:type="dxa"/>
          </w:tcPr>
          <w:p w14:paraId="732811B9" w14:textId="526359E2" w:rsidR="0099193D" w:rsidRDefault="0099193D" w:rsidP="0099193D">
            <w:pPr>
              <w:jc w:val="center"/>
              <w:rPr>
                <w:b/>
              </w:rPr>
            </w:pPr>
            <w:r>
              <w:rPr>
                <w:b/>
              </w:rPr>
              <w:t>0.147</w:t>
            </w:r>
          </w:p>
        </w:tc>
      </w:tr>
      <w:tr w:rsidR="0099193D" w14:paraId="02D316A5" w14:textId="77777777" w:rsidTr="0099193D">
        <w:trPr>
          <w:jc w:val="center"/>
        </w:trPr>
        <w:tc>
          <w:tcPr>
            <w:tcW w:w="2263" w:type="dxa"/>
          </w:tcPr>
          <w:p w14:paraId="3337B245" w14:textId="487C0DFD" w:rsidR="0099193D" w:rsidRDefault="0099193D" w:rsidP="0099193D">
            <w:pPr>
              <w:jc w:val="center"/>
              <w:rPr>
                <w:b/>
              </w:rPr>
            </w:pPr>
            <w:r>
              <w:rPr>
                <w:b/>
              </w:rPr>
              <w:t>W</w:t>
            </w:r>
          </w:p>
        </w:tc>
        <w:tc>
          <w:tcPr>
            <w:tcW w:w="2127" w:type="dxa"/>
          </w:tcPr>
          <w:p w14:paraId="7ABEBFDA" w14:textId="5A318969" w:rsidR="0099193D" w:rsidRDefault="0099193D" w:rsidP="0099193D">
            <w:pPr>
              <w:jc w:val="center"/>
              <w:rPr>
                <w:b/>
              </w:rPr>
            </w:pPr>
            <w:r>
              <w:rPr>
                <w:b/>
              </w:rPr>
              <w:t>0.141</w:t>
            </w:r>
          </w:p>
        </w:tc>
      </w:tr>
      <w:tr w:rsidR="0099193D" w14:paraId="46AF2ADD" w14:textId="77777777" w:rsidTr="0099193D">
        <w:trPr>
          <w:jc w:val="center"/>
        </w:trPr>
        <w:tc>
          <w:tcPr>
            <w:tcW w:w="2263" w:type="dxa"/>
          </w:tcPr>
          <w:p w14:paraId="77186293" w14:textId="39716D91" w:rsidR="0099193D" w:rsidRDefault="0099193D" w:rsidP="0099193D">
            <w:pPr>
              <w:jc w:val="center"/>
              <w:rPr>
                <w:b/>
              </w:rPr>
            </w:pPr>
            <w:r>
              <w:rPr>
                <w:b/>
              </w:rPr>
              <w:t>Re</w:t>
            </w:r>
          </w:p>
        </w:tc>
        <w:tc>
          <w:tcPr>
            <w:tcW w:w="2127" w:type="dxa"/>
          </w:tcPr>
          <w:p w14:paraId="7D8A88CD" w14:textId="4F852725" w:rsidR="0099193D" w:rsidRDefault="0099193D" w:rsidP="0099193D">
            <w:pPr>
              <w:jc w:val="center"/>
              <w:rPr>
                <w:b/>
              </w:rPr>
            </w:pPr>
            <w:r>
              <w:rPr>
                <w:b/>
              </w:rPr>
              <w:t>0.138</w:t>
            </w:r>
          </w:p>
        </w:tc>
      </w:tr>
      <w:tr w:rsidR="0099193D" w14:paraId="72B43AC4" w14:textId="77777777" w:rsidTr="0099193D">
        <w:trPr>
          <w:jc w:val="center"/>
        </w:trPr>
        <w:tc>
          <w:tcPr>
            <w:tcW w:w="2263" w:type="dxa"/>
          </w:tcPr>
          <w:p w14:paraId="32D7D129" w14:textId="7E873EB9" w:rsidR="0099193D" w:rsidRDefault="0099193D" w:rsidP="0099193D">
            <w:pPr>
              <w:jc w:val="center"/>
              <w:rPr>
                <w:b/>
              </w:rPr>
            </w:pPr>
            <w:proofErr w:type="spellStart"/>
            <w:r>
              <w:rPr>
                <w:b/>
              </w:rPr>
              <w:t>Ti</w:t>
            </w:r>
            <w:proofErr w:type="spellEnd"/>
          </w:p>
        </w:tc>
        <w:tc>
          <w:tcPr>
            <w:tcW w:w="2127" w:type="dxa"/>
          </w:tcPr>
          <w:p w14:paraId="1C7FED03" w14:textId="257E487A" w:rsidR="0099193D" w:rsidRDefault="0099193D" w:rsidP="0099193D">
            <w:pPr>
              <w:jc w:val="center"/>
              <w:rPr>
                <w:b/>
              </w:rPr>
            </w:pPr>
            <w:r>
              <w:rPr>
                <w:b/>
              </w:rPr>
              <w:t>0.147</w:t>
            </w:r>
          </w:p>
        </w:tc>
      </w:tr>
      <w:tr w:rsidR="0099193D" w14:paraId="42880C72" w14:textId="77777777" w:rsidTr="0099193D">
        <w:trPr>
          <w:jc w:val="center"/>
        </w:trPr>
        <w:tc>
          <w:tcPr>
            <w:tcW w:w="2263" w:type="dxa"/>
          </w:tcPr>
          <w:p w14:paraId="490C4D02" w14:textId="78AF412A" w:rsidR="0099193D" w:rsidRDefault="0099193D" w:rsidP="0099193D">
            <w:pPr>
              <w:jc w:val="center"/>
              <w:rPr>
                <w:b/>
              </w:rPr>
            </w:pPr>
            <w:r>
              <w:rPr>
                <w:b/>
              </w:rPr>
              <w:t>Mo</w:t>
            </w:r>
          </w:p>
        </w:tc>
        <w:tc>
          <w:tcPr>
            <w:tcW w:w="2127" w:type="dxa"/>
          </w:tcPr>
          <w:p w14:paraId="77F30EB4" w14:textId="7663E815" w:rsidR="0099193D" w:rsidRDefault="0099193D" w:rsidP="0099193D">
            <w:pPr>
              <w:jc w:val="center"/>
              <w:rPr>
                <w:b/>
              </w:rPr>
            </w:pPr>
            <w:r>
              <w:rPr>
                <w:b/>
              </w:rPr>
              <w:t>0.140</w:t>
            </w:r>
          </w:p>
        </w:tc>
      </w:tr>
    </w:tbl>
    <w:p w14:paraId="74030C1C" w14:textId="77777777" w:rsidR="0099193D" w:rsidRDefault="0099193D" w:rsidP="0099193D">
      <w:pPr>
        <w:jc w:val="center"/>
        <w:rPr>
          <w:b/>
        </w:rPr>
      </w:pPr>
    </w:p>
    <w:p w14:paraId="01A85CE6" w14:textId="77777777" w:rsidR="000D603A" w:rsidRPr="00744D82" w:rsidRDefault="00EC4D9F" w:rsidP="000D603A">
      <w:pPr>
        <w:rPr>
          <w:b/>
          <w:sz w:val="28"/>
          <w:szCs w:val="28"/>
        </w:rPr>
      </w:pPr>
      <w:r w:rsidRPr="00744D82">
        <w:rPr>
          <w:b/>
          <w:sz w:val="28"/>
          <w:szCs w:val="28"/>
        </w:rPr>
        <w:t>Figures</w:t>
      </w:r>
    </w:p>
    <w:p w14:paraId="33009E3A" w14:textId="021A03AD" w:rsidR="00EC4D9F" w:rsidRDefault="00C34FE1" w:rsidP="00EC4D9F">
      <w:pPr>
        <w:keepNext/>
        <w:jc w:val="center"/>
      </w:pPr>
      <w:r>
        <w:rPr>
          <w:noProof/>
          <w:lang w:eastAsia="en-GB"/>
        </w:rPr>
        <w:drawing>
          <wp:inline distT="0" distB="0" distL="0" distR="0" wp14:anchorId="3B0BBFA4" wp14:editId="1868707F">
            <wp:extent cx="3808564" cy="4298217"/>
            <wp:effectExtent l="0" t="0" r="190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2).png"/>
                    <pic:cNvPicPr/>
                  </pic:nvPicPr>
                  <pic:blipFill rotWithShape="1">
                    <a:blip r:embed="rId8">
                      <a:extLst>
                        <a:ext uri="{28A0092B-C50C-407E-A947-70E740481C1C}">
                          <a14:useLocalDpi xmlns:a14="http://schemas.microsoft.com/office/drawing/2010/main" val="0"/>
                        </a:ext>
                      </a:extLst>
                    </a:blip>
                    <a:srcRect l="17619" r="15930"/>
                    <a:stretch/>
                  </pic:blipFill>
                  <pic:spPr bwMode="auto">
                    <a:xfrm>
                      <a:off x="0" y="0"/>
                      <a:ext cx="3808651" cy="4298315"/>
                    </a:xfrm>
                    <a:prstGeom prst="rect">
                      <a:avLst/>
                    </a:prstGeom>
                    <a:ln>
                      <a:noFill/>
                    </a:ln>
                    <a:extLst>
                      <a:ext uri="{53640926-AAD7-44D8-BBD7-CCE9431645EC}">
                        <a14:shadowObscured xmlns:a14="http://schemas.microsoft.com/office/drawing/2010/main"/>
                      </a:ext>
                    </a:extLst>
                  </pic:spPr>
                </pic:pic>
              </a:graphicData>
            </a:graphic>
          </wp:inline>
        </w:drawing>
      </w:r>
    </w:p>
    <w:p w14:paraId="39C2D32A" w14:textId="2F4A0522" w:rsidR="00EC4D9F" w:rsidRPr="00B1604B" w:rsidRDefault="00EC4D9F" w:rsidP="00EC4D9F">
      <w:pPr>
        <w:pStyle w:val="Caption"/>
        <w:jc w:val="center"/>
        <w:rPr>
          <w:b w:val="0"/>
          <w:i/>
          <w:color w:val="auto"/>
          <w:sz w:val="26"/>
          <w:szCs w:val="26"/>
        </w:rPr>
      </w:pPr>
      <w:r w:rsidRPr="00B1604B">
        <w:rPr>
          <w:color w:val="auto"/>
        </w:rPr>
        <w:t xml:space="preserve">Figure </w:t>
      </w:r>
      <w:r w:rsidR="00744D82">
        <w:rPr>
          <w:color w:val="auto"/>
        </w:rPr>
        <w:fldChar w:fldCharType="begin"/>
      </w:r>
      <w:r w:rsidR="00744D82">
        <w:rPr>
          <w:color w:val="auto"/>
        </w:rPr>
        <w:instrText xml:space="preserve"> SEQ Figure \* ARABIC </w:instrText>
      </w:r>
      <w:r w:rsidR="00744D82">
        <w:rPr>
          <w:color w:val="auto"/>
        </w:rPr>
        <w:fldChar w:fldCharType="separate"/>
      </w:r>
      <w:r w:rsidR="00744D82">
        <w:rPr>
          <w:noProof/>
          <w:color w:val="auto"/>
        </w:rPr>
        <w:t>1</w:t>
      </w:r>
      <w:r w:rsidR="00744D82">
        <w:rPr>
          <w:color w:val="auto"/>
        </w:rPr>
        <w:fldChar w:fldCharType="end"/>
      </w:r>
      <w:r w:rsidRPr="00B1604B">
        <w:rPr>
          <w:color w:val="auto"/>
        </w:rPr>
        <w:t xml:space="preserve">: </w:t>
      </w:r>
      <w:r w:rsidR="005C6591">
        <w:rPr>
          <w:color w:val="auto"/>
        </w:rPr>
        <w:t>(a) Specimen</w:t>
      </w:r>
      <w:r w:rsidR="000F0149">
        <w:rPr>
          <w:color w:val="auto"/>
        </w:rPr>
        <w:t xml:space="preserve"> and jig mounting</w:t>
      </w:r>
      <w:r w:rsidR="005C6591">
        <w:rPr>
          <w:color w:val="auto"/>
        </w:rPr>
        <w:t xml:space="preserve"> geometry (b) T</w:t>
      </w:r>
      <w:r>
        <w:rPr>
          <w:color w:val="auto"/>
        </w:rPr>
        <w:t xml:space="preserve">hree point bend </w:t>
      </w:r>
      <w:r w:rsidRPr="00B1604B">
        <w:rPr>
          <w:color w:val="auto"/>
        </w:rPr>
        <w:t>test jig</w:t>
      </w:r>
    </w:p>
    <w:p w14:paraId="022BCB2A" w14:textId="587C7067" w:rsidR="00EC4D9F" w:rsidRDefault="00EC4D9F" w:rsidP="00744D82">
      <w:pPr>
        <w:keepNext/>
        <w:jc w:val="center"/>
      </w:pPr>
    </w:p>
    <w:p w14:paraId="4A1FF248" w14:textId="6427733A" w:rsidR="00744D82" w:rsidRDefault="00744D82" w:rsidP="00744D82">
      <w:pPr>
        <w:keepNext/>
        <w:jc w:val="center"/>
      </w:pPr>
      <w:r>
        <w:rPr>
          <w:noProof/>
          <w:lang w:eastAsia="en-GB"/>
        </w:rPr>
        <w:drawing>
          <wp:inline distT="0" distB="0" distL="0" distR="0" wp14:anchorId="42A3D392" wp14:editId="38A082B2">
            <wp:extent cx="3491724" cy="4890052"/>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2(2).png"/>
                    <pic:cNvPicPr/>
                  </pic:nvPicPr>
                  <pic:blipFill rotWithShape="1">
                    <a:blip r:embed="rId9">
                      <a:extLst>
                        <a:ext uri="{28A0092B-C50C-407E-A947-70E740481C1C}">
                          <a14:useLocalDpi xmlns:a14="http://schemas.microsoft.com/office/drawing/2010/main" val="0"/>
                        </a:ext>
                      </a:extLst>
                    </a:blip>
                    <a:srcRect l="23307" r="23144"/>
                    <a:stretch/>
                  </pic:blipFill>
                  <pic:spPr bwMode="auto">
                    <a:xfrm>
                      <a:off x="0" y="0"/>
                      <a:ext cx="3498742" cy="4899880"/>
                    </a:xfrm>
                    <a:prstGeom prst="rect">
                      <a:avLst/>
                    </a:prstGeom>
                    <a:ln>
                      <a:noFill/>
                    </a:ln>
                    <a:extLst>
                      <a:ext uri="{53640926-AAD7-44D8-BBD7-CCE9431645EC}">
                        <a14:shadowObscured xmlns:a14="http://schemas.microsoft.com/office/drawing/2010/main"/>
                      </a:ext>
                    </a:extLst>
                  </pic:spPr>
                </pic:pic>
              </a:graphicData>
            </a:graphic>
          </wp:inline>
        </w:drawing>
      </w:r>
    </w:p>
    <w:p w14:paraId="651DBE68" w14:textId="433D0546" w:rsidR="00EC4D9F" w:rsidRDefault="00EC4D9F" w:rsidP="00EC4D9F">
      <w:pPr>
        <w:pStyle w:val="Caption"/>
        <w:ind w:left="284" w:right="237"/>
        <w:jc w:val="both"/>
        <w:rPr>
          <w:color w:val="auto"/>
        </w:rPr>
      </w:pPr>
      <w:r w:rsidRPr="00107AA9">
        <w:rPr>
          <w:color w:val="auto"/>
        </w:rPr>
        <w:t xml:space="preserve">Figure </w:t>
      </w:r>
      <w:r w:rsidR="00744D82">
        <w:rPr>
          <w:color w:val="auto"/>
        </w:rPr>
        <w:fldChar w:fldCharType="begin"/>
      </w:r>
      <w:r w:rsidR="00744D82">
        <w:rPr>
          <w:color w:val="auto"/>
        </w:rPr>
        <w:instrText xml:space="preserve"> SEQ Figure \* ARABIC </w:instrText>
      </w:r>
      <w:r w:rsidR="00744D82">
        <w:rPr>
          <w:color w:val="auto"/>
        </w:rPr>
        <w:fldChar w:fldCharType="separate"/>
      </w:r>
      <w:r w:rsidR="00744D82">
        <w:rPr>
          <w:noProof/>
          <w:color w:val="auto"/>
        </w:rPr>
        <w:t>2</w:t>
      </w:r>
      <w:r w:rsidR="00744D82">
        <w:rPr>
          <w:color w:val="auto"/>
        </w:rPr>
        <w:fldChar w:fldCharType="end"/>
      </w:r>
      <w:r w:rsidR="00CE0A09">
        <w:rPr>
          <w:color w:val="auto"/>
        </w:rPr>
        <w:t>: (a) General c</w:t>
      </w:r>
      <w:r>
        <w:rPr>
          <w:color w:val="auto"/>
        </w:rPr>
        <w:t xml:space="preserve">rystallographic alignment </w:t>
      </w:r>
      <w:r w:rsidR="00F74871">
        <w:rPr>
          <w:color w:val="auto"/>
        </w:rPr>
        <w:t>for</w:t>
      </w:r>
      <w:r>
        <w:rPr>
          <w:color w:val="auto"/>
        </w:rPr>
        <w:t xml:space="preserve"> SEM/TEM images presented</w:t>
      </w:r>
      <w:r w:rsidRPr="00107AA9">
        <w:rPr>
          <w:color w:val="auto"/>
        </w:rPr>
        <w:t xml:space="preserve"> </w:t>
      </w:r>
      <w:r>
        <w:rPr>
          <w:color w:val="auto"/>
        </w:rPr>
        <w:t>(b</w:t>
      </w:r>
      <w:r w:rsidRPr="00107AA9">
        <w:rPr>
          <w:color w:val="auto"/>
        </w:rPr>
        <w:t xml:space="preserve">) </w:t>
      </w:r>
      <w:r>
        <w:rPr>
          <w:color w:val="auto"/>
        </w:rPr>
        <w:t>Back scattered SEM image showing &lt;100&gt; crack propagation with</w:t>
      </w:r>
      <w:r w:rsidRPr="00107AA9">
        <w:rPr>
          <w:color w:val="auto"/>
        </w:rPr>
        <w:t xml:space="preserve"> preferential gamma-prime corrosion attack</w:t>
      </w:r>
    </w:p>
    <w:p w14:paraId="74478E48" w14:textId="77777777" w:rsidR="00744D82" w:rsidRDefault="00744D82" w:rsidP="00744D82"/>
    <w:p w14:paraId="2032C8A2" w14:textId="77777777" w:rsidR="00744D82" w:rsidRDefault="00744D82" w:rsidP="00744D82">
      <w:pPr>
        <w:keepNext/>
      </w:pPr>
      <w:r>
        <w:rPr>
          <w:noProof/>
          <w:lang w:eastAsia="en-GB"/>
        </w:rPr>
        <w:lastRenderedPageBreak/>
        <w:drawing>
          <wp:inline distT="0" distB="0" distL="0" distR="0" wp14:anchorId="22BDE2AA" wp14:editId="2F9BE5DB">
            <wp:extent cx="5731510" cy="4298315"/>
            <wp:effectExtent l="0" t="0" r="254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3(2).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782A52DE" w14:textId="23A4F3AE" w:rsidR="00744D82" w:rsidRPr="00744D82" w:rsidRDefault="00744D82" w:rsidP="00744D82">
      <w:pPr>
        <w:pStyle w:val="Caption"/>
        <w:rPr>
          <w:color w:val="auto"/>
        </w:rPr>
      </w:pPr>
      <w:r w:rsidRPr="00744D82">
        <w:rPr>
          <w:color w:val="auto"/>
        </w:rPr>
        <w:t xml:space="preserve">Figure </w:t>
      </w:r>
      <w:r w:rsidRPr="00744D82">
        <w:rPr>
          <w:color w:val="auto"/>
        </w:rPr>
        <w:fldChar w:fldCharType="begin"/>
      </w:r>
      <w:r w:rsidRPr="00744D82">
        <w:rPr>
          <w:color w:val="auto"/>
        </w:rPr>
        <w:instrText xml:space="preserve"> SEQ Figure \* ARABIC </w:instrText>
      </w:r>
      <w:r w:rsidRPr="00744D82">
        <w:rPr>
          <w:color w:val="auto"/>
        </w:rPr>
        <w:fldChar w:fldCharType="separate"/>
      </w:r>
      <w:r w:rsidRPr="00744D82">
        <w:rPr>
          <w:noProof/>
          <w:color w:val="auto"/>
        </w:rPr>
        <w:t>3</w:t>
      </w:r>
      <w:r w:rsidRPr="00744D82">
        <w:rPr>
          <w:color w:val="auto"/>
        </w:rPr>
        <w:fldChar w:fldCharType="end"/>
      </w:r>
      <w:r w:rsidRPr="00744D82">
        <w:rPr>
          <w:color w:val="auto"/>
        </w:rPr>
        <w:t>: Back scattered SEM image showing corrosion attack under tensile load with preferential gamma-prime attack</w:t>
      </w:r>
    </w:p>
    <w:p w14:paraId="45FCB203" w14:textId="77777777" w:rsidR="00744D82" w:rsidRDefault="00744D82" w:rsidP="00744D82">
      <w:pPr>
        <w:keepNext/>
      </w:pPr>
      <w:r>
        <w:rPr>
          <w:noProof/>
          <w:lang w:eastAsia="en-GB"/>
        </w:rPr>
        <w:lastRenderedPageBreak/>
        <w:drawing>
          <wp:inline distT="0" distB="0" distL="0" distR="0" wp14:anchorId="62C71585" wp14:editId="6D2164F0">
            <wp:extent cx="5731510" cy="4298315"/>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4(2).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0BE7170F" w14:textId="77777777" w:rsidR="00744D82" w:rsidRPr="00744D82" w:rsidRDefault="00744D82" w:rsidP="00744D82">
      <w:pPr>
        <w:pStyle w:val="Caption"/>
        <w:ind w:left="284" w:right="237"/>
        <w:jc w:val="both"/>
        <w:rPr>
          <w:color w:val="auto"/>
        </w:rPr>
      </w:pPr>
      <w:r w:rsidRPr="00744D82">
        <w:rPr>
          <w:color w:val="auto"/>
        </w:rPr>
        <w:t xml:space="preserve">Figure </w:t>
      </w:r>
      <w:r w:rsidRPr="00744D82">
        <w:rPr>
          <w:color w:val="auto"/>
        </w:rPr>
        <w:fldChar w:fldCharType="begin"/>
      </w:r>
      <w:r w:rsidRPr="00744D82">
        <w:rPr>
          <w:color w:val="auto"/>
        </w:rPr>
        <w:instrText xml:space="preserve"> SEQ Figure \* ARABIC </w:instrText>
      </w:r>
      <w:r w:rsidRPr="00744D82">
        <w:rPr>
          <w:color w:val="auto"/>
        </w:rPr>
        <w:fldChar w:fldCharType="separate"/>
      </w:r>
      <w:r w:rsidRPr="00744D82">
        <w:rPr>
          <w:noProof/>
          <w:color w:val="auto"/>
        </w:rPr>
        <w:t>4</w:t>
      </w:r>
      <w:r w:rsidRPr="00744D82">
        <w:rPr>
          <w:color w:val="auto"/>
        </w:rPr>
        <w:fldChar w:fldCharType="end"/>
      </w:r>
      <w:r w:rsidRPr="00744D82">
        <w:rPr>
          <w:color w:val="auto"/>
        </w:rPr>
        <w:t>: Back scattered SEM image showing corrosion attack under compressive load with preferential gamma attack</w:t>
      </w:r>
    </w:p>
    <w:p w14:paraId="411E85CF" w14:textId="2FA5EFA3" w:rsidR="00EC4D9F" w:rsidRDefault="00EC4D9F" w:rsidP="00744D82">
      <w:pPr>
        <w:pStyle w:val="Caption"/>
      </w:pPr>
    </w:p>
    <w:p w14:paraId="4B002180" w14:textId="77777777" w:rsidR="00EC4D9F" w:rsidRDefault="00EC4D9F" w:rsidP="00EC4D9F">
      <w:pPr>
        <w:keepNext/>
        <w:jc w:val="center"/>
      </w:pPr>
      <w:r>
        <w:rPr>
          <w:noProof/>
          <w:lang w:eastAsia="en-GB"/>
        </w:rPr>
        <w:lastRenderedPageBreak/>
        <w:drawing>
          <wp:inline distT="0" distB="0" distL="0" distR="0" wp14:anchorId="751FA9F4" wp14:editId="5AC7DF83">
            <wp:extent cx="4381196" cy="4297801"/>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3.png"/>
                    <pic:cNvPicPr/>
                  </pic:nvPicPr>
                  <pic:blipFill rotWithShape="1">
                    <a:blip r:embed="rId12">
                      <a:extLst>
                        <a:ext uri="{28A0092B-C50C-407E-A947-70E740481C1C}">
                          <a14:useLocalDpi xmlns:a14="http://schemas.microsoft.com/office/drawing/2010/main" val="0"/>
                        </a:ext>
                      </a:extLst>
                    </a:blip>
                    <a:srcRect l="12637" r="10914"/>
                    <a:stretch/>
                  </pic:blipFill>
                  <pic:spPr bwMode="auto">
                    <a:xfrm>
                      <a:off x="0" y="0"/>
                      <a:ext cx="4381719" cy="4298315"/>
                    </a:xfrm>
                    <a:prstGeom prst="rect">
                      <a:avLst/>
                    </a:prstGeom>
                    <a:ln>
                      <a:noFill/>
                    </a:ln>
                    <a:extLst>
                      <a:ext uri="{53640926-AAD7-44D8-BBD7-CCE9431645EC}">
                        <a14:shadowObscured xmlns:a14="http://schemas.microsoft.com/office/drawing/2010/main"/>
                      </a:ext>
                    </a:extLst>
                  </pic:spPr>
                </pic:pic>
              </a:graphicData>
            </a:graphic>
          </wp:inline>
        </w:drawing>
      </w:r>
    </w:p>
    <w:p w14:paraId="5F121A64" w14:textId="3762C27E" w:rsidR="00EC4D9F" w:rsidRPr="00E45E12" w:rsidRDefault="00EC4D9F" w:rsidP="00EC4D9F">
      <w:pPr>
        <w:pStyle w:val="Caption"/>
        <w:ind w:left="1134" w:right="1229"/>
        <w:jc w:val="both"/>
        <w:rPr>
          <w:b w:val="0"/>
          <w:i/>
          <w:color w:val="auto"/>
        </w:rPr>
      </w:pPr>
      <w:r w:rsidRPr="00E45E12">
        <w:rPr>
          <w:color w:val="auto"/>
        </w:rPr>
        <w:t xml:space="preserve">Figure </w:t>
      </w:r>
      <w:r w:rsidR="00744D82">
        <w:rPr>
          <w:color w:val="auto"/>
        </w:rPr>
        <w:fldChar w:fldCharType="begin"/>
      </w:r>
      <w:r w:rsidR="00744D82">
        <w:rPr>
          <w:color w:val="auto"/>
        </w:rPr>
        <w:instrText xml:space="preserve"> SEQ Figure \* ARABIC </w:instrText>
      </w:r>
      <w:r w:rsidR="00744D82">
        <w:rPr>
          <w:color w:val="auto"/>
        </w:rPr>
        <w:fldChar w:fldCharType="separate"/>
      </w:r>
      <w:r w:rsidR="00744D82">
        <w:rPr>
          <w:noProof/>
          <w:color w:val="auto"/>
        </w:rPr>
        <w:t>5</w:t>
      </w:r>
      <w:r w:rsidR="00744D82">
        <w:rPr>
          <w:color w:val="auto"/>
        </w:rPr>
        <w:fldChar w:fldCharType="end"/>
      </w:r>
      <w:r w:rsidRPr="00E45E12">
        <w:rPr>
          <w:noProof/>
          <w:color w:val="auto"/>
        </w:rPr>
        <w:t>:</w:t>
      </w:r>
      <w:r>
        <w:rPr>
          <w:noProof/>
          <w:color w:val="auto"/>
        </w:rPr>
        <w:t xml:space="preserve"> Dark-field TEM image of g</w:t>
      </w:r>
      <w:r w:rsidRPr="00E45E12">
        <w:rPr>
          <w:noProof/>
          <w:color w:val="auto"/>
        </w:rPr>
        <w:t xml:space="preserve">amma/gamma-prime </w:t>
      </w:r>
      <w:r>
        <w:rPr>
          <w:noProof/>
          <w:color w:val="auto"/>
        </w:rPr>
        <w:t xml:space="preserve">interface showing good </w:t>
      </w:r>
      <w:r w:rsidRPr="00E45E12">
        <w:rPr>
          <w:noProof/>
          <w:color w:val="auto"/>
        </w:rPr>
        <w:t>lattice coherence</w:t>
      </w:r>
      <w:r w:rsidR="00F74871">
        <w:rPr>
          <w:noProof/>
          <w:color w:val="auto"/>
        </w:rPr>
        <w:t xml:space="preserve"> between the phases</w:t>
      </w:r>
    </w:p>
    <w:p w14:paraId="548B67F0" w14:textId="77777777" w:rsidR="00EC4D9F" w:rsidRDefault="00721207" w:rsidP="00EC4D9F">
      <w:pPr>
        <w:keepNext/>
        <w:jc w:val="center"/>
      </w:pPr>
      <w:r>
        <w:rPr>
          <w:noProof/>
          <w:lang w:eastAsia="en-GB"/>
        </w:rPr>
        <w:lastRenderedPageBreak/>
        <w:drawing>
          <wp:inline distT="0" distB="0" distL="0" distR="0" wp14:anchorId="40D697C1" wp14:editId="0388A7ED">
            <wp:extent cx="4522940" cy="59721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4.png"/>
                    <pic:cNvPicPr/>
                  </pic:nvPicPr>
                  <pic:blipFill rotWithShape="1">
                    <a:blip r:embed="rId13">
                      <a:extLst>
                        <a:ext uri="{28A0092B-C50C-407E-A947-70E740481C1C}">
                          <a14:useLocalDpi xmlns:a14="http://schemas.microsoft.com/office/drawing/2010/main" val="0"/>
                        </a:ext>
                      </a:extLst>
                    </a:blip>
                    <a:srcRect l="24528" r="24159" b="9654"/>
                    <a:stretch/>
                  </pic:blipFill>
                  <pic:spPr bwMode="auto">
                    <a:xfrm>
                      <a:off x="0" y="0"/>
                      <a:ext cx="4549550" cy="6007295"/>
                    </a:xfrm>
                    <a:prstGeom prst="rect">
                      <a:avLst/>
                    </a:prstGeom>
                    <a:ln>
                      <a:noFill/>
                    </a:ln>
                    <a:extLst>
                      <a:ext uri="{53640926-AAD7-44D8-BBD7-CCE9431645EC}">
                        <a14:shadowObscured xmlns:a14="http://schemas.microsoft.com/office/drawing/2010/main"/>
                      </a:ext>
                    </a:extLst>
                  </pic:spPr>
                </pic:pic>
              </a:graphicData>
            </a:graphic>
          </wp:inline>
        </w:drawing>
      </w:r>
    </w:p>
    <w:p w14:paraId="031F3476" w14:textId="5AD3D7AA" w:rsidR="00EC4D9F" w:rsidRPr="009A25EA" w:rsidRDefault="00EC4D9F" w:rsidP="00EC4D9F">
      <w:pPr>
        <w:pStyle w:val="Caption"/>
        <w:ind w:left="993" w:right="1088"/>
        <w:jc w:val="both"/>
        <w:rPr>
          <w:b w:val="0"/>
          <w:i/>
          <w:color w:val="auto"/>
        </w:rPr>
      </w:pPr>
      <w:r w:rsidRPr="009A25EA">
        <w:rPr>
          <w:color w:val="auto"/>
        </w:rPr>
        <w:t xml:space="preserve">Figure </w:t>
      </w:r>
      <w:r w:rsidR="00744D82">
        <w:rPr>
          <w:color w:val="auto"/>
        </w:rPr>
        <w:fldChar w:fldCharType="begin"/>
      </w:r>
      <w:r w:rsidR="00744D82">
        <w:rPr>
          <w:color w:val="auto"/>
        </w:rPr>
        <w:instrText xml:space="preserve"> SEQ Figure \* ARABIC </w:instrText>
      </w:r>
      <w:r w:rsidR="00744D82">
        <w:rPr>
          <w:color w:val="auto"/>
        </w:rPr>
        <w:fldChar w:fldCharType="separate"/>
      </w:r>
      <w:r w:rsidR="00744D82">
        <w:rPr>
          <w:noProof/>
          <w:color w:val="auto"/>
        </w:rPr>
        <w:t>6</w:t>
      </w:r>
      <w:r w:rsidR="00744D82">
        <w:rPr>
          <w:color w:val="auto"/>
        </w:rPr>
        <w:fldChar w:fldCharType="end"/>
      </w:r>
      <w:r w:rsidRPr="009A25EA">
        <w:rPr>
          <w:noProof/>
          <w:color w:val="auto"/>
        </w:rPr>
        <w:t>: (a)</w:t>
      </w:r>
      <w:r w:rsidR="004D6489" w:rsidRPr="004D6489">
        <w:rPr>
          <w:noProof/>
          <w:color w:val="auto"/>
        </w:rPr>
        <w:t xml:space="preserve"> STEM image of the crack tip showing defect contrast (b) High-angle annular dark field STEM image of crack tip (c) Higher magnification STEM image from the location shown in image (a) ahead of the crack tip, showing stacking defects or slip traces in the gamma-prime on {111} planes,  </w:t>
      </w:r>
      <w:bookmarkStart w:id="0" w:name="_GoBack"/>
      <w:bookmarkEnd w:id="0"/>
    </w:p>
    <w:p w14:paraId="5F2C5746" w14:textId="77777777" w:rsidR="00EC4D9F" w:rsidRDefault="00EC4D9F" w:rsidP="00EC4D9F"/>
    <w:p w14:paraId="431D126A" w14:textId="517288F2" w:rsidR="00EC4D9F" w:rsidRDefault="00EC4D9F" w:rsidP="00C03974">
      <w:pPr>
        <w:keepNext/>
      </w:pPr>
      <w:r>
        <w:rPr>
          <w:b/>
          <w:noProof/>
          <w:lang w:eastAsia="en-GB"/>
        </w:rPr>
        <w:lastRenderedPageBreak/>
        <w:drawing>
          <wp:inline distT="0" distB="0" distL="0" distR="0" wp14:anchorId="4F402237" wp14:editId="57FF3BBD">
            <wp:extent cx="5681194" cy="344194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png"/>
                    <pic:cNvPicPr/>
                  </pic:nvPicPr>
                  <pic:blipFill rotWithShape="1">
                    <a:blip r:embed="rId14">
                      <a:extLst>
                        <a:ext uri="{28A0092B-C50C-407E-A947-70E740481C1C}">
                          <a14:useLocalDpi xmlns:a14="http://schemas.microsoft.com/office/drawing/2010/main" val="0"/>
                        </a:ext>
                      </a:extLst>
                    </a:blip>
                    <a:srcRect l="2660" t="10784" r="2614" b="12690"/>
                    <a:stretch/>
                  </pic:blipFill>
                  <pic:spPr bwMode="auto">
                    <a:xfrm>
                      <a:off x="0" y="0"/>
                      <a:ext cx="5681194" cy="3441940"/>
                    </a:xfrm>
                    <a:prstGeom prst="rect">
                      <a:avLst/>
                    </a:prstGeom>
                    <a:ln>
                      <a:noFill/>
                    </a:ln>
                    <a:extLst>
                      <a:ext uri="{53640926-AAD7-44D8-BBD7-CCE9431645EC}">
                        <a14:shadowObscured xmlns:a14="http://schemas.microsoft.com/office/drawing/2010/main"/>
                      </a:ext>
                    </a:extLst>
                  </pic:spPr>
                </pic:pic>
              </a:graphicData>
            </a:graphic>
          </wp:inline>
        </w:drawing>
      </w:r>
    </w:p>
    <w:p w14:paraId="4D585243" w14:textId="461AE711" w:rsidR="00EC4D9F" w:rsidRPr="00EC4D9F" w:rsidRDefault="00EC4D9F" w:rsidP="00226EA1">
      <w:pPr>
        <w:pStyle w:val="Caption"/>
        <w:rPr>
          <w:b w:val="0"/>
          <w:i/>
        </w:rPr>
      </w:pPr>
      <w:r w:rsidRPr="00EC4D9F">
        <w:rPr>
          <w:color w:val="auto"/>
        </w:rPr>
        <w:t xml:space="preserve">Figure </w:t>
      </w:r>
      <w:r w:rsidR="00744D82">
        <w:rPr>
          <w:color w:val="auto"/>
        </w:rPr>
        <w:fldChar w:fldCharType="begin"/>
      </w:r>
      <w:r w:rsidR="00744D82">
        <w:rPr>
          <w:color w:val="auto"/>
        </w:rPr>
        <w:instrText xml:space="preserve"> SEQ Figure \* ARABIC </w:instrText>
      </w:r>
      <w:r w:rsidR="00744D82">
        <w:rPr>
          <w:color w:val="auto"/>
        </w:rPr>
        <w:fldChar w:fldCharType="separate"/>
      </w:r>
      <w:r w:rsidR="00744D82">
        <w:rPr>
          <w:noProof/>
          <w:color w:val="auto"/>
        </w:rPr>
        <w:t>7</w:t>
      </w:r>
      <w:r w:rsidR="00744D82">
        <w:rPr>
          <w:color w:val="auto"/>
        </w:rPr>
        <w:fldChar w:fldCharType="end"/>
      </w:r>
      <w:r w:rsidR="00F06F37">
        <w:rPr>
          <w:noProof/>
          <w:color w:val="auto"/>
        </w:rPr>
        <w:t xml:space="preserve">: STEM </w:t>
      </w:r>
      <w:r w:rsidRPr="00EC4D9F">
        <w:rPr>
          <w:noProof/>
          <w:color w:val="auto"/>
        </w:rPr>
        <w:t>EDX mapping showing elemental segragation between the</w:t>
      </w:r>
      <w:r w:rsidR="005C6591">
        <w:rPr>
          <w:noProof/>
          <w:color w:val="auto"/>
        </w:rPr>
        <w:t xml:space="preserve"> bulk</w:t>
      </w:r>
      <w:r w:rsidRPr="00EC4D9F">
        <w:rPr>
          <w:noProof/>
          <w:color w:val="auto"/>
        </w:rPr>
        <w:t xml:space="preserve"> </w:t>
      </w:r>
      <w:r w:rsidRPr="00EC4D9F">
        <w:rPr>
          <w:color w:val="auto"/>
        </w:rPr>
        <w:t>γ</w:t>
      </w:r>
      <w:r w:rsidR="00516939">
        <w:rPr>
          <w:rFonts w:cstheme="minorHAnsi"/>
          <w:shd w:val="clear" w:color="auto" w:fill="FFFFFF"/>
        </w:rPr>
        <w:t>ʹ</w:t>
      </w:r>
      <w:r w:rsidRPr="00EC4D9F">
        <w:rPr>
          <w:color w:val="auto"/>
        </w:rPr>
        <w:t xml:space="preserve">/ </w:t>
      </w:r>
      <w:r w:rsidR="005C6591">
        <w:rPr>
          <w:color w:val="auto"/>
        </w:rPr>
        <w:t>γ and</w:t>
      </w:r>
      <w:r>
        <w:rPr>
          <w:color w:val="auto"/>
        </w:rPr>
        <w:t xml:space="preserve"> the cra</w:t>
      </w:r>
      <w:r w:rsidR="005C6591">
        <w:rPr>
          <w:color w:val="auto"/>
        </w:rPr>
        <w:t>ck tip post-</w:t>
      </w:r>
      <w:r>
        <w:rPr>
          <w:color w:val="auto"/>
        </w:rPr>
        <w:t>exposure</w:t>
      </w:r>
    </w:p>
    <w:p w14:paraId="5058A171" w14:textId="1935D6BE" w:rsidR="00DD5BEC" w:rsidRDefault="00DD5BEC" w:rsidP="00DD5BEC">
      <w:pPr>
        <w:jc w:val="center"/>
      </w:pPr>
    </w:p>
    <w:p w14:paraId="1CB965E2" w14:textId="31FC91AB" w:rsidR="00C03974" w:rsidRDefault="00C03974" w:rsidP="00FC4F1D">
      <w:pPr>
        <w:jc w:val="center"/>
      </w:pPr>
      <w:r w:rsidRPr="00C03974">
        <w:rPr>
          <w:noProof/>
          <w:lang w:eastAsia="en-GB"/>
        </w:rPr>
        <mc:AlternateContent>
          <mc:Choice Requires="wpg">
            <w:drawing>
              <wp:inline distT="0" distB="0" distL="0" distR="0" wp14:anchorId="5D0D0772" wp14:editId="71A4D032">
                <wp:extent cx="4233672" cy="3675888"/>
                <wp:effectExtent l="0" t="0" r="0" b="1270"/>
                <wp:docPr id="1" name="Group 16"/>
                <wp:cNvGraphicFramePr/>
                <a:graphic xmlns:a="http://schemas.openxmlformats.org/drawingml/2006/main">
                  <a:graphicData uri="http://schemas.microsoft.com/office/word/2010/wordprocessingGroup">
                    <wpg:wgp>
                      <wpg:cNvGrpSpPr/>
                      <wpg:grpSpPr>
                        <a:xfrm>
                          <a:off x="0" y="0"/>
                          <a:ext cx="4233672" cy="3675888"/>
                          <a:chOff x="0" y="-29490"/>
                          <a:chExt cx="4584589" cy="4714847"/>
                        </a:xfrm>
                      </wpg:grpSpPr>
                      <wpg:grpSp>
                        <wpg:cNvPr id="3" name="Group 3"/>
                        <wpg:cNvGrpSpPr/>
                        <wpg:grpSpPr>
                          <a:xfrm>
                            <a:off x="0" y="-29490"/>
                            <a:ext cx="4584589" cy="4714847"/>
                            <a:chOff x="0" y="-29490"/>
                            <a:chExt cx="4584589" cy="4714847"/>
                          </a:xfrm>
                        </wpg:grpSpPr>
                        <pic:pic xmlns:pic="http://schemas.openxmlformats.org/drawingml/2006/picture">
                          <pic:nvPicPr>
                            <pic:cNvPr id="4" name="Picture 4"/>
                            <pic:cNvPicPr>
                              <a:picLocks noChangeAspect="1"/>
                            </pic:cNvPicPr>
                          </pic:nvPicPr>
                          <pic:blipFill rotWithShape="1">
                            <a:blip r:embed="rId15"/>
                            <a:srcRect b="17441"/>
                            <a:stretch/>
                          </pic:blipFill>
                          <pic:spPr>
                            <a:xfrm>
                              <a:off x="0" y="-29490"/>
                              <a:ext cx="4584589" cy="2275010"/>
                            </a:xfrm>
                            <a:prstGeom prst="rect">
                              <a:avLst/>
                            </a:prstGeom>
                          </pic:spPr>
                        </pic:pic>
                        <pic:pic xmlns:pic="http://schemas.openxmlformats.org/drawingml/2006/picture">
                          <pic:nvPicPr>
                            <pic:cNvPr id="7" name="Picture 7"/>
                            <pic:cNvPicPr>
                              <a:picLocks noChangeAspect="1"/>
                            </pic:cNvPicPr>
                          </pic:nvPicPr>
                          <pic:blipFill rotWithShape="1">
                            <a:blip r:embed="rId16"/>
                            <a:srcRect t="11460"/>
                            <a:stretch/>
                          </pic:blipFill>
                          <pic:spPr>
                            <a:xfrm>
                              <a:off x="0" y="2245518"/>
                              <a:ext cx="4584589" cy="2439839"/>
                            </a:xfrm>
                            <a:prstGeom prst="rect">
                              <a:avLst/>
                            </a:prstGeom>
                          </pic:spPr>
                        </pic:pic>
                      </wpg:grpSp>
                      <wps:wsp>
                        <wps:cNvPr id="11" name="Straight Connector 11"/>
                        <wps:cNvCnPr/>
                        <wps:spPr>
                          <a:xfrm>
                            <a:off x="1939887" y="441294"/>
                            <a:ext cx="19664" cy="36674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a:off x="2304651" y="442761"/>
                            <a:ext cx="19664" cy="366743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5" name="TextBox 13"/>
                        <wps:cNvSpPr txBox="1"/>
                        <wps:spPr>
                          <a:xfrm>
                            <a:off x="1260709" y="2090344"/>
                            <a:ext cx="457200" cy="523220"/>
                          </a:xfrm>
                          <a:prstGeom prst="rect">
                            <a:avLst/>
                          </a:prstGeom>
                          <a:noFill/>
                        </wps:spPr>
                        <wps:txbx>
                          <w:txbxContent>
                            <w:p w14:paraId="5E42C29B" w14:textId="77777777" w:rsidR="00E9635B" w:rsidRDefault="00E9635B" w:rsidP="00C03974">
                              <w:pPr>
                                <w:pStyle w:val="NormalWeb"/>
                                <w:spacing w:before="0" w:beforeAutospacing="0" w:after="0" w:afterAutospacing="0"/>
                              </w:pPr>
                              <w:r w:rsidRPr="00C03974">
                                <w:rPr>
                                  <w:rFonts w:asciiTheme="minorHAnsi" w:hAnsi="Calibri" w:cstheme="minorBidi"/>
                                  <w:color w:val="000000" w:themeColor="text1"/>
                                  <w:kern w:val="24"/>
                                  <w:sz w:val="44"/>
                                  <w:szCs w:val="44"/>
                                  <w:lang w:val="el-GR"/>
                                </w:rPr>
                                <w:t>ϒ</w:t>
                              </w:r>
                              <w:r>
                                <w:rPr>
                                  <w:rFonts w:asciiTheme="minorHAnsi" w:hAnsi="Calibri" w:cstheme="minorBidi"/>
                                  <w:color w:val="000000" w:themeColor="text1"/>
                                  <w:kern w:val="24"/>
                                  <w:sz w:val="56"/>
                                  <w:szCs w:val="56"/>
                                  <w:lang w:val="el-GR"/>
                                </w:rPr>
                                <w:t>ʹ</w:t>
                              </w:r>
                            </w:p>
                          </w:txbxContent>
                        </wps:txbx>
                        <wps:bodyPr wrap="square" rtlCol="0">
                          <a:noAutofit/>
                        </wps:bodyPr>
                      </wps:wsp>
                      <wps:wsp>
                        <wps:cNvPr id="16" name="TextBox 14"/>
                        <wps:cNvSpPr txBox="1"/>
                        <wps:spPr>
                          <a:xfrm>
                            <a:off x="2768652" y="2090344"/>
                            <a:ext cx="457200" cy="523220"/>
                          </a:xfrm>
                          <a:prstGeom prst="rect">
                            <a:avLst/>
                          </a:prstGeom>
                          <a:noFill/>
                        </wps:spPr>
                        <wps:txbx>
                          <w:txbxContent>
                            <w:p w14:paraId="42309BDC" w14:textId="77777777" w:rsidR="00E9635B" w:rsidRDefault="00E9635B" w:rsidP="00C03974">
                              <w:pPr>
                                <w:pStyle w:val="NormalWeb"/>
                                <w:spacing w:before="0" w:beforeAutospacing="0" w:after="0" w:afterAutospacing="0"/>
                              </w:pPr>
                              <w:r w:rsidRPr="00C03974">
                                <w:rPr>
                                  <w:rFonts w:asciiTheme="minorHAnsi" w:hAnsi="Calibri" w:cstheme="minorBidi"/>
                                  <w:color w:val="000000" w:themeColor="text1"/>
                                  <w:kern w:val="24"/>
                                  <w:sz w:val="44"/>
                                  <w:szCs w:val="44"/>
                                  <w:lang w:val="el-GR"/>
                                </w:rPr>
                                <w:t>ϒ</w:t>
                              </w:r>
                              <w:r>
                                <w:rPr>
                                  <w:rFonts w:asciiTheme="minorHAnsi" w:hAnsi="Calibri" w:cstheme="minorBidi"/>
                                  <w:color w:val="000000" w:themeColor="text1"/>
                                  <w:kern w:val="24"/>
                                  <w:sz w:val="56"/>
                                  <w:szCs w:val="56"/>
                                  <w:lang w:val="el-GR"/>
                                </w:rPr>
                                <w:t>ʹ</w:t>
                              </w:r>
                            </w:p>
                          </w:txbxContent>
                        </wps:txbx>
                        <wps:bodyPr wrap="square" rtlCol="0">
                          <a:noAutofit/>
                        </wps:bodyPr>
                      </wps:wsp>
                      <wps:wsp>
                        <wps:cNvPr id="17" name="TextBox 15"/>
                        <wps:cNvSpPr txBox="1"/>
                        <wps:spPr>
                          <a:xfrm>
                            <a:off x="1969524" y="2172123"/>
                            <a:ext cx="490139" cy="523220"/>
                          </a:xfrm>
                          <a:prstGeom prst="rect">
                            <a:avLst/>
                          </a:prstGeom>
                          <a:noFill/>
                        </wps:spPr>
                        <wps:txbx>
                          <w:txbxContent>
                            <w:p w14:paraId="5DD821CF" w14:textId="77777777" w:rsidR="00E9635B" w:rsidRPr="00C03974" w:rsidRDefault="00E9635B" w:rsidP="00C03974">
                              <w:pPr>
                                <w:pStyle w:val="NormalWeb"/>
                                <w:spacing w:before="0" w:beforeAutospacing="0" w:after="0" w:afterAutospacing="0"/>
                                <w:rPr>
                                  <w:sz w:val="44"/>
                                  <w:szCs w:val="44"/>
                                </w:rPr>
                              </w:pPr>
                              <w:r w:rsidRPr="00C03974">
                                <w:rPr>
                                  <w:rFonts w:asciiTheme="minorHAnsi" w:hAnsi="Calibri" w:cstheme="minorBidi"/>
                                  <w:color w:val="000000" w:themeColor="text1"/>
                                  <w:kern w:val="24"/>
                                  <w:sz w:val="44"/>
                                  <w:szCs w:val="44"/>
                                  <w:lang w:val="el-GR"/>
                                </w:rPr>
                                <w:t>ϒ</w:t>
                              </w:r>
                            </w:p>
                          </w:txbxContent>
                        </wps:txbx>
                        <wps:bodyPr wrap="square" rtlCol="0">
                          <a:noAutofit/>
                        </wps:bodyPr>
                      </wps:wsp>
                    </wpg:wgp>
                  </a:graphicData>
                </a:graphic>
              </wp:inline>
            </w:drawing>
          </mc:Choice>
          <mc:Fallback>
            <w:pict>
              <v:group w14:anchorId="5D0D0772" id="Group 16" o:spid="_x0000_s1026" style="width:333.35pt;height:289.45pt;mso-position-horizontal-relative:char;mso-position-vertical-relative:line" coordorigin=",-294" coordsize="45845,47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">
                <v:group id="Group 3" o:spid="_x0000_s1027" style="position:absolute;top:-294;width:45845;height:47147" coordorigin=",-294" coordsize="45845,4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top:-294;width:45845;height:2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">
                    <v:imagedata r:id="rId17" o:title="" cropbottom="11430f"/>
                  </v:shape>
                  <v:shape id="Picture 7" o:spid="_x0000_s1029" type="#_x0000_t75" style="position:absolute;top:22455;width:45845;height:24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">
                    <v:imagedata r:id="rId18" o:title="" croptop="7510f"/>
                  </v:shape>
                </v:group>
                <v:line id="Straight Connector 11" o:spid="_x0000_s1030" style="position:absolute;visibility:visible;mso-wrap-style:square" from="19398,4412" to="19595,4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" strokecolor="#5b9bd5 [3204]" strokeweight="1.5pt">
                  <v:stroke joinstyle="miter"/>
                </v:line>
                <v:line id="Straight Connector 12" o:spid="_x0000_s1031" style="position:absolute;visibility:visible;mso-wrap-style:square" from="23046,4427" to="23243,4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" strokecolor="#5b9bd5 [3204]" strokeweight="1.5pt">
                  <v:stroke joinstyle="miter"/>
                </v:line>
                <v:shapetype id="_x0000_t202" coordsize="21600,21600" o:spt="202" path="m,l,21600r21600,l21600,xe">
                  <v:stroke joinstyle="miter"/>
                  <v:path gradientshapeok="t" o:connecttype="rect"/>
                </v:shapetype>
                <v:shape id="TextBox 13" o:spid="_x0000_s1032" type="#_x0000_t202" style="position:absolute;left:12607;top:20903;width:4572;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5E42C29B" w14:textId="77777777" w:rsidR="00E9635B" w:rsidRDefault="00E9635B" w:rsidP="00C03974">
                        <w:pPr>
                          <w:pStyle w:val="NormalWeb"/>
                          <w:spacing w:before="0" w:beforeAutospacing="0" w:after="0" w:afterAutospacing="0"/>
                        </w:pPr>
                        <w:r w:rsidRPr="00C03974">
                          <w:rPr>
                            <w:rFonts w:asciiTheme="minorHAnsi" w:hAnsi="Calibri" w:cstheme="minorBidi"/>
                            <w:color w:val="000000" w:themeColor="text1"/>
                            <w:kern w:val="24"/>
                            <w:sz w:val="44"/>
                            <w:szCs w:val="44"/>
                            <w:lang w:val="el-GR"/>
                          </w:rPr>
                          <w:t>ϒ</w:t>
                        </w:r>
                        <w:r>
                          <w:rPr>
                            <w:rFonts w:asciiTheme="minorHAnsi" w:hAnsi="Calibri" w:cstheme="minorBidi"/>
                            <w:color w:val="000000" w:themeColor="text1"/>
                            <w:kern w:val="24"/>
                            <w:sz w:val="56"/>
                            <w:szCs w:val="56"/>
                            <w:lang w:val="el-GR"/>
                          </w:rPr>
                          <w:t>ʹ</w:t>
                        </w:r>
                      </w:p>
                    </w:txbxContent>
                  </v:textbox>
                </v:shape>
                <v:shape id="TextBox 14" o:spid="_x0000_s1033" type="#_x0000_t202" style="position:absolute;left:27686;top:20903;width:4572;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42309BDC" w14:textId="77777777" w:rsidR="00E9635B" w:rsidRDefault="00E9635B" w:rsidP="00C03974">
                        <w:pPr>
                          <w:pStyle w:val="NormalWeb"/>
                          <w:spacing w:before="0" w:beforeAutospacing="0" w:after="0" w:afterAutospacing="0"/>
                        </w:pPr>
                        <w:r w:rsidRPr="00C03974">
                          <w:rPr>
                            <w:rFonts w:asciiTheme="minorHAnsi" w:hAnsi="Calibri" w:cstheme="minorBidi"/>
                            <w:color w:val="000000" w:themeColor="text1"/>
                            <w:kern w:val="24"/>
                            <w:sz w:val="44"/>
                            <w:szCs w:val="44"/>
                            <w:lang w:val="el-GR"/>
                          </w:rPr>
                          <w:t>ϒ</w:t>
                        </w:r>
                        <w:r>
                          <w:rPr>
                            <w:rFonts w:asciiTheme="minorHAnsi" w:hAnsi="Calibri" w:cstheme="minorBidi"/>
                            <w:color w:val="000000" w:themeColor="text1"/>
                            <w:kern w:val="24"/>
                            <w:sz w:val="56"/>
                            <w:szCs w:val="56"/>
                            <w:lang w:val="el-GR"/>
                          </w:rPr>
                          <w:t>ʹ</w:t>
                        </w:r>
                      </w:p>
                    </w:txbxContent>
                  </v:textbox>
                </v:shape>
                <v:shape id="TextBox 15" o:spid="_x0000_s1034" type="#_x0000_t202" style="position:absolute;left:19695;top:21721;width:4901;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DD821CF" w14:textId="77777777" w:rsidR="00E9635B" w:rsidRPr="00C03974" w:rsidRDefault="00E9635B" w:rsidP="00C03974">
                        <w:pPr>
                          <w:pStyle w:val="NormalWeb"/>
                          <w:spacing w:before="0" w:beforeAutospacing="0" w:after="0" w:afterAutospacing="0"/>
                          <w:rPr>
                            <w:sz w:val="44"/>
                            <w:szCs w:val="44"/>
                          </w:rPr>
                        </w:pPr>
                        <w:r w:rsidRPr="00C03974">
                          <w:rPr>
                            <w:rFonts w:asciiTheme="minorHAnsi" w:hAnsi="Calibri" w:cstheme="minorBidi"/>
                            <w:color w:val="000000" w:themeColor="text1"/>
                            <w:kern w:val="24"/>
                            <w:sz w:val="44"/>
                            <w:szCs w:val="44"/>
                            <w:lang w:val="el-GR"/>
                          </w:rPr>
                          <w:t>ϒ</w:t>
                        </w:r>
                      </w:p>
                    </w:txbxContent>
                  </v:textbox>
                </v:shape>
                <w10:anchorlock/>
              </v:group>
            </w:pict>
          </mc:Fallback>
        </mc:AlternateContent>
      </w:r>
    </w:p>
    <w:p w14:paraId="27BC2CA5" w14:textId="77777777" w:rsidR="00C03974" w:rsidRPr="00DD5BEC" w:rsidRDefault="00C03974" w:rsidP="00C03974"/>
    <w:p w14:paraId="039CF395" w14:textId="6BC3F127" w:rsidR="00107AA9" w:rsidRPr="0005331E" w:rsidRDefault="0005331E" w:rsidP="00C03974">
      <w:pPr>
        <w:pStyle w:val="Caption"/>
        <w:rPr>
          <w:i/>
          <w:color w:val="000000" w:themeColor="text1"/>
        </w:rPr>
      </w:pPr>
      <w:r w:rsidRPr="0005331E">
        <w:rPr>
          <w:color w:val="000000" w:themeColor="text1"/>
        </w:rPr>
        <w:t xml:space="preserve">Figure </w:t>
      </w:r>
      <w:r w:rsidR="00744D82">
        <w:rPr>
          <w:color w:val="000000" w:themeColor="text1"/>
        </w:rPr>
        <w:fldChar w:fldCharType="begin"/>
      </w:r>
      <w:r w:rsidR="00744D82">
        <w:rPr>
          <w:color w:val="000000" w:themeColor="text1"/>
        </w:rPr>
        <w:instrText xml:space="preserve"> SEQ Figure \* ARABIC </w:instrText>
      </w:r>
      <w:r w:rsidR="00744D82">
        <w:rPr>
          <w:color w:val="000000" w:themeColor="text1"/>
        </w:rPr>
        <w:fldChar w:fldCharType="separate"/>
      </w:r>
      <w:r w:rsidR="00744D82">
        <w:rPr>
          <w:noProof/>
          <w:color w:val="000000" w:themeColor="text1"/>
        </w:rPr>
        <w:t>8</w:t>
      </w:r>
      <w:r w:rsidR="00744D82">
        <w:rPr>
          <w:color w:val="000000" w:themeColor="text1"/>
        </w:rPr>
        <w:fldChar w:fldCharType="end"/>
      </w:r>
      <w:r w:rsidR="001770A7">
        <w:rPr>
          <w:color w:val="000000" w:themeColor="text1"/>
        </w:rPr>
        <w:t xml:space="preserve">: </w:t>
      </w:r>
      <w:r w:rsidR="00BC3376">
        <w:rPr>
          <w:color w:val="000000" w:themeColor="text1"/>
        </w:rPr>
        <w:t>Line profiles for</w:t>
      </w:r>
      <w:r w:rsidR="00FC4F1D">
        <w:rPr>
          <w:color w:val="000000" w:themeColor="text1"/>
        </w:rPr>
        <w:t xml:space="preserve"> Al,</w:t>
      </w:r>
      <w:r w:rsidR="00BC3376">
        <w:rPr>
          <w:color w:val="000000" w:themeColor="text1"/>
        </w:rPr>
        <w:t xml:space="preserve"> Ta, W, </w:t>
      </w:r>
      <w:r w:rsidR="00FC4F1D">
        <w:rPr>
          <w:color w:val="000000" w:themeColor="text1"/>
        </w:rPr>
        <w:t xml:space="preserve">Cr </w:t>
      </w:r>
      <w:r w:rsidR="00BC3376">
        <w:rPr>
          <w:color w:val="000000" w:themeColor="text1"/>
        </w:rPr>
        <w:t xml:space="preserve">and Re across a </w:t>
      </w:r>
      <w:r w:rsidR="00BC3376">
        <w:rPr>
          <w:rFonts w:cstheme="minorHAnsi"/>
          <w:color w:val="000000" w:themeColor="text1"/>
        </w:rPr>
        <w:t>ϒʹ</w:t>
      </w:r>
      <w:r w:rsidR="00BC3376">
        <w:rPr>
          <w:color w:val="000000" w:themeColor="text1"/>
        </w:rPr>
        <w:t>/</w:t>
      </w:r>
      <w:r w:rsidR="00BC3376">
        <w:rPr>
          <w:rFonts w:cstheme="minorHAnsi"/>
          <w:color w:val="000000" w:themeColor="text1"/>
        </w:rPr>
        <w:t>ϒ</w:t>
      </w:r>
      <w:r w:rsidR="00BC3376">
        <w:rPr>
          <w:color w:val="000000" w:themeColor="text1"/>
        </w:rPr>
        <w:t>/</w:t>
      </w:r>
      <w:r w:rsidR="00BC3376">
        <w:rPr>
          <w:rFonts w:cstheme="minorHAnsi"/>
          <w:color w:val="000000" w:themeColor="text1"/>
        </w:rPr>
        <w:t>ϒʹ</w:t>
      </w:r>
      <w:r w:rsidR="00BC3376">
        <w:rPr>
          <w:color w:val="000000" w:themeColor="text1"/>
        </w:rPr>
        <w:t xml:space="preserve"> interface showing the build-up of W near the edge of the </w:t>
      </w:r>
      <w:r w:rsidR="00BC3376">
        <w:rPr>
          <w:rFonts w:cstheme="minorHAnsi"/>
          <w:color w:val="000000" w:themeColor="text1"/>
        </w:rPr>
        <w:t>ϒʹ particles and the corresponding reduction in Ta</w:t>
      </w:r>
      <w:r w:rsidR="00FC4F1D">
        <w:rPr>
          <w:rFonts w:cstheme="minorHAnsi"/>
          <w:color w:val="000000" w:themeColor="text1"/>
        </w:rPr>
        <w:t xml:space="preserve"> and Al</w:t>
      </w:r>
      <w:r w:rsidR="00BC3376">
        <w:rPr>
          <w:rFonts w:cstheme="minorHAnsi"/>
          <w:color w:val="000000" w:themeColor="text1"/>
        </w:rPr>
        <w:t>.</w:t>
      </w:r>
    </w:p>
    <w:p w14:paraId="3739501B" w14:textId="77777777" w:rsidR="00B35644" w:rsidRDefault="00C64B69" w:rsidP="00B35644">
      <w:pPr>
        <w:keepNext/>
        <w:jc w:val="center"/>
      </w:pPr>
      <w:r>
        <w:rPr>
          <w:noProof/>
          <w:lang w:eastAsia="en-GB"/>
        </w:rPr>
        <w:lastRenderedPageBreak/>
        <w:drawing>
          <wp:inline distT="0" distB="0" distL="0" distR="0" wp14:anchorId="200A7532" wp14:editId="4C3ECE70">
            <wp:extent cx="5718372" cy="4708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6.png"/>
                    <pic:cNvPicPr/>
                  </pic:nvPicPr>
                  <pic:blipFill rotWithShape="1">
                    <a:blip r:embed="rId19">
                      <a:extLst>
                        <a:ext uri="{28A0092B-C50C-407E-A947-70E740481C1C}">
                          <a14:useLocalDpi xmlns:a14="http://schemas.microsoft.com/office/drawing/2010/main" val="0"/>
                        </a:ext>
                      </a:extLst>
                    </a:blip>
                    <a:srcRect l="5121" r="3800"/>
                    <a:stretch/>
                  </pic:blipFill>
                  <pic:spPr bwMode="auto">
                    <a:xfrm>
                      <a:off x="0" y="0"/>
                      <a:ext cx="5724480" cy="4713508"/>
                    </a:xfrm>
                    <a:prstGeom prst="rect">
                      <a:avLst/>
                    </a:prstGeom>
                    <a:ln>
                      <a:noFill/>
                    </a:ln>
                    <a:extLst>
                      <a:ext uri="{53640926-AAD7-44D8-BBD7-CCE9431645EC}">
                        <a14:shadowObscured xmlns:a14="http://schemas.microsoft.com/office/drawing/2010/main"/>
                      </a:ext>
                    </a:extLst>
                  </pic:spPr>
                </pic:pic>
              </a:graphicData>
            </a:graphic>
          </wp:inline>
        </w:drawing>
      </w:r>
    </w:p>
    <w:p w14:paraId="2CC2DF65" w14:textId="751EE7B2" w:rsidR="00107AA9" w:rsidRDefault="00B35644" w:rsidP="00A21B96">
      <w:pPr>
        <w:pStyle w:val="Caption"/>
        <w:rPr>
          <w:i/>
          <w:noProof/>
          <w:color w:val="auto"/>
        </w:rPr>
      </w:pPr>
      <w:r w:rsidRPr="00EC4D9F">
        <w:rPr>
          <w:color w:val="auto"/>
        </w:rPr>
        <w:t xml:space="preserve">Figure </w:t>
      </w:r>
      <w:r w:rsidR="00744D82">
        <w:rPr>
          <w:color w:val="auto"/>
        </w:rPr>
        <w:fldChar w:fldCharType="begin"/>
      </w:r>
      <w:r w:rsidR="00744D82">
        <w:rPr>
          <w:color w:val="auto"/>
        </w:rPr>
        <w:instrText xml:space="preserve"> SEQ Figure \* ARABIC </w:instrText>
      </w:r>
      <w:r w:rsidR="00744D82">
        <w:rPr>
          <w:color w:val="auto"/>
        </w:rPr>
        <w:fldChar w:fldCharType="separate"/>
      </w:r>
      <w:r w:rsidR="00744D82">
        <w:rPr>
          <w:noProof/>
          <w:color w:val="auto"/>
        </w:rPr>
        <w:t>9</w:t>
      </w:r>
      <w:r w:rsidR="00744D82">
        <w:rPr>
          <w:color w:val="auto"/>
        </w:rPr>
        <w:fldChar w:fldCharType="end"/>
      </w:r>
      <w:r w:rsidR="00EC4D9F" w:rsidRPr="00EC4D9F">
        <w:rPr>
          <w:noProof/>
          <w:color w:val="auto"/>
        </w:rPr>
        <w:t xml:space="preserve">: </w:t>
      </w:r>
      <w:r w:rsidR="00F06F37">
        <w:rPr>
          <w:noProof/>
          <w:color w:val="auto"/>
        </w:rPr>
        <w:t>STEM EDX mapping of feature</w:t>
      </w:r>
      <w:r w:rsidR="00EC4D9F" w:rsidRPr="00EC4D9F">
        <w:rPr>
          <w:noProof/>
          <w:color w:val="auto"/>
        </w:rPr>
        <w:t xml:space="preserve"> ahead of the crack tip</w:t>
      </w:r>
      <w:r w:rsidR="00F06F37">
        <w:rPr>
          <w:noProof/>
          <w:color w:val="auto"/>
        </w:rPr>
        <w:t xml:space="preserve"> containing environmental elements</w:t>
      </w:r>
      <w:r w:rsidR="00EC4D9F" w:rsidRPr="00EC4D9F">
        <w:rPr>
          <w:noProof/>
          <w:color w:val="auto"/>
        </w:rPr>
        <w:t>, determined to be related to an out of plane crack</w:t>
      </w:r>
    </w:p>
    <w:p w14:paraId="4B00F963" w14:textId="1960C82B" w:rsidR="006D6461" w:rsidRDefault="003C6ED0" w:rsidP="006D6461">
      <w:pPr>
        <w:keepNext/>
        <w:jc w:val="center"/>
      </w:pPr>
      <w:r>
        <w:rPr>
          <w:noProof/>
          <w:lang w:eastAsia="en-GB"/>
        </w:rPr>
        <w:lastRenderedPageBreak/>
        <w:drawing>
          <wp:inline distT="0" distB="0" distL="0" distR="0" wp14:anchorId="30EBE274" wp14:editId="4E87B191">
            <wp:extent cx="5646408" cy="4298315"/>
            <wp:effectExtent l="6985"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0.png"/>
                    <pic:cNvPicPr/>
                  </pic:nvPicPr>
                  <pic:blipFill rotWithShape="1">
                    <a:blip r:embed="rId20">
                      <a:extLst>
                        <a:ext uri="{28A0092B-C50C-407E-A947-70E740481C1C}">
                          <a14:useLocalDpi xmlns:a14="http://schemas.microsoft.com/office/drawing/2010/main" val="0"/>
                        </a:ext>
                      </a:extLst>
                    </a:blip>
                    <a:srcRect l="1485"/>
                    <a:stretch/>
                  </pic:blipFill>
                  <pic:spPr bwMode="auto">
                    <a:xfrm rot="16200000">
                      <a:off x="0" y="0"/>
                      <a:ext cx="5646408" cy="4298315"/>
                    </a:xfrm>
                    <a:prstGeom prst="rect">
                      <a:avLst/>
                    </a:prstGeom>
                    <a:ln>
                      <a:noFill/>
                    </a:ln>
                    <a:extLst>
                      <a:ext uri="{53640926-AAD7-44D8-BBD7-CCE9431645EC}">
                        <a14:shadowObscured xmlns:a14="http://schemas.microsoft.com/office/drawing/2010/main"/>
                      </a:ext>
                    </a:extLst>
                  </pic:spPr>
                </pic:pic>
              </a:graphicData>
            </a:graphic>
          </wp:inline>
        </w:drawing>
      </w:r>
    </w:p>
    <w:p w14:paraId="7F6C20AE" w14:textId="60773C51" w:rsidR="00667E7E" w:rsidRDefault="006D6461" w:rsidP="00BF7AC5">
      <w:pPr>
        <w:pStyle w:val="Caption"/>
        <w:ind w:left="993" w:right="804"/>
        <w:rPr>
          <w:color w:val="000000" w:themeColor="text1"/>
        </w:rPr>
      </w:pPr>
      <w:r w:rsidRPr="006D6461">
        <w:rPr>
          <w:color w:val="000000" w:themeColor="text1"/>
        </w:rPr>
        <w:t xml:space="preserve">Figure </w:t>
      </w:r>
      <w:r w:rsidR="00744D82">
        <w:rPr>
          <w:color w:val="000000" w:themeColor="text1"/>
        </w:rPr>
        <w:fldChar w:fldCharType="begin"/>
      </w:r>
      <w:r w:rsidR="00744D82">
        <w:rPr>
          <w:color w:val="000000" w:themeColor="text1"/>
        </w:rPr>
        <w:instrText xml:space="preserve"> SEQ Figure \* ARABIC </w:instrText>
      </w:r>
      <w:r w:rsidR="00744D82">
        <w:rPr>
          <w:color w:val="000000" w:themeColor="text1"/>
        </w:rPr>
        <w:fldChar w:fldCharType="separate"/>
      </w:r>
      <w:r w:rsidR="00744D82">
        <w:rPr>
          <w:noProof/>
          <w:color w:val="000000" w:themeColor="text1"/>
        </w:rPr>
        <w:t>10</w:t>
      </w:r>
      <w:r w:rsidR="00744D82">
        <w:rPr>
          <w:color w:val="000000" w:themeColor="text1"/>
        </w:rPr>
        <w:fldChar w:fldCharType="end"/>
      </w:r>
      <w:r>
        <w:rPr>
          <w:color w:val="000000" w:themeColor="text1"/>
        </w:rPr>
        <w:t>: Proposed mechanism of</w:t>
      </w:r>
      <w:r w:rsidR="00FB7DB9">
        <w:rPr>
          <w:color w:val="000000" w:themeColor="text1"/>
        </w:rPr>
        <w:t xml:space="preserve"> electrochemical corrosion generating LTHC stress corrosion cracking</w:t>
      </w:r>
      <w:r w:rsidR="00511CFB">
        <w:rPr>
          <w:color w:val="000000" w:themeColor="text1"/>
        </w:rPr>
        <w:t xml:space="preserve"> (a) Stage 1 where LTHC initiates and small pits start to form (b) Stage 2 </w:t>
      </w:r>
      <w:r w:rsidR="00BA360D">
        <w:rPr>
          <w:color w:val="000000" w:themeColor="text1"/>
        </w:rPr>
        <w:t xml:space="preserve">where a crack has </w:t>
      </w:r>
      <w:r w:rsidR="003C6ED0">
        <w:rPr>
          <w:color w:val="000000" w:themeColor="text1"/>
        </w:rPr>
        <w:t xml:space="preserve">propagated and electrochemical </w:t>
      </w:r>
      <w:r w:rsidR="00BA360D">
        <w:rPr>
          <w:color w:val="000000" w:themeColor="text1"/>
        </w:rPr>
        <w:t>corrosion</w:t>
      </w:r>
      <w:r w:rsidR="00C64B69">
        <w:rPr>
          <w:color w:val="000000" w:themeColor="text1"/>
        </w:rPr>
        <w:t xml:space="preserve"> is established at </w:t>
      </w:r>
      <w:r w:rsidR="00BA360D">
        <w:rPr>
          <w:color w:val="000000" w:themeColor="text1"/>
        </w:rPr>
        <w:t>the crack</w:t>
      </w:r>
      <w:r w:rsidR="00C64B69">
        <w:rPr>
          <w:color w:val="000000" w:themeColor="text1"/>
        </w:rPr>
        <w:t xml:space="preserve"> tip</w:t>
      </w:r>
      <w:r w:rsidR="00BA360D">
        <w:rPr>
          <w:color w:val="000000" w:themeColor="text1"/>
        </w:rPr>
        <w:t xml:space="preserve"> </w:t>
      </w:r>
    </w:p>
    <w:p w14:paraId="718CBA54" w14:textId="77777777" w:rsidR="00B92490" w:rsidRDefault="00B92490" w:rsidP="00B92490"/>
    <w:p w14:paraId="3ED529FE" w14:textId="35A6F94D" w:rsidR="00B92490" w:rsidRPr="00B92490" w:rsidRDefault="00B92490" w:rsidP="00B92490">
      <w:pPr>
        <w:jc w:val="center"/>
      </w:pPr>
      <w:r>
        <w:t xml:space="preserve">   </w:t>
      </w:r>
    </w:p>
    <w:sectPr w:rsidR="00B92490" w:rsidRPr="00B9249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8DBB9" w14:textId="77777777" w:rsidR="007D0A19" w:rsidRDefault="007D0A19" w:rsidP="00AD306E">
      <w:pPr>
        <w:spacing w:after="0" w:line="240" w:lineRule="auto"/>
      </w:pPr>
      <w:r>
        <w:separator/>
      </w:r>
    </w:p>
  </w:endnote>
  <w:endnote w:type="continuationSeparator" w:id="0">
    <w:p w14:paraId="63237CA1" w14:textId="77777777" w:rsidR="007D0A19" w:rsidRDefault="007D0A19" w:rsidP="00AD30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6060874"/>
      <w:docPartObj>
        <w:docPartGallery w:val="Page Numbers (Bottom of Page)"/>
        <w:docPartUnique/>
      </w:docPartObj>
    </w:sdtPr>
    <w:sdtEndPr>
      <w:rPr>
        <w:noProof/>
      </w:rPr>
    </w:sdtEndPr>
    <w:sdtContent>
      <w:p w14:paraId="1EF32B1E" w14:textId="77777777" w:rsidR="00E9635B" w:rsidRDefault="00E9635B">
        <w:pPr>
          <w:pStyle w:val="Footer"/>
          <w:jc w:val="center"/>
        </w:pPr>
        <w:r>
          <w:fldChar w:fldCharType="begin"/>
        </w:r>
        <w:r>
          <w:instrText xml:space="preserve"> PAGE   \* MERGEFORMAT </w:instrText>
        </w:r>
        <w:r>
          <w:fldChar w:fldCharType="separate"/>
        </w:r>
        <w:r w:rsidR="000D3B81">
          <w:rPr>
            <w:noProof/>
          </w:rPr>
          <w:t>20</w:t>
        </w:r>
        <w:r>
          <w:rPr>
            <w:noProof/>
          </w:rPr>
          <w:fldChar w:fldCharType="end"/>
        </w:r>
      </w:p>
    </w:sdtContent>
  </w:sdt>
  <w:p w14:paraId="71C9CF93" w14:textId="77777777" w:rsidR="00E9635B" w:rsidRDefault="00E96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9E419C" w14:textId="77777777" w:rsidR="007D0A19" w:rsidRDefault="007D0A19" w:rsidP="00AD306E">
      <w:pPr>
        <w:spacing w:after="0" w:line="240" w:lineRule="auto"/>
      </w:pPr>
      <w:r>
        <w:separator/>
      </w:r>
    </w:p>
  </w:footnote>
  <w:footnote w:type="continuationSeparator" w:id="0">
    <w:p w14:paraId="0FBC9573" w14:textId="77777777" w:rsidR="007D0A19" w:rsidRDefault="007D0A19" w:rsidP="00AD30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C972D4"/>
    <w:multiLevelType w:val="multilevel"/>
    <w:tmpl w:val="89B089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3AC12F83"/>
    <w:multiLevelType w:val="hybridMultilevel"/>
    <w:tmpl w:val="C3C29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E36AD9"/>
    <w:multiLevelType w:val="multilevel"/>
    <w:tmpl w:val="CDCEE31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644E43C6"/>
    <w:multiLevelType w:val="hybridMultilevel"/>
    <w:tmpl w:val="792E6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3276D8E"/>
    <w:multiLevelType w:val="multilevel"/>
    <w:tmpl w:val="89B089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03A"/>
    <w:rsid w:val="00003141"/>
    <w:rsid w:val="00004466"/>
    <w:rsid w:val="00007167"/>
    <w:rsid w:val="00007446"/>
    <w:rsid w:val="000132C1"/>
    <w:rsid w:val="0001340F"/>
    <w:rsid w:val="00014CCD"/>
    <w:rsid w:val="00014F5D"/>
    <w:rsid w:val="0001535E"/>
    <w:rsid w:val="00016E0F"/>
    <w:rsid w:val="000200CC"/>
    <w:rsid w:val="000232C2"/>
    <w:rsid w:val="000259F2"/>
    <w:rsid w:val="000271B2"/>
    <w:rsid w:val="00033B63"/>
    <w:rsid w:val="00033FB6"/>
    <w:rsid w:val="00034E1B"/>
    <w:rsid w:val="0003574F"/>
    <w:rsid w:val="00035C50"/>
    <w:rsid w:val="00041230"/>
    <w:rsid w:val="000423AD"/>
    <w:rsid w:val="00044E5A"/>
    <w:rsid w:val="00046981"/>
    <w:rsid w:val="00046A06"/>
    <w:rsid w:val="000503E5"/>
    <w:rsid w:val="0005331E"/>
    <w:rsid w:val="000535CB"/>
    <w:rsid w:val="00054C12"/>
    <w:rsid w:val="00055186"/>
    <w:rsid w:val="00055865"/>
    <w:rsid w:val="00057636"/>
    <w:rsid w:val="000614A1"/>
    <w:rsid w:val="000616C1"/>
    <w:rsid w:val="00062B0C"/>
    <w:rsid w:val="000636C2"/>
    <w:rsid w:val="00063BD4"/>
    <w:rsid w:val="00066C18"/>
    <w:rsid w:val="00071435"/>
    <w:rsid w:val="0008337F"/>
    <w:rsid w:val="000871DE"/>
    <w:rsid w:val="00091D81"/>
    <w:rsid w:val="00096529"/>
    <w:rsid w:val="000A19E3"/>
    <w:rsid w:val="000A40B9"/>
    <w:rsid w:val="000A5752"/>
    <w:rsid w:val="000B0AA0"/>
    <w:rsid w:val="000B1D7B"/>
    <w:rsid w:val="000B2B27"/>
    <w:rsid w:val="000C0590"/>
    <w:rsid w:val="000C060A"/>
    <w:rsid w:val="000C27CB"/>
    <w:rsid w:val="000C6697"/>
    <w:rsid w:val="000C6710"/>
    <w:rsid w:val="000D0200"/>
    <w:rsid w:val="000D06D1"/>
    <w:rsid w:val="000D3B81"/>
    <w:rsid w:val="000D603A"/>
    <w:rsid w:val="000D69A2"/>
    <w:rsid w:val="000E4CF9"/>
    <w:rsid w:val="000F0149"/>
    <w:rsid w:val="000F015C"/>
    <w:rsid w:val="000F1CC8"/>
    <w:rsid w:val="000F25A5"/>
    <w:rsid w:val="000F3BA5"/>
    <w:rsid w:val="000F3D99"/>
    <w:rsid w:val="00104089"/>
    <w:rsid w:val="001049FE"/>
    <w:rsid w:val="0010555F"/>
    <w:rsid w:val="00105BED"/>
    <w:rsid w:val="00107AA9"/>
    <w:rsid w:val="00110981"/>
    <w:rsid w:val="00110E5E"/>
    <w:rsid w:val="00110EB5"/>
    <w:rsid w:val="00112B63"/>
    <w:rsid w:val="00112CF9"/>
    <w:rsid w:val="00115BD8"/>
    <w:rsid w:val="00115CDD"/>
    <w:rsid w:val="00121C46"/>
    <w:rsid w:val="00130C73"/>
    <w:rsid w:val="0013205F"/>
    <w:rsid w:val="00135645"/>
    <w:rsid w:val="00141DC5"/>
    <w:rsid w:val="00143065"/>
    <w:rsid w:val="00143257"/>
    <w:rsid w:val="00143652"/>
    <w:rsid w:val="0014618A"/>
    <w:rsid w:val="001605AC"/>
    <w:rsid w:val="00161997"/>
    <w:rsid w:val="00162B71"/>
    <w:rsid w:val="00166120"/>
    <w:rsid w:val="001676C6"/>
    <w:rsid w:val="00167939"/>
    <w:rsid w:val="00167BCC"/>
    <w:rsid w:val="0017099D"/>
    <w:rsid w:val="001720DF"/>
    <w:rsid w:val="001751A5"/>
    <w:rsid w:val="001770A7"/>
    <w:rsid w:val="00183B1D"/>
    <w:rsid w:val="0018577D"/>
    <w:rsid w:val="00185D05"/>
    <w:rsid w:val="00187349"/>
    <w:rsid w:val="001918B4"/>
    <w:rsid w:val="00192C21"/>
    <w:rsid w:val="00193EDE"/>
    <w:rsid w:val="00194599"/>
    <w:rsid w:val="001B0D6F"/>
    <w:rsid w:val="001B1A36"/>
    <w:rsid w:val="001B2641"/>
    <w:rsid w:val="001B3F4D"/>
    <w:rsid w:val="001B7B2B"/>
    <w:rsid w:val="001C3EEC"/>
    <w:rsid w:val="001C720E"/>
    <w:rsid w:val="001C76B0"/>
    <w:rsid w:val="001D1994"/>
    <w:rsid w:val="001D4E22"/>
    <w:rsid w:val="001D7A8B"/>
    <w:rsid w:val="001D7F91"/>
    <w:rsid w:val="001E0129"/>
    <w:rsid w:val="001E0610"/>
    <w:rsid w:val="001E0B66"/>
    <w:rsid w:val="001E15B9"/>
    <w:rsid w:val="001E2719"/>
    <w:rsid w:val="001E5F82"/>
    <w:rsid w:val="001E60FF"/>
    <w:rsid w:val="001F4BA0"/>
    <w:rsid w:val="0020049B"/>
    <w:rsid w:val="0021039C"/>
    <w:rsid w:val="0021103C"/>
    <w:rsid w:val="00212742"/>
    <w:rsid w:val="00212A83"/>
    <w:rsid w:val="002135E3"/>
    <w:rsid w:val="00220142"/>
    <w:rsid w:val="00220F78"/>
    <w:rsid w:val="0022514F"/>
    <w:rsid w:val="00225366"/>
    <w:rsid w:val="00226EA1"/>
    <w:rsid w:val="00227BFA"/>
    <w:rsid w:val="00231B0B"/>
    <w:rsid w:val="00232B97"/>
    <w:rsid w:val="00233F14"/>
    <w:rsid w:val="00250FF6"/>
    <w:rsid w:val="0025239A"/>
    <w:rsid w:val="00252CBD"/>
    <w:rsid w:val="00252D69"/>
    <w:rsid w:val="00254443"/>
    <w:rsid w:val="00254E87"/>
    <w:rsid w:val="002561D5"/>
    <w:rsid w:val="00263681"/>
    <w:rsid w:val="002649A3"/>
    <w:rsid w:val="00265607"/>
    <w:rsid w:val="00266F5B"/>
    <w:rsid w:val="00267ABE"/>
    <w:rsid w:val="002705C0"/>
    <w:rsid w:val="0027161A"/>
    <w:rsid w:val="0028407B"/>
    <w:rsid w:val="00286142"/>
    <w:rsid w:val="002A24DF"/>
    <w:rsid w:val="002A50CC"/>
    <w:rsid w:val="002A6DE2"/>
    <w:rsid w:val="002B06F2"/>
    <w:rsid w:val="002B2D34"/>
    <w:rsid w:val="002B6DEA"/>
    <w:rsid w:val="002B74EB"/>
    <w:rsid w:val="002C135B"/>
    <w:rsid w:val="002C3044"/>
    <w:rsid w:val="002C323D"/>
    <w:rsid w:val="002C7237"/>
    <w:rsid w:val="002C72D0"/>
    <w:rsid w:val="002D3121"/>
    <w:rsid w:val="002D72C0"/>
    <w:rsid w:val="002E0E03"/>
    <w:rsid w:val="002F5F58"/>
    <w:rsid w:val="002F6114"/>
    <w:rsid w:val="002F66D4"/>
    <w:rsid w:val="00307709"/>
    <w:rsid w:val="00311D51"/>
    <w:rsid w:val="00313677"/>
    <w:rsid w:val="00315D5B"/>
    <w:rsid w:val="0031693A"/>
    <w:rsid w:val="00323ED3"/>
    <w:rsid w:val="00324484"/>
    <w:rsid w:val="0032484B"/>
    <w:rsid w:val="003320FA"/>
    <w:rsid w:val="0034048C"/>
    <w:rsid w:val="00340DAD"/>
    <w:rsid w:val="00342DC9"/>
    <w:rsid w:val="00344581"/>
    <w:rsid w:val="003470A6"/>
    <w:rsid w:val="00350DE3"/>
    <w:rsid w:val="00354823"/>
    <w:rsid w:val="00357777"/>
    <w:rsid w:val="00357910"/>
    <w:rsid w:val="00361A7D"/>
    <w:rsid w:val="00365ABE"/>
    <w:rsid w:val="003675A2"/>
    <w:rsid w:val="003730E0"/>
    <w:rsid w:val="003756ED"/>
    <w:rsid w:val="00381709"/>
    <w:rsid w:val="00384A7D"/>
    <w:rsid w:val="0038782D"/>
    <w:rsid w:val="0039059A"/>
    <w:rsid w:val="00391793"/>
    <w:rsid w:val="00394CDF"/>
    <w:rsid w:val="00396199"/>
    <w:rsid w:val="003A4E5F"/>
    <w:rsid w:val="003A59FA"/>
    <w:rsid w:val="003A5BD5"/>
    <w:rsid w:val="003B02AD"/>
    <w:rsid w:val="003C2164"/>
    <w:rsid w:val="003C695E"/>
    <w:rsid w:val="003C6CDC"/>
    <w:rsid w:val="003C6ED0"/>
    <w:rsid w:val="003D586E"/>
    <w:rsid w:val="003D59C8"/>
    <w:rsid w:val="003D7593"/>
    <w:rsid w:val="003E779A"/>
    <w:rsid w:val="003E7845"/>
    <w:rsid w:val="003E7FAC"/>
    <w:rsid w:val="003F11F2"/>
    <w:rsid w:val="003F4461"/>
    <w:rsid w:val="003F6C9D"/>
    <w:rsid w:val="00407FC3"/>
    <w:rsid w:val="00410DD2"/>
    <w:rsid w:val="004137DA"/>
    <w:rsid w:val="00416B97"/>
    <w:rsid w:val="00420AE8"/>
    <w:rsid w:val="00420ECB"/>
    <w:rsid w:val="00425505"/>
    <w:rsid w:val="00425D0E"/>
    <w:rsid w:val="0043587A"/>
    <w:rsid w:val="00440AF7"/>
    <w:rsid w:val="0044349D"/>
    <w:rsid w:val="00444CC8"/>
    <w:rsid w:val="00446E70"/>
    <w:rsid w:val="004471A2"/>
    <w:rsid w:val="00450580"/>
    <w:rsid w:val="004542E2"/>
    <w:rsid w:val="00460DAF"/>
    <w:rsid w:val="004649D6"/>
    <w:rsid w:val="00471105"/>
    <w:rsid w:val="004717AE"/>
    <w:rsid w:val="004747E2"/>
    <w:rsid w:val="00483188"/>
    <w:rsid w:val="004839AB"/>
    <w:rsid w:val="0049178A"/>
    <w:rsid w:val="004A02A6"/>
    <w:rsid w:val="004A107F"/>
    <w:rsid w:val="004B302C"/>
    <w:rsid w:val="004B7A53"/>
    <w:rsid w:val="004C0D68"/>
    <w:rsid w:val="004C4AD4"/>
    <w:rsid w:val="004D2AF7"/>
    <w:rsid w:val="004D395B"/>
    <w:rsid w:val="004D6489"/>
    <w:rsid w:val="004D7551"/>
    <w:rsid w:val="004E4DBC"/>
    <w:rsid w:val="004E69A0"/>
    <w:rsid w:val="004E6B76"/>
    <w:rsid w:val="004F1931"/>
    <w:rsid w:val="004F3943"/>
    <w:rsid w:val="004F4A07"/>
    <w:rsid w:val="004F78FB"/>
    <w:rsid w:val="00501B9E"/>
    <w:rsid w:val="00506B71"/>
    <w:rsid w:val="00511CFB"/>
    <w:rsid w:val="005153F3"/>
    <w:rsid w:val="00516939"/>
    <w:rsid w:val="00516FC3"/>
    <w:rsid w:val="005173F3"/>
    <w:rsid w:val="0052219D"/>
    <w:rsid w:val="00525A40"/>
    <w:rsid w:val="005338DC"/>
    <w:rsid w:val="005345E0"/>
    <w:rsid w:val="00536BD8"/>
    <w:rsid w:val="00536E21"/>
    <w:rsid w:val="00537104"/>
    <w:rsid w:val="00541F7F"/>
    <w:rsid w:val="00544DD3"/>
    <w:rsid w:val="005455CE"/>
    <w:rsid w:val="00545B93"/>
    <w:rsid w:val="0054622D"/>
    <w:rsid w:val="00546881"/>
    <w:rsid w:val="00551D15"/>
    <w:rsid w:val="0055415B"/>
    <w:rsid w:val="005575B1"/>
    <w:rsid w:val="005612BB"/>
    <w:rsid w:val="00565788"/>
    <w:rsid w:val="005664D4"/>
    <w:rsid w:val="00570308"/>
    <w:rsid w:val="005705AB"/>
    <w:rsid w:val="00570804"/>
    <w:rsid w:val="00575248"/>
    <w:rsid w:val="00576BDD"/>
    <w:rsid w:val="00576E6B"/>
    <w:rsid w:val="00581237"/>
    <w:rsid w:val="005816D0"/>
    <w:rsid w:val="005908CB"/>
    <w:rsid w:val="00591DDF"/>
    <w:rsid w:val="00592804"/>
    <w:rsid w:val="005958D8"/>
    <w:rsid w:val="005A0F4B"/>
    <w:rsid w:val="005A17D9"/>
    <w:rsid w:val="005A21F8"/>
    <w:rsid w:val="005A4140"/>
    <w:rsid w:val="005A7F6E"/>
    <w:rsid w:val="005B0587"/>
    <w:rsid w:val="005B6D04"/>
    <w:rsid w:val="005C1D44"/>
    <w:rsid w:val="005C47F3"/>
    <w:rsid w:val="005C5C1B"/>
    <w:rsid w:val="005C6591"/>
    <w:rsid w:val="005D3728"/>
    <w:rsid w:val="005D3B17"/>
    <w:rsid w:val="005D7DA9"/>
    <w:rsid w:val="005E132D"/>
    <w:rsid w:val="005E34E4"/>
    <w:rsid w:val="005E5284"/>
    <w:rsid w:val="005E5C6E"/>
    <w:rsid w:val="005F4216"/>
    <w:rsid w:val="005F4BF3"/>
    <w:rsid w:val="006019F3"/>
    <w:rsid w:val="006027B7"/>
    <w:rsid w:val="0060716B"/>
    <w:rsid w:val="00614946"/>
    <w:rsid w:val="00621331"/>
    <w:rsid w:val="006220AE"/>
    <w:rsid w:val="00623C0C"/>
    <w:rsid w:val="006322DD"/>
    <w:rsid w:val="00633F91"/>
    <w:rsid w:val="00634BC3"/>
    <w:rsid w:val="00634C9F"/>
    <w:rsid w:val="00635A8A"/>
    <w:rsid w:val="006368B8"/>
    <w:rsid w:val="0064075E"/>
    <w:rsid w:val="00643B59"/>
    <w:rsid w:val="00645CD6"/>
    <w:rsid w:val="0064661A"/>
    <w:rsid w:val="006511C1"/>
    <w:rsid w:val="00653D93"/>
    <w:rsid w:val="00654DF8"/>
    <w:rsid w:val="00656129"/>
    <w:rsid w:val="006603A6"/>
    <w:rsid w:val="00660758"/>
    <w:rsid w:val="0066132C"/>
    <w:rsid w:val="00666D19"/>
    <w:rsid w:val="00667E7E"/>
    <w:rsid w:val="0067106C"/>
    <w:rsid w:val="006733F3"/>
    <w:rsid w:val="00677995"/>
    <w:rsid w:val="00687F76"/>
    <w:rsid w:val="00690F80"/>
    <w:rsid w:val="00694873"/>
    <w:rsid w:val="0069738F"/>
    <w:rsid w:val="00697FE5"/>
    <w:rsid w:val="006A0A8A"/>
    <w:rsid w:val="006A244D"/>
    <w:rsid w:val="006A3036"/>
    <w:rsid w:val="006A53C9"/>
    <w:rsid w:val="006B1F6B"/>
    <w:rsid w:val="006B4753"/>
    <w:rsid w:val="006D3E90"/>
    <w:rsid w:val="006D6461"/>
    <w:rsid w:val="006E1840"/>
    <w:rsid w:val="006E2C40"/>
    <w:rsid w:val="006E3617"/>
    <w:rsid w:val="006E3EBE"/>
    <w:rsid w:val="006E5DDC"/>
    <w:rsid w:val="006E78B3"/>
    <w:rsid w:val="006F4916"/>
    <w:rsid w:val="006F69AD"/>
    <w:rsid w:val="006F7EAE"/>
    <w:rsid w:val="007008CF"/>
    <w:rsid w:val="00717482"/>
    <w:rsid w:val="0071758B"/>
    <w:rsid w:val="00717A0C"/>
    <w:rsid w:val="00721207"/>
    <w:rsid w:val="00722088"/>
    <w:rsid w:val="00725787"/>
    <w:rsid w:val="007259F2"/>
    <w:rsid w:val="00726B33"/>
    <w:rsid w:val="007270EF"/>
    <w:rsid w:val="00733AF1"/>
    <w:rsid w:val="007426EF"/>
    <w:rsid w:val="00744D82"/>
    <w:rsid w:val="00745AA2"/>
    <w:rsid w:val="00746E3E"/>
    <w:rsid w:val="00755108"/>
    <w:rsid w:val="0076040A"/>
    <w:rsid w:val="007611EA"/>
    <w:rsid w:val="00771629"/>
    <w:rsid w:val="00771ED5"/>
    <w:rsid w:val="0077285F"/>
    <w:rsid w:val="00774D8E"/>
    <w:rsid w:val="00776249"/>
    <w:rsid w:val="00781791"/>
    <w:rsid w:val="007837A0"/>
    <w:rsid w:val="007843E3"/>
    <w:rsid w:val="00791D0F"/>
    <w:rsid w:val="00791E34"/>
    <w:rsid w:val="007B10F1"/>
    <w:rsid w:val="007C1262"/>
    <w:rsid w:val="007C3CDF"/>
    <w:rsid w:val="007D0A19"/>
    <w:rsid w:val="007D565B"/>
    <w:rsid w:val="007D65A7"/>
    <w:rsid w:val="007E450C"/>
    <w:rsid w:val="007E73A8"/>
    <w:rsid w:val="007E7FD1"/>
    <w:rsid w:val="007F1618"/>
    <w:rsid w:val="00801EB4"/>
    <w:rsid w:val="00804485"/>
    <w:rsid w:val="00811084"/>
    <w:rsid w:val="00814491"/>
    <w:rsid w:val="00817483"/>
    <w:rsid w:val="008177C6"/>
    <w:rsid w:val="00817E0E"/>
    <w:rsid w:val="00817EF2"/>
    <w:rsid w:val="00820943"/>
    <w:rsid w:val="00825EAE"/>
    <w:rsid w:val="0082718D"/>
    <w:rsid w:val="0083301E"/>
    <w:rsid w:val="008344D1"/>
    <w:rsid w:val="00850C38"/>
    <w:rsid w:val="008715E3"/>
    <w:rsid w:val="00874A99"/>
    <w:rsid w:val="00877DB1"/>
    <w:rsid w:val="00885E58"/>
    <w:rsid w:val="008879AD"/>
    <w:rsid w:val="00896FAA"/>
    <w:rsid w:val="00897022"/>
    <w:rsid w:val="00897BB7"/>
    <w:rsid w:val="008A0DEA"/>
    <w:rsid w:val="008A23D7"/>
    <w:rsid w:val="008A567D"/>
    <w:rsid w:val="008B0BE9"/>
    <w:rsid w:val="008B26EC"/>
    <w:rsid w:val="008B46E8"/>
    <w:rsid w:val="008B4CC5"/>
    <w:rsid w:val="008B57CA"/>
    <w:rsid w:val="008B7370"/>
    <w:rsid w:val="008C52FF"/>
    <w:rsid w:val="008D078D"/>
    <w:rsid w:val="008D105A"/>
    <w:rsid w:val="008D4D37"/>
    <w:rsid w:val="008D586F"/>
    <w:rsid w:val="008E2177"/>
    <w:rsid w:val="008F0158"/>
    <w:rsid w:val="008F1F3E"/>
    <w:rsid w:val="009103B3"/>
    <w:rsid w:val="00911DA6"/>
    <w:rsid w:val="00915DE1"/>
    <w:rsid w:val="0091658C"/>
    <w:rsid w:val="00917AD0"/>
    <w:rsid w:val="00920349"/>
    <w:rsid w:val="00920C0E"/>
    <w:rsid w:val="00923787"/>
    <w:rsid w:val="00925465"/>
    <w:rsid w:val="009302D1"/>
    <w:rsid w:val="009324A3"/>
    <w:rsid w:val="00934D60"/>
    <w:rsid w:val="00944DFE"/>
    <w:rsid w:val="0094679C"/>
    <w:rsid w:val="00956663"/>
    <w:rsid w:val="00973364"/>
    <w:rsid w:val="00981758"/>
    <w:rsid w:val="00984390"/>
    <w:rsid w:val="00987DBC"/>
    <w:rsid w:val="00991783"/>
    <w:rsid w:val="0099193D"/>
    <w:rsid w:val="00997D69"/>
    <w:rsid w:val="00997DAC"/>
    <w:rsid w:val="00997E33"/>
    <w:rsid w:val="009A25EA"/>
    <w:rsid w:val="009A3CF4"/>
    <w:rsid w:val="009A4693"/>
    <w:rsid w:val="009A4B40"/>
    <w:rsid w:val="009A4BA4"/>
    <w:rsid w:val="009A5177"/>
    <w:rsid w:val="009B067C"/>
    <w:rsid w:val="009B3BE3"/>
    <w:rsid w:val="009B3EEB"/>
    <w:rsid w:val="009B406F"/>
    <w:rsid w:val="009B62E8"/>
    <w:rsid w:val="009B65D8"/>
    <w:rsid w:val="009C54DF"/>
    <w:rsid w:val="009C79B1"/>
    <w:rsid w:val="009D63D8"/>
    <w:rsid w:val="009F06E6"/>
    <w:rsid w:val="009F38F3"/>
    <w:rsid w:val="009F686C"/>
    <w:rsid w:val="009F7AAF"/>
    <w:rsid w:val="00A01261"/>
    <w:rsid w:val="00A020FC"/>
    <w:rsid w:val="00A03378"/>
    <w:rsid w:val="00A04422"/>
    <w:rsid w:val="00A0688D"/>
    <w:rsid w:val="00A079A0"/>
    <w:rsid w:val="00A1238E"/>
    <w:rsid w:val="00A12980"/>
    <w:rsid w:val="00A13D60"/>
    <w:rsid w:val="00A14F56"/>
    <w:rsid w:val="00A151ED"/>
    <w:rsid w:val="00A167BA"/>
    <w:rsid w:val="00A16800"/>
    <w:rsid w:val="00A2081E"/>
    <w:rsid w:val="00A2112C"/>
    <w:rsid w:val="00A21B96"/>
    <w:rsid w:val="00A223A7"/>
    <w:rsid w:val="00A245DB"/>
    <w:rsid w:val="00A27306"/>
    <w:rsid w:val="00A3153C"/>
    <w:rsid w:val="00A32681"/>
    <w:rsid w:val="00A336FE"/>
    <w:rsid w:val="00A34049"/>
    <w:rsid w:val="00A431E3"/>
    <w:rsid w:val="00A43CCD"/>
    <w:rsid w:val="00A43F74"/>
    <w:rsid w:val="00A45B9E"/>
    <w:rsid w:val="00A504B6"/>
    <w:rsid w:val="00A50F38"/>
    <w:rsid w:val="00A52853"/>
    <w:rsid w:val="00A549D5"/>
    <w:rsid w:val="00A55A8E"/>
    <w:rsid w:val="00A61109"/>
    <w:rsid w:val="00A62DE3"/>
    <w:rsid w:val="00A66EDB"/>
    <w:rsid w:val="00A717E1"/>
    <w:rsid w:val="00A72A6F"/>
    <w:rsid w:val="00A74C61"/>
    <w:rsid w:val="00A8042D"/>
    <w:rsid w:val="00A8151F"/>
    <w:rsid w:val="00A83704"/>
    <w:rsid w:val="00A86215"/>
    <w:rsid w:val="00A90023"/>
    <w:rsid w:val="00A92BF2"/>
    <w:rsid w:val="00A939A0"/>
    <w:rsid w:val="00A95824"/>
    <w:rsid w:val="00A95C4E"/>
    <w:rsid w:val="00A963EF"/>
    <w:rsid w:val="00A96E2A"/>
    <w:rsid w:val="00AA040C"/>
    <w:rsid w:val="00AA21DC"/>
    <w:rsid w:val="00AA387E"/>
    <w:rsid w:val="00AA644F"/>
    <w:rsid w:val="00AA65FF"/>
    <w:rsid w:val="00AB173C"/>
    <w:rsid w:val="00AB39EE"/>
    <w:rsid w:val="00AB5F22"/>
    <w:rsid w:val="00AB67F9"/>
    <w:rsid w:val="00AB6AC9"/>
    <w:rsid w:val="00AC049C"/>
    <w:rsid w:val="00AC13F4"/>
    <w:rsid w:val="00AC4170"/>
    <w:rsid w:val="00AD06E1"/>
    <w:rsid w:val="00AD1B33"/>
    <w:rsid w:val="00AD1C0D"/>
    <w:rsid w:val="00AD27C5"/>
    <w:rsid w:val="00AD306E"/>
    <w:rsid w:val="00AD60F5"/>
    <w:rsid w:val="00AE2815"/>
    <w:rsid w:val="00AF0389"/>
    <w:rsid w:val="00B009E0"/>
    <w:rsid w:val="00B139D3"/>
    <w:rsid w:val="00B1604B"/>
    <w:rsid w:val="00B21AAD"/>
    <w:rsid w:val="00B22DA0"/>
    <w:rsid w:val="00B257AC"/>
    <w:rsid w:val="00B2726B"/>
    <w:rsid w:val="00B307FA"/>
    <w:rsid w:val="00B31CD0"/>
    <w:rsid w:val="00B33A95"/>
    <w:rsid w:val="00B34709"/>
    <w:rsid w:val="00B34FA7"/>
    <w:rsid w:val="00B3541C"/>
    <w:rsid w:val="00B35644"/>
    <w:rsid w:val="00B35CF7"/>
    <w:rsid w:val="00B40A3D"/>
    <w:rsid w:val="00B4436F"/>
    <w:rsid w:val="00B45773"/>
    <w:rsid w:val="00B47B90"/>
    <w:rsid w:val="00B47FBB"/>
    <w:rsid w:val="00B507E7"/>
    <w:rsid w:val="00B50F39"/>
    <w:rsid w:val="00B63B4C"/>
    <w:rsid w:val="00B7022B"/>
    <w:rsid w:val="00B70F85"/>
    <w:rsid w:val="00B7330B"/>
    <w:rsid w:val="00B73748"/>
    <w:rsid w:val="00B73FA8"/>
    <w:rsid w:val="00B7413A"/>
    <w:rsid w:val="00B8101C"/>
    <w:rsid w:val="00B91CB4"/>
    <w:rsid w:val="00B9201A"/>
    <w:rsid w:val="00B92490"/>
    <w:rsid w:val="00B94A87"/>
    <w:rsid w:val="00B95E0C"/>
    <w:rsid w:val="00BA0FBF"/>
    <w:rsid w:val="00BA360D"/>
    <w:rsid w:val="00BA580A"/>
    <w:rsid w:val="00BB0E21"/>
    <w:rsid w:val="00BB632C"/>
    <w:rsid w:val="00BC1170"/>
    <w:rsid w:val="00BC3376"/>
    <w:rsid w:val="00BC5740"/>
    <w:rsid w:val="00BC67AD"/>
    <w:rsid w:val="00BC7BAE"/>
    <w:rsid w:val="00BE15F8"/>
    <w:rsid w:val="00BE453B"/>
    <w:rsid w:val="00BF5228"/>
    <w:rsid w:val="00BF7AC5"/>
    <w:rsid w:val="00C02B22"/>
    <w:rsid w:val="00C03974"/>
    <w:rsid w:val="00C03B5A"/>
    <w:rsid w:val="00C0412C"/>
    <w:rsid w:val="00C0792A"/>
    <w:rsid w:val="00C11CB4"/>
    <w:rsid w:val="00C11DF4"/>
    <w:rsid w:val="00C23327"/>
    <w:rsid w:val="00C23FC0"/>
    <w:rsid w:val="00C24156"/>
    <w:rsid w:val="00C26D7E"/>
    <w:rsid w:val="00C30193"/>
    <w:rsid w:val="00C30419"/>
    <w:rsid w:val="00C3115D"/>
    <w:rsid w:val="00C31617"/>
    <w:rsid w:val="00C34B53"/>
    <w:rsid w:val="00C34DE7"/>
    <w:rsid w:val="00C34FE1"/>
    <w:rsid w:val="00C40171"/>
    <w:rsid w:val="00C41AB4"/>
    <w:rsid w:val="00C424C4"/>
    <w:rsid w:val="00C46812"/>
    <w:rsid w:val="00C46FDE"/>
    <w:rsid w:val="00C50D69"/>
    <w:rsid w:val="00C51C98"/>
    <w:rsid w:val="00C5364F"/>
    <w:rsid w:val="00C54082"/>
    <w:rsid w:val="00C6106A"/>
    <w:rsid w:val="00C61810"/>
    <w:rsid w:val="00C64B69"/>
    <w:rsid w:val="00C72A50"/>
    <w:rsid w:val="00C82140"/>
    <w:rsid w:val="00C87553"/>
    <w:rsid w:val="00C901E7"/>
    <w:rsid w:val="00C9396C"/>
    <w:rsid w:val="00C951AB"/>
    <w:rsid w:val="00C956E6"/>
    <w:rsid w:val="00CA3FF0"/>
    <w:rsid w:val="00CA42C7"/>
    <w:rsid w:val="00CA5874"/>
    <w:rsid w:val="00CA5A78"/>
    <w:rsid w:val="00CB70C7"/>
    <w:rsid w:val="00CC0CFF"/>
    <w:rsid w:val="00CC1796"/>
    <w:rsid w:val="00CC3D81"/>
    <w:rsid w:val="00CC3F19"/>
    <w:rsid w:val="00CC4BCD"/>
    <w:rsid w:val="00CD30CF"/>
    <w:rsid w:val="00CD31E2"/>
    <w:rsid w:val="00CD5991"/>
    <w:rsid w:val="00CD72E8"/>
    <w:rsid w:val="00CD77F1"/>
    <w:rsid w:val="00CD7859"/>
    <w:rsid w:val="00CE0A09"/>
    <w:rsid w:val="00CE6B11"/>
    <w:rsid w:val="00CE770A"/>
    <w:rsid w:val="00CF564D"/>
    <w:rsid w:val="00CF5B2D"/>
    <w:rsid w:val="00D01DBC"/>
    <w:rsid w:val="00D036EA"/>
    <w:rsid w:val="00D04017"/>
    <w:rsid w:val="00D06483"/>
    <w:rsid w:val="00D12727"/>
    <w:rsid w:val="00D15711"/>
    <w:rsid w:val="00D176CF"/>
    <w:rsid w:val="00D22E46"/>
    <w:rsid w:val="00D261F8"/>
    <w:rsid w:val="00D33374"/>
    <w:rsid w:val="00D34AE3"/>
    <w:rsid w:val="00D42A81"/>
    <w:rsid w:val="00D44DC9"/>
    <w:rsid w:val="00D458F2"/>
    <w:rsid w:val="00D45FB6"/>
    <w:rsid w:val="00D45FE0"/>
    <w:rsid w:val="00D47D4C"/>
    <w:rsid w:val="00D510C9"/>
    <w:rsid w:val="00D5115E"/>
    <w:rsid w:val="00D54419"/>
    <w:rsid w:val="00D54A68"/>
    <w:rsid w:val="00D551FD"/>
    <w:rsid w:val="00D571E5"/>
    <w:rsid w:val="00D60B4B"/>
    <w:rsid w:val="00D641B3"/>
    <w:rsid w:val="00D819F8"/>
    <w:rsid w:val="00D8315B"/>
    <w:rsid w:val="00D8770B"/>
    <w:rsid w:val="00D9455D"/>
    <w:rsid w:val="00DA1A06"/>
    <w:rsid w:val="00DA27DD"/>
    <w:rsid w:val="00DA49B3"/>
    <w:rsid w:val="00DA7F3F"/>
    <w:rsid w:val="00DB4A00"/>
    <w:rsid w:val="00DB4CD6"/>
    <w:rsid w:val="00DB6817"/>
    <w:rsid w:val="00DB6892"/>
    <w:rsid w:val="00DC50D0"/>
    <w:rsid w:val="00DC646C"/>
    <w:rsid w:val="00DD5BEC"/>
    <w:rsid w:val="00DE1303"/>
    <w:rsid w:val="00DE28DE"/>
    <w:rsid w:val="00DE3020"/>
    <w:rsid w:val="00DE503D"/>
    <w:rsid w:val="00DF14EA"/>
    <w:rsid w:val="00DF1503"/>
    <w:rsid w:val="00DF401C"/>
    <w:rsid w:val="00DF59C9"/>
    <w:rsid w:val="00DF5B31"/>
    <w:rsid w:val="00E01A1E"/>
    <w:rsid w:val="00E02C10"/>
    <w:rsid w:val="00E049AC"/>
    <w:rsid w:val="00E12985"/>
    <w:rsid w:val="00E1573B"/>
    <w:rsid w:val="00E215B4"/>
    <w:rsid w:val="00E236C7"/>
    <w:rsid w:val="00E2379A"/>
    <w:rsid w:val="00E24398"/>
    <w:rsid w:val="00E252D2"/>
    <w:rsid w:val="00E26451"/>
    <w:rsid w:val="00E41766"/>
    <w:rsid w:val="00E423DC"/>
    <w:rsid w:val="00E45E12"/>
    <w:rsid w:val="00E5150A"/>
    <w:rsid w:val="00E5726D"/>
    <w:rsid w:val="00E60B1D"/>
    <w:rsid w:val="00E61530"/>
    <w:rsid w:val="00E63E27"/>
    <w:rsid w:val="00E7032D"/>
    <w:rsid w:val="00E72539"/>
    <w:rsid w:val="00E737A8"/>
    <w:rsid w:val="00E746B6"/>
    <w:rsid w:val="00E82286"/>
    <w:rsid w:val="00E82F1C"/>
    <w:rsid w:val="00E85EE8"/>
    <w:rsid w:val="00E867B7"/>
    <w:rsid w:val="00E87849"/>
    <w:rsid w:val="00E95E07"/>
    <w:rsid w:val="00E9635B"/>
    <w:rsid w:val="00E966DC"/>
    <w:rsid w:val="00E96789"/>
    <w:rsid w:val="00EA0825"/>
    <w:rsid w:val="00EA19B3"/>
    <w:rsid w:val="00EA2049"/>
    <w:rsid w:val="00EA2ECF"/>
    <w:rsid w:val="00EA5A76"/>
    <w:rsid w:val="00EC29A6"/>
    <w:rsid w:val="00EC2F28"/>
    <w:rsid w:val="00EC4D9F"/>
    <w:rsid w:val="00EC7C5B"/>
    <w:rsid w:val="00ED3547"/>
    <w:rsid w:val="00ED3826"/>
    <w:rsid w:val="00ED3CF1"/>
    <w:rsid w:val="00ED660E"/>
    <w:rsid w:val="00ED6EF1"/>
    <w:rsid w:val="00EE40C1"/>
    <w:rsid w:val="00EE58B5"/>
    <w:rsid w:val="00EE6462"/>
    <w:rsid w:val="00EE6CA2"/>
    <w:rsid w:val="00EF216B"/>
    <w:rsid w:val="00EF2490"/>
    <w:rsid w:val="00EF3448"/>
    <w:rsid w:val="00EF596B"/>
    <w:rsid w:val="00EF5C5D"/>
    <w:rsid w:val="00EF7282"/>
    <w:rsid w:val="00F02B48"/>
    <w:rsid w:val="00F046F7"/>
    <w:rsid w:val="00F063C1"/>
    <w:rsid w:val="00F06A18"/>
    <w:rsid w:val="00F06F37"/>
    <w:rsid w:val="00F110C9"/>
    <w:rsid w:val="00F11E50"/>
    <w:rsid w:val="00F14859"/>
    <w:rsid w:val="00F234D8"/>
    <w:rsid w:val="00F30BCB"/>
    <w:rsid w:val="00F442AF"/>
    <w:rsid w:val="00F451B7"/>
    <w:rsid w:val="00F600CE"/>
    <w:rsid w:val="00F62F3A"/>
    <w:rsid w:val="00F72856"/>
    <w:rsid w:val="00F74871"/>
    <w:rsid w:val="00F80D24"/>
    <w:rsid w:val="00F85541"/>
    <w:rsid w:val="00F87065"/>
    <w:rsid w:val="00F871B8"/>
    <w:rsid w:val="00F9377A"/>
    <w:rsid w:val="00F94B7D"/>
    <w:rsid w:val="00F96544"/>
    <w:rsid w:val="00FA055A"/>
    <w:rsid w:val="00FA10E3"/>
    <w:rsid w:val="00FA23C1"/>
    <w:rsid w:val="00FA449A"/>
    <w:rsid w:val="00FA6332"/>
    <w:rsid w:val="00FB2BE7"/>
    <w:rsid w:val="00FB6988"/>
    <w:rsid w:val="00FB7DB9"/>
    <w:rsid w:val="00FC4836"/>
    <w:rsid w:val="00FC4F1D"/>
    <w:rsid w:val="00FC60CC"/>
    <w:rsid w:val="00FC647B"/>
    <w:rsid w:val="00FD1D2C"/>
    <w:rsid w:val="00FD2AD6"/>
    <w:rsid w:val="00FD320A"/>
    <w:rsid w:val="00FD52E5"/>
    <w:rsid w:val="00FD7D06"/>
    <w:rsid w:val="00FE0CE3"/>
    <w:rsid w:val="00FE1F21"/>
    <w:rsid w:val="00FE6345"/>
    <w:rsid w:val="00FF4A7B"/>
    <w:rsid w:val="00FF6B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83F1C3"/>
  <w15:chartTrackingRefBased/>
  <w15:docId w15:val="{0C3A414C-4B15-4CD0-9AE0-46F25A76D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46F7"/>
  </w:style>
  <w:style w:type="paragraph" w:styleId="Heading1">
    <w:name w:val="heading 1"/>
    <w:basedOn w:val="Normal"/>
    <w:next w:val="Normal"/>
    <w:link w:val="Heading1Char"/>
    <w:uiPriority w:val="9"/>
    <w:qFormat/>
    <w:rsid w:val="00F046F7"/>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unhideWhenUsed/>
    <w:qFormat/>
    <w:rsid w:val="00F046F7"/>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unhideWhenUsed/>
    <w:qFormat/>
    <w:rsid w:val="00F046F7"/>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unhideWhenUsed/>
    <w:qFormat/>
    <w:rsid w:val="00F046F7"/>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F046F7"/>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F046F7"/>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F046F7"/>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F046F7"/>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046F7"/>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46F7"/>
    <w:rPr>
      <w:rFonts w:asciiTheme="majorHAnsi" w:eastAsiaTheme="majorEastAsia" w:hAnsiTheme="majorHAnsi" w:cstheme="majorBidi"/>
      <w:caps/>
      <w:spacing w:val="10"/>
      <w:sz w:val="36"/>
      <w:szCs w:val="36"/>
    </w:rPr>
  </w:style>
  <w:style w:type="paragraph" w:styleId="Caption">
    <w:name w:val="caption"/>
    <w:basedOn w:val="Normal"/>
    <w:next w:val="Normal"/>
    <w:uiPriority w:val="35"/>
    <w:unhideWhenUsed/>
    <w:qFormat/>
    <w:rsid w:val="00F046F7"/>
    <w:pPr>
      <w:spacing w:line="240" w:lineRule="auto"/>
    </w:pPr>
    <w:rPr>
      <w:b/>
      <w:bCs/>
      <w:color w:val="ED7D31" w:themeColor="accent2"/>
      <w:spacing w:val="10"/>
      <w:sz w:val="16"/>
      <w:szCs w:val="16"/>
    </w:rPr>
  </w:style>
  <w:style w:type="character" w:customStyle="1" w:styleId="Heading2Char">
    <w:name w:val="Heading 2 Char"/>
    <w:basedOn w:val="DefaultParagraphFont"/>
    <w:link w:val="Heading2"/>
    <w:uiPriority w:val="9"/>
    <w:rsid w:val="00F046F7"/>
    <w:rPr>
      <w:rFonts w:asciiTheme="majorHAnsi" w:eastAsiaTheme="majorEastAsia" w:hAnsiTheme="majorHAnsi" w:cstheme="majorBidi"/>
      <w:sz w:val="36"/>
      <w:szCs w:val="36"/>
    </w:rPr>
  </w:style>
  <w:style w:type="paragraph" w:styleId="ListParagraph">
    <w:name w:val="List Paragraph"/>
    <w:basedOn w:val="Normal"/>
    <w:uiPriority w:val="34"/>
    <w:qFormat/>
    <w:rsid w:val="001B7B2B"/>
    <w:pPr>
      <w:ind w:left="720"/>
      <w:contextualSpacing/>
    </w:pPr>
  </w:style>
  <w:style w:type="character" w:customStyle="1" w:styleId="Heading3Char">
    <w:name w:val="Heading 3 Char"/>
    <w:basedOn w:val="DefaultParagraphFont"/>
    <w:link w:val="Heading3"/>
    <w:uiPriority w:val="9"/>
    <w:rsid w:val="00F046F7"/>
    <w:rPr>
      <w:rFonts w:asciiTheme="majorHAnsi" w:eastAsiaTheme="majorEastAsia" w:hAnsiTheme="majorHAnsi" w:cstheme="majorBidi"/>
      <w:caps/>
      <w:sz w:val="28"/>
      <w:szCs w:val="28"/>
    </w:rPr>
  </w:style>
  <w:style w:type="character" w:styleId="Strong">
    <w:name w:val="Strong"/>
    <w:basedOn w:val="DefaultParagraphFont"/>
    <w:uiPriority w:val="22"/>
    <w:qFormat/>
    <w:rsid w:val="00F046F7"/>
    <w:rPr>
      <w:rFonts w:asciiTheme="minorHAnsi" w:eastAsiaTheme="minorEastAsia" w:hAnsiTheme="minorHAnsi" w:cstheme="minorBidi"/>
      <w:b/>
      <w:bCs/>
      <w:spacing w:val="0"/>
      <w:w w:val="100"/>
      <w:position w:val="0"/>
      <w:sz w:val="20"/>
      <w:szCs w:val="20"/>
    </w:rPr>
  </w:style>
  <w:style w:type="paragraph" w:styleId="BalloonText">
    <w:name w:val="Balloon Text"/>
    <w:basedOn w:val="Normal"/>
    <w:link w:val="BalloonTextChar"/>
    <w:uiPriority w:val="99"/>
    <w:semiHidden/>
    <w:unhideWhenUsed/>
    <w:rsid w:val="005C47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47F3"/>
    <w:rPr>
      <w:rFonts w:ascii="Segoe UI" w:hAnsi="Segoe UI" w:cs="Segoe UI"/>
      <w:sz w:val="18"/>
      <w:szCs w:val="18"/>
    </w:rPr>
  </w:style>
  <w:style w:type="paragraph" w:styleId="Header">
    <w:name w:val="header"/>
    <w:basedOn w:val="Normal"/>
    <w:link w:val="HeaderChar"/>
    <w:uiPriority w:val="99"/>
    <w:unhideWhenUsed/>
    <w:rsid w:val="00AD30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306E"/>
  </w:style>
  <w:style w:type="paragraph" w:styleId="Footer">
    <w:name w:val="footer"/>
    <w:basedOn w:val="Normal"/>
    <w:link w:val="FooterChar"/>
    <w:uiPriority w:val="99"/>
    <w:unhideWhenUsed/>
    <w:rsid w:val="00AD30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306E"/>
  </w:style>
  <w:style w:type="paragraph" w:styleId="Revision">
    <w:name w:val="Revision"/>
    <w:hidden/>
    <w:uiPriority w:val="99"/>
    <w:semiHidden/>
    <w:rsid w:val="001D1994"/>
    <w:pPr>
      <w:spacing w:after="0" w:line="240" w:lineRule="auto"/>
    </w:pPr>
  </w:style>
  <w:style w:type="character" w:customStyle="1" w:styleId="Heading4Char">
    <w:name w:val="Heading 4 Char"/>
    <w:basedOn w:val="DefaultParagraphFont"/>
    <w:link w:val="Heading4"/>
    <w:uiPriority w:val="9"/>
    <w:rsid w:val="00F046F7"/>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F046F7"/>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F046F7"/>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F046F7"/>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F046F7"/>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F046F7"/>
    <w:rPr>
      <w:rFonts w:asciiTheme="majorHAnsi" w:eastAsiaTheme="majorEastAsia" w:hAnsiTheme="majorHAnsi" w:cstheme="majorBidi"/>
      <w:i/>
      <w:iCs/>
      <w:caps/>
    </w:rPr>
  </w:style>
  <w:style w:type="paragraph" w:styleId="Title">
    <w:name w:val="Title"/>
    <w:basedOn w:val="Normal"/>
    <w:next w:val="Normal"/>
    <w:link w:val="TitleChar"/>
    <w:uiPriority w:val="10"/>
    <w:qFormat/>
    <w:rsid w:val="00F046F7"/>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F046F7"/>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F046F7"/>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046F7"/>
    <w:rPr>
      <w:color w:val="000000" w:themeColor="text1"/>
      <w:sz w:val="24"/>
      <w:szCs w:val="24"/>
    </w:rPr>
  </w:style>
  <w:style w:type="character" w:styleId="Emphasis">
    <w:name w:val="Emphasis"/>
    <w:basedOn w:val="DefaultParagraphFont"/>
    <w:uiPriority w:val="20"/>
    <w:qFormat/>
    <w:rsid w:val="00F046F7"/>
    <w:rPr>
      <w:rFonts w:asciiTheme="minorHAnsi" w:eastAsiaTheme="minorEastAsia" w:hAnsiTheme="minorHAnsi" w:cstheme="minorBidi"/>
      <w:i/>
      <w:iCs/>
      <w:color w:val="C45911" w:themeColor="accent2" w:themeShade="BF"/>
      <w:sz w:val="20"/>
      <w:szCs w:val="20"/>
    </w:rPr>
  </w:style>
  <w:style w:type="paragraph" w:styleId="NoSpacing">
    <w:name w:val="No Spacing"/>
    <w:uiPriority w:val="1"/>
    <w:qFormat/>
    <w:rsid w:val="00F046F7"/>
    <w:pPr>
      <w:spacing w:after="0" w:line="240" w:lineRule="auto"/>
    </w:pPr>
  </w:style>
  <w:style w:type="paragraph" w:styleId="Quote">
    <w:name w:val="Quote"/>
    <w:basedOn w:val="Normal"/>
    <w:next w:val="Normal"/>
    <w:link w:val="QuoteChar"/>
    <w:uiPriority w:val="29"/>
    <w:qFormat/>
    <w:rsid w:val="00F046F7"/>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046F7"/>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046F7"/>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IntenseQuoteChar">
    <w:name w:val="Intense Quote Char"/>
    <w:basedOn w:val="DefaultParagraphFont"/>
    <w:link w:val="IntenseQuote"/>
    <w:uiPriority w:val="30"/>
    <w:rsid w:val="00F046F7"/>
    <w:rPr>
      <w:rFonts w:asciiTheme="majorHAnsi" w:eastAsiaTheme="majorEastAsia" w:hAnsiTheme="majorHAnsi" w:cstheme="majorBidi"/>
      <w:caps/>
      <w:color w:val="C45911" w:themeColor="accent2" w:themeShade="BF"/>
      <w:spacing w:val="10"/>
      <w:sz w:val="28"/>
      <w:szCs w:val="28"/>
    </w:rPr>
  </w:style>
  <w:style w:type="character" w:styleId="SubtleEmphasis">
    <w:name w:val="Subtle Emphasis"/>
    <w:basedOn w:val="DefaultParagraphFont"/>
    <w:uiPriority w:val="19"/>
    <w:qFormat/>
    <w:rsid w:val="00F046F7"/>
    <w:rPr>
      <w:i/>
      <w:iCs/>
      <w:color w:val="auto"/>
    </w:rPr>
  </w:style>
  <w:style w:type="character" w:styleId="IntenseEmphasis">
    <w:name w:val="Intense Emphasis"/>
    <w:basedOn w:val="DefaultParagraphFont"/>
    <w:uiPriority w:val="21"/>
    <w:qFormat/>
    <w:rsid w:val="00F046F7"/>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leReference">
    <w:name w:val="Subtle Reference"/>
    <w:basedOn w:val="DefaultParagraphFont"/>
    <w:uiPriority w:val="31"/>
    <w:qFormat/>
    <w:rsid w:val="00F046F7"/>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046F7"/>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046F7"/>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semiHidden/>
    <w:unhideWhenUsed/>
    <w:qFormat/>
    <w:rsid w:val="00F046F7"/>
    <w:pPr>
      <w:outlineLvl w:val="9"/>
    </w:pPr>
  </w:style>
  <w:style w:type="character" w:styleId="CommentReference">
    <w:name w:val="annotation reference"/>
    <w:basedOn w:val="DefaultParagraphFont"/>
    <w:uiPriority w:val="99"/>
    <w:semiHidden/>
    <w:unhideWhenUsed/>
    <w:rsid w:val="00014CCD"/>
    <w:rPr>
      <w:sz w:val="16"/>
      <w:szCs w:val="16"/>
    </w:rPr>
  </w:style>
  <w:style w:type="paragraph" w:styleId="CommentText">
    <w:name w:val="annotation text"/>
    <w:basedOn w:val="Normal"/>
    <w:link w:val="CommentTextChar"/>
    <w:uiPriority w:val="99"/>
    <w:semiHidden/>
    <w:unhideWhenUsed/>
    <w:rsid w:val="00014CCD"/>
    <w:pPr>
      <w:spacing w:line="240" w:lineRule="auto"/>
    </w:pPr>
    <w:rPr>
      <w:sz w:val="20"/>
      <w:szCs w:val="20"/>
    </w:rPr>
  </w:style>
  <w:style w:type="character" w:customStyle="1" w:styleId="CommentTextChar">
    <w:name w:val="Comment Text Char"/>
    <w:basedOn w:val="DefaultParagraphFont"/>
    <w:link w:val="CommentText"/>
    <w:uiPriority w:val="99"/>
    <w:semiHidden/>
    <w:rsid w:val="00014CCD"/>
    <w:rPr>
      <w:sz w:val="20"/>
      <w:szCs w:val="20"/>
    </w:rPr>
  </w:style>
  <w:style w:type="paragraph" w:styleId="CommentSubject">
    <w:name w:val="annotation subject"/>
    <w:basedOn w:val="CommentText"/>
    <w:next w:val="CommentText"/>
    <w:link w:val="CommentSubjectChar"/>
    <w:uiPriority w:val="99"/>
    <w:semiHidden/>
    <w:unhideWhenUsed/>
    <w:rsid w:val="00014CCD"/>
    <w:rPr>
      <w:b/>
      <w:bCs/>
    </w:rPr>
  </w:style>
  <w:style w:type="character" w:customStyle="1" w:styleId="CommentSubjectChar">
    <w:name w:val="Comment Subject Char"/>
    <w:basedOn w:val="CommentTextChar"/>
    <w:link w:val="CommentSubject"/>
    <w:uiPriority w:val="99"/>
    <w:semiHidden/>
    <w:rsid w:val="00014CCD"/>
    <w:rPr>
      <w:b/>
      <w:bCs/>
      <w:sz w:val="20"/>
      <w:szCs w:val="20"/>
    </w:rPr>
  </w:style>
  <w:style w:type="table" w:styleId="TableGrid">
    <w:name w:val="Table Grid"/>
    <w:basedOn w:val="TableNormal"/>
    <w:uiPriority w:val="39"/>
    <w:rsid w:val="00991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03974"/>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042768">
      <w:bodyDiv w:val="1"/>
      <w:marLeft w:val="0"/>
      <w:marRight w:val="0"/>
      <w:marTop w:val="0"/>
      <w:marBottom w:val="0"/>
      <w:divBdr>
        <w:top w:val="none" w:sz="0" w:space="0" w:color="auto"/>
        <w:left w:val="none" w:sz="0" w:space="0" w:color="auto"/>
        <w:bottom w:val="none" w:sz="0" w:space="0" w:color="auto"/>
        <w:right w:val="none" w:sz="0" w:space="0" w:color="auto"/>
      </w:divBdr>
    </w:div>
    <w:div w:id="1679192535">
      <w:bodyDiv w:val="1"/>
      <w:marLeft w:val="0"/>
      <w:marRight w:val="0"/>
      <w:marTop w:val="0"/>
      <w:marBottom w:val="0"/>
      <w:divBdr>
        <w:top w:val="none" w:sz="0" w:space="0" w:color="auto"/>
        <w:left w:val="none" w:sz="0" w:space="0" w:color="auto"/>
        <w:bottom w:val="none" w:sz="0" w:space="0" w:color="auto"/>
        <w:right w:val="none" w:sz="0" w:space="0" w:color="auto"/>
      </w:divBdr>
      <w:divsChild>
        <w:div w:id="358161603">
          <w:marLeft w:val="0"/>
          <w:marRight w:val="0"/>
          <w:marTop w:val="0"/>
          <w:marBottom w:val="0"/>
          <w:divBdr>
            <w:top w:val="none" w:sz="0" w:space="0" w:color="auto"/>
            <w:left w:val="none" w:sz="0" w:space="0" w:color="auto"/>
            <w:bottom w:val="none" w:sz="0" w:space="0" w:color="auto"/>
            <w:right w:val="none" w:sz="0" w:space="0" w:color="auto"/>
          </w:divBdr>
          <w:divsChild>
            <w:div w:id="1161429016">
              <w:marLeft w:val="2250"/>
              <w:marRight w:val="3960"/>
              <w:marTop w:val="0"/>
              <w:marBottom w:val="0"/>
              <w:divBdr>
                <w:top w:val="none" w:sz="0" w:space="0" w:color="auto"/>
                <w:left w:val="none" w:sz="0" w:space="0" w:color="auto"/>
                <w:bottom w:val="none" w:sz="0" w:space="0" w:color="auto"/>
                <w:right w:val="none" w:sz="0" w:space="0" w:color="auto"/>
              </w:divBdr>
              <w:divsChild>
                <w:div w:id="1023824930">
                  <w:marLeft w:val="0"/>
                  <w:marRight w:val="0"/>
                  <w:marTop w:val="0"/>
                  <w:marBottom w:val="0"/>
                  <w:divBdr>
                    <w:top w:val="none" w:sz="0" w:space="0" w:color="auto"/>
                    <w:left w:val="none" w:sz="0" w:space="0" w:color="auto"/>
                    <w:bottom w:val="none" w:sz="0" w:space="0" w:color="auto"/>
                    <w:right w:val="none" w:sz="0" w:space="0" w:color="auto"/>
                  </w:divBdr>
                  <w:divsChild>
                    <w:div w:id="827792264">
                      <w:marLeft w:val="0"/>
                      <w:marRight w:val="0"/>
                      <w:marTop w:val="0"/>
                      <w:marBottom w:val="0"/>
                      <w:divBdr>
                        <w:top w:val="none" w:sz="0" w:space="0" w:color="auto"/>
                        <w:left w:val="none" w:sz="0" w:space="0" w:color="auto"/>
                        <w:bottom w:val="none" w:sz="0" w:space="0" w:color="auto"/>
                        <w:right w:val="none" w:sz="0" w:space="0" w:color="auto"/>
                      </w:divBdr>
                      <w:divsChild>
                        <w:div w:id="82839654">
                          <w:marLeft w:val="0"/>
                          <w:marRight w:val="0"/>
                          <w:marTop w:val="0"/>
                          <w:marBottom w:val="0"/>
                          <w:divBdr>
                            <w:top w:val="none" w:sz="0" w:space="0" w:color="auto"/>
                            <w:left w:val="none" w:sz="0" w:space="0" w:color="auto"/>
                            <w:bottom w:val="none" w:sz="0" w:space="0" w:color="auto"/>
                            <w:right w:val="none" w:sz="0" w:space="0" w:color="auto"/>
                          </w:divBdr>
                          <w:divsChild>
                            <w:div w:id="1339499839">
                              <w:marLeft w:val="0"/>
                              <w:marRight w:val="0"/>
                              <w:marTop w:val="90"/>
                              <w:marBottom w:val="0"/>
                              <w:divBdr>
                                <w:top w:val="none" w:sz="0" w:space="0" w:color="auto"/>
                                <w:left w:val="none" w:sz="0" w:space="0" w:color="auto"/>
                                <w:bottom w:val="none" w:sz="0" w:space="0" w:color="auto"/>
                                <w:right w:val="none" w:sz="0" w:space="0" w:color="auto"/>
                              </w:divBdr>
                              <w:divsChild>
                                <w:div w:id="1429302942">
                                  <w:marLeft w:val="0"/>
                                  <w:marRight w:val="0"/>
                                  <w:marTop w:val="0"/>
                                  <w:marBottom w:val="0"/>
                                  <w:divBdr>
                                    <w:top w:val="none" w:sz="0" w:space="0" w:color="auto"/>
                                    <w:left w:val="none" w:sz="0" w:space="0" w:color="auto"/>
                                    <w:bottom w:val="none" w:sz="0" w:space="0" w:color="auto"/>
                                    <w:right w:val="none" w:sz="0" w:space="0" w:color="auto"/>
                                  </w:divBdr>
                                  <w:divsChild>
                                    <w:div w:id="425884318">
                                      <w:marLeft w:val="0"/>
                                      <w:marRight w:val="0"/>
                                      <w:marTop w:val="0"/>
                                      <w:marBottom w:val="0"/>
                                      <w:divBdr>
                                        <w:top w:val="none" w:sz="0" w:space="0" w:color="auto"/>
                                        <w:left w:val="none" w:sz="0" w:space="0" w:color="auto"/>
                                        <w:bottom w:val="none" w:sz="0" w:space="0" w:color="auto"/>
                                        <w:right w:val="none" w:sz="0" w:space="0" w:color="auto"/>
                                      </w:divBdr>
                                      <w:divsChild>
                                        <w:div w:id="439450917">
                                          <w:marLeft w:val="0"/>
                                          <w:marRight w:val="0"/>
                                          <w:marTop w:val="0"/>
                                          <w:marBottom w:val="390"/>
                                          <w:divBdr>
                                            <w:top w:val="none" w:sz="0" w:space="0" w:color="auto"/>
                                            <w:left w:val="none" w:sz="0" w:space="0" w:color="auto"/>
                                            <w:bottom w:val="none" w:sz="0" w:space="0" w:color="auto"/>
                                            <w:right w:val="none" w:sz="0" w:space="0" w:color="auto"/>
                                          </w:divBdr>
                                          <w:divsChild>
                                            <w:div w:id="763066567">
                                              <w:marLeft w:val="0"/>
                                              <w:marRight w:val="0"/>
                                              <w:marTop w:val="0"/>
                                              <w:marBottom w:val="0"/>
                                              <w:divBdr>
                                                <w:top w:val="none" w:sz="0" w:space="0" w:color="auto"/>
                                                <w:left w:val="none" w:sz="0" w:space="0" w:color="auto"/>
                                                <w:bottom w:val="none" w:sz="0" w:space="0" w:color="auto"/>
                                                <w:right w:val="none" w:sz="0" w:space="0" w:color="auto"/>
                                              </w:divBdr>
                                              <w:divsChild>
                                                <w:div w:id="115638015">
                                                  <w:marLeft w:val="0"/>
                                                  <w:marRight w:val="0"/>
                                                  <w:marTop w:val="0"/>
                                                  <w:marBottom w:val="0"/>
                                                  <w:divBdr>
                                                    <w:top w:val="none" w:sz="0" w:space="0" w:color="auto"/>
                                                    <w:left w:val="none" w:sz="0" w:space="0" w:color="auto"/>
                                                    <w:bottom w:val="none" w:sz="0" w:space="0" w:color="auto"/>
                                                    <w:right w:val="none" w:sz="0" w:space="0" w:color="auto"/>
                                                  </w:divBdr>
                                                  <w:divsChild>
                                                    <w:div w:id="493106997">
                                                      <w:marLeft w:val="0"/>
                                                      <w:marRight w:val="0"/>
                                                      <w:marTop w:val="0"/>
                                                      <w:marBottom w:val="0"/>
                                                      <w:divBdr>
                                                        <w:top w:val="none" w:sz="0" w:space="0" w:color="auto"/>
                                                        <w:left w:val="none" w:sz="0" w:space="0" w:color="auto"/>
                                                        <w:bottom w:val="none" w:sz="0" w:space="0" w:color="auto"/>
                                                        <w:right w:val="none" w:sz="0" w:space="0" w:color="auto"/>
                                                      </w:divBdr>
                                                      <w:divsChild>
                                                        <w:div w:id="676006340">
                                                          <w:marLeft w:val="0"/>
                                                          <w:marRight w:val="0"/>
                                                          <w:marTop w:val="0"/>
                                                          <w:marBottom w:val="0"/>
                                                          <w:divBdr>
                                                            <w:top w:val="none" w:sz="0" w:space="0" w:color="auto"/>
                                                            <w:left w:val="none" w:sz="0" w:space="0" w:color="auto"/>
                                                            <w:bottom w:val="none" w:sz="0" w:space="0" w:color="auto"/>
                                                            <w:right w:val="none" w:sz="0" w:space="0" w:color="auto"/>
                                                          </w:divBdr>
                                                        </w:div>
                                                        <w:div w:id="1821581142">
                                                          <w:marLeft w:val="-240"/>
                                                          <w:marRight w:val="-240"/>
                                                          <w:marTop w:val="0"/>
                                                          <w:marBottom w:val="0"/>
                                                          <w:divBdr>
                                                            <w:top w:val="none" w:sz="0" w:space="0" w:color="auto"/>
                                                            <w:left w:val="none" w:sz="0" w:space="0" w:color="auto"/>
                                                            <w:bottom w:val="none" w:sz="0" w:space="0" w:color="auto"/>
                                                            <w:right w:val="none" w:sz="0" w:space="0" w:color="auto"/>
                                                          </w:divBdr>
                                                          <w:divsChild>
                                                            <w:div w:id="1036346948">
                                                              <w:marLeft w:val="0"/>
                                                              <w:marRight w:val="0"/>
                                                              <w:marTop w:val="0"/>
                                                              <w:marBottom w:val="0"/>
                                                              <w:divBdr>
                                                                <w:top w:val="none" w:sz="0" w:space="0" w:color="auto"/>
                                                                <w:left w:val="none" w:sz="0" w:space="0" w:color="auto"/>
                                                                <w:bottom w:val="none" w:sz="0" w:space="0" w:color="auto"/>
                                                                <w:right w:val="none" w:sz="0" w:space="0" w:color="auto"/>
                                                              </w:divBdr>
                                                              <w:divsChild>
                                                                <w:div w:id="327248028">
                                                                  <w:marLeft w:val="0"/>
                                                                  <w:marRight w:val="0"/>
                                                                  <w:marTop w:val="0"/>
                                                                  <w:marBottom w:val="0"/>
                                                                  <w:divBdr>
                                                                    <w:top w:val="single" w:sz="6" w:space="15" w:color="EBEBEB"/>
                                                                    <w:left w:val="none" w:sz="0" w:space="0" w:color="auto"/>
                                                                    <w:bottom w:val="none" w:sz="0" w:space="0" w:color="auto"/>
                                                                    <w:right w:val="none" w:sz="0" w:space="0" w:color="auto"/>
                                                                  </w:divBdr>
                                                                  <w:divsChild>
                                                                    <w:div w:id="2120179078">
                                                                      <w:marLeft w:val="225"/>
                                                                      <w:marRight w:val="225"/>
                                                                      <w:marTop w:val="0"/>
                                                                      <w:marBottom w:val="0"/>
                                                                      <w:divBdr>
                                                                        <w:top w:val="none" w:sz="0" w:space="0" w:color="auto"/>
                                                                        <w:left w:val="none" w:sz="0" w:space="0" w:color="auto"/>
                                                                        <w:bottom w:val="none" w:sz="0" w:space="0" w:color="auto"/>
                                                                        <w:right w:val="none" w:sz="0" w:space="0" w:color="auto"/>
                                                                      </w:divBdr>
                                                                    </w:div>
                                                                  </w:divsChild>
                                                                </w:div>
                                                                <w:div w:id="2060743831">
                                                                  <w:marLeft w:val="0"/>
                                                                  <w:marRight w:val="0"/>
                                                                  <w:marTop w:val="0"/>
                                                                  <w:marBottom w:val="0"/>
                                                                  <w:divBdr>
                                                                    <w:top w:val="none" w:sz="0" w:space="0" w:color="auto"/>
                                                                    <w:left w:val="none" w:sz="0" w:space="0" w:color="auto"/>
                                                                    <w:bottom w:val="none" w:sz="0" w:space="0" w:color="auto"/>
                                                                    <w:right w:val="none" w:sz="0" w:space="0" w:color="auto"/>
                                                                  </w:divBdr>
                                                                  <w:divsChild>
                                                                    <w:div w:id="1938825218">
                                                                      <w:marLeft w:val="0"/>
                                                                      <w:marRight w:val="0"/>
                                                                      <w:marTop w:val="0"/>
                                                                      <w:marBottom w:val="0"/>
                                                                      <w:divBdr>
                                                                        <w:top w:val="none" w:sz="0" w:space="0" w:color="auto"/>
                                                                        <w:left w:val="none" w:sz="0" w:space="0" w:color="auto"/>
                                                                        <w:bottom w:val="none" w:sz="0" w:space="0" w:color="auto"/>
                                                                        <w:right w:val="none" w:sz="0" w:space="0" w:color="auto"/>
                                                                      </w:divBdr>
                                                                      <w:divsChild>
                                                                        <w:div w:id="780566113">
                                                                          <w:marLeft w:val="0"/>
                                                                          <w:marRight w:val="0"/>
                                                                          <w:marTop w:val="0"/>
                                                                          <w:marBottom w:val="0"/>
                                                                          <w:divBdr>
                                                                            <w:top w:val="none" w:sz="0" w:space="0" w:color="auto"/>
                                                                            <w:left w:val="none" w:sz="0" w:space="0" w:color="auto"/>
                                                                            <w:bottom w:val="none" w:sz="0" w:space="0" w:color="auto"/>
                                                                            <w:right w:val="none" w:sz="0" w:space="0" w:color="auto"/>
                                                                          </w:divBdr>
                                                                          <w:divsChild>
                                                                            <w:div w:id="1588230080">
                                                                              <w:marLeft w:val="0"/>
                                                                              <w:marRight w:val="0"/>
                                                                              <w:marTop w:val="0"/>
                                                                              <w:marBottom w:val="0"/>
                                                                              <w:divBdr>
                                                                                <w:top w:val="none" w:sz="0" w:space="0" w:color="auto"/>
                                                                                <w:left w:val="none" w:sz="0" w:space="0" w:color="auto"/>
                                                                                <w:bottom w:val="none" w:sz="0" w:space="0" w:color="auto"/>
                                                                                <w:right w:val="none" w:sz="0" w:space="0" w:color="auto"/>
                                                                              </w:divBdr>
                                                                              <w:divsChild>
                                                                                <w:div w:id="349256427">
                                                                                  <w:marLeft w:val="0"/>
                                                                                  <w:marRight w:val="0"/>
                                                                                  <w:marTop w:val="0"/>
                                                                                  <w:marBottom w:val="0"/>
                                                                                  <w:divBdr>
                                                                                    <w:top w:val="none" w:sz="0" w:space="0" w:color="auto"/>
                                                                                    <w:left w:val="none" w:sz="0" w:space="0" w:color="auto"/>
                                                                                    <w:bottom w:val="none" w:sz="0" w:space="0" w:color="auto"/>
                                                                                    <w:right w:val="none" w:sz="0" w:space="0" w:color="auto"/>
                                                                                  </w:divBdr>
                                                                                </w:div>
                                                                              </w:divsChild>
                                                                            </w:div>
                                                                            <w:div w:id="1897424687">
                                                                              <w:marLeft w:val="0"/>
                                                                              <w:marRight w:val="0"/>
                                                                              <w:marTop w:val="0"/>
                                                                              <w:marBottom w:val="0"/>
                                                                              <w:divBdr>
                                                                                <w:top w:val="none" w:sz="0" w:space="0" w:color="auto"/>
                                                                                <w:left w:val="none" w:sz="0" w:space="0" w:color="auto"/>
                                                                                <w:bottom w:val="none" w:sz="0" w:space="0" w:color="auto"/>
                                                                                <w:right w:val="none" w:sz="0" w:space="0" w:color="auto"/>
                                                                              </w:divBdr>
                                                                              <w:divsChild>
                                                                                <w:div w:id="558050443">
                                                                                  <w:marLeft w:val="0"/>
                                                                                  <w:marRight w:val="0"/>
                                                                                  <w:marTop w:val="0"/>
                                                                                  <w:marBottom w:val="0"/>
                                                                                  <w:divBdr>
                                                                                    <w:top w:val="none" w:sz="0" w:space="0" w:color="auto"/>
                                                                                    <w:left w:val="none" w:sz="0" w:space="0" w:color="auto"/>
                                                                                    <w:bottom w:val="none" w:sz="0" w:space="0" w:color="auto"/>
                                                                                    <w:right w:val="none" w:sz="0" w:space="0" w:color="auto"/>
                                                                                  </w:divBdr>
                                                                                  <w:divsChild>
                                                                                    <w:div w:id="147402119">
                                                                                      <w:marLeft w:val="0"/>
                                                                                      <w:marRight w:val="0"/>
                                                                                      <w:marTop w:val="0"/>
                                                                                      <w:marBottom w:val="0"/>
                                                                                      <w:divBdr>
                                                                                        <w:top w:val="none" w:sz="0" w:space="0" w:color="auto"/>
                                                                                        <w:left w:val="none" w:sz="0" w:space="0" w:color="auto"/>
                                                                                        <w:bottom w:val="none" w:sz="0" w:space="0" w:color="auto"/>
                                                                                        <w:right w:val="none" w:sz="0" w:space="0" w:color="auto"/>
                                                                                      </w:divBdr>
                                                                                      <w:divsChild>
                                                                                        <w:div w:id="1243023291">
                                                                                          <w:marLeft w:val="0"/>
                                                                                          <w:marRight w:val="0"/>
                                                                                          <w:marTop w:val="0"/>
                                                                                          <w:marBottom w:val="0"/>
                                                                                          <w:divBdr>
                                                                                            <w:top w:val="none" w:sz="0" w:space="0" w:color="auto"/>
                                                                                            <w:left w:val="none" w:sz="0" w:space="0" w:color="auto"/>
                                                                                            <w:bottom w:val="none" w:sz="0" w:space="0" w:color="auto"/>
                                                                                            <w:right w:val="none" w:sz="0" w:space="0" w:color="auto"/>
                                                                                          </w:divBdr>
                                                                                          <w:divsChild>
                                                                                            <w:div w:id="1017391355">
                                                                                              <w:marLeft w:val="300"/>
                                                                                              <w:marRight w:val="0"/>
                                                                                              <w:marTop w:val="0"/>
                                                                                              <w:marBottom w:val="0"/>
                                                                                              <w:divBdr>
                                                                                                <w:top w:val="none" w:sz="0" w:space="0" w:color="auto"/>
                                                                                                <w:left w:val="none" w:sz="0" w:space="0" w:color="auto"/>
                                                                                                <w:bottom w:val="none" w:sz="0" w:space="0" w:color="auto"/>
                                                                                                <w:right w:val="none" w:sz="0" w:space="0" w:color="auto"/>
                                                                                              </w:divBdr>
                                                                                              <w:divsChild>
                                                                                                <w:div w:id="619646865">
                                                                                                  <w:marLeft w:val="0"/>
                                                                                                  <w:marRight w:val="0"/>
                                                                                                  <w:marTop w:val="0"/>
                                                                                                  <w:marBottom w:val="0"/>
                                                                                                  <w:divBdr>
                                                                                                    <w:top w:val="none" w:sz="0" w:space="0" w:color="auto"/>
                                                                                                    <w:left w:val="none" w:sz="0" w:space="0" w:color="auto"/>
                                                                                                    <w:bottom w:val="none" w:sz="0" w:space="0" w:color="auto"/>
                                                                                                    <w:right w:val="none" w:sz="0" w:space="0" w:color="auto"/>
                                                                                                  </w:divBdr>
                                                                                                  <w:divsChild>
                                                                                                    <w:div w:id="717434450">
                                                                                                      <w:marLeft w:val="0"/>
                                                                                                      <w:marRight w:val="0"/>
                                                                                                      <w:marTop w:val="0"/>
                                                                                                      <w:marBottom w:val="0"/>
                                                                                                      <w:divBdr>
                                                                                                        <w:top w:val="none" w:sz="0" w:space="0" w:color="auto"/>
                                                                                                        <w:left w:val="none" w:sz="0" w:space="0" w:color="auto"/>
                                                                                                        <w:bottom w:val="none" w:sz="0" w:space="0" w:color="auto"/>
                                                                                                        <w:right w:val="none" w:sz="0" w:space="0" w:color="auto"/>
                                                                                                      </w:divBdr>
                                                                                                      <w:divsChild>
                                                                                                        <w:div w:id="868757459">
                                                                                                          <w:marLeft w:val="0"/>
                                                                                                          <w:marRight w:val="0"/>
                                                                                                          <w:marTop w:val="0"/>
                                                                                                          <w:marBottom w:val="0"/>
                                                                                                          <w:divBdr>
                                                                                                            <w:top w:val="none" w:sz="0" w:space="0" w:color="auto"/>
                                                                                                            <w:left w:val="none" w:sz="0" w:space="0" w:color="auto"/>
                                                                                                            <w:bottom w:val="none" w:sz="0" w:space="0" w:color="auto"/>
                                                                                                            <w:right w:val="none" w:sz="0" w:space="0" w:color="auto"/>
                                                                                                          </w:divBdr>
                                                                                                          <w:divsChild>
                                                                                                            <w:div w:id="19091783">
                                                                                                              <w:marLeft w:val="0"/>
                                                                                                              <w:marRight w:val="0"/>
                                                                                                              <w:marTop w:val="0"/>
                                                                                                              <w:marBottom w:val="0"/>
                                                                                                              <w:divBdr>
                                                                                                                <w:top w:val="none" w:sz="0" w:space="0" w:color="auto"/>
                                                                                                                <w:left w:val="none" w:sz="0" w:space="0" w:color="auto"/>
                                                                                                                <w:bottom w:val="none" w:sz="0" w:space="0" w:color="auto"/>
                                                                                                                <w:right w:val="none" w:sz="0" w:space="0" w:color="auto"/>
                                                                                                              </w:divBdr>
                                                                                                              <w:divsChild>
                                                                                                                <w:div w:id="198654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19442">
                                                                                                      <w:marLeft w:val="0"/>
                                                                                                      <w:marRight w:val="0"/>
                                                                                                      <w:marTop w:val="0"/>
                                                                                                      <w:marBottom w:val="0"/>
                                                                                                      <w:divBdr>
                                                                                                        <w:top w:val="none" w:sz="0" w:space="0" w:color="auto"/>
                                                                                                        <w:left w:val="none" w:sz="0" w:space="0" w:color="auto"/>
                                                                                                        <w:bottom w:val="none" w:sz="0" w:space="0" w:color="auto"/>
                                                                                                        <w:right w:val="none" w:sz="0" w:space="0" w:color="auto"/>
                                                                                                      </w:divBdr>
                                                                                                    </w:div>
                                                                                                    <w:div w:id="13471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7136">
                                                                                      <w:marLeft w:val="0"/>
                                                                                      <w:marRight w:val="0"/>
                                                                                      <w:marTop w:val="0"/>
                                                                                      <w:marBottom w:val="0"/>
                                                                                      <w:divBdr>
                                                                                        <w:top w:val="none" w:sz="0" w:space="0" w:color="auto"/>
                                                                                        <w:left w:val="none" w:sz="0" w:space="0" w:color="auto"/>
                                                                                        <w:bottom w:val="none" w:sz="0" w:space="0" w:color="auto"/>
                                                                                        <w:right w:val="none" w:sz="0" w:space="0" w:color="auto"/>
                                                                                      </w:divBdr>
                                                                                    </w:div>
                                                                                    <w:div w:id="1074474682">
                                                                                      <w:marLeft w:val="0"/>
                                                                                      <w:marRight w:val="0"/>
                                                                                      <w:marTop w:val="0"/>
                                                                                      <w:marBottom w:val="0"/>
                                                                                      <w:divBdr>
                                                                                        <w:top w:val="none" w:sz="0" w:space="0" w:color="auto"/>
                                                                                        <w:left w:val="none" w:sz="0" w:space="0" w:color="auto"/>
                                                                                        <w:bottom w:val="none" w:sz="0" w:space="0" w:color="auto"/>
                                                                                        <w:right w:val="none" w:sz="0" w:space="0" w:color="auto"/>
                                                                                      </w:divBdr>
                                                                                      <w:divsChild>
                                                                                        <w:div w:id="1703096352">
                                                                                          <w:marLeft w:val="0"/>
                                                                                          <w:marRight w:val="0"/>
                                                                                          <w:marTop w:val="0"/>
                                                                                          <w:marBottom w:val="0"/>
                                                                                          <w:divBdr>
                                                                                            <w:top w:val="none" w:sz="0" w:space="0" w:color="auto"/>
                                                                                            <w:left w:val="none" w:sz="0" w:space="0" w:color="auto"/>
                                                                                            <w:bottom w:val="none" w:sz="0" w:space="0" w:color="auto"/>
                                                                                            <w:right w:val="none" w:sz="0" w:space="0" w:color="auto"/>
                                                                                          </w:divBdr>
                                                                                          <w:divsChild>
                                                                                            <w:div w:id="102724835">
                                                                                              <w:marLeft w:val="300"/>
                                                                                              <w:marRight w:val="0"/>
                                                                                              <w:marTop w:val="0"/>
                                                                                              <w:marBottom w:val="0"/>
                                                                                              <w:divBdr>
                                                                                                <w:top w:val="none" w:sz="0" w:space="0" w:color="auto"/>
                                                                                                <w:left w:val="none" w:sz="0" w:space="0" w:color="auto"/>
                                                                                                <w:bottom w:val="none" w:sz="0" w:space="0" w:color="auto"/>
                                                                                                <w:right w:val="none" w:sz="0" w:space="0" w:color="auto"/>
                                                                                              </w:divBdr>
                                                                                              <w:divsChild>
                                                                                                <w:div w:id="213976301">
                                                                                                  <w:marLeft w:val="0"/>
                                                                                                  <w:marRight w:val="0"/>
                                                                                                  <w:marTop w:val="0"/>
                                                                                                  <w:marBottom w:val="0"/>
                                                                                                  <w:divBdr>
                                                                                                    <w:top w:val="none" w:sz="0" w:space="0" w:color="auto"/>
                                                                                                    <w:left w:val="none" w:sz="0" w:space="0" w:color="auto"/>
                                                                                                    <w:bottom w:val="none" w:sz="0" w:space="0" w:color="auto"/>
                                                                                                    <w:right w:val="none" w:sz="0" w:space="0" w:color="auto"/>
                                                                                                  </w:divBdr>
                                                                                                  <w:divsChild>
                                                                                                    <w:div w:id="212011849">
                                                                                                      <w:marLeft w:val="0"/>
                                                                                                      <w:marRight w:val="0"/>
                                                                                                      <w:marTop w:val="0"/>
                                                                                                      <w:marBottom w:val="0"/>
                                                                                                      <w:divBdr>
                                                                                                        <w:top w:val="none" w:sz="0" w:space="0" w:color="auto"/>
                                                                                                        <w:left w:val="none" w:sz="0" w:space="0" w:color="auto"/>
                                                                                                        <w:bottom w:val="none" w:sz="0" w:space="0" w:color="auto"/>
                                                                                                        <w:right w:val="none" w:sz="0" w:space="0" w:color="auto"/>
                                                                                                      </w:divBdr>
                                                                                                    </w:div>
                                                                                                    <w:div w:id="351036276">
                                                                                                      <w:marLeft w:val="0"/>
                                                                                                      <w:marRight w:val="0"/>
                                                                                                      <w:marTop w:val="0"/>
                                                                                                      <w:marBottom w:val="0"/>
                                                                                                      <w:divBdr>
                                                                                                        <w:top w:val="none" w:sz="0" w:space="0" w:color="auto"/>
                                                                                                        <w:left w:val="none" w:sz="0" w:space="0" w:color="auto"/>
                                                                                                        <w:bottom w:val="none" w:sz="0" w:space="0" w:color="auto"/>
                                                                                                        <w:right w:val="none" w:sz="0" w:space="0" w:color="auto"/>
                                                                                                      </w:divBdr>
                                                                                                    </w:div>
                                                                                                    <w:div w:id="199729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0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413154">
                                                                                  <w:marLeft w:val="0"/>
                                                                                  <w:marRight w:val="0"/>
                                                                                  <w:marTop w:val="0"/>
                                                                                  <w:marBottom w:val="0"/>
                                                                                  <w:divBdr>
                                                                                    <w:top w:val="none" w:sz="0" w:space="0" w:color="auto"/>
                                                                                    <w:left w:val="none" w:sz="0" w:space="0" w:color="auto"/>
                                                                                    <w:bottom w:val="none" w:sz="0" w:space="0" w:color="auto"/>
                                                                                    <w:right w:val="none" w:sz="0" w:space="0" w:color="auto"/>
                                                                                  </w:divBdr>
                                                                                </w:div>
                                                                                <w:div w:id="1468622976">
                                                                                  <w:marLeft w:val="0"/>
                                                                                  <w:marRight w:val="0"/>
                                                                                  <w:marTop w:val="0"/>
                                                                                  <w:marBottom w:val="0"/>
                                                                                  <w:divBdr>
                                                                                    <w:top w:val="none" w:sz="0" w:space="0" w:color="auto"/>
                                                                                    <w:left w:val="none" w:sz="0" w:space="0" w:color="auto"/>
                                                                                    <w:bottom w:val="none" w:sz="0" w:space="0" w:color="auto"/>
                                                                                    <w:right w:val="none" w:sz="0" w:space="0" w:color="auto"/>
                                                                                  </w:divBdr>
                                                                                  <w:divsChild>
                                                                                    <w:div w:id="337584716">
                                                                                      <w:marLeft w:val="0"/>
                                                                                      <w:marRight w:val="0"/>
                                                                                      <w:marTop w:val="0"/>
                                                                                      <w:marBottom w:val="0"/>
                                                                                      <w:divBdr>
                                                                                        <w:top w:val="none" w:sz="0" w:space="0" w:color="auto"/>
                                                                                        <w:left w:val="none" w:sz="0" w:space="0" w:color="auto"/>
                                                                                        <w:bottom w:val="none" w:sz="0" w:space="0" w:color="auto"/>
                                                                                        <w:right w:val="none" w:sz="0" w:space="0" w:color="auto"/>
                                                                                      </w:divBdr>
                                                                                    </w:div>
                                                                                    <w:div w:id="718675158">
                                                                                      <w:marLeft w:val="0"/>
                                                                                      <w:marRight w:val="0"/>
                                                                                      <w:marTop w:val="0"/>
                                                                                      <w:marBottom w:val="0"/>
                                                                                      <w:divBdr>
                                                                                        <w:top w:val="none" w:sz="0" w:space="0" w:color="auto"/>
                                                                                        <w:left w:val="none" w:sz="0" w:space="0" w:color="auto"/>
                                                                                        <w:bottom w:val="none" w:sz="0" w:space="0" w:color="auto"/>
                                                                                        <w:right w:val="none" w:sz="0" w:space="0" w:color="auto"/>
                                                                                      </w:divBdr>
                                                                                      <w:divsChild>
                                                                                        <w:div w:id="1464930817">
                                                                                          <w:marLeft w:val="0"/>
                                                                                          <w:marRight w:val="0"/>
                                                                                          <w:marTop w:val="0"/>
                                                                                          <w:marBottom w:val="0"/>
                                                                                          <w:divBdr>
                                                                                            <w:top w:val="none" w:sz="0" w:space="0" w:color="auto"/>
                                                                                            <w:left w:val="none" w:sz="0" w:space="0" w:color="auto"/>
                                                                                            <w:bottom w:val="none" w:sz="0" w:space="0" w:color="auto"/>
                                                                                            <w:right w:val="none" w:sz="0" w:space="0" w:color="auto"/>
                                                                                          </w:divBdr>
                                                                                          <w:divsChild>
                                                                                            <w:div w:id="98532903">
                                                                                              <w:marLeft w:val="300"/>
                                                                                              <w:marRight w:val="0"/>
                                                                                              <w:marTop w:val="0"/>
                                                                                              <w:marBottom w:val="0"/>
                                                                                              <w:divBdr>
                                                                                                <w:top w:val="none" w:sz="0" w:space="0" w:color="auto"/>
                                                                                                <w:left w:val="none" w:sz="0" w:space="0" w:color="auto"/>
                                                                                                <w:bottom w:val="none" w:sz="0" w:space="0" w:color="auto"/>
                                                                                                <w:right w:val="none" w:sz="0" w:space="0" w:color="auto"/>
                                                                                              </w:divBdr>
                                                                                              <w:divsChild>
                                                                                                <w:div w:id="254753465">
                                                                                                  <w:marLeft w:val="0"/>
                                                                                                  <w:marRight w:val="0"/>
                                                                                                  <w:marTop w:val="0"/>
                                                                                                  <w:marBottom w:val="0"/>
                                                                                                  <w:divBdr>
                                                                                                    <w:top w:val="none" w:sz="0" w:space="0" w:color="auto"/>
                                                                                                    <w:left w:val="none" w:sz="0" w:space="0" w:color="auto"/>
                                                                                                    <w:bottom w:val="none" w:sz="0" w:space="0" w:color="auto"/>
                                                                                                    <w:right w:val="none" w:sz="0" w:space="0" w:color="auto"/>
                                                                                                  </w:divBdr>
                                                                                                  <w:divsChild>
                                                                                                    <w:div w:id="211114908">
                                                                                                      <w:marLeft w:val="0"/>
                                                                                                      <w:marRight w:val="0"/>
                                                                                                      <w:marTop w:val="0"/>
                                                                                                      <w:marBottom w:val="0"/>
                                                                                                      <w:divBdr>
                                                                                                        <w:top w:val="none" w:sz="0" w:space="0" w:color="auto"/>
                                                                                                        <w:left w:val="none" w:sz="0" w:space="0" w:color="auto"/>
                                                                                                        <w:bottom w:val="none" w:sz="0" w:space="0" w:color="auto"/>
                                                                                                        <w:right w:val="none" w:sz="0" w:space="0" w:color="auto"/>
                                                                                                      </w:divBdr>
                                                                                                    </w:div>
                                                                                                    <w:div w:id="1575043444">
                                                                                                      <w:marLeft w:val="0"/>
                                                                                                      <w:marRight w:val="0"/>
                                                                                                      <w:marTop w:val="0"/>
                                                                                                      <w:marBottom w:val="0"/>
                                                                                                      <w:divBdr>
                                                                                                        <w:top w:val="none" w:sz="0" w:space="0" w:color="auto"/>
                                                                                                        <w:left w:val="none" w:sz="0" w:space="0" w:color="auto"/>
                                                                                                        <w:bottom w:val="none" w:sz="0" w:space="0" w:color="auto"/>
                                                                                                        <w:right w:val="none" w:sz="0" w:space="0" w:color="auto"/>
                                                                                                      </w:divBdr>
                                                                                                    </w:div>
                                                                                                  </w:divsChild>
                                                                                                </w:div>
                                                                                                <w:div w:id="1483690033">
                                                                                                  <w:marLeft w:val="-195"/>
                                                                                                  <w:marRight w:val="0"/>
                                                                                                  <w:marTop w:val="0"/>
                                                                                                  <w:marBottom w:val="0"/>
                                                                                                  <w:divBdr>
                                                                                                    <w:top w:val="none" w:sz="0" w:space="0" w:color="auto"/>
                                                                                                    <w:left w:val="none" w:sz="0" w:space="0" w:color="auto"/>
                                                                                                    <w:bottom w:val="none" w:sz="0" w:space="0" w:color="auto"/>
                                                                                                    <w:right w:val="none" w:sz="0" w:space="0" w:color="auto"/>
                                                                                                  </w:divBdr>
                                                                                                </w:div>
                                                                                              </w:divsChild>
                                                                                            </w:div>
                                                                                            <w:div w:id="11837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54640">
                                                                                      <w:marLeft w:val="0"/>
                                                                                      <w:marRight w:val="0"/>
                                                                                      <w:marTop w:val="0"/>
                                                                                      <w:marBottom w:val="0"/>
                                                                                      <w:divBdr>
                                                                                        <w:top w:val="none" w:sz="0" w:space="0" w:color="auto"/>
                                                                                        <w:left w:val="none" w:sz="0" w:space="0" w:color="auto"/>
                                                                                        <w:bottom w:val="none" w:sz="0" w:space="0" w:color="auto"/>
                                                                                        <w:right w:val="none" w:sz="0" w:space="0" w:color="auto"/>
                                                                                      </w:divBdr>
                                                                                      <w:divsChild>
                                                                                        <w:div w:id="1628046544">
                                                                                          <w:marLeft w:val="0"/>
                                                                                          <w:marRight w:val="0"/>
                                                                                          <w:marTop w:val="0"/>
                                                                                          <w:marBottom w:val="0"/>
                                                                                          <w:divBdr>
                                                                                            <w:top w:val="none" w:sz="0" w:space="0" w:color="auto"/>
                                                                                            <w:left w:val="none" w:sz="0" w:space="0" w:color="auto"/>
                                                                                            <w:bottom w:val="none" w:sz="0" w:space="0" w:color="auto"/>
                                                                                            <w:right w:val="none" w:sz="0" w:space="0" w:color="auto"/>
                                                                                          </w:divBdr>
                                                                                          <w:divsChild>
                                                                                            <w:div w:id="755983590">
                                                                                              <w:marLeft w:val="300"/>
                                                                                              <w:marRight w:val="0"/>
                                                                                              <w:marTop w:val="0"/>
                                                                                              <w:marBottom w:val="0"/>
                                                                                              <w:divBdr>
                                                                                                <w:top w:val="none" w:sz="0" w:space="0" w:color="auto"/>
                                                                                                <w:left w:val="none" w:sz="0" w:space="0" w:color="auto"/>
                                                                                                <w:bottom w:val="none" w:sz="0" w:space="0" w:color="auto"/>
                                                                                                <w:right w:val="none" w:sz="0" w:space="0" w:color="auto"/>
                                                                                              </w:divBdr>
                                                                                              <w:divsChild>
                                                                                                <w:div w:id="793986661">
                                                                                                  <w:marLeft w:val="0"/>
                                                                                                  <w:marRight w:val="0"/>
                                                                                                  <w:marTop w:val="0"/>
                                                                                                  <w:marBottom w:val="0"/>
                                                                                                  <w:divBdr>
                                                                                                    <w:top w:val="none" w:sz="0" w:space="0" w:color="auto"/>
                                                                                                    <w:left w:val="none" w:sz="0" w:space="0" w:color="auto"/>
                                                                                                    <w:bottom w:val="none" w:sz="0" w:space="0" w:color="auto"/>
                                                                                                    <w:right w:val="none" w:sz="0" w:space="0" w:color="auto"/>
                                                                                                  </w:divBdr>
                                                                                                  <w:divsChild>
                                                                                                    <w:div w:id="41753268">
                                                                                                      <w:marLeft w:val="0"/>
                                                                                                      <w:marRight w:val="0"/>
                                                                                                      <w:marTop w:val="0"/>
                                                                                                      <w:marBottom w:val="0"/>
                                                                                                      <w:divBdr>
                                                                                                        <w:top w:val="none" w:sz="0" w:space="0" w:color="auto"/>
                                                                                                        <w:left w:val="none" w:sz="0" w:space="0" w:color="auto"/>
                                                                                                        <w:bottom w:val="none" w:sz="0" w:space="0" w:color="auto"/>
                                                                                                        <w:right w:val="none" w:sz="0" w:space="0" w:color="auto"/>
                                                                                                      </w:divBdr>
                                                                                                    </w:div>
                                                                                                    <w:div w:id="118453437">
                                                                                                      <w:marLeft w:val="0"/>
                                                                                                      <w:marRight w:val="0"/>
                                                                                                      <w:marTop w:val="0"/>
                                                                                                      <w:marBottom w:val="0"/>
                                                                                                      <w:divBdr>
                                                                                                        <w:top w:val="none" w:sz="0" w:space="0" w:color="auto"/>
                                                                                                        <w:left w:val="none" w:sz="0" w:space="0" w:color="auto"/>
                                                                                                        <w:bottom w:val="none" w:sz="0" w:space="0" w:color="auto"/>
                                                                                                        <w:right w:val="none" w:sz="0" w:space="0" w:color="auto"/>
                                                                                                      </w:divBdr>
                                                                                                    </w:div>
                                                                                                    <w:div w:id="11286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573084">
                                                                          <w:marLeft w:val="-240"/>
                                                                          <w:marRight w:val="-240"/>
                                                                          <w:marTop w:val="0"/>
                                                                          <w:marBottom w:val="0"/>
                                                                          <w:divBdr>
                                                                            <w:top w:val="none" w:sz="0" w:space="0" w:color="auto"/>
                                                                            <w:left w:val="none" w:sz="0" w:space="0" w:color="auto"/>
                                                                            <w:bottom w:val="none" w:sz="0" w:space="0" w:color="auto"/>
                                                                            <w:right w:val="none" w:sz="0" w:space="0" w:color="auto"/>
                                                                          </w:divBdr>
                                                                          <w:divsChild>
                                                                            <w:div w:id="182092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884045">
                                      <w:marLeft w:val="0"/>
                                      <w:marRight w:val="0"/>
                                      <w:marTop w:val="0"/>
                                      <w:marBottom w:val="0"/>
                                      <w:divBdr>
                                        <w:top w:val="none" w:sz="0" w:space="0" w:color="auto"/>
                                        <w:left w:val="none" w:sz="0" w:space="0" w:color="auto"/>
                                        <w:bottom w:val="none" w:sz="0" w:space="0" w:color="auto"/>
                                        <w:right w:val="none" w:sz="0" w:space="0" w:color="auto"/>
                                      </w:divBdr>
                                      <w:divsChild>
                                        <w:div w:id="979308113">
                                          <w:marLeft w:val="0"/>
                                          <w:marRight w:val="0"/>
                                          <w:marTop w:val="0"/>
                                          <w:marBottom w:val="0"/>
                                          <w:divBdr>
                                            <w:top w:val="none" w:sz="0" w:space="0" w:color="auto"/>
                                            <w:left w:val="none" w:sz="0" w:space="0" w:color="auto"/>
                                            <w:bottom w:val="none" w:sz="0" w:space="0" w:color="auto"/>
                                            <w:right w:val="none" w:sz="0" w:space="0" w:color="auto"/>
                                          </w:divBdr>
                                          <w:divsChild>
                                            <w:div w:id="97256437">
                                              <w:marLeft w:val="0"/>
                                              <w:marRight w:val="0"/>
                                              <w:marTop w:val="0"/>
                                              <w:marBottom w:val="390"/>
                                              <w:divBdr>
                                                <w:top w:val="none" w:sz="0" w:space="0" w:color="auto"/>
                                                <w:left w:val="none" w:sz="0" w:space="0" w:color="auto"/>
                                                <w:bottom w:val="none" w:sz="0" w:space="0" w:color="auto"/>
                                                <w:right w:val="none" w:sz="0" w:space="0" w:color="auto"/>
                                              </w:divBdr>
                                              <w:divsChild>
                                                <w:div w:id="1078794739">
                                                  <w:marLeft w:val="0"/>
                                                  <w:marRight w:val="0"/>
                                                  <w:marTop w:val="0"/>
                                                  <w:marBottom w:val="0"/>
                                                  <w:divBdr>
                                                    <w:top w:val="none" w:sz="0" w:space="0" w:color="auto"/>
                                                    <w:left w:val="none" w:sz="0" w:space="0" w:color="auto"/>
                                                    <w:bottom w:val="none" w:sz="0" w:space="0" w:color="auto"/>
                                                    <w:right w:val="none" w:sz="0" w:space="0" w:color="auto"/>
                                                  </w:divBdr>
                                                  <w:divsChild>
                                                    <w:div w:id="800803960">
                                                      <w:marLeft w:val="0"/>
                                                      <w:marRight w:val="0"/>
                                                      <w:marTop w:val="0"/>
                                                      <w:marBottom w:val="0"/>
                                                      <w:divBdr>
                                                        <w:top w:val="none" w:sz="0" w:space="0" w:color="auto"/>
                                                        <w:left w:val="none" w:sz="0" w:space="0" w:color="auto"/>
                                                        <w:bottom w:val="none" w:sz="0" w:space="0" w:color="auto"/>
                                                        <w:right w:val="none" w:sz="0" w:space="0" w:color="auto"/>
                                                      </w:divBdr>
                                                      <w:divsChild>
                                                        <w:div w:id="1568342427">
                                                          <w:marLeft w:val="0"/>
                                                          <w:marRight w:val="0"/>
                                                          <w:marTop w:val="0"/>
                                                          <w:marBottom w:val="0"/>
                                                          <w:divBdr>
                                                            <w:top w:val="none" w:sz="0" w:space="0" w:color="auto"/>
                                                            <w:left w:val="none" w:sz="0" w:space="0" w:color="auto"/>
                                                            <w:bottom w:val="none" w:sz="0" w:space="0" w:color="auto"/>
                                                            <w:right w:val="none" w:sz="0" w:space="0" w:color="auto"/>
                                                          </w:divBdr>
                                                          <w:divsChild>
                                                            <w:div w:id="1930576126">
                                                              <w:marLeft w:val="0"/>
                                                              <w:marRight w:val="0"/>
                                                              <w:marTop w:val="0"/>
                                                              <w:marBottom w:val="0"/>
                                                              <w:divBdr>
                                                                <w:top w:val="none" w:sz="0" w:space="0" w:color="auto"/>
                                                                <w:left w:val="none" w:sz="0" w:space="0" w:color="auto"/>
                                                                <w:bottom w:val="none" w:sz="0" w:space="0" w:color="auto"/>
                                                                <w:right w:val="none" w:sz="0" w:space="0" w:color="auto"/>
                                                              </w:divBdr>
                                                              <w:divsChild>
                                                                <w:div w:id="1888491922">
                                                                  <w:marLeft w:val="0"/>
                                                                  <w:marRight w:val="0"/>
                                                                  <w:marTop w:val="0"/>
                                                                  <w:marBottom w:val="0"/>
                                                                  <w:divBdr>
                                                                    <w:top w:val="none" w:sz="0" w:space="0" w:color="auto"/>
                                                                    <w:left w:val="none" w:sz="0" w:space="0" w:color="auto"/>
                                                                    <w:bottom w:val="none" w:sz="0" w:space="0" w:color="auto"/>
                                                                    <w:right w:val="none" w:sz="0" w:space="0" w:color="auto"/>
                                                                  </w:divBdr>
                                                                  <w:divsChild>
                                                                    <w:div w:id="599148161">
                                                                      <w:marLeft w:val="45"/>
                                                                      <w:marRight w:val="45"/>
                                                                      <w:marTop w:val="15"/>
                                                                      <w:marBottom w:val="0"/>
                                                                      <w:divBdr>
                                                                        <w:top w:val="none" w:sz="0" w:space="0" w:color="auto"/>
                                                                        <w:left w:val="none" w:sz="0" w:space="0" w:color="auto"/>
                                                                        <w:bottom w:val="none" w:sz="0" w:space="0" w:color="auto"/>
                                                                        <w:right w:val="none" w:sz="0" w:space="0" w:color="auto"/>
                                                                      </w:divBdr>
                                                                      <w:divsChild>
                                                                        <w:div w:id="44519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267718">
                                              <w:marLeft w:val="0"/>
                                              <w:marRight w:val="0"/>
                                              <w:marTop w:val="0"/>
                                              <w:marBottom w:val="390"/>
                                              <w:divBdr>
                                                <w:top w:val="none" w:sz="0" w:space="0" w:color="auto"/>
                                                <w:left w:val="none" w:sz="0" w:space="0" w:color="auto"/>
                                                <w:bottom w:val="none" w:sz="0" w:space="0" w:color="auto"/>
                                                <w:right w:val="none" w:sz="0" w:space="0" w:color="auto"/>
                                              </w:divBdr>
                                              <w:divsChild>
                                                <w:div w:id="652683884">
                                                  <w:marLeft w:val="0"/>
                                                  <w:marRight w:val="0"/>
                                                  <w:marTop w:val="0"/>
                                                  <w:marBottom w:val="0"/>
                                                  <w:divBdr>
                                                    <w:top w:val="none" w:sz="0" w:space="0" w:color="auto"/>
                                                    <w:left w:val="none" w:sz="0" w:space="0" w:color="auto"/>
                                                    <w:bottom w:val="none" w:sz="0" w:space="0" w:color="auto"/>
                                                    <w:right w:val="none" w:sz="0" w:space="0" w:color="auto"/>
                                                  </w:divBdr>
                                                  <w:divsChild>
                                                    <w:div w:id="1963608834">
                                                      <w:marLeft w:val="0"/>
                                                      <w:marRight w:val="0"/>
                                                      <w:marTop w:val="0"/>
                                                      <w:marBottom w:val="0"/>
                                                      <w:divBdr>
                                                        <w:top w:val="none" w:sz="0" w:space="0" w:color="auto"/>
                                                        <w:left w:val="none" w:sz="0" w:space="0" w:color="auto"/>
                                                        <w:bottom w:val="none" w:sz="0" w:space="0" w:color="auto"/>
                                                        <w:right w:val="none" w:sz="0" w:space="0" w:color="auto"/>
                                                      </w:divBdr>
                                                      <w:divsChild>
                                                        <w:div w:id="1528642587">
                                                          <w:marLeft w:val="0"/>
                                                          <w:marRight w:val="0"/>
                                                          <w:marTop w:val="0"/>
                                                          <w:marBottom w:val="0"/>
                                                          <w:divBdr>
                                                            <w:top w:val="none" w:sz="0" w:space="0" w:color="auto"/>
                                                            <w:left w:val="none" w:sz="0" w:space="0" w:color="auto"/>
                                                            <w:bottom w:val="none" w:sz="0" w:space="0" w:color="auto"/>
                                                            <w:right w:val="none" w:sz="0" w:space="0" w:color="auto"/>
                                                          </w:divBdr>
                                                          <w:divsChild>
                                                            <w:div w:id="2021160193">
                                                              <w:marLeft w:val="0"/>
                                                              <w:marRight w:val="0"/>
                                                              <w:marTop w:val="0"/>
                                                              <w:marBottom w:val="0"/>
                                                              <w:divBdr>
                                                                <w:top w:val="none" w:sz="0" w:space="0" w:color="auto"/>
                                                                <w:left w:val="none" w:sz="0" w:space="0" w:color="auto"/>
                                                                <w:bottom w:val="none" w:sz="0" w:space="0" w:color="auto"/>
                                                                <w:right w:val="none" w:sz="0" w:space="0" w:color="auto"/>
                                                              </w:divBdr>
                                                              <w:divsChild>
                                                                <w:div w:id="1898470616">
                                                                  <w:marLeft w:val="0"/>
                                                                  <w:marRight w:val="0"/>
                                                                  <w:marTop w:val="0"/>
                                                                  <w:marBottom w:val="0"/>
                                                                  <w:divBdr>
                                                                    <w:top w:val="none" w:sz="0" w:space="0" w:color="auto"/>
                                                                    <w:left w:val="none" w:sz="0" w:space="0" w:color="auto"/>
                                                                    <w:bottom w:val="none" w:sz="0" w:space="0" w:color="auto"/>
                                                                    <w:right w:val="none" w:sz="0" w:space="0" w:color="auto"/>
                                                                  </w:divBdr>
                                                                  <w:divsChild>
                                                                    <w:div w:id="1324238712">
                                                                      <w:marLeft w:val="45"/>
                                                                      <w:marRight w:val="45"/>
                                                                      <w:marTop w:val="15"/>
                                                                      <w:marBottom w:val="0"/>
                                                                      <w:divBdr>
                                                                        <w:top w:val="none" w:sz="0" w:space="0" w:color="auto"/>
                                                                        <w:left w:val="none" w:sz="0" w:space="0" w:color="auto"/>
                                                                        <w:bottom w:val="none" w:sz="0" w:space="0" w:color="auto"/>
                                                                        <w:right w:val="none" w:sz="0" w:space="0" w:color="auto"/>
                                                                      </w:divBdr>
                                                                      <w:divsChild>
                                                                        <w:div w:id="13194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059652">
                                              <w:marLeft w:val="0"/>
                                              <w:marRight w:val="0"/>
                                              <w:marTop w:val="0"/>
                                              <w:marBottom w:val="420"/>
                                              <w:divBdr>
                                                <w:top w:val="none" w:sz="0" w:space="0" w:color="auto"/>
                                                <w:left w:val="none" w:sz="0" w:space="0" w:color="auto"/>
                                                <w:bottom w:val="none" w:sz="0" w:space="0" w:color="auto"/>
                                                <w:right w:val="none" w:sz="0" w:space="0" w:color="auto"/>
                                              </w:divBdr>
                                              <w:divsChild>
                                                <w:div w:id="366759159">
                                                  <w:marLeft w:val="0"/>
                                                  <w:marRight w:val="0"/>
                                                  <w:marTop w:val="0"/>
                                                  <w:marBottom w:val="0"/>
                                                  <w:divBdr>
                                                    <w:top w:val="none" w:sz="0" w:space="0" w:color="auto"/>
                                                    <w:left w:val="none" w:sz="0" w:space="0" w:color="auto"/>
                                                    <w:bottom w:val="none" w:sz="0" w:space="0" w:color="auto"/>
                                                    <w:right w:val="none" w:sz="0" w:space="0" w:color="auto"/>
                                                  </w:divBdr>
                                                  <w:divsChild>
                                                    <w:div w:id="887498598">
                                                      <w:marLeft w:val="0"/>
                                                      <w:marRight w:val="0"/>
                                                      <w:marTop w:val="0"/>
                                                      <w:marBottom w:val="0"/>
                                                      <w:divBdr>
                                                        <w:top w:val="none" w:sz="0" w:space="0" w:color="auto"/>
                                                        <w:left w:val="none" w:sz="0" w:space="0" w:color="auto"/>
                                                        <w:bottom w:val="none" w:sz="0" w:space="0" w:color="auto"/>
                                                        <w:right w:val="none" w:sz="0" w:space="0" w:color="auto"/>
                                                      </w:divBdr>
                                                      <w:divsChild>
                                                        <w:div w:id="799152271">
                                                          <w:marLeft w:val="0"/>
                                                          <w:marRight w:val="0"/>
                                                          <w:marTop w:val="0"/>
                                                          <w:marBottom w:val="0"/>
                                                          <w:divBdr>
                                                            <w:top w:val="none" w:sz="0" w:space="0" w:color="auto"/>
                                                            <w:left w:val="none" w:sz="0" w:space="0" w:color="auto"/>
                                                            <w:bottom w:val="none" w:sz="0" w:space="0" w:color="auto"/>
                                                            <w:right w:val="none" w:sz="0" w:space="0" w:color="auto"/>
                                                          </w:divBdr>
                                                          <w:divsChild>
                                                            <w:div w:id="1740591197">
                                                              <w:marLeft w:val="0"/>
                                                              <w:marRight w:val="0"/>
                                                              <w:marTop w:val="0"/>
                                                              <w:marBottom w:val="0"/>
                                                              <w:divBdr>
                                                                <w:top w:val="none" w:sz="0" w:space="0" w:color="auto"/>
                                                                <w:left w:val="none" w:sz="0" w:space="0" w:color="auto"/>
                                                                <w:bottom w:val="none" w:sz="0" w:space="0" w:color="auto"/>
                                                                <w:right w:val="none" w:sz="0" w:space="0" w:color="auto"/>
                                                              </w:divBdr>
                                                              <w:divsChild>
                                                                <w:div w:id="65274329">
                                                                  <w:marLeft w:val="0"/>
                                                                  <w:marRight w:val="0"/>
                                                                  <w:marTop w:val="0"/>
                                                                  <w:marBottom w:val="0"/>
                                                                  <w:divBdr>
                                                                    <w:top w:val="none" w:sz="0" w:space="0" w:color="auto"/>
                                                                    <w:left w:val="none" w:sz="0" w:space="0" w:color="auto"/>
                                                                    <w:bottom w:val="none" w:sz="0" w:space="0" w:color="auto"/>
                                                                    <w:right w:val="none" w:sz="0" w:space="0" w:color="auto"/>
                                                                  </w:divBdr>
                                                                  <w:divsChild>
                                                                    <w:div w:id="1405297887">
                                                                      <w:marLeft w:val="45"/>
                                                                      <w:marRight w:val="45"/>
                                                                      <w:marTop w:val="15"/>
                                                                      <w:marBottom w:val="0"/>
                                                                      <w:divBdr>
                                                                        <w:top w:val="none" w:sz="0" w:space="0" w:color="auto"/>
                                                                        <w:left w:val="none" w:sz="0" w:space="0" w:color="auto"/>
                                                                        <w:bottom w:val="none" w:sz="0" w:space="0" w:color="auto"/>
                                                                        <w:right w:val="none" w:sz="0" w:space="0" w:color="auto"/>
                                                                      </w:divBdr>
                                                                      <w:divsChild>
                                                                        <w:div w:id="38922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3769375">
                                              <w:marLeft w:val="0"/>
                                              <w:marRight w:val="0"/>
                                              <w:marTop w:val="0"/>
                                              <w:marBottom w:val="390"/>
                                              <w:divBdr>
                                                <w:top w:val="none" w:sz="0" w:space="0" w:color="auto"/>
                                                <w:left w:val="none" w:sz="0" w:space="0" w:color="auto"/>
                                                <w:bottom w:val="none" w:sz="0" w:space="0" w:color="auto"/>
                                                <w:right w:val="none" w:sz="0" w:space="0" w:color="auto"/>
                                              </w:divBdr>
                                              <w:divsChild>
                                                <w:div w:id="1756127360">
                                                  <w:marLeft w:val="0"/>
                                                  <w:marRight w:val="0"/>
                                                  <w:marTop w:val="0"/>
                                                  <w:marBottom w:val="0"/>
                                                  <w:divBdr>
                                                    <w:top w:val="none" w:sz="0" w:space="0" w:color="auto"/>
                                                    <w:left w:val="none" w:sz="0" w:space="0" w:color="auto"/>
                                                    <w:bottom w:val="none" w:sz="0" w:space="0" w:color="auto"/>
                                                    <w:right w:val="none" w:sz="0" w:space="0" w:color="auto"/>
                                                  </w:divBdr>
                                                  <w:divsChild>
                                                    <w:div w:id="946624341">
                                                      <w:marLeft w:val="0"/>
                                                      <w:marRight w:val="0"/>
                                                      <w:marTop w:val="0"/>
                                                      <w:marBottom w:val="0"/>
                                                      <w:divBdr>
                                                        <w:top w:val="none" w:sz="0" w:space="0" w:color="auto"/>
                                                        <w:left w:val="none" w:sz="0" w:space="0" w:color="auto"/>
                                                        <w:bottom w:val="none" w:sz="0" w:space="0" w:color="auto"/>
                                                        <w:right w:val="none" w:sz="0" w:space="0" w:color="auto"/>
                                                      </w:divBdr>
                                                      <w:divsChild>
                                                        <w:div w:id="66920181">
                                                          <w:marLeft w:val="0"/>
                                                          <w:marRight w:val="0"/>
                                                          <w:marTop w:val="0"/>
                                                          <w:marBottom w:val="0"/>
                                                          <w:divBdr>
                                                            <w:top w:val="none" w:sz="0" w:space="0" w:color="auto"/>
                                                            <w:left w:val="none" w:sz="0" w:space="0" w:color="auto"/>
                                                            <w:bottom w:val="none" w:sz="0" w:space="0" w:color="auto"/>
                                                            <w:right w:val="none" w:sz="0" w:space="0" w:color="auto"/>
                                                          </w:divBdr>
                                                          <w:divsChild>
                                                            <w:div w:id="1162743606">
                                                              <w:marLeft w:val="0"/>
                                                              <w:marRight w:val="0"/>
                                                              <w:marTop w:val="0"/>
                                                              <w:marBottom w:val="0"/>
                                                              <w:divBdr>
                                                                <w:top w:val="none" w:sz="0" w:space="0" w:color="auto"/>
                                                                <w:left w:val="none" w:sz="0" w:space="0" w:color="auto"/>
                                                                <w:bottom w:val="none" w:sz="0" w:space="0" w:color="auto"/>
                                                                <w:right w:val="none" w:sz="0" w:space="0" w:color="auto"/>
                                                              </w:divBdr>
                                                              <w:divsChild>
                                                                <w:div w:id="1279678815">
                                                                  <w:marLeft w:val="0"/>
                                                                  <w:marRight w:val="0"/>
                                                                  <w:marTop w:val="0"/>
                                                                  <w:marBottom w:val="0"/>
                                                                  <w:divBdr>
                                                                    <w:top w:val="none" w:sz="0" w:space="0" w:color="auto"/>
                                                                    <w:left w:val="none" w:sz="0" w:space="0" w:color="auto"/>
                                                                    <w:bottom w:val="none" w:sz="0" w:space="0" w:color="auto"/>
                                                                    <w:right w:val="none" w:sz="0" w:space="0" w:color="auto"/>
                                                                  </w:divBdr>
                                                                  <w:divsChild>
                                                                    <w:div w:id="1945191697">
                                                                      <w:marLeft w:val="45"/>
                                                                      <w:marRight w:val="45"/>
                                                                      <w:marTop w:val="15"/>
                                                                      <w:marBottom w:val="0"/>
                                                                      <w:divBdr>
                                                                        <w:top w:val="none" w:sz="0" w:space="0" w:color="auto"/>
                                                                        <w:left w:val="none" w:sz="0" w:space="0" w:color="auto"/>
                                                                        <w:bottom w:val="none" w:sz="0" w:space="0" w:color="auto"/>
                                                                        <w:right w:val="none" w:sz="0" w:space="0" w:color="auto"/>
                                                                      </w:divBdr>
                                                                      <w:divsChild>
                                                                        <w:div w:id="187330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7941934">
                                              <w:marLeft w:val="0"/>
                                              <w:marRight w:val="0"/>
                                              <w:marTop w:val="0"/>
                                              <w:marBottom w:val="390"/>
                                              <w:divBdr>
                                                <w:top w:val="none" w:sz="0" w:space="0" w:color="auto"/>
                                                <w:left w:val="none" w:sz="0" w:space="0" w:color="auto"/>
                                                <w:bottom w:val="none" w:sz="0" w:space="0" w:color="auto"/>
                                                <w:right w:val="none" w:sz="0" w:space="0" w:color="auto"/>
                                              </w:divBdr>
                                              <w:divsChild>
                                                <w:div w:id="1748110679">
                                                  <w:marLeft w:val="0"/>
                                                  <w:marRight w:val="0"/>
                                                  <w:marTop w:val="0"/>
                                                  <w:marBottom w:val="0"/>
                                                  <w:divBdr>
                                                    <w:top w:val="none" w:sz="0" w:space="0" w:color="auto"/>
                                                    <w:left w:val="none" w:sz="0" w:space="0" w:color="auto"/>
                                                    <w:bottom w:val="none" w:sz="0" w:space="0" w:color="auto"/>
                                                    <w:right w:val="none" w:sz="0" w:space="0" w:color="auto"/>
                                                  </w:divBdr>
                                                  <w:divsChild>
                                                    <w:div w:id="1598712675">
                                                      <w:marLeft w:val="0"/>
                                                      <w:marRight w:val="0"/>
                                                      <w:marTop w:val="0"/>
                                                      <w:marBottom w:val="0"/>
                                                      <w:divBdr>
                                                        <w:top w:val="none" w:sz="0" w:space="0" w:color="auto"/>
                                                        <w:left w:val="none" w:sz="0" w:space="0" w:color="auto"/>
                                                        <w:bottom w:val="none" w:sz="0" w:space="0" w:color="auto"/>
                                                        <w:right w:val="none" w:sz="0" w:space="0" w:color="auto"/>
                                                      </w:divBdr>
                                                      <w:divsChild>
                                                        <w:div w:id="906571024">
                                                          <w:marLeft w:val="0"/>
                                                          <w:marRight w:val="0"/>
                                                          <w:marTop w:val="0"/>
                                                          <w:marBottom w:val="0"/>
                                                          <w:divBdr>
                                                            <w:top w:val="none" w:sz="0" w:space="0" w:color="auto"/>
                                                            <w:left w:val="none" w:sz="0" w:space="0" w:color="auto"/>
                                                            <w:bottom w:val="none" w:sz="0" w:space="0" w:color="auto"/>
                                                            <w:right w:val="none" w:sz="0" w:space="0" w:color="auto"/>
                                                          </w:divBdr>
                                                          <w:divsChild>
                                                            <w:div w:id="2112160249">
                                                              <w:marLeft w:val="0"/>
                                                              <w:marRight w:val="0"/>
                                                              <w:marTop w:val="0"/>
                                                              <w:marBottom w:val="0"/>
                                                              <w:divBdr>
                                                                <w:top w:val="none" w:sz="0" w:space="0" w:color="auto"/>
                                                                <w:left w:val="none" w:sz="0" w:space="0" w:color="auto"/>
                                                                <w:bottom w:val="none" w:sz="0" w:space="0" w:color="auto"/>
                                                                <w:right w:val="none" w:sz="0" w:space="0" w:color="auto"/>
                                                              </w:divBdr>
                                                              <w:divsChild>
                                                                <w:div w:id="2005280250">
                                                                  <w:marLeft w:val="0"/>
                                                                  <w:marRight w:val="0"/>
                                                                  <w:marTop w:val="0"/>
                                                                  <w:marBottom w:val="0"/>
                                                                  <w:divBdr>
                                                                    <w:top w:val="none" w:sz="0" w:space="0" w:color="auto"/>
                                                                    <w:left w:val="none" w:sz="0" w:space="0" w:color="auto"/>
                                                                    <w:bottom w:val="none" w:sz="0" w:space="0" w:color="auto"/>
                                                                    <w:right w:val="none" w:sz="0" w:space="0" w:color="auto"/>
                                                                  </w:divBdr>
                                                                  <w:divsChild>
                                                                    <w:div w:id="857041657">
                                                                      <w:marLeft w:val="45"/>
                                                                      <w:marRight w:val="45"/>
                                                                      <w:marTop w:val="15"/>
                                                                      <w:marBottom w:val="0"/>
                                                                      <w:divBdr>
                                                                        <w:top w:val="none" w:sz="0" w:space="0" w:color="auto"/>
                                                                        <w:left w:val="none" w:sz="0" w:space="0" w:color="auto"/>
                                                                        <w:bottom w:val="none" w:sz="0" w:space="0" w:color="auto"/>
                                                                        <w:right w:val="none" w:sz="0" w:space="0" w:color="auto"/>
                                                                      </w:divBdr>
                                                                      <w:divsChild>
                                                                        <w:div w:id="58179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465204">
                                              <w:marLeft w:val="0"/>
                                              <w:marRight w:val="0"/>
                                              <w:marTop w:val="0"/>
                                              <w:marBottom w:val="390"/>
                                              <w:divBdr>
                                                <w:top w:val="none" w:sz="0" w:space="0" w:color="auto"/>
                                                <w:left w:val="none" w:sz="0" w:space="0" w:color="auto"/>
                                                <w:bottom w:val="none" w:sz="0" w:space="0" w:color="auto"/>
                                                <w:right w:val="none" w:sz="0" w:space="0" w:color="auto"/>
                                              </w:divBdr>
                                              <w:divsChild>
                                                <w:div w:id="2137602524">
                                                  <w:marLeft w:val="0"/>
                                                  <w:marRight w:val="0"/>
                                                  <w:marTop w:val="0"/>
                                                  <w:marBottom w:val="0"/>
                                                  <w:divBdr>
                                                    <w:top w:val="none" w:sz="0" w:space="0" w:color="auto"/>
                                                    <w:left w:val="none" w:sz="0" w:space="0" w:color="auto"/>
                                                    <w:bottom w:val="none" w:sz="0" w:space="0" w:color="auto"/>
                                                    <w:right w:val="none" w:sz="0" w:space="0" w:color="auto"/>
                                                  </w:divBdr>
                                                  <w:divsChild>
                                                    <w:div w:id="15541260">
                                                      <w:marLeft w:val="0"/>
                                                      <w:marRight w:val="0"/>
                                                      <w:marTop w:val="0"/>
                                                      <w:marBottom w:val="0"/>
                                                      <w:divBdr>
                                                        <w:top w:val="none" w:sz="0" w:space="0" w:color="auto"/>
                                                        <w:left w:val="none" w:sz="0" w:space="0" w:color="auto"/>
                                                        <w:bottom w:val="none" w:sz="0" w:space="0" w:color="auto"/>
                                                        <w:right w:val="none" w:sz="0" w:space="0" w:color="auto"/>
                                                      </w:divBdr>
                                                      <w:divsChild>
                                                        <w:div w:id="393235565">
                                                          <w:marLeft w:val="0"/>
                                                          <w:marRight w:val="0"/>
                                                          <w:marTop w:val="0"/>
                                                          <w:marBottom w:val="0"/>
                                                          <w:divBdr>
                                                            <w:top w:val="none" w:sz="0" w:space="0" w:color="auto"/>
                                                            <w:left w:val="none" w:sz="0" w:space="0" w:color="auto"/>
                                                            <w:bottom w:val="none" w:sz="0" w:space="0" w:color="auto"/>
                                                            <w:right w:val="none" w:sz="0" w:space="0" w:color="auto"/>
                                                          </w:divBdr>
                                                          <w:divsChild>
                                                            <w:div w:id="716976639">
                                                              <w:marLeft w:val="0"/>
                                                              <w:marRight w:val="0"/>
                                                              <w:marTop w:val="0"/>
                                                              <w:marBottom w:val="0"/>
                                                              <w:divBdr>
                                                                <w:top w:val="none" w:sz="0" w:space="0" w:color="auto"/>
                                                                <w:left w:val="none" w:sz="0" w:space="0" w:color="auto"/>
                                                                <w:bottom w:val="none" w:sz="0" w:space="0" w:color="auto"/>
                                                                <w:right w:val="none" w:sz="0" w:space="0" w:color="auto"/>
                                                              </w:divBdr>
                                                              <w:divsChild>
                                                                <w:div w:id="435296042">
                                                                  <w:marLeft w:val="0"/>
                                                                  <w:marRight w:val="0"/>
                                                                  <w:marTop w:val="0"/>
                                                                  <w:marBottom w:val="0"/>
                                                                  <w:divBdr>
                                                                    <w:top w:val="none" w:sz="0" w:space="0" w:color="auto"/>
                                                                    <w:left w:val="none" w:sz="0" w:space="0" w:color="auto"/>
                                                                    <w:bottom w:val="none" w:sz="0" w:space="0" w:color="auto"/>
                                                                    <w:right w:val="none" w:sz="0" w:space="0" w:color="auto"/>
                                                                  </w:divBdr>
                                                                  <w:divsChild>
                                                                    <w:div w:id="628320844">
                                                                      <w:marLeft w:val="45"/>
                                                                      <w:marRight w:val="45"/>
                                                                      <w:marTop w:val="15"/>
                                                                      <w:marBottom w:val="0"/>
                                                                      <w:divBdr>
                                                                        <w:top w:val="none" w:sz="0" w:space="0" w:color="auto"/>
                                                                        <w:left w:val="none" w:sz="0" w:space="0" w:color="auto"/>
                                                                        <w:bottom w:val="none" w:sz="0" w:space="0" w:color="auto"/>
                                                                        <w:right w:val="none" w:sz="0" w:space="0" w:color="auto"/>
                                                                      </w:divBdr>
                                                                      <w:divsChild>
                                                                        <w:div w:id="113352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0628640">
                                              <w:marLeft w:val="0"/>
                                              <w:marRight w:val="0"/>
                                              <w:marTop w:val="0"/>
                                              <w:marBottom w:val="390"/>
                                              <w:divBdr>
                                                <w:top w:val="none" w:sz="0" w:space="0" w:color="auto"/>
                                                <w:left w:val="none" w:sz="0" w:space="0" w:color="auto"/>
                                                <w:bottom w:val="none" w:sz="0" w:space="0" w:color="auto"/>
                                                <w:right w:val="none" w:sz="0" w:space="0" w:color="auto"/>
                                              </w:divBdr>
                                              <w:divsChild>
                                                <w:div w:id="2120175050">
                                                  <w:marLeft w:val="0"/>
                                                  <w:marRight w:val="0"/>
                                                  <w:marTop w:val="0"/>
                                                  <w:marBottom w:val="0"/>
                                                  <w:divBdr>
                                                    <w:top w:val="none" w:sz="0" w:space="0" w:color="auto"/>
                                                    <w:left w:val="none" w:sz="0" w:space="0" w:color="auto"/>
                                                    <w:bottom w:val="none" w:sz="0" w:space="0" w:color="auto"/>
                                                    <w:right w:val="none" w:sz="0" w:space="0" w:color="auto"/>
                                                  </w:divBdr>
                                                  <w:divsChild>
                                                    <w:div w:id="1020934325">
                                                      <w:marLeft w:val="0"/>
                                                      <w:marRight w:val="0"/>
                                                      <w:marTop w:val="0"/>
                                                      <w:marBottom w:val="0"/>
                                                      <w:divBdr>
                                                        <w:top w:val="none" w:sz="0" w:space="0" w:color="auto"/>
                                                        <w:left w:val="none" w:sz="0" w:space="0" w:color="auto"/>
                                                        <w:bottom w:val="none" w:sz="0" w:space="0" w:color="auto"/>
                                                        <w:right w:val="none" w:sz="0" w:space="0" w:color="auto"/>
                                                      </w:divBdr>
                                                      <w:divsChild>
                                                        <w:div w:id="339356997">
                                                          <w:marLeft w:val="0"/>
                                                          <w:marRight w:val="0"/>
                                                          <w:marTop w:val="0"/>
                                                          <w:marBottom w:val="0"/>
                                                          <w:divBdr>
                                                            <w:top w:val="none" w:sz="0" w:space="0" w:color="auto"/>
                                                            <w:left w:val="none" w:sz="0" w:space="0" w:color="auto"/>
                                                            <w:bottom w:val="none" w:sz="0" w:space="0" w:color="auto"/>
                                                            <w:right w:val="none" w:sz="0" w:space="0" w:color="auto"/>
                                                          </w:divBdr>
                                                          <w:divsChild>
                                                            <w:div w:id="344670940">
                                                              <w:marLeft w:val="0"/>
                                                              <w:marRight w:val="0"/>
                                                              <w:marTop w:val="0"/>
                                                              <w:marBottom w:val="0"/>
                                                              <w:divBdr>
                                                                <w:top w:val="none" w:sz="0" w:space="0" w:color="auto"/>
                                                                <w:left w:val="none" w:sz="0" w:space="0" w:color="auto"/>
                                                                <w:bottom w:val="none" w:sz="0" w:space="0" w:color="auto"/>
                                                                <w:right w:val="none" w:sz="0" w:space="0" w:color="auto"/>
                                                              </w:divBdr>
                                                              <w:divsChild>
                                                                <w:div w:id="726803706">
                                                                  <w:marLeft w:val="0"/>
                                                                  <w:marRight w:val="0"/>
                                                                  <w:marTop w:val="0"/>
                                                                  <w:marBottom w:val="0"/>
                                                                  <w:divBdr>
                                                                    <w:top w:val="none" w:sz="0" w:space="0" w:color="auto"/>
                                                                    <w:left w:val="none" w:sz="0" w:space="0" w:color="auto"/>
                                                                    <w:bottom w:val="none" w:sz="0" w:space="0" w:color="auto"/>
                                                                    <w:right w:val="none" w:sz="0" w:space="0" w:color="auto"/>
                                                                  </w:divBdr>
                                                                  <w:divsChild>
                                                                    <w:div w:id="1349139815">
                                                                      <w:marLeft w:val="45"/>
                                                                      <w:marRight w:val="45"/>
                                                                      <w:marTop w:val="15"/>
                                                                      <w:marBottom w:val="0"/>
                                                                      <w:divBdr>
                                                                        <w:top w:val="none" w:sz="0" w:space="0" w:color="auto"/>
                                                                        <w:left w:val="none" w:sz="0" w:space="0" w:color="auto"/>
                                                                        <w:bottom w:val="none" w:sz="0" w:space="0" w:color="auto"/>
                                                                        <w:right w:val="none" w:sz="0" w:space="0" w:color="auto"/>
                                                                      </w:divBdr>
                                                                      <w:divsChild>
                                                                        <w:div w:id="150721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340118">
                                              <w:marLeft w:val="0"/>
                                              <w:marRight w:val="0"/>
                                              <w:marTop w:val="0"/>
                                              <w:marBottom w:val="390"/>
                                              <w:divBdr>
                                                <w:top w:val="none" w:sz="0" w:space="0" w:color="auto"/>
                                                <w:left w:val="none" w:sz="0" w:space="0" w:color="auto"/>
                                                <w:bottom w:val="none" w:sz="0" w:space="0" w:color="auto"/>
                                                <w:right w:val="none" w:sz="0" w:space="0" w:color="auto"/>
                                              </w:divBdr>
                                              <w:divsChild>
                                                <w:div w:id="1798716543">
                                                  <w:marLeft w:val="0"/>
                                                  <w:marRight w:val="0"/>
                                                  <w:marTop w:val="0"/>
                                                  <w:marBottom w:val="0"/>
                                                  <w:divBdr>
                                                    <w:top w:val="none" w:sz="0" w:space="0" w:color="auto"/>
                                                    <w:left w:val="none" w:sz="0" w:space="0" w:color="auto"/>
                                                    <w:bottom w:val="none" w:sz="0" w:space="0" w:color="auto"/>
                                                    <w:right w:val="none" w:sz="0" w:space="0" w:color="auto"/>
                                                  </w:divBdr>
                                                  <w:divsChild>
                                                    <w:div w:id="2138839118">
                                                      <w:marLeft w:val="0"/>
                                                      <w:marRight w:val="0"/>
                                                      <w:marTop w:val="0"/>
                                                      <w:marBottom w:val="0"/>
                                                      <w:divBdr>
                                                        <w:top w:val="none" w:sz="0" w:space="0" w:color="auto"/>
                                                        <w:left w:val="none" w:sz="0" w:space="0" w:color="auto"/>
                                                        <w:bottom w:val="none" w:sz="0" w:space="0" w:color="auto"/>
                                                        <w:right w:val="none" w:sz="0" w:space="0" w:color="auto"/>
                                                      </w:divBdr>
                                                      <w:divsChild>
                                                        <w:div w:id="1493445151">
                                                          <w:marLeft w:val="0"/>
                                                          <w:marRight w:val="0"/>
                                                          <w:marTop w:val="0"/>
                                                          <w:marBottom w:val="0"/>
                                                          <w:divBdr>
                                                            <w:top w:val="none" w:sz="0" w:space="0" w:color="auto"/>
                                                            <w:left w:val="none" w:sz="0" w:space="0" w:color="auto"/>
                                                            <w:bottom w:val="none" w:sz="0" w:space="0" w:color="auto"/>
                                                            <w:right w:val="none" w:sz="0" w:space="0" w:color="auto"/>
                                                          </w:divBdr>
                                                          <w:divsChild>
                                                            <w:div w:id="319239060">
                                                              <w:marLeft w:val="0"/>
                                                              <w:marRight w:val="0"/>
                                                              <w:marTop w:val="0"/>
                                                              <w:marBottom w:val="0"/>
                                                              <w:divBdr>
                                                                <w:top w:val="none" w:sz="0" w:space="0" w:color="auto"/>
                                                                <w:left w:val="none" w:sz="0" w:space="0" w:color="auto"/>
                                                                <w:bottom w:val="none" w:sz="0" w:space="0" w:color="auto"/>
                                                                <w:right w:val="none" w:sz="0" w:space="0" w:color="auto"/>
                                                              </w:divBdr>
                                                              <w:divsChild>
                                                                <w:div w:id="2034770426">
                                                                  <w:marLeft w:val="0"/>
                                                                  <w:marRight w:val="0"/>
                                                                  <w:marTop w:val="0"/>
                                                                  <w:marBottom w:val="0"/>
                                                                  <w:divBdr>
                                                                    <w:top w:val="none" w:sz="0" w:space="0" w:color="auto"/>
                                                                    <w:left w:val="none" w:sz="0" w:space="0" w:color="auto"/>
                                                                    <w:bottom w:val="none" w:sz="0" w:space="0" w:color="auto"/>
                                                                    <w:right w:val="none" w:sz="0" w:space="0" w:color="auto"/>
                                                                  </w:divBdr>
                                                                  <w:divsChild>
                                                                    <w:div w:id="1784225557">
                                                                      <w:marLeft w:val="45"/>
                                                                      <w:marRight w:val="45"/>
                                                                      <w:marTop w:val="15"/>
                                                                      <w:marBottom w:val="0"/>
                                                                      <w:divBdr>
                                                                        <w:top w:val="none" w:sz="0" w:space="0" w:color="auto"/>
                                                                        <w:left w:val="none" w:sz="0" w:space="0" w:color="auto"/>
                                                                        <w:bottom w:val="none" w:sz="0" w:space="0" w:color="auto"/>
                                                                        <w:right w:val="none" w:sz="0" w:space="0" w:color="auto"/>
                                                                      </w:divBdr>
                                                                      <w:divsChild>
                                                                        <w:div w:id="60453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52169">
                                              <w:marLeft w:val="0"/>
                                              <w:marRight w:val="0"/>
                                              <w:marTop w:val="0"/>
                                              <w:marBottom w:val="390"/>
                                              <w:divBdr>
                                                <w:top w:val="none" w:sz="0" w:space="0" w:color="auto"/>
                                                <w:left w:val="none" w:sz="0" w:space="0" w:color="auto"/>
                                                <w:bottom w:val="none" w:sz="0" w:space="0" w:color="auto"/>
                                                <w:right w:val="none" w:sz="0" w:space="0" w:color="auto"/>
                                              </w:divBdr>
                                              <w:divsChild>
                                                <w:div w:id="559054666">
                                                  <w:marLeft w:val="0"/>
                                                  <w:marRight w:val="0"/>
                                                  <w:marTop w:val="0"/>
                                                  <w:marBottom w:val="0"/>
                                                  <w:divBdr>
                                                    <w:top w:val="none" w:sz="0" w:space="0" w:color="auto"/>
                                                    <w:left w:val="none" w:sz="0" w:space="0" w:color="auto"/>
                                                    <w:bottom w:val="none" w:sz="0" w:space="0" w:color="auto"/>
                                                    <w:right w:val="none" w:sz="0" w:space="0" w:color="auto"/>
                                                  </w:divBdr>
                                                  <w:divsChild>
                                                    <w:div w:id="1306155602">
                                                      <w:marLeft w:val="0"/>
                                                      <w:marRight w:val="0"/>
                                                      <w:marTop w:val="0"/>
                                                      <w:marBottom w:val="0"/>
                                                      <w:divBdr>
                                                        <w:top w:val="none" w:sz="0" w:space="0" w:color="auto"/>
                                                        <w:left w:val="none" w:sz="0" w:space="0" w:color="auto"/>
                                                        <w:bottom w:val="none" w:sz="0" w:space="0" w:color="auto"/>
                                                        <w:right w:val="none" w:sz="0" w:space="0" w:color="auto"/>
                                                      </w:divBdr>
                                                      <w:divsChild>
                                                        <w:div w:id="1061094786">
                                                          <w:marLeft w:val="0"/>
                                                          <w:marRight w:val="0"/>
                                                          <w:marTop w:val="0"/>
                                                          <w:marBottom w:val="0"/>
                                                          <w:divBdr>
                                                            <w:top w:val="none" w:sz="0" w:space="0" w:color="auto"/>
                                                            <w:left w:val="none" w:sz="0" w:space="0" w:color="auto"/>
                                                            <w:bottom w:val="none" w:sz="0" w:space="0" w:color="auto"/>
                                                            <w:right w:val="none" w:sz="0" w:space="0" w:color="auto"/>
                                                          </w:divBdr>
                                                          <w:divsChild>
                                                            <w:div w:id="411124198">
                                                              <w:marLeft w:val="0"/>
                                                              <w:marRight w:val="0"/>
                                                              <w:marTop w:val="0"/>
                                                              <w:marBottom w:val="0"/>
                                                              <w:divBdr>
                                                                <w:top w:val="none" w:sz="0" w:space="0" w:color="auto"/>
                                                                <w:left w:val="none" w:sz="0" w:space="0" w:color="auto"/>
                                                                <w:bottom w:val="none" w:sz="0" w:space="0" w:color="auto"/>
                                                                <w:right w:val="none" w:sz="0" w:space="0" w:color="auto"/>
                                                              </w:divBdr>
                                                              <w:divsChild>
                                                                <w:div w:id="879129612">
                                                                  <w:marLeft w:val="0"/>
                                                                  <w:marRight w:val="0"/>
                                                                  <w:marTop w:val="0"/>
                                                                  <w:marBottom w:val="0"/>
                                                                  <w:divBdr>
                                                                    <w:top w:val="none" w:sz="0" w:space="0" w:color="auto"/>
                                                                    <w:left w:val="none" w:sz="0" w:space="0" w:color="auto"/>
                                                                    <w:bottom w:val="none" w:sz="0" w:space="0" w:color="auto"/>
                                                                    <w:right w:val="none" w:sz="0" w:space="0" w:color="auto"/>
                                                                  </w:divBdr>
                                                                  <w:divsChild>
                                                                    <w:div w:id="1576550759">
                                                                      <w:marLeft w:val="45"/>
                                                                      <w:marRight w:val="45"/>
                                                                      <w:marTop w:val="15"/>
                                                                      <w:marBottom w:val="0"/>
                                                                      <w:divBdr>
                                                                        <w:top w:val="none" w:sz="0" w:space="0" w:color="auto"/>
                                                                        <w:left w:val="none" w:sz="0" w:space="0" w:color="auto"/>
                                                                        <w:bottom w:val="none" w:sz="0" w:space="0" w:color="auto"/>
                                                                        <w:right w:val="none" w:sz="0" w:space="0" w:color="auto"/>
                                                                      </w:divBdr>
                                                                      <w:divsChild>
                                                                        <w:div w:id="110468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1901001">
                                              <w:marLeft w:val="0"/>
                                              <w:marRight w:val="0"/>
                                              <w:marTop w:val="0"/>
                                              <w:marBottom w:val="390"/>
                                              <w:divBdr>
                                                <w:top w:val="none" w:sz="0" w:space="0" w:color="auto"/>
                                                <w:left w:val="none" w:sz="0" w:space="0" w:color="auto"/>
                                                <w:bottom w:val="none" w:sz="0" w:space="0" w:color="auto"/>
                                                <w:right w:val="none" w:sz="0" w:space="0" w:color="auto"/>
                                              </w:divBdr>
                                              <w:divsChild>
                                                <w:div w:id="194082310">
                                                  <w:marLeft w:val="0"/>
                                                  <w:marRight w:val="0"/>
                                                  <w:marTop w:val="0"/>
                                                  <w:marBottom w:val="0"/>
                                                  <w:divBdr>
                                                    <w:top w:val="none" w:sz="0" w:space="0" w:color="auto"/>
                                                    <w:left w:val="none" w:sz="0" w:space="0" w:color="auto"/>
                                                    <w:bottom w:val="none" w:sz="0" w:space="0" w:color="auto"/>
                                                    <w:right w:val="none" w:sz="0" w:space="0" w:color="auto"/>
                                                  </w:divBdr>
                                                  <w:divsChild>
                                                    <w:div w:id="1936135156">
                                                      <w:marLeft w:val="0"/>
                                                      <w:marRight w:val="0"/>
                                                      <w:marTop w:val="0"/>
                                                      <w:marBottom w:val="0"/>
                                                      <w:divBdr>
                                                        <w:top w:val="none" w:sz="0" w:space="0" w:color="auto"/>
                                                        <w:left w:val="none" w:sz="0" w:space="0" w:color="auto"/>
                                                        <w:bottom w:val="none" w:sz="0" w:space="0" w:color="auto"/>
                                                        <w:right w:val="none" w:sz="0" w:space="0" w:color="auto"/>
                                                      </w:divBdr>
                                                      <w:divsChild>
                                                        <w:div w:id="146017197">
                                                          <w:marLeft w:val="0"/>
                                                          <w:marRight w:val="0"/>
                                                          <w:marTop w:val="0"/>
                                                          <w:marBottom w:val="0"/>
                                                          <w:divBdr>
                                                            <w:top w:val="none" w:sz="0" w:space="0" w:color="auto"/>
                                                            <w:left w:val="none" w:sz="0" w:space="0" w:color="auto"/>
                                                            <w:bottom w:val="none" w:sz="0" w:space="0" w:color="auto"/>
                                                            <w:right w:val="none" w:sz="0" w:space="0" w:color="auto"/>
                                                          </w:divBdr>
                                                          <w:divsChild>
                                                            <w:div w:id="60950005">
                                                              <w:marLeft w:val="0"/>
                                                              <w:marRight w:val="0"/>
                                                              <w:marTop w:val="0"/>
                                                              <w:marBottom w:val="0"/>
                                                              <w:divBdr>
                                                                <w:top w:val="none" w:sz="0" w:space="0" w:color="auto"/>
                                                                <w:left w:val="none" w:sz="0" w:space="0" w:color="auto"/>
                                                                <w:bottom w:val="none" w:sz="0" w:space="0" w:color="auto"/>
                                                                <w:right w:val="none" w:sz="0" w:space="0" w:color="auto"/>
                                                              </w:divBdr>
                                                              <w:divsChild>
                                                                <w:div w:id="1683776212">
                                                                  <w:marLeft w:val="0"/>
                                                                  <w:marRight w:val="0"/>
                                                                  <w:marTop w:val="0"/>
                                                                  <w:marBottom w:val="0"/>
                                                                  <w:divBdr>
                                                                    <w:top w:val="none" w:sz="0" w:space="0" w:color="auto"/>
                                                                    <w:left w:val="none" w:sz="0" w:space="0" w:color="auto"/>
                                                                    <w:bottom w:val="none" w:sz="0" w:space="0" w:color="auto"/>
                                                                    <w:right w:val="none" w:sz="0" w:space="0" w:color="auto"/>
                                                                  </w:divBdr>
                                                                  <w:divsChild>
                                                                    <w:div w:id="1675959714">
                                                                      <w:marLeft w:val="45"/>
                                                                      <w:marRight w:val="45"/>
                                                                      <w:marTop w:val="15"/>
                                                                      <w:marBottom w:val="0"/>
                                                                      <w:divBdr>
                                                                        <w:top w:val="none" w:sz="0" w:space="0" w:color="auto"/>
                                                                        <w:left w:val="none" w:sz="0" w:space="0" w:color="auto"/>
                                                                        <w:bottom w:val="none" w:sz="0" w:space="0" w:color="auto"/>
                                                                        <w:right w:val="none" w:sz="0" w:space="0" w:color="auto"/>
                                                                      </w:divBdr>
                                                                      <w:divsChild>
                                                                        <w:div w:id="9976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291425">
                  <w:marLeft w:val="0"/>
                  <w:marRight w:val="0"/>
                  <w:marTop w:val="0"/>
                  <w:marBottom w:val="0"/>
                  <w:divBdr>
                    <w:top w:val="none" w:sz="0" w:space="0" w:color="auto"/>
                    <w:left w:val="none" w:sz="0" w:space="0" w:color="auto"/>
                    <w:bottom w:val="none" w:sz="0" w:space="0" w:color="auto"/>
                    <w:right w:val="none" w:sz="0" w:space="0" w:color="auto"/>
                  </w:divBdr>
                  <w:divsChild>
                    <w:div w:id="1295215960">
                      <w:marLeft w:val="0"/>
                      <w:marRight w:val="0"/>
                      <w:marTop w:val="0"/>
                      <w:marBottom w:val="0"/>
                      <w:divBdr>
                        <w:top w:val="none" w:sz="0" w:space="0" w:color="auto"/>
                        <w:left w:val="none" w:sz="0" w:space="0" w:color="auto"/>
                        <w:bottom w:val="none" w:sz="0" w:space="0" w:color="auto"/>
                        <w:right w:val="none" w:sz="0" w:space="0" w:color="auto"/>
                      </w:divBdr>
                      <w:divsChild>
                        <w:div w:id="42572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1231">
                  <w:marLeft w:val="0"/>
                  <w:marRight w:val="0"/>
                  <w:marTop w:val="0"/>
                  <w:marBottom w:val="0"/>
                  <w:divBdr>
                    <w:top w:val="none" w:sz="0" w:space="0" w:color="auto"/>
                    <w:left w:val="none" w:sz="0" w:space="0" w:color="auto"/>
                    <w:bottom w:val="none" w:sz="0" w:space="0" w:color="auto"/>
                    <w:right w:val="none" w:sz="0" w:space="0" w:color="auto"/>
                  </w:divBdr>
                  <w:divsChild>
                    <w:div w:id="943225380">
                      <w:marLeft w:val="0"/>
                      <w:marRight w:val="0"/>
                      <w:marTop w:val="0"/>
                      <w:marBottom w:val="0"/>
                      <w:divBdr>
                        <w:top w:val="none" w:sz="0" w:space="0" w:color="auto"/>
                        <w:left w:val="none" w:sz="0" w:space="0" w:color="auto"/>
                        <w:bottom w:val="none" w:sz="0" w:space="0" w:color="auto"/>
                        <w:right w:val="none" w:sz="0" w:space="0" w:color="auto"/>
                      </w:divBdr>
                      <w:divsChild>
                        <w:div w:id="1321038520">
                          <w:marLeft w:val="0"/>
                          <w:marRight w:val="0"/>
                          <w:marTop w:val="0"/>
                          <w:marBottom w:val="0"/>
                          <w:divBdr>
                            <w:top w:val="none" w:sz="0" w:space="0" w:color="auto"/>
                            <w:left w:val="none" w:sz="0" w:space="0" w:color="auto"/>
                            <w:bottom w:val="none" w:sz="0" w:space="0" w:color="auto"/>
                            <w:right w:val="none" w:sz="0" w:space="0" w:color="auto"/>
                          </w:divBdr>
                          <w:divsChild>
                            <w:div w:id="1143813743">
                              <w:marLeft w:val="0"/>
                              <w:marRight w:val="0"/>
                              <w:marTop w:val="0"/>
                              <w:marBottom w:val="420"/>
                              <w:divBdr>
                                <w:top w:val="none" w:sz="0" w:space="0" w:color="auto"/>
                                <w:left w:val="none" w:sz="0" w:space="0" w:color="auto"/>
                                <w:bottom w:val="none" w:sz="0" w:space="0" w:color="auto"/>
                                <w:right w:val="none" w:sz="0" w:space="0" w:color="auto"/>
                              </w:divBdr>
                              <w:divsChild>
                                <w:div w:id="28845764">
                                  <w:marLeft w:val="0"/>
                                  <w:marRight w:val="0"/>
                                  <w:marTop w:val="0"/>
                                  <w:marBottom w:val="0"/>
                                  <w:divBdr>
                                    <w:top w:val="none" w:sz="0" w:space="0" w:color="auto"/>
                                    <w:left w:val="none" w:sz="0" w:space="0" w:color="auto"/>
                                    <w:bottom w:val="none" w:sz="0" w:space="0" w:color="auto"/>
                                    <w:right w:val="none" w:sz="0" w:space="0" w:color="auto"/>
                                  </w:divBdr>
                                  <w:divsChild>
                                    <w:div w:id="559904781">
                                      <w:marLeft w:val="0"/>
                                      <w:marRight w:val="0"/>
                                      <w:marTop w:val="0"/>
                                      <w:marBottom w:val="0"/>
                                      <w:divBdr>
                                        <w:top w:val="none" w:sz="0" w:space="0" w:color="auto"/>
                                        <w:left w:val="none" w:sz="0" w:space="0" w:color="auto"/>
                                        <w:bottom w:val="none" w:sz="0" w:space="0" w:color="auto"/>
                                        <w:right w:val="none" w:sz="0" w:space="0" w:color="auto"/>
                                      </w:divBdr>
                                    </w:div>
                                    <w:div w:id="624387499">
                                      <w:marLeft w:val="0"/>
                                      <w:marRight w:val="0"/>
                                      <w:marTop w:val="0"/>
                                      <w:marBottom w:val="0"/>
                                      <w:divBdr>
                                        <w:top w:val="none" w:sz="0" w:space="0" w:color="auto"/>
                                        <w:left w:val="none" w:sz="0" w:space="0" w:color="auto"/>
                                        <w:bottom w:val="none" w:sz="0" w:space="0" w:color="auto"/>
                                        <w:right w:val="none" w:sz="0" w:space="0" w:color="auto"/>
                                      </w:divBdr>
                                    </w:div>
                                  </w:divsChild>
                                </w:div>
                                <w:div w:id="631250013">
                                  <w:marLeft w:val="0"/>
                                  <w:marRight w:val="0"/>
                                  <w:marTop w:val="0"/>
                                  <w:marBottom w:val="0"/>
                                  <w:divBdr>
                                    <w:top w:val="none" w:sz="0" w:space="0" w:color="auto"/>
                                    <w:left w:val="none" w:sz="0" w:space="0" w:color="auto"/>
                                    <w:bottom w:val="none" w:sz="0" w:space="0" w:color="auto"/>
                                    <w:right w:val="none" w:sz="0" w:space="0" w:color="auto"/>
                                  </w:divBdr>
                                </w:div>
                              </w:divsChild>
                            </w:div>
                            <w:div w:id="1251961554">
                              <w:marLeft w:val="0"/>
                              <w:marRight w:val="0"/>
                              <w:marTop w:val="0"/>
                              <w:marBottom w:val="0"/>
                              <w:divBdr>
                                <w:top w:val="none" w:sz="0" w:space="0" w:color="auto"/>
                                <w:left w:val="none" w:sz="0" w:space="0" w:color="auto"/>
                                <w:bottom w:val="none" w:sz="0" w:space="0" w:color="auto"/>
                                <w:right w:val="none" w:sz="0" w:space="0" w:color="auto"/>
                              </w:divBdr>
                              <w:divsChild>
                                <w:div w:id="442194442">
                                  <w:marLeft w:val="0"/>
                                  <w:marRight w:val="0"/>
                                  <w:marTop w:val="0"/>
                                  <w:marBottom w:val="390"/>
                                  <w:divBdr>
                                    <w:top w:val="none" w:sz="0" w:space="0" w:color="auto"/>
                                    <w:left w:val="none" w:sz="0" w:space="0" w:color="auto"/>
                                    <w:bottom w:val="none" w:sz="0" w:space="0" w:color="auto"/>
                                    <w:right w:val="none" w:sz="0" w:space="0" w:color="auto"/>
                                  </w:divBdr>
                                  <w:divsChild>
                                    <w:div w:id="1025835062">
                                      <w:marLeft w:val="-240"/>
                                      <w:marRight w:val="-240"/>
                                      <w:marTop w:val="0"/>
                                      <w:marBottom w:val="0"/>
                                      <w:divBdr>
                                        <w:top w:val="none" w:sz="0" w:space="0" w:color="auto"/>
                                        <w:left w:val="none" w:sz="0" w:space="0" w:color="auto"/>
                                        <w:bottom w:val="none" w:sz="0" w:space="0" w:color="auto"/>
                                        <w:right w:val="none" w:sz="0" w:space="0" w:color="auto"/>
                                      </w:divBdr>
                                      <w:divsChild>
                                        <w:div w:id="694888789">
                                          <w:marLeft w:val="0"/>
                                          <w:marRight w:val="0"/>
                                          <w:marTop w:val="0"/>
                                          <w:marBottom w:val="0"/>
                                          <w:divBdr>
                                            <w:top w:val="none" w:sz="0" w:space="0" w:color="auto"/>
                                            <w:left w:val="none" w:sz="0" w:space="0" w:color="auto"/>
                                            <w:bottom w:val="none" w:sz="0" w:space="0" w:color="auto"/>
                                            <w:right w:val="none" w:sz="0" w:space="0" w:color="auto"/>
                                          </w:divBdr>
                                          <w:divsChild>
                                            <w:div w:id="120807358">
                                              <w:marLeft w:val="0"/>
                                              <w:marRight w:val="0"/>
                                              <w:marTop w:val="0"/>
                                              <w:marBottom w:val="0"/>
                                              <w:divBdr>
                                                <w:top w:val="none" w:sz="0" w:space="0" w:color="auto"/>
                                                <w:left w:val="none" w:sz="0" w:space="0" w:color="auto"/>
                                                <w:bottom w:val="none" w:sz="0" w:space="0" w:color="auto"/>
                                                <w:right w:val="none" w:sz="0" w:space="0" w:color="auto"/>
                                              </w:divBdr>
                                              <w:divsChild>
                                                <w:div w:id="271284873">
                                                  <w:marLeft w:val="0"/>
                                                  <w:marRight w:val="0"/>
                                                  <w:marTop w:val="0"/>
                                                  <w:marBottom w:val="0"/>
                                                  <w:divBdr>
                                                    <w:top w:val="none" w:sz="0" w:space="0" w:color="auto"/>
                                                    <w:left w:val="none" w:sz="0" w:space="0" w:color="auto"/>
                                                    <w:bottom w:val="none" w:sz="0" w:space="0" w:color="auto"/>
                                                    <w:right w:val="none" w:sz="0" w:space="0" w:color="auto"/>
                                                  </w:divBdr>
                                                  <w:divsChild>
                                                    <w:div w:id="73628664">
                                                      <w:marLeft w:val="0"/>
                                                      <w:marRight w:val="0"/>
                                                      <w:marTop w:val="0"/>
                                                      <w:marBottom w:val="0"/>
                                                      <w:divBdr>
                                                        <w:top w:val="none" w:sz="0" w:space="0" w:color="auto"/>
                                                        <w:left w:val="none" w:sz="0" w:space="0" w:color="auto"/>
                                                        <w:bottom w:val="none" w:sz="0" w:space="0" w:color="auto"/>
                                                        <w:right w:val="none" w:sz="0" w:space="0" w:color="auto"/>
                                                      </w:divBdr>
                                                      <w:divsChild>
                                                        <w:div w:id="337267670">
                                                          <w:marLeft w:val="0"/>
                                                          <w:marRight w:val="0"/>
                                                          <w:marTop w:val="0"/>
                                                          <w:marBottom w:val="0"/>
                                                          <w:divBdr>
                                                            <w:top w:val="none" w:sz="0" w:space="0" w:color="auto"/>
                                                            <w:left w:val="none" w:sz="0" w:space="0" w:color="auto"/>
                                                            <w:bottom w:val="none" w:sz="0" w:space="0" w:color="auto"/>
                                                            <w:right w:val="none" w:sz="0" w:space="0" w:color="auto"/>
                                                          </w:divBdr>
                                                          <w:divsChild>
                                                            <w:div w:id="697316005">
                                                              <w:marLeft w:val="0"/>
                                                              <w:marRight w:val="0"/>
                                                              <w:marTop w:val="45"/>
                                                              <w:marBottom w:val="0"/>
                                                              <w:divBdr>
                                                                <w:top w:val="none" w:sz="0" w:space="0" w:color="auto"/>
                                                                <w:left w:val="none" w:sz="0" w:space="0" w:color="auto"/>
                                                                <w:bottom w:val="none" w:sz="0" w:space="0" w:color="auto"/>
                                                                <w:right w:val="none" w:sz="0" w:space="0" w:color="auto"/>
                                                              </w:divBdr>
                                                            </w:div>
                                                            <w:div w:id="801268450">
                                                              <w:marLeft w:val="0"/>
                                                              <w:marRight w:val="0"/>
                                                              <w:marTop w:val="45"/>
                                                              <w:marBottom w:val="0"/>
                                                              <w:divBdr>
                                                                <w:top w:val="none" w:sz="0" w:space="0" w:color="auto"/>
                                                                <w:left w:val="none" w:sz="0" w:space="0" w:color="auto"/>
                                                                <w:bottom w:val="none" w:sz="0" w:space="0" w:color="auto"/>
                                                                <w:right w:val="none" w:sz="0" w:space="0" w:color="auto"/>
                                                              </w:divBdr>
                                                            </w:div>
                                                            <w:div w:id="1048844597">
                                                              <w:marLeft w:val="0"/>
                                                              <w:marRight w:val="0"/>
                                                              <w:marTop w:val="0"/>
                                                              <w:marBottom w:val="0"/>
                                                              <w:divBdr>
                                                                <w:top w:val="none" w:sz="0" w:space="0" w:color="auto"/>
                                                                <w:left w:val="none" w:sz="0" w:space="0" w:color="auto"/>
                                                                <w:bottom w:val="none" w:sz="0" w:space="0" w:color="auto"/>
                                                                <w:right w:val="none" w:sz="0" w:space="0" w:color="auto"/>
                                                              </w:divBdr>
                                                            </w:div>
                                                            <w:div w:id="1452671903">
                                                              <w:marLeft w:val="0"/>
                                                              <w:marRight w:val="0"/>
                                                              <w:marTop w:val="0"/>
                                                              <w:marBottom w:val="0"/>
                                                              <w:divBdr>
                                                                <w:top w:val="none" w:sz="0" w:space="0" w:color="auto"/>
                                                                <w:left w:val="none" w:sz="0" w:space="0" w:color="auto"/>
                                                                <w:bottom w:val="none" w:sz="0" w:space="0" w:color="auto"/>
                                                                <w:right w:val="none" w:sz="0" w:space="0" w:color="auto"/>
                                                              </w:divBdr>
                                                            </w:div>
                                                            <w:div w:id="1539581129">
                                                              <w:marLeft w:val="0"/>
                                                              <w:marRight w:val="0"/>
                                                              <w:marTop w:val="45"/>
                                                              <w:marBottom w:val="0"/>
                                                              <w:divBdr>
                                                                <w:top w:val="none" w:sz="0" w:space="0" w:color="auto"/>
                                                                <w:left w:val="none" w:sz="0" w:space="0" w:color="auto"/>
                                                                <w:bottom w:val="none" w:sz="0" w:space="0" w:color="auto"/>
                                                                <w:right w:val="none" w:sz="0" w:space="0" w:color="auto"/>
                                                              </w:divBdr>
                                                            </w:div>
                                                            <w:div w:id="1625842623">
                                                              <w:marLeft w:val="0"/>
                                                              <w:marRight w:val="0"/>
                                                              <w:marTop w:val="0"/>
                                                              <w:marBottom w:val="0"/>
                                                              <w:divBdr>
                                                                <w:top w:val="none" w:sz="0" w:space="0" w:color="auto"/>
                                                                <w:left w:val="none" w:sz="0" w:space="0" w:color="auto"/>
                                                                <w:bottom w:val="none" w:sz="0" w:space="0" w:color="auto"/>
                                                                <w:right w:val="none" w:sz="0" w:space="0" w:color="auto"/>
                                                              </w:divBdr>
                                                            </w:div>
                                                            <w:div w:id="1896157561">
                                                              <w:marLeft w:val="0"/>
                                                              <w:marRight w:val="0"/>
                                                              <w:marTop w:val="0"/>
                                                              <w:marBottom w:val="0"/>
                                                              <w:divBdr>
                                                                <w:top w:val="none" w:sz="0" w:space="0" w:color="auto"/>
                                                                <w:left w:val="none" w:sz="0" w:space="0" w:color="auto"/>
                                                                <w:bottom w:val="none" w:sz="0" w:space="0" w:color="auto"/>
                                                                <w:right w:val="none" w:sz="0" w:space="0" w:color="auto"/>
                                                              </w:divBdr>
                                                            </w:div>
                                                            <w:div w:id="2143379694">
                                                              <w:marLeft w:val="0"/>
                                                              <w:marRight w:val="0"/>
                                                              <w:marTop w:val="45"/>
                                                              <w:marBottom w:val="0"/>
                                                              <w:divBdr>
                                                                <w:top w:val="none" w:sz="0" w:space="0" w:color="auto"/>
                                                                <w:left w:val="none" w:sz="0" w:space="0" w:color="auto"/>
                                                                <w:bottom w:val="none" w:sz="0" w:space="0" w:color="auto"/>
                                                                <w:right w:val="none" w:sz="0" w:space="0" w:color="auto"/>
                                                              </w:divBdr>
                                                            </w:div>
                                                          </w:divsChild>
                                                        </w:div>
                                                        <w:div w:id="1024668608">
                                                          <w:marLeft w:val="240"/>
                                                          <w:marRight w:val="240"/>
                                                          <w:marTop w:val="0"/>
                                                          <w:marBottom w:val="0"/>
                                                          <w:divBdr>
                                                            <w:top w:val="none" w:sz="0" w:space="0" w:color="auto"/>
                                                            <w:left w:val="none" w:sz="0" w:space="0" w:color="auto"/>
                                                            <w:bottom w:val="none" w:sz="0" w:space="0" w:color="auto"/>
                                                            <w:right w:val="none" w:sz="0" w:space="0" w:color="auto"/>
                                                          </w:divBdr>
                                                        </w:div>
                                                        <w:div w:id="1190265631">
                                                          <w:marLeft w:val="240"/>
                                                          <w:marRight w:val="0"/>
                                                          <w:marTop w:val="0"/>
                                                          <w:marBottom w:val="45"/>
                                                          <w:divBdr>
                                                            <w:top w:val="none" w:sz="0" w:space="0" w:color="auto"/>
                                                            <w:left w:val="none" w:sz="0" w:space="0" w:color="auto"/>
                                                            <w:bottom w:val="none" w:sz="0" w:space="0" w:color="auto"/>
                                                            <w:right w:val="none" w:sz="0" w:space="0" w:color="auto"/>
                                                          </w:divBdr>
                                                        </w:div>
                                                        <w:div w:id="19633433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A7780-0E64-4E21-BE3C-95D53B0FF0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13049</TotalTime>
  <Pages>1</Pages>
  <Words>26702</Words>
  <Characters>152206</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
    </vt:vector>
  </TitlesOfParts>
  <Company>Cranfield University</Company>
  <LinksUpToDate>false</LinksUpToDate>
  <CharactersWithSpaces>178551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Brooking, Laurie</dc:creator>
  <cp:keywords/>
  <dc:description/>
  <cp:lastModifiedBy>Gordon Tatlock</cp:lastModifiedBy>
  <cp:revision>54</cp:revision>
  <cp:lastPrinted>2018-10-23T14:06:00Z</cp:lastPrinted>
  <dcterms:created xsi:type="dcterms:W3CDTF">2019-08-26T15:08:00Z</dcterms:created>
  <dcterms:modified xsi:type="dcterms:W3CDTF">2019-10-28T11:46:00Z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http://csl.mendeley.com/styles/445632001/ieee</vt:lpwstr>
  </property>
  <property fmtid="{D5CDD505-2E9C-101B-9397-08002B2CF9AE}" pid="17" name="Mendeley Recent Style Name 7_1">
    <vt:lpwstr>IEEE - Laurie  Brooking, PhD</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826f7c95-0b38-38a2-a92b-2f535e23c401</vt:lpwstr>
  </property>
  <property fmtid="{D5CDD505-2E9C-101B-9397-08002B2CF9AE}" pid="24" name="Mendeley Citation Style_1">
    <vt:lpwstr>http://csl.mendeley.com/styles/445632001/ieee</vt:lpwstr>
  </property>
</Properties>
</file>