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939F" w14:textId="1180D4ED" w:rsidR="00FC6E91" w:rsidRPr="005E4C81" w:rsidRDefault="00B85C26" w:rsidP="00B57828">
      <w:pPr>
        <w:spacing w:line="480" w:lineRule="auto"/>
        <w:rPr>
          <w:rFonts w:ascii="Calibri" w:hAnsi="Calibri" w:cs="Calibri"/>
          <w:vertAlign w:val="superscript"/>
          <w:lang w:val="en-US"/>
        </w:rPr>
      </w:pPr>
      <w:r w:rsidRPr="00BD4F32">
        <w:rPr>
          <w:rFonts w:eastAsia="Times New Roman"/>
          <w:b/>
        </w:rPr>
        <w:t>The effects of improved complementary feeding and improved water, sanitation and hygiene on early child development among HIV-exposed children: sub-study of a cluster-randomised trial in rural Zimbabwe</w:t>
      </w:r>
      <w:r w:rsidRPr="0041764A">
        <w:rPr>
          <w:rFonts w:eastAsia="Times New Roman"/>
          <w:b/>
          <w:u w:val="single"/>
        </w:rPr>
        <w:br/>
      </w:r>
      <w:r w:rsidR="00FC6E91" w:rsidRPr="005E4C81">
        <w:rPr>
          <w:rFonts w:ascii="Calibri" w:hAnsi="Calibri" w:cs="Calibri"/>
          <w:lang w:val="en-US"/>
        </w:rPr>
        <w:t>Jaya Chandna</w:t>
      </w:r>
      <w:r w:rsidR="00FC6E91" w:rsidRPr="005E4C81">
        <w:rPr>
          <w:rFonts w:ascii="Calibri" w:hAnsi="Calibri" w:cs="Calibri"/>
          <w:vertAlign w:val="superscript"/>
          <w:lang w:val="en-US"/>
        </w:rPr>
        <w:t>1,2</w:t>
      </w:r>
      <w:r w:rsidR="00FC6E91" w:rsidRPr="005E4C81">
        <w:rPr>
          <w:rFonts w:ascii="Calibri" w:hAnsi="Calibri" w:cs="Calibri"/>
          <w:lang w:val="en-US"/>
        </w:rPr>
        <w:t>, Robert Ntozini</w:t>
      </w:r>
      <w:r w:rsidR="00FC6E91" w:rsidRPr="005E4C81">
        <w:rPr>
          <w:rFonts w:ascii="Calibri" w:hAnsi="Calibri" w:cs="Calibri"/>
          <w:vertAlign w:val="superscript"/>
          <w:lang w:val="en-US"/>
        </w:rPr>
        <w:t>2</w:t>
      </w:r>
      <w:r w:rsidR="00FC6E91" w:rsidRPr="005E4C81">
        <w:rPr>
          <w:rFonts w:ascii="Calibri" w:hAnsi="Calibri" w:cs="Calibri"/>
          <w:lang w:val="en-US"/>
        </w:rPr>
        <w:t>, Ceri Evans</w:t>
      </w:r>
      <w:r w:rsidR="00FC6E91" w:rsidRPr="005E4C81">
        <w:rPr>
          <w:rFonts w:ascii="Calibri" w:hAnsi="Calibri" w:cs="Calibri"/>
          <w:vertAlign w:val="superscript"/>
          <w:lang w:val="en-US"/>
        </w:rPr>
        <w:t>2,3</w:t>
      </w:r>
      <w:r w:rsidR="00FC6E91" w:rsidRPr="005E4C81">
        <w:rPr>
          <w:rFonts w:ascii="Calibri" w:hAnsi="Calibri" w:cs="Calibri"/>
          <w:lang w:val="en-US"/>
        </w:rPr>
        <w:t>, Gwendoline Kandawasvika</w:t>
      </w:r>
      <w:r w:rsidR="00FC6E91" w:rsidRPr="005E4C81">
        <w:rPr>
          <w:rFonts w:ascii="Calibri" w:hAnsi="Calibri" w:cs="Calibri"/>
          <w:vertAlign w:val="superscript"/>
          <w:lang w:val="en-US"/>
        </w:rPr>
        <w:t>4</w:t>
      </w:r>
      <w:r w:rsidR="00FC6E91" w:rsidRPr="005E4C81">
        <w:rPr>
          <w:rFonts w:ascii="Calibri" w:hAnsi="Calibri" w:cs="Calibri"/>
          <w:lang w:val="en-US"/>
        </w:rPr>
        <w:t>, Bernard Chasekwa</w:t>
      </w:r>
      <w:r w:rsidR="00FC6E91" w:rsidRPr="005E4C81">
        <w:rPr>
          <w:rFonts w:ascii="Calibri" w:hAnsi="Calibri" w:cs="Calibri"/>
          <w:vertAlign w:val="superscript"/>
          <w:lang w:val="en-US"/>
        </w:rPr>
        <w:t>2</w:t>
      </w:r>
      <w:r w:rsidR="00FC6E91" w:rsidRPr="005E4C81">
        <w:rPr>
          <w:rFonts w:ascii="Calibri" w:hAnsi="Calibri" w:cs="Calibri"/>
          <w:lang w:val="en-US"/>
        </w:rPr>
        <w:t>, Florence D Majo</w:t>
      </w:r>
      <w:r w:rsidR="00FC6E91" w:rsidRPr="005E4C81">
        <w:rPr>
          <w:rFonts w:ascii="Calibri" w:hAnsi="Calibri" w:cs="Calibri"/>
          <w:vertAlign w:val="superscript"/>
          <w:lang w:val="en-US"/>
        </w:rPr>
        <w:t>2</w:t>
      </w:r>
      <w:r w:rsidR="00FC6E91" w:rsidRPr="005E4C81">
        <w:rPr>
          <w:rFonts w:ascii="Calibri" w:hAnsi="Calibri" w:cs="Calibri"/>
          <w:lang w:val="en-US"/>
        </w:rPr>
        <w:t>, Kuda Mutasa</w:t>
      </w:r>
      <w:r w:rsidR="00FC6E91" w:rsidRPr="005E4C81">
        <w:rPr>
          <w:rFonts w:ascii="Calibri" w:hAnsi="Calibri" w:cs="Calibri"/>
          <w:vertAlign w:val="superscript"/>
          <w:lang w:val="en-US"/>
        </w:rPr>
        <w:t>2</w:t>
      </w:r>
      <w:r w:rsidR="00FC6E91" w:rsidRPr="005E4C81">
        <w:rPr>
          <w:rFonts w:ascii="Calibri" w:hAnsi="Calibri" w:cs="Calibri"/>
          <w:lang w:val="en-US"/>
        </w:rPr>
        <w:t>, Naume V Tavengwa</w:t>
      </w:r>
      <w:r w:rsidR="00FC6E91" w:rsidRPr="005E4C81">
        <w:rPr>
          <w:rFonts w:ascii="Calibri" w:hAnsi="Calibri" w:cs="Calibri"/>
          <w:vertAlign w:val="superscript"/>
          <w:lang w:val="en-US"/>
        </w:rPr>
        <w:t>2</w:t>
      </w:r>
      <w:r w:rsidR="00FC6E91" w:rsidRPr="005E4C81">
        <w:rPr>
          <w:rFonts w:ascii="Calibri" w:hAnsi="Calibri" w:cs="Calibri"/>
          <w:lang w:val="en-US"/>
        </w:rPr>
        <w:t>, Batsirai Mutasa</w:t>
      </w:r>
      <w:r w:rsidR="00FC6E91" w:rsidRPr="005E4C81">
        <w:rPr>
          <w:rFonts w:ascii="Calibri" w:hAnsi="Calibri" w:cs="Calibri"/>
          <w:vertAlign w:val="superscript"/>
          <w:lang w:val="en-US"/>
        </w:rPr>
        <w:t>2</w:t>
      </w:r>
      <w:r w:rsidR="00FC6E91" w:rsidRPr="005E4C81">
        <w:rPr>
          <w:rFonts w:ascii="Calibri" w:hAnsi="Calibri" w:cs="Calibri"/>
          <w:lang w:val="en-US"/>
        </w:rPr>
        <w:t>, Mduduzi NN Mbuya</w:t>
      </w:r>
      <w:r w:rsidR="00FC6E91" w:rsidRPr="005E4C81">
        <w:rPr>
          <w:rFonts w:ascii="Calibri" w:hAnsi="Calibri" w:cs="Calibri"/>
          <w:vertAlign w:val="superscript"/>
          <w:lang w:val="en-US"/>
        </w:rPr>
        <w:t>5</w:t>
      </w:r>
      <w:r w:rsidR="00FC6E91" w:rsidRPr="005E4C81">
        <w:rPr>
          <w:rFonts w:ascii="Calibri" w:hAnsi="Calibri" w:cs="Calibri"/>
          <w:lang w:val="en-US"/>
        </w:rPr>
        <w:t>, Lawrence H Moulton</w:t>
      </w:r>
      <w:r w:rsidR="00FC6E91" w:rsidRPr="005E4C81">
        <w:rPr>
          <w:rFonts w:ascii="Calibri" w:hAnsi="Calibri" w:cs="Calibri"/>
          <w:vertAlign w:val="superscript"/>
          <w:lang w:val="en-US"/>
        </w:rPr>
        <w:t>6</w:t>
      </w:r>
      <w:r w:rsidR="00FC6E91" w:rsidRPr="005E4C81">
        <w:rPr>
          <w:rFonts w:ascii="Calibri" w:hAnsi="Calibri" w:cs="Calibri"/>
          <w:lang w:val="en-US"/>
        </w:rPr>
        <w:t>, Jean H Humphrey</w:t>
      </w:r>
      <w:r w:rsidR="00FC6E91" w:rsidRPr="005E4C81">
        <w:rPr>
          <w:rFonts w:ascii="Calibri" w:hAnsi="Calibri" w:cs="Calibri"/>
          <w:vertAlign w:val="superscript"/>
          <w:lang w:val="en-US"/>
        </w:rPr>
        <w:t>2,6</w:t>
      </w:r>
      <w:r w:rsidR="00FC6E91" w:rsidRPr="005E4C81">
        <w:rPr>
          <w:rFonts w:ascii="Calibri" w:hAnsi="Calibri" w:cs="Calibri"/>
          <w:lang w:val="en-US"/>
        </w:rPr>
        <w:t>, Andrew J Prendergast</w:t>
      </w:r>
      <w:r w:rsidR="00FC6E91" w:rsidRPr="005E4C81">
        <w:rPr>
          <w:rFonts w:ascii="Calibri" w:hAnsi="Calibri" w:cs="Calibri"/>
          <w:vertAlign w:val="superscript"/>
          <w:lang w:val="en-US"/>
        </w:rPr>
        <w:t>2,3,6</w:t>
      </w:r>
      <w:r w:rsidR="00FC6E91" w:rsidRPr="005E4C81">
        <w:rPr>
          <w:rFonts w:ascii="Calibri" w:hAnsi="Calibri" w:cs="Calibri"/>
          <w:lang w:val="en-US"/>
        </w:rPr>
        <w:t xml:space="preserve"> and Melissa Gladstone</w:t>
      </w:r>
      <w:r w:rsidR="00FC6E91" w:rsidRPr="005E4C81">
        <w:rPr>
          <w:rFonts w:ascii="Calibri" w:hAnsi="Calibri" w:cs="Calibri"/>
          <w:vertAlign w:val="superscript"/>
          <w:lang w:val="en-US"/>
        </w:rPr>
        <w:t>1</w:t>
      </w:r>
      <w:r w:rsidR="00FC6E91" w:rsidRPr="005E4C81">
        <w:rPr>
          <w:rFonts w:ascii="Calibri" w:hAnsi="Calibri" w:cs="Calibri"/>
          <w:lang w:val="en-US"/>
        </w:rPr>
        <w:t xml:space="preserve"> for the SHINE Trial Team</w:t>
      </w:r>
      <w:r w:rsidR="00FC6E91" w:rsidRPr="005E4C81">
        <w:rPr>
          <w:rFonts w:ascii="Calibri" w:hAnsi="Calibri" w:cs="Calibri"/>
          <w:vertAlign w:val="superscript"/>
          <w:lang w:val="en-US"/>
        </w:rPr>
        <w:t>7</w:t>
      </w:r>
    </w:p>
    <w:p w14:paraId="63A12708"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1</w:t>
      </w:r>
      <w:r w:rsidRPr="005E4C81">
        <w:rPr>
          <w:rFonts w:ascii="Calibri" w:hAnsi="Calibri" w:cs="Calibri"/>
          <w:lang w:val="en-US"/>
        </w:rPr>
        <w:t>Institute of Translational Medicine, University of Liverpool, UK</w:t>
      </w:r>
    </w:p>
    <w:p w14:paraId="386349CE" w14:textId="77777777" w:rsidR="00FC6E91" w:rsidRPr="005E4C81" w:rsidRDefault="00FC6E91" w:rsidP="00B57828">
      <w:pPr>
        <w:spacing w:line="480" w:lineRule="auto"/>
        <w:outlineLvl w:val="0"/>
        <w:rPr>
          <w:rFonts w:ascii="Calibri" w:hAnsi="Calibri" w:cs="Calibri"/>
          <w:lang w:val="en-US"/>
        </w:rPr>
      </w:pPr>
      <w:r w:rsidRPr="005E4C81">
        <w:rPr>
          <w:rFonts w:ascii="Calibri" w:hAnsi="Calibri" w:cs="Calibri"/>
          <w:vertAlign w:val="superscript"/>
          <w:lang w:val="en-US"/>
        </w:rPr>
        <w:t xml:space="preserve">2 </w:t>
      </w:r>
      <w:r w:rsidRPr="005E4C81">
        <w:rPr>
          <w:rFonts w:ascii="Calibri" w:hAnsi="Calibri" w:cs="Calibri"/>
          <w:lang w:val="en-US"/>
        </w:rPr>
        <w:t>Zvitambo Institute for Maternal and Child Health Research, Harare, Zimbabwe</w:t>
      </w:r>
    </w:p>
    <w:p w14:paraId="54132CE4"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3</w:t>
      </w:r>
      <w:r w:rsidRPr="005E4C81">
        <w:rPr>
          <w:rFonts w:ascii="Calibri" w:hAnsi="Calibri" w:cs="Calibri"/>
          <w:lang w:val="en-US"/>
        </w:rPr>
        <w:t>Blizard Institute, Queen Mary University of London, London, UK.</w:t>
      </w:r>
    </w:p>
    <w:p w14:paraId="7EAE047C"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 xml:space="preserve">4 </w:t>
      </w:r>
      <w:r w:rsidRPr="005E4C81">
        <w:rPr>
          <w:rFonts w:ascii="Calibri" w:hAnsi="Calibri" w:cs="Calibri"/>
          <w:lang w:val="en-US"/>
        </w:rPr>
        <w:t>University of Zimbabwe, Harare, Zimbabwe</w:t>
      </w:r>
    </w:p>
    <w:p w14:paraId="74EF0B32"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5</w:t>
      </w:r>
      <w:r w:rsidRPr="005E4C81">
        <w:rPr>
          <w:rFonts w:ascii="Calibri" w:hAnsi="Calibri" w:cs="Calibri"/>
          <w:lang w:val="en-US"/>
        </w:rPr>
        <w:t>Global Alliance for Improved Nutrition, Washington DC, USA</w:t>
      </w:r>
    </w:p>
    <w:p w14:paraId="118D6AA3"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6</w:t>
      </w:r>
      <w:r w:rsidRPr="005E4C81">
        <w:rPr>
          <w:rFonts w:ascii="Calibri" w:hAnsi="Calibri" w:cs="Calibri"/>
          <w:lang w:val="en-US"/>
        </w:rPr>
        <w:t>Department of International Health, Johns Hopkins Bloomberg School of Public Health, Baltimore MD, USA</w:t>
      </w:r>
    </w:p>
    <w:p w14:paraId="7940B139" w14:textId="77777777" w:rsidR="00FC6E91" w:rsidRPr="005E4C81" w:rsidRDefault="00FC6E91" w:rsidP="00B57828">
      <w:pPr>
        <w:spacing w:line="480" w:lineRule="auto"/>
        <w:rPr>
          <w:rFonts w:ascii="Calibri" w:hAnsi="Calibri" w:cs="Calibri"/>
          <w:lang w:val="en-US"/>
        </w:rPr>
      </w:pPr>
      <w:r w:rsidRPr="005E4C81">
        <w:rPr>
          <w:rFonts w:ascii="Calibri" w:hAnsi="Calibri" w:cs="Calibri"/>
          <w:vertAlign w:val="superscript"/>
          <w:lang w:val="en-US"/>
        </w:rPr>
        <w:t>7</w:t>
      </w:r>
      <w:r w:rsidRPr="005E4C81">
        <w:rPr>
          <w:rFonts w:ascii="Calibri" w:hAnsi="Calibri" w:cs="Calibri"/>
          <w:lang w:val="en-US"/>
        </w:rPr>
        <w:t xml:space="preserve">Members of the SHINE Trial Team were previously published (DOI: 10.1093/cid/civ844) </w:t>
      </w:r>
    </w:p>
    <w:p w14:paraId="41DBD8E2" w14:textId="77777777" w:rsidR="00FC6E91" w:rsidRPr="005E4C81" w:rsidRDefault="00FC6E91" w:rsidP="00B57828">
      <w:pPr>
        <w:spacing w:line="480" w:lineRule="auto"/>
        <w:rPr>
          <w:rFonts w:ascii="Calibri" w:hAnsi="Calibri" w:cs="Calibri"/>
          <w:lang w:val="en-US"/>
        </w:rPr>
      </w:pPr>
    </w:p>
    <w:p w14:paraId="2A1C35A3" w14:textId="212C933F" w:rsidR="00FC6E91" w:rsidRDefault="00FC6E91" w:rsidP="00B57828">
      <w:pPr>
        <w:spacing w:line="480" w:lineRule="auto"/>
        <w:rPr>
          <w:rFonts w:ascii="Calibri" w:hAnsi="Calibri" w:cs="Calibri"/>
          <w:u w:val="single"/>
          <w:lang w:val="en-US"/>
        </w:rPr>
      </w:pPr>
      <w:r w:rsidRPr="005E4C81">
        <w:rPr>
          <w:rFonts w:ascii="Calibri" w:hAnsi="Calibri" w:cs="Calibri"/>
          <w:b/>
          <w:lang w:val="en-US"/>
        </w:rPr>
        <w:t>Corresponding author:</w:t>
      </w:r>
      <w:r w:rsidR="00BA28B2">
        <w:rPr>
          <w:rFonts w:ascii="Calibri" w:hAnsi="Calibri" w:cs="Calibri"/>
          <w:lang w:val="en-US"/>
        </w:rPr>
        <w:t xml:space="preserve"> </w:t>
      </w:r>
      <w:r w:rsidRPr="005E4C81">
        <w:rPr>
          <w:rFonts w:ascii="Calibri" w:hAnsi="Calibri" w:cs="Calibri"/>
          <w:lang w:val="en-US"/>
        </w:rPr>
        <w:t>Jaya Chandna, Department of Women and Children’s Health, Institute of Translational Medicine, University of Liverpool, Alder Hey Children’s NHS Foundation Trust, Eaton Road, Liverpool L12 2AP, UK. Email</w:t>
      </w:r>
      <w:r w:rsidRPr="0041764A">
        <w:rPr>
          <w:rFonts w:ascii="Calibri" w:hAnsi="Calibri" w:cs="Calibri"/>
          <w:u w:val="single"/>
          <w:lang w:val="en-US"/>
        </w:rPr>
        <w:t xml:space="preserve">: </w:t>
      </w:r>
      <w:hyperlink r:id="rId11" w:history="1">
        <w:r w:rsidR="00246C86" w:rsidRPr="00A56169">
          <w:rPr>
            <w:rStyle w:val="Hyperlink"/>
            <w:rFonts w:ascii="Calibri" w:hAnsi="Calibri" w:cs="Calibri"/>
            <w:lang w:val="en-US"/>
          </w:rPr>
          <w:t>jaya.chandna@lshtm.ac.uk</w:t>
        </w:r>
      </w:hyperlink>
    </w:p>
    <w:p w14:paraId="5768C483" w14:textId="064F61B6" w:rsidR="00246C86" w:rsidRPr="00246C86" w:rsidRDefault="00246C86" w:rsidP="00B57828">
      <w:pPr>
        <w:spacing w:line="480" w:lineRule="auto"/>
        <w:rPr>
          <w:rFonts w:ascii="Calibri" w:hAnsi="Calibri" w:cs="Calibri"/>
          <w:b/>
          <w:lang w:val="en-US"/>
        </w:rPr>
      </w:pPr>
      <w:r w:rsidRPr="00246C86">
        <w:rPr>
          <w:rFonts w:ascii="Calibri" w:hAnsi="Calibri" w:cs="Calibri"/>
          <w:b/>
          <w:lang w:val="en-US"/>
        </w:rPr>
        <w:t>Word count (abstract)</w:t>
      </w:r>
      <w:r>
        <w:rPr>
          <w:rFonts w:ascii="Calibri" w:hAnsi="Calibri" w:cs="Calibri"/>
          <w:b/>
          <w:lang w:val="en-US"/>
        </w:rPr>
        <w:t xml:space="preserve"> 224 words</w:t>
      </w:r>
    </w:p>
    <w:p w14:paraId="7E8F070C" w14:textId="69B66582" w:rsidR="00246C86" w:rsidRPr="00246C86" w:rsidRDefault="00246C86" w:rsidP="00B57828">
      <w:pPr>
        <w:spacing w:line="480" w:lineRule="auto"/>
        <w:rPr>
          <w:rFonts w:ascii="Calibri" w:hAnsi="Calibri" w:cs="Calibri"/>
          <w:b/>
          <w:lang w:val="en-US"/>
        </w:rPr>
      </w:pPr>
      <w:r w:rsidRPr="00246C86">
        <w:rPr>
          <w:rFonts w:ascii="Calibri" w:hAnsi="Calibri" w:cs="Calibri"/>
          <w:b/>
          <w:lang w:val="en-US"/>
        </w:rPr>
        <w:t>Word count (main paper)</w:t>
      </w:r>
      <w:r>
        <w:rPr>
          <w:rFonts w:ascii="Calibri" w:hAnsi="Calibri" w:cs="Calibri"/>
          <w:b/>
          <w:lang w:val="en-US"/>
        </w:rPr>
        <w:t xml:space="preserve"> 4788 words</w:t>
      </w:r>
    </w:p>
    <w:p w14:paraId="17427866" w14:textId="77777777" w:rsidR="00FC6E91" w:rsidRPr="005E4C81" w:rsidRDefault="00FC6E91" w:rsidP="00B57828">
      <w:pPr>
        <w:spacing w:line="480" w:lineRule="auto"/>
        <w:rPr>
          <w:rFonts w:ascii="Calibri" w:hAnsi="Calibri" w:cs="Calibri"/>
          <w:lang w:val="en-US"/>
        </w:rPr>
      </w:pPr>
    </w:p>
    <w:p w14:paraId="6C118DC9" w14:textId="77777777" w:rsidR="00FC6E91" w:rsidRPr="005E4C81" w:rsidRDefault="00FC6E91" w:rsidP="00B57828">
      <w:pPr>
        <w:spacing w:line="480" w:lineRule="auto"/>
        <w:rPr>
          <w:rFonts w:ascii="Calibri" w:hAnsi="Calibri" w:cs="Calibri"/>
          <w:lang w:val="en-US"/>
        </w:rPr>
      </w:pPr>
    </w:p>
    <w:p w14:paraId="787942B7" w14:textId="7523FFB9" w:rsidR="00FC6E91" w:rsidRPr="005E4C81" w:rsidRDefault="00FC6E91" w:rsidP="00B57828">
      <w:pPr>
        <w:spacing w:line="480" w:lineRule="auto"/>
        <w:rPr>
          <w:rFonts w:ascii="Calibri" w:hAnsi="Calibri" w:cs="Calibri"/>
          <w:lang w:val="en-US"/>
        </w:rPr>
      </w:pPr>
      <w:r w:rsidRPr="005E4C81">
        <w:rPr>
          <w:rFonts w:ascii="Calibri" w:hAnsi="Calibri" w:cs="Calibri"/>
          <w:lang w:val="en-US"/>
        </w:rPr>
        <w:lastRenderedPageBreak/>
        <w:t>Funded by the B</w:t>
      </w:r>
      <w:r w:rsidR="00BA28B2">
        <w:rPr>
          <w:rFonts w:ascii="Calibri" w:hAnsi="Calibri" w:cs="Calibri"/>
          <w:lang w:val="en-US"/>
        </w:rPr>
        <w:t>ill &amp;</w:t>
      </w:r>
      <w:r w:rsidRPr="005E4C81">
        <w:rPr>
          <w:rFonts w:ascii="Calibri" w:hAnsi="Calibri" w:cs="Calibri"/>
          <w:lang w:val="en-US"/>
        </w:rPr>
        <w:t xml:space="preserve"> Melinda Gates Foundation (OPP1021542 and OPP1143707); </w:t>
      </w:r>
      <w:r w:rsidRPr="005E4C81">
        <w:rPr>
          <w:rFonts w:ascii="Calibri" w:hAnsi="Calibri" w:cs="Calibri"/>
          <w:bCs/>
          <w:lang w:val="en-US"/>
        </w:rPr>
        <w:t>the United Kingdom Department for International Development (DFID/UKAID);</w:t>
      </w:r>
      <w:r w:rsidRPr="005E4C81">
        <w:rPr>
          <w:rFonts w:ascii="Calibri" w:hAnsi="Calibri" w:cs="Calibri"/>
          <w:lang w:val="en-US"/>
        </w:rPr>
        <w:t xml:space="preserve"> Wellcome Trust (093768/Z/10/Z, 108065/Z/15/Z and 203905/Z/16/Z); Swiss Agency for Development and Cooperation; US National Institutes of Health (2R01HD060338-06); and UNICEF (PCA-2017-0002).</w:t>
      </w:r>
    </w:p>
    <w:p w14:paraId="6ED8DE77" w14:textId="3489D9AE" w:rsidR="00B85C26" w:rsidRPr="0099324B" w:rsidRDefault="00B85C26" w:rsidP="00B85C26">
      <w:pPr>
        <w:spacing w:line="480" w:lineRule="auto"/>
        <w:rPr>
          <w:rFonts w:ascii="Calibri" w:hAnsi="Calibri"/>
          <w:lang w:val="en-US"/>
        </w:rPr>
      </w:pPr>
      <w:r w:rsidRPr="0099324B">
        <w:rPr>
          <w:rFonts w:ascii="Calibri" w:hAnsi="Calibri"/>
          <w:lang w:val="en-US"/>
        </w:rPr>
        <w:t>Keywords: Early child development, complementary feeding</w:t>
      </w:r>
      <w:r>
        <w:rPr>
          <w:rFonts w:ascii="Calibri" w:hAnsi="Calibri"/>
          <w:lang w:val="en-US"/>
        </w:rPr>
        <w:t>,</w:t>
      </w:r>
      <w:r w:rsidRPr="0099324B">
        <w:rPr>
          <w:rFonts w:ascii="Calibri" w:hAnsi="Calibri"/>
          <w:lang w:val="en-US"/>
        </w:rPr>
        <w:t xml:space="preserve"> sanitation, hand washing, safe drinking water, HIV, HIV-exposed uninfected</w:t>
      </w:r>
    </w:p>
    <w:p w14:paraId="5F01597E" w14:textId="7F432B3E" w:rsidR="00FC6E91" w:rsidRPr="00BD4F32" w:rsidRDefault="00B85C26" w:rsidP="0041764A">
      <w:pPr>
        <w:spacing w:after="0" w:line="480" w:lineRule="auto"/>
        <w:rPr>
          <w:rFonts w:ascii="Calibri" w:hAnsi="Calibri" w:cs="Calibri"/>
          <w:b/>
          <w:lang w:val="en-US"/>
        </w:rPr>
      </w:pPr>
      <w:r w:rsidRPr="00BD4F32">
        <w:rPr>
          <w:rFonts w:ascii="Calibri" w:hAnsi="Calibri" w:cs="Calibri"/>
          <w:b/>
          <w:lang w:val="en-US"/>
        </w:rPr>
        <w:t>Abbreviations</w:t>
      </w:r>
    </w:p>
    <w:p w14:paraId="4EDEDC76" w14:textId="451CA18E" w:rsidR="00EB148C" w:rsidRPr="00BD4F32" w:rsidRDefault="00EB148C" w:rsidP="0041764A">
      <w:pPr>
        <w:spacing w:after="0" w:line="480" w:lineRule="auto"/>
        <w:rPr>
          <w:rFonts w:ascii="Calibri" w:hAnsi="Calibri" w:cs="Calibri"/>
          <w:lang w:val="en-US"/>
        </w:rPr>
      </w:pPr>
      <w:r w:rsidRPr="00BD4F32">
        <w:rPr>
          <w:rFonts w:ascii="Calibri" w:hAnsi="Calibri" w:cs="Calibri"/>
          <w:lang w:val="en-US"/>
        </w:rPr>
        <w:t xml:space="preserve">SHINE- Sanitation, hygiene, infant nutrition efficacy trial </w:t>
      </w:r>
    </w:p>
    <w:p w14:paraId="51B12636" w14:textId="5C4B6261"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HEU – HIV Exposed Uninfected</w:t>
      </w:r>
    </w:p>
    <w:p w14:paraId="530A0625" w14:textId="00E1E0FC"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PMTCT – Prevention mother to child transmission</w:t>
      </w:r>
    </w:p>
    <w:p w14:paraId="7480CEB4" w14:textId="4ED34051"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ECD – Early Child Developemnt</w:t>
      </w:r>
    </w:p>
    <w:p w14:paraId="19574104" w14:textId="0A0DDE7E"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IYCF – Infant young child feeding</w:t>
      </w:r>
    </w:p>
    <w:p w14:paraId="511D3D32" w14:textId="04A20045"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WASH –</w:t>
      </w:r>
      <w:r w:rsidR="00EB148C" w:rsidRPr="00BD4F32">
        <w:rPr>
          <w:rFonts w:ascii="Calibri" w:hAnsi="Calibri" w:cs="Calibri"/>
          <w:lang w:val="en-US"/>
        </w:rPr>
        <w:t xml:space="preserve"> Improved w</w:t>
      </w:r>
      <w:r w:rsidRPr="00BD4F32">
        <w:rPr>
          <w:rFonts w:ascii="Calibri" w:hAnsi="Calibri" w:cs="Calibri"/>
          <w:lang w:val="en-US"/>
        </w:rPr>
        <w:t xml:space="preserve">ater, sanitation and Hygiene </w:t>
      </w:r>
    </w:p>
    <w:p w14:paraId="12C7B063" w14:textId="3E4A6981" w:rsidR="00B85C26" w:rsidRPr="00BD4F32" w:rsidRDefault="00B85C26" w:rsidP="0041764A">
      <w:pPr>
        <w:spacing w:after="0" w:line="480" w:lineRule="auto"/>
        <w:rPr>
          <w:rFonts w:ascii="Calibri" w:hAnsi="Calibri" w:cs="Calibri"/>
          <w:lang w:val="en-US"/>
        </w:rPr>
      </w:pPr>
      <w:r w:rsidRPr="00BD4F32">
        <w:rPr>
          <w:rFonts w:ascii="Calibri" w:hAnsi="Calibri" w:cs="Calibri"/>
          <w:lang w:val="en-US"/>
        </w:rPr>
        <w:t xml:space="preserve">MDAT- Malawi Developmental Assessment Tool </w:t>
      </w:r>
    </w:p>
    <w:p w14:paraId="51D33015" w14:textId="7A795A48" w:rsidR="00FC6E91" w:rsidRPr="00BD4F32" w:rsidRDefault="00EB148C" w:rsidP="0041764A">
      <w:pPr>
        <w:spacing w:after="0" w:line="480" w:lineRule="auto"/>
        <w:rPr>
          <w:rFonts w:ascii="Calibri" w:hAnsi="Calibri" w:cs="Calibri"/>
          <w:lang w:val="en-US"/>
        </w:rPr>
      </w:pPr>
      <w:r w:rsidRPr="00BD4F32">
        <w:rPr>
          <w:rFonts w:ascii="Calibri" w:hAnsi="Calibri" w:cs="Calibri"/>
          <w:lang w:val="en-US"/>
        </w:rPr>
        <w:t xml:space="preserve">CDI – Communicative Developmental Inventory </w:t>
      </w:r>
    </w:p>
    <w:p w14:paraId="1C89643C" w14:textId="77777777" w:rsidR="00EB148C" w:rsidRPr="005E4C81" w:rsidRDefault="00EB148C" w:rsidP="00B57828">
      <w:pPr>
        <w:spacing w:line="480" w:lineRule="auto"/>
        <w:rPr>
          <w:rFonts w:ascii="Calibri" w:hAnsi="Calibri" w:cs="Calibri"/>
          <w:lang w:val="en-US"/>
        </w:rPr>
      </w:pPr>
    </w:p>
    <w:p w14:paraId="36E61FEB" w14:textId="3601B0BD" w:rsidR="0025488F" w:rsidRDefault="0025488F">
      <w:pPr>
        <w:spacing w:after="0" w:line="240" w:lineRule="auto"/>
        <w:rPr>
          <w:rFonts w:ascii="Calibri" w:hAnsi="Calibri" w:cs="Calibri"/>
          <w:b/>
        </w:rPr>
      </w:pPr>
      <w:r>
        <w:rPr>
          <w:rFonts w:ascii="Calibri" w:hAnsi="Calibri" w:cs="Calibri"/>
          <w:b/>
        </w:rPr>
        <w:br w:type="page"/>
      </w:r>
    </w:p>
    <w:p w14:paraId="533575BF" w14:textId="2FCC8657" w:rsidR="0025488F" w:rsidRDefault="0025488F" w:rsidP="0025488F">
      <w:pPr>
        <w:spacing w:line="480" w:lineRule="auto"/>
        <w:rPr>
          <w:rFonts w:ascii="Calibri" w:hAnsi="Calibri"/>
          <w:b/>
        </w:rPr>
      </w:pPr>
      <w:r w:rsidRPr="0099324B">
        <w:rPr>
          <w:rFonts w:ascii="Calibri" w:hAnsi="Calibri"/>
          <w:b/>
        </w:rPr>
        <w:lastRenderedPageBreak/>
        <w:t>Abstrac</w:t>
      </w:r>
      <w:r>
        <w:rPr>
          <w:rFonts w:ascii="Calibri" w:hAnsi="Calibri"/>
          <w:b/>
        </w:rPr>
        <w:t>t</w:t>
      </w:r>
    </w:p>
    <w:p w14:paraId="4F1CFFE1" w14:textId="2D5C9ADB" w:rsidR="0099103B" w:rsidRPr="00BD4F32" w:rsidRDefault="0099103B" w:rsidP="0099103B">
      <w:pPr>
        <w:spacing w:line="480" w:lineRule="auto"/>
        <w:rPr>
          <w:rFonts w:ascii="Calibri" w:hAnsi="Calibri"/>
        </w:rPr>
      </w:pPr>
      <w:r w:rsidRPr="00BD4F32">
        <w:rPr>
          <w:rFonts w:ascii="Calibri" w:hAnsi="Calibri"/>
        </w:rPr>
        <w:t xml:space="preserve">Introduction: </w:t>
      </w:r>
      <w:r w:rsidR="00B85C26" w:rsidRPr="00BD4F32">
        <w:rPr>
          <w:rFonts w:ascii="Calibri" w:hAnsi="Calibri"/>
        </w:rPr>
        <w:t>HIV- exposed uninfected children may be at risk of poor neurodevelopment. We aimed to test the impact of improved infant and young child feeding (IYCF) and improved water, sanitation and hygiene (WASH) on early child development outcomes.</w:t>
      </w:r>
    </w:p>
    <w:p w14:paraId="0B73A351" w14:textId="74B4108C" w:rsidR="00B85C26" w:rsidRPr="00BD4F32" w:rsidRDefault="00246C86" w:rsidP="0025488F">
      <w:pPr>
        <w:spacing w:line="480" w:lineRule="auto"/>
        <w:rPr>
          <w:color w:val="000000" w:themeColor="text1"/>
          <w:lang w:val="en-US"/>
        </w:rPr>
      </w:pPr>
      <w:r w:rsidRPr="00BD4F32">
        <w:rPr>
          <w:rFonts w:ascii="Calibri" w:hAnsi="Calibri"/>
        </w:rPr>
        <w:t>Me</w:t>
      </w:r>
      <w:r w:rsidR="0099103B" w:rsidRPr="00BD4F32">
        <w:rPr>
          <w:rFonts w:ascii="Calibri" w:hAnsi="Calibri"/>
        </w:rPr>
        <w:t>t</w:t>
      </w:r>
      <w:r w:rsidRPr="00BD4F32">
        <w:rPr>
          <w:rFonts w:ascii="Calibri" w:hAnsi="Calibri"/>
        </w:rPr>
        <w:t>h</w:t>
      </w:r>
      <w:r w:rsidR="0099103B" w:rsidRPr="00BD4F32">
        <w:rPr>
          <w:rFonts w:ascii="Calibri" w:hAnsi="Calibri"/>
        </w:rPr>
        <w:t>ods:</w:t>
      </w:r>
      <w:r w:rsidR="00B85C26" w:rsidRPr="00BD4F32">
        <w:rPr>
          <w:rFonts w:ascii="Calibri" w:hAnsi="Calibri"/>
        </w:rPr>
        <w:t xml:space="preserve"> SHINE was a cluster randomised </w:t>
      </w:r>
      <w:r w:rsidR="0099103B" w:rsidRPr="00BD4F32">
        <w:rPr>
          <w:rFonts w:ascii="Calibri" w:hAnsi="Calibri"/>
        </w:rPr>
        <w:t xml:space="preserve">2x2 </w:t>
      </w:r>
      <w:r w:rsidR="00B85C26" w:rsidRPr="00BD4F32">
        <w:rPr>
          <w:rFonts w:ascii="Calibri" w:hAnsi="Calibri"/>
        </w:rPr>
        <w:t xml:space="preserve">factorial </w:t>
      </w:r>
      <w:r w:rsidR="0099103B" w:rsidRPr="00BD4F32">
        <w:rPr>
          <w:rFonts w:ascii="Calibri" w:hAnsi="Calibri"/>
        </w:rPr>
        <w:t>trial in rural Zimbabwe</w:t>
      </w:r>
      <w:r w:rsidR="00B85C26" w:rsidRPr="00BD4F32">
        <w:rPr>
          <w:rFonts w:ascii="Calibri" w:hAnsi="Calibri"/>
        </w:rPr>
        <w:t xml:space="preserve"> </w:t>
      </w:r>
      <w:r w:rsidR="00B85C26" w:rsidRPr="00BD4F32">
        <w:rPr>
          <w:lang w:val="en-US"/>
        </w:rPr>
        <w:t xml:space="preserve">ClinicalTrials.gov </w:t>
      </w:r>
      <w:r w:rsidR="00B85C26" w:rsidRPr="00BD4F32">
        <w:rPr>
          <w:rFonts w:cs="Helvetica"/>
          <w:color w:val="000000"/>
          <w:shd w:val="clear" w:color="auto" w:fill="FFFFFF"/>
        </w:rPr>
        <w:t xml:space="preserve">NCT01824940). </w:t>
      </w:r>
      <w:r w:rsidR="00B85C26" w:rsidRPr="00BD4F32">
        <w:rPr>
          <w:color w:val="000000" w:themeColor="text1"/>
          <w:lang w:val="en-US"/>
        </w:rPr>
        <w:t>Pregnant women were eligible if they lived in study clusters allocated</w:t>
      </w:r>
      <w:r w:rsidR="00B85C26" w:rsidRPr="00BD4F32">
        <w:rPr>
          <w:lang w:val="en-US"/>
        </w:rPr>
        <w:t xml:space="preserve"> to standard-of-care (SOC; 52 clusters); IYCF (20g small-quantity lipid-based nutrient supplement/day from 6-18mo, complementary feeding counseling; 53 clusters); WASH (pit latrine, 2 hand-washing stations, liquid soap, chlorine, play space, hygiene counseling; 53 clusters); or IYCF+WASH (53 clusters). Participants and fieldworkers were not blinded. </w:t>
      </w:r>
      <w:r w:rsidR="00B85C26" w:rsidRPr="00BD4F32">
        <w:rPr>
          <w:rFonts w:ascii="Calibri" w:hAnsi="Calibri"/>
        </w:rPr>
        <w:t xml:space="preserve"> ECD was assessed at 24 months using the </w:t>
      </w:r>
      <w:r w:rsidR="0025488F" w:rsidRPr="00BD4F32">
        <w:rPr>
          <w:rFonts w:ascii="Calibri" w:hAnsi="Calibri"/>
          <w:color w:val="000000" w:themeColor="text1"/>
          <w:lang w:val="en-US"/>
        </w:rPr>
        <w:t xml:space="preserve">Malawi Developmental Assessment Tool (MDAT; assessing motor, cognitive, language and social skills); MacArthur Bates Communication Development Inventory (CDI) (assessing vocabulary and grammar); A-not-B test (assessing object permanence); and a self-control task. </w:t>
      </w:r>
      <w:r w:rsidR="00B85C26" w:rsidRPr="00BD4F32">
        <w:rPr>
          <w:color w:val="000000" w:themeColor="text1"/>
          <w:lang w:val="en-US"/>
        </w:rPr>
        <w:t>Intention-to-treat analyses were stratified by maternal HIV status.</w:t>
      </w:r>
    </w:p>
    <w:p w14:paraId="7ED8399C" w14:textId="53618F72" w:rsidR="0025488F" w:rsidRPr="00E33575" w:rsidRDefault="0025488F" w:rsidP="0025488F">
      <w:pPr>
        <w:spacing w:line="480" w:lineRule="auto"/>
        <w:rPr>
          <w:rFonts w:ascii="Calibri" w:hAnsi="Calibri"/>
        </w:rPr>
      </w:pPr>
      <w:r>
        <w:rPr>
          <w:rFonts w:ascii="Calibri" w:hAnsi="Calibri"/>
        </w:rPr>
        <w:t xml:space="preserve">Results: </w:t>
      </w:r>
      <w:r>
        <w:rPr>
          <w:rFonts w:ascii="Calibri" w:hAnsi="Calibri" w:cs="Calibri"/>
          <w:color w:val="000000" w:themeColor="text1"/>
          <w:lang w:val="en-US"/>
        </w:rPr>
        <w:t>Compared to standard-of-care</w:t>
      </w:r>
      <w:r w:rsidRPr="005E4C81">
        <w:rPr>
          <w:rFonts w:ascii="Calibri" w:hAnsi="Calibri" w:cs="Calibri"/>
          <w:color w:val="000000" w:themeColor="text1"/>
          <w:lang w:val="en-US"/>
        </w:rPr>
        <w:t>, children randomised to combined IYCF+WASH had higher total MDAT scores (mean difference +4.6; 95%CI 1.9, 7.2) and MacArthur Bates vocabulary scores (+</w:t>
      </w:r>
      <w:r w:rsidRPr="005E4C81">
        <w:rPr>
          <w:rFonts w:ascii="Calibri" w:hAnsi="Calibri" w:cs="Calibri"/>
        </w:rPr>
        <w:t xml:space="preserve">8.5 words; 95%CI 3.7, 13.3), </w:t>
      </w:r>
      <w:r w:rsidRPr="005E4C81">
        <w:rPr>
          <w:rFonts w:ascii="Calibri" w:hAnsi="Calibri" w:cs="Calibri"/>
          <w:color w:val="000000" w:themeColor="text1"/>
          <w:lang w:val="en-US"/>
        </w:rPr>
        <w:t xml:space="preserve">but there was no evidence of effects from IYCF or WASH alone. There was no evidence that that </w:t>
      </w:r>
      <w:r>
        <w:rPr>
          <w:rFonts w:ascii="Calibri" w:hAnsi="Calibri" w:cs="Calibri"/>
          <w:color w:val="000000" w:themeColor="text1"/>
          <w:lang w:val="en-US"/>
        </w:rPr>
        <w:t>any intervention</w:t>
      </w:r>
      <w:r w:rsidRPr="005E4C81">
        <w:rPr>
          <w:rFonts w:ascii="Calibri" w:hAnsi="Calibri" w:cs="Calibri"/>
          <w:color w:val="000000" w:themeColor="text1"/>
          <w:lang w:val="en-US"/>
        </w:rPr>
        <w:t xml:space="preserve"> impacted object permanence or self-control. </w:t>
      </w:r>
    </w:p>
    <w:p w14:paraId="5C1D248B" w14:textId="77777777" w:rsidR="0025488F" w:rsidRPr="005E4C81" w:rsidRDefault="0025488F" w:rsidP="0025488F">
      <w:pPr>
        <w:spacing w:line="480" w:lineRule="auto"/>
        <w:rPr>
          <w:rFonts w:ascii="Calibri" w:hAnsi="Calibri" w:cs="Calibri"/>
          <w:b/>
          <w:color w:val="000000" w:themeColor="text1"/>
          <w:lang w:val="en-US"/>
        </w:rPr>
      </w:pPr>
      <w:r w:rsidRPr="00845538">
        <w:rPr>
          <w:rFonts w:ascii="Calibri" w:hAnsi="Calibri"/>
        </w:rPr>
        <w:t>Conclusions</w:t>
      </w:r>
      <w:r>
        <w:rPr>
          <w:rFonts w:ascii="Calibri" w:hAnsi="Calibri"/>
        </w:rPr>
        <w:t>:</w:t>
      </w:r>
      <w:r w:rsidRPr="003A49ED">
        <w:rPr>
          <w:rFonts w:ascii="Calibri" w:hAnsi="Calibri"/>
        </w:rPr>
        <w:t xml:space="preserve"> </w:t>
      </w:r>
      <w:r w:rsidRPr="005E4C81">
        <w:rPr>
          <w:rFonts w:ascii="Calibri" w:hAnsi="Calibri" w:cs="Calibri"/>
        </w:rPr>
        <w:t xml:space="preserve">Combining </w:t>
      </w:r>
      <w:r w:rsidRPr="005E4C81">
        <w:rPr>
          <w:rFonts w:ascii="Calibri" w:hAnsi="Calibri" w:cs="Calibri"/>
          <w:color w:val="000000" w:themeColor="text1"/>
          <w:lang w:val="en-US"/>
        </w:rPr>
        <w:t>IYCF and WASH interventions significantly improved motor</w:t>
      </w:r>
      <w:r>
        <w:rPr>
          <w:rFonts w:ascii="Calibri" w:hAnsi="Calibri" w:cs="Calibri"/>
          <w:color w:val="000000" w:themeColor="text1"/>
          <w:lang w:val="en-US"/>
        </w:rPr>
        <w:t>, language</w:t>
      </w:r>
      <w:r w:rsidRPr="005E4C81">
        <w:rPr>
          <w:rFonts w:ascii="Calibri" w:hAnsi="Calibri" w:cs="Calibri"/>
          <w:color w:val="000000" w:themeColor="text1"/>
          <w:lang w:val="en-US"/>
        </w:rPr>
        <w:t xml:space="preserve"> and cognitive development in HIV-exposed children.</w:t>
      </w:r>
    </w:p>
    <w:p w14:paraId="48270757" w14:textId="3322E0F7" w:rsidR="0025488F" w:rsidRDefault="0025488F" w:rsidP="0025488F">
      <w:pPr>
        <w:spacing w:line="480" w:lineRule="auto"/>
        <w:rPr>
          <w:rFonts w:ascii="Calibri" w:hAnsi="Calibri"/>
          <w:color w:val="000000" w:themeColor="text1"/>
          <w:lang w:val="en-US"/>
        </w:rPr>
      </w:pPr>
    </w:p>
    <w:p w14:paraId="1C515D37" w14:textId="77777777" w:rsidR="0025488F" w:rsidRDefault="0025488F" w:rsidP="0025488F">
      <w:pPr>
        <w:spacing w:line="480" w:lineRule="auto"/>
        <w:rPr>
          <w:rFonts w:ascii="Calibri" w:hAnsi="Calibri"/>
          <w:color w:val="000000" w:themeColor="text1"/>
          <w:lang w:val="en-US"/>
        </w:rPr>
      </w:pPr>
      <w:r>
        <w:rPr>
          <w:rFonts w:ascii="Calibri" w:hAnsi="Calibri"/>
          <w:color w:val="000000" w:themeColor="text1"/>
          <w:lang w:val="en-US"/>
        </w:rPr>
        <w:t>Trial registration: ClinicalTrials.gov/NCT01824940.</w:t>
      </w:r>
    </w:p>
    <w:p w14:paraId="7871BAD4" w14:textId="77777777" w:rsidR="0025488F" w:rsidRDefault="0025488F" w:rsidP="0025488F">
      <w:pPr>
        <w:spacing w:line="480" w:lineRule="auto"/>
        <w:rPr>
          <w:rFonts w:ascii="Calibri" w:hAnsi="Calibri"/>
          <w:color w:val="000000" w:themeColor="text1"/>
          <w:lang w:val="en-US"/>
        </w:rPr>
      </w:pPr>
    </w:p>
    <w:p w14:paraId="3E12B3C1" w14:textId="77777777" w:rsidR="00FC6E91" w:rsidRPr="005E4C81" w:rsidRDefault="00FC6E91" w:rsidP="00B57828">
      <w:pPr>
        <w:spacing w:line="480" w:lineRule="auto"/>
        <w:rPr>
          <w:rFonts w:ascii="Calibri" w:hAnsi="Calibri" w:cs="Calibri"/>
          <w:lang w:val="en-US"/>
        </w:rPr>
      </w:pPr>
    </w:p>
    <w:p w14:paraId="6E86DABD" w14:textId="77777777" w:rsidR="00FC6E91" w:rsidRPr="005E4C81" w:rsidRDefault="00FC6E91" w:rsidP="00B57828">
      <w:pPr>
        <w:spacing w:line="480" w:lineRule="auto"/>
        <w:rPr>
          <w:rFonts w:ascii="Calibri" w:hAnsi="Calibri" w:cs="Calibri"/>
          <w:lang w:val="en-US"/>
        </w:rPr>
      </w:pPr>
    </w:p>
    <w:p w14:paraId="46826684" w14:textId="77777777" w:rsidR="00FC6E91" w:rsidRPr="005E4C81" w:rsidRDefault="00FC6E91" w:rsidP="00B57828">
      <w:pPr>
        <w:spacing w:line="480" w:lineRule="auto"/>
        <w:rPr>
          <w:rFonts w:ascii="Calibri" w:hAnsi="Calibri" w:cs="Calibri"/>
          <w:lang w:val="en-US"/>
        </w:rPr>
      </w:pPr>
    </w:p>
    <w:p w14:paraId="13A3B87D" w14:textId="77777777" w:rsidR="00FC6E91" w:rsidRPr="005E4C81" w:rsidRDefault="00FC6E91" w:rsidP="00B57828">
      <w:pPr>
        <w:spacing w:line="480" w:lineRule="auto"/>
        <w:rPr>
          <w:rFonts w:ascii="Calibri" w:hAnsi="Calibri" w:cs="Calibri"/>
          <w:b/>
          <w:lang w:val="en-US"/>
        </w:rPr>
      </w:pPr>
    </w:p>
    <w:p w14:paraId="0AE9416B" w14:textId="77777777" w:rsidR="00FC6E91" w:rsidRPr="005E4C81" w:rsidRDefault="00FC6E91" w:rsidP="00B57828">
      <w:pPr>
        <w:spacing w:line="480" w:lineRule="auto"/>
        <w:rPr>
          <w:rFonts w:ascii="Calibri" w:hAnsi="Calibri" w:cs="Calibri"/>
          <w:b/>
          <w:lang w:val="en-US"/>
        </w:rPr>
      </w:pPr>
    </w:p>
    <w:p w14:paraId="317F6D94" w14:textId="77777777" w:rsidR="00FC6E91" w:rsidRPr="005E4C81" w:rsidRDefault="00FC6E91" w:rsidP="00B57828">
      <w:pPr>
        <w:spacing w:line="480" w:lineRule="auto"/>
        <w:rPr>
          <w:rFonts w:ascii="Calibri" w:hAnsi="Calibri" w:cs="Calibri"/>
          <w:b/>
          <w:lang w:val="en-US"/>
        </w:rPr>
      </w:pPr>
    </w:p>
    <w:p w14:paraId="009B9A17" w14:textId="77777777" w:rsidR="00FC6E91" w:rsidRPr="005E4C81" w:rsidRDefault="00FC6E91" w:rsidP="00B57828">
      <w:pPr>
        <w:spacing w:line="480" w:lineRule="auto"/>
        <w:rPr>
          <w:rFonts w:ascii="Calibri" w:hAnsi="Calibri" w:cs="Calibri"/>
          <w:b/>
          <w:lang w:val="en-US"/>
        </w:rPr>
      </w:pPr>
    </w:p>
    <w:p w14:paraId="60026B04" w14:textId="77777777" w:rsidR="00B2396A" w:rsidRDefault="00B2396A" w:rsidP="00B57828">
      <w:pPr>
        <w:spacing w:line="480" w:lineRule="auto"/>
        <w:rPr>
          <w:rFonts w:ascii="Calibri" w:hAnsi="Calibri" w:cs="Calibri"/>
          <w:b/>
          <w:lang w:val="en-US"/>
        </w:rPr>
      </w:pPr>
    </w:p>
    <w:p w14:paraId="26C298EC" w14:textId="77777777" w:rsidR="0025488F" w:rsidRDefault="0025488F">
      <w:pPr>
        <w:spacing w:after="0" w:line="240" w:lineRule="auto"/>
        <w:rPr>
          <w:rFonts w:ascii="Calibri" w:hAnsi="Calibri" w:cs="Calibri"/>
          <w:b/>
          <w:lang w:val="en-US"/>
        </w:rPr>
      </w:pPr>
      <w:r>
        <w:rPr>
          <w:rFonts w:ascii="Calibri" w:hAnsi="Calibri" w:cs="Calibri"/>
          <w:b/>
          <w:lang w:val="en-US"/>
        </w:rPr>
        <w:br w:type="page"/>
      </w:r>
    </w:p>
    <w:p w14:paraId="5BFF33CE" w14:textId="695CC370" w:rsidR="00FC6E91" w:rsidRPr="007C0FAF" w:rsidRDefault="007C0FAF" w:rsidP="00B57828">
      <w:pPr>
        <w:spacing w:line="480" w:lineRule="auto"/>
        <w:rPr>
          <w:rFonts w:ascii="Calibri" w:hAnsi="Calibri" w:cs="Calibri"/>
          <w:b/>
        </w:rPr>
      </w:pPr>
      <w:r w:rsidRPr="007C0FAF">
        <w:rPr>
          <w:rFonts w:ascii="Calibri" w:hAnsi="Calibri" w:cs="Calibri"/>
          <w:b/>
          <w:color w:val="000000" w:themeColor="text1"/>
          <w:lang w:val="en-US"/>
        </w:rPr>
        <w:t>INTRODUCTION</w:t>
      </w:r>
    </w:p>
    <w:p w14:paraId="68735268" w14:textId="3D8FA1F3" w:rsidR="00FC6E91" w:rsidRPr="005E4C81" w:rsidRDefault="00FC6E91" w:rsidP="00B57828">
      <w:pPr>
        <w:spacing w:line="480" w:lineRule="auto"/>
        <w:rPr>
          <w:rFonts w:ascii="Calibri" w:hAnsi="Calibri" w:cs="Calibri"/>
        </w:rPr>
      </w:pPr>
      <w:r w:rsidRPr="005E4C81">
        <w:rPr>
          <w:rFonts w:ascii="Calibri" w:hAnsi="Calibri" w:cs="Calibri"/>
        </w:rPr>
        <w:t>Globally, 1.4 million HIV-infected women become pregnant each year, predominantly in sub-Saharan Africa.  Due to increased coverage of prevention of mother-to-child transmission (PMTCT) interventions, the number of HIV-exposed but uninfected (HEU) children is expanding, and reached nearly 15 million in 2017.</w:t>
      </w:r>
      <w:r w:rsidRPr="005E4C81">
        <w:rPr>
          <w:rFonts w:ascii="Calibri" w:hAnsi="Calibri" w:cs="Calibri"/>
        </w:rPr>
        <w:fldChar w:fldCharType="begin"/>
      </w:r>
      <w:r w:rsidR="00976EC0">
        <w:rPr>
          <w:rFonts w:ascii="Calibri" w:hAnsi="Calibri" w:cs="Calibri"/>
        </w:rPr>
        <w:instrText xml:space="preserve"> ADDIN EN.CITE &lt;EndNote&gt;&lt;Cite&gt;&lt;Author&gt;UNAIDS&lt;/Author&gt;&lt;RecNum&gt;90&lt;/RecNum&gt;&lt;IDText&gt;http://aidsinfo.unaids.org&lt;/IDText&gt;&lt;DisplayText&gt;&lt;style face="superscript"&gt;1&lt;/style&gt;&lt;/DisplayText&gt;&lt;record&gt;&lt;rec-number&gt;90&lt;/rec-number&gt;&lt;foreign-keys&gt;&lt;key app="EN" db-id="atx509sx69vtwlexzthxztdgsvdsrax2v5xx" timestamp="1570193237"&gt;90&lt;/key&gt;&lt;/foreign-keys&gt;&lt;ref-type name="Generic"&gt;13&lt;/ref-type&gt;&lt;contributors&gt;&lt;authors&gt;&lt;author&gt;UNAIDS&lt;/author&gt;&lt;/authors&gt;&lt;/contributors&gt;&lt;titles&gt;&lt;title&gt;http://aidsinfo.unaids.org&lt;/title&gt;&lt;/titles&gt;&lt;dates&gt;&lt;/dates&gt;&lt;urls&gt;&lt;/urls&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1</w:t>
      </w:r>
      <w:r w:rsidRPr="005E4C81">
        <w:rPr>
          <w:rFonts w:ascii="Calibri" w:hAnsi="Calibri" w:cs="Calibri"/>
        </w:rPr>
        <w:fldChar w:fldCharType="end"/>
      </w:r>
      <w:r w:rsidRPr="005E4C81">
        <w:rPr>
          <w:rFonts w:ascii="Calibri" w:hAnsi="Calibri" w:cs="Calibri"/>
        </w:rPr>
        <w:t xml:space="preserve"> HEU children have higher mortality and more frequent and more severe infections, anaemia, and growth faltering than children born to HIV-negative mothers (HIV-unexposed children).</w:t>
      </w:r>
      <w:r w:rsidRPr="005E4C81">
        <w:rPr>
          <w:rFonts w:ascii="Calibri" w:hAnsi="Calibri" w:cs="Calibri"/>
        </w:rPr>
        <w:fldChar w:fldCharType="begin"/>
      </w:r>
      <w:r w:rsidR="00976EC0">
        <w:rPr>
          <w:rFonts w:ascii="Calibri" w:hAnsi="Calibri" w:cs="Calibri"/>
        </w:rPr>
        <w:instrText xml:space="preserve"> ADDIN EN.CITE &lt;EndNote&gt;&lt;Cite&gt;&lt;Author&gt;Evans&lt;/Author&gt;&lt;Year&gt;2016&lt;/Year&gt;&lt;RecNum&gt;91&lt;/RecNum&gt;&lt;IDText&gt;HIV-exposed, uninfected infants: new global challenges in the era of paediatric HIV elimination&lt;/IDText&gt;&lt;DisplayText&gt;&lt;style face="superscript"&gt;2&lt;/style&gt;&lt;/DisplayText&gt;&lt;record&gt;&lt;rec-number&gt;91&lt;/rec-number&gt;&lt;foreign-keys&gt;&lt;key app="EN" db-id="atx509sx69vtwlexzthxztdgsvdsrax2v5xx" timestamp="1570193237"&gt;91&lt;/key&gt;&lt;/foreign-keys&gt;&lt;ref-type name="Journal Article"&gt;17&lt;/ref-type&gt;&lt;contributors&gt;&lt;authors&gt;&lt;author&gt;Evans, C.&lt;/author&gt;&lt;author&gt;Jones, C. E.&lt;/author&gt;&lt;author&gt;Prendergast, A. J.&lt;/author&gt;&lt;/authors&gt;&lt;/contributors&gt;&lt;titles&gt;&lt;title&gt;HIV-exposed, uninfected infants: new global challenges in the era of paediatric HIV elimination&lt;/title&gt;&lt;secondary-title&gt;Lancet Infect Dis&lt;/secondary-title&gt;&lt;/titles&gt;&lt;periodical&gt;&lt;full-title&gt;Lancet Infect Dis&lt;/full-title&gt;&lt;/periodical&gt;&lt;pages&gt;e92-e107&lt;/pages&gt;&lt;volume&gt;16&lt;/volume&gt;&lt;number&gt;6&lt;/number&gt;&lt;edition&gt;2016/03/31&lt;/edition&gt;&lt;dates&gt;&lt;year&gt;2016&lt;/year&gt;&lt;pub-dates&gt;&lt;date&gt;Jun&lt;/date&gt;&lt;/pub-dates&gt;&lt;/dates&gt;&lt;isbn&gt;1474-4457&lt;/isbn&gt;&lt;accession-num&gt;27049574&lt;/accession-num&gt;&lt;urls&gt;&lt;related-urls&gt;&lt;url&gt;https://www.ncbi.nlm.nih.gov/pubmed/27049574&lt;/url&gt;&lt;/related-urls&gt;&lt;/urls&gt;&lt;electronic-resource-num&gt;10.1016/S1473-3099(16)00055-4&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2</w:t>
      </w:r>
      <w:r w:rsidRPr="005E4C81">
        <w:rPr>
          <w:rFonts w:ascii="Calibri" w:hAnsi="Calibri" w:cs="Calibri"/>
        </w:rPr>
        <w:fldChar w:fldCharType="end"/>
      </w:r>
      <w:r w:rsidRPr="005E4C81">
        <w:rPr>
          <w:rFonts w:ascii="Calibri" w:hAnsi="Calibri" w:cs="Calibri"/>
        </w:rPr>
        <w:t xml:space="preserve"> Since stunting (linear growth faltering),</w:t>
      </w:r>
      <w:r w:rsidRPr="005E4C81">
        <w:rPr>
          <w:rFonts w:ascii="Calibri" w:hAnsi="Calibri" w:cs="Calibri"/>
        </w:rPr>
        <w:fldChar w:fldCharType="begin"/>
      </w:r>
      <w:r w:rsidR="00976EC0">
        <w:rPr>
          <w:rFonts w:ascii="Calibri" w:hAnsi="Calibri" w:cs="Calibri"/>
        </w:rPr>
        <w:instrText xml:space="preserve"> ADDIN EN.CITE &lt;EndNote&gt;&lt;Cite&gt;&lt;Author&gt;Prendergast&lt;/Author&gt;&lt;Year&gt;2014&lt;/Year&gt;&lt;RecNum&gt;92&lt;/RecNum&gt;&lt;IDText&gt;The stunting syndrome in developing countries&lt;/IDText&gt;&lt;DisplayText&gt;&lt;style face="superscript"&gt;3&lt;/style&gt;&lt;/DisplayText&gt;&lt;record&gt;&lt;rec-number&gt;92&lt;/rec-number&gt;&lt;foreign-keys&gt;&lt;key app="EN" db-id="atx509sx69vtwlexzthxztdgsvdsrax2v5xx" timestamp="1570193237"&gt;92&lt;/key&gt;&lt;/foreign-keys&gt;&lt;ref-type name="Journal Article"&gt;17&lt;/ref-type&gt;&lt;contributors&gt;&lt;authors&gt;&lt;author&gt;Prendergast, A. J.&lt;/author&gt;&lt;author&gt;Humphrey, J. H.&lt;/author&gt;&lt;/authors&gt;&lt;/contributors&gt;&lt;titles&gt;&lt;title&gt;The stunting syndrome in developing countries&lt;/title&gt;&lt;secondary-title&gt;Paediatr Int Child Health&lt;/secondary-title&gt;&lt;/titles&gt;&lt;periodical&gt;&lt;full-title&gt;Paediatr Int Child Health&lt;/full-title&gt;&lt;/periodical&gt;&lt;pages&gt;250-65&lt;/pages&gt;&lt;volume&gt;34&lt;/volume&gt;&lt;number&gt;4&lt;/number&gt;&lt;keywords&gt;&lt;keyword&gt;Adolescent&lt;/keyword&gt;&lt;keyword&gt;Adult&lt;/keyword&gt;&lt;keyword&gt;Child&lt;/keyword&gt;&lt;keyword&gt;Child, Preschool&lt;/keyword&gt;&lt;keyword&gt;Developing Countries&lt;/keyword&gt;&lt;keyword&gt;Developmental Disabilities&lt;/keyword&gt;&lt;keyword&gt;Female&lt;/keyword&gt;&lt;keyword&gt;Global Health&lt;/keyword&gt;&lt;keyword&gt;Humans&lt;/keyword&gt;&lt;keyword&gt;Infant&lt;/keyword&gt;&lt;keyword&gt;Infant, Newborn&lt;/keyword&gt;&lt;keyword&gt;Male&lt;/keyword&gt;&lt;keyword&gt;Malnutrition&lt;/keyword&gt;&lt;keyword&gt;Pregnancy&lt;/keyword&gt;&lt;keyword&gt;Young Adult&lt;/keyword&gt;&lt;/keywords&gt;&lt;dates&gt;&lt;year&gt;2014&lt;/year&gt;&lt;pub-dates&gt;&lt;date&gt;Nov&lt;/date&gt;&lt;/pub-dates&gt;&lt;/dates&gt;&lt;isbn&gt;2046-9055&lt;/isbn&gt;&lt;accession-num&gt;25310000&lt;/accession-num&gt;&lt;urls&gt;&lt;related-urls&gt;&lt;url&gt;http://www.ncbi.nlm.nih.gov/pubmed/25310000&lt;/url&gt;&lt;/related-urls&gt;&lt;/urls&gt;&lt;custom2&gt;PMC4232245&lt;/custom2&gt;&lt;electronic-resource-num&gt;10.1179/2046905514Y.0000000158&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3</w:t>
      </w:r>
      <w:r w:rsidRPr="005E4C81">
        <w:rPr>
          <w:rFonts w:ascii="Calibri" w:hAnsi="Calibri" w:cs="Calibri"/>
        </w:rPr>
        <w:fldChar w:fldCharType="end"/>
      </w:r>
      <w:r w:rsidRPr="005E4C81">
        <w:rPr>
          <w:rFonts w:ascii="Calibri" w:hAnsi="Calibri" w:cs="Calibri"/>
        </w:rPr>
        <w:t xml:space="preserve"> anaemia</w:t>
      </w:r>
      <w:r w:rsidRPr="005E4C81">
        <w:rPr>
          <w:rFonts w:ascii="Calibri" w:hAnsi="Calibri" w:cs="Calibri"/>
        </w:rPr>
        <w:fldChar w:fldCharType="begin"/>
      </w:r>
      <w:r w:rsidR="00976EC0">
        <w:rPr>
          <w:rFonts w:ascii="Calibri" w:hAnsi="Calibri" w:cs="Calibri"/>
        </w:rPr>
        <w:instrText xml:space="preserve"> ADDIN EN.CITE &lt;EndNote&gt;&lt;Cite&gt;&lt;Author&gt;Walker&lt;/Author&gt;&lt;Year&gt;2011&lt;/Year&gt;&lt;RecNum&gt;72&lt;/RecNum&gt;&lt;IDText&gt;Inequality in early childhood: risk and protective factors for early child development&lt;/IDText&gt;&lt;DisplayText&gt;&lt;style face="superscript"&gt;4&lt;/style&gt;&lt;/DisplayText&gt;&lt;record&gt;&lt;rec-number&gt;72&lt;/rec-number&gt;&lt;foreign-keys&gt;&lt;key app="EN" db-id="atx509sx69vtwlexzthxztdgsvdsrax2v5xx" timestamp="1569756546"&gt;72&lt;/key&gt;&lt;/foreign-keys&gt;&lt;ref-type name="Journal Article"&gt;17&lt;/ref-type&gt;&lt;contributors&gt;&lt;authors&gt;&lt;author&gt;Walker, S. P.&lt;/author&gt;&lt;author&gt;Wachs, T. D.&lt;/author&gt;&lt;author&gt;Grantham-McGregor, S.&lt;/author&gt;&lt;author&gt;Black, M. M.&lt;/author&gt;&lt;author&gt;Nelson, C. A.&lt;/author&gt;&lt;author&gt;Huffman, S. L.&lt;/author&gt;&lt;author&gt;Baker-Henningham, H.&lt;/author&gt;&lt;author&gt;Chang, S. M.&lt;/author&gt;&lt;author&gt;Hamadani, J. D.&lt;/author&gt;&lt;author&gt;Lozoff, B.&lt;/author&gt;&lt;author&gt;Gardner, J. M.&lt;/author&gt;&lt;author&gt;Powell, C. A.&lt;/author&gt;&lt;author&gt;Rahman, A.&lt;/author&gt;&lt;author&gt;Richter, L.&lt;/author&gt;&lt;/authors&gt;&lt;/contributors&gt;&lt;auth-address&gt;Tropical Medicine Research Institute, The University of the West Indies, Kingston, Jamaica. susan.walker@uwimona.edu.jm&lt;/auth-address&gt;&lt;titles&gt;&lt;title&gt;Inequality in early childhood: risk and protective factors for early child development&lt;/title&gt;&lt;secondary-title&gt;Lancet&lt;/secondary-title&gt;&lt;/titles&gt;&lt;periodical&gt;&lt;full-title&gt;Lancet&lt;/full-title&gt;&lt;/periodical&gt;&lt;pages&gt;1325-38&lt;/pages&gt;&lt;volume&gt;378&lt;/volume&gt;&lt;number&gt;9799&lt;/number&gt;&lt;edition&gt;2011/09/29&lt;/edition&gt;&lt;keywords&gt;&lt;keyword&gt;*Child Development&lt;/keyword&gt;&lt;keyword&gt;Humans&lt;/keyword&gt;&lt;/keywords&gt;&lt;dates&gt;&lt;year&gt;2011&lt;/year&gt;&lt;pub-dates&gt;&lt;date&gt;Oct 8&lt;/date&gt;&lt;/pub-dates&gt;&lt;/dates&gt;&lt;isbn&gt;1474-547X (Electronic)&amp;#xD;0140-6736 (Linking)&lt;/isbn&gt;&lt;accession-num&gt;21944375&lt;/accession-num&gt;&lt;urls&gt;&lt;related-urls&gt;&lt;url&gt;https://www.ncbi.nlm.nih.gov/pubmed/21944375&lt;/url&gt;&lt;/related-urls&gt;&lt;/urls&gt;&lt;electronic-resource-num&gt;10.1016/S0140-6736(11)60555-2&lt;/electronic-resource-num&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4</w:t>
      </w:r>
      <w:r w:rsidRPr="005E4C81">
        <w:rPr>
          <w:rFonts w:ascii="Calibri" w:hAnsi="Calibri" w:cs="Calibri"/>
        </w:rPr>
        <w:fldChar w:fldCharType="end"/>
      </w:r>
      <w:r w:rsidRPr="005E4C81">
        <w:rPr>
          <w:rFonts w:ascii="Calibri" w:hAnsi="Calibri" w:cs="Calibri"/>
        </w:rPr>
        <w:t xml:space="preserve"> and inflammation</w:t>
      </w:r>
      <w:r w:rsidRPr="005E4C81">
        <w:rPr>
          <w:rFonts w:ascii="Calibri" w:hAnsi="Calibri" w:cs="Calibri"/>
        </w:rPr>
        <w:fldChar w:fldCharType="begin"/>
      </w:r>
      <w:r w:rsidR="00976EC0">
        <w:rPr>
          <w:rFonts w:ascii="Calibri" w:hAnsi="Calibri" w:cs="Calibri"/>
        </w:rPr>
        <w:instrText xml:space="preserve"> ADDIN EN.CITE &lt;EndNote&gt;&lt;Cite&gt;&lt;Author&gt;John&lt;/Author&gt;&lt;Year&gt;2017&lt;/Year&gt;&lt;RecNum&gt;93&lt;/RecNum&gt;&lt;IDText&gt;Neurodevelopment: The Impact of Nutrition and Inflammation During Early to Middle Childhood in Low-Resource Settings&lt;/IDText&gt;&lt;DisplayText&gt;&lt;style face="superscript"&gt;5&lt;/style&gt;&lt;/DisplayText&gt;&lt;record&gt;&lt;rec-number&gt;93&lt;/rec-number&gt;&lt;foreign-keys&gt;&lt;key app="EN" db-id="atx509sx69vtwlexzthxztdgsvdsrax2v5xx" timestamp="1570193237"&gt;93&lt;/key&gt;&lt;/foreign-keys&gt;&lt;ref-type name="Journal Article"&gt;17&lt;/ref-type&gt;&lt;contributors&gt;&lt;authors&gt;&lt;author&gt;John, C. C.&lt;/author&gt;&lt;author&gt;Black, M. M.&lt;/author&gt;&lt;author&gt;Nelson, C. A.&lt;/author&gt;&lt;/authors&gt;&lt;/contributors&gt;&lt;titles&gt;&lt;title&gt;Neurodevelopment: The Impact of Nutrition and Inflammation During Early to Middle Childhood in Low-Resource Settings&lt;/title&gt;&lt;secondary-title&gt;Pediatrics&lt;/secondary-title&gt;&lt;/titles&gt;&lt;periodical&gt;&lt;full-title&gt;Pediatrics&lt;/full-title&gt;&lt;/periodical&gt;&lt;pages&gt;S59-S71&lt;/pages&gt;&lt;volume&gt;139&lt;/volume&gt;&lt;number&gt;Suppl 1&lt;/number&gt;&lt;keywords&gt;&lt;keyword&gt;Biomedical Research&lt;/keyword&gt;&lt;keyword&gt;Brain&lt;/keyword&gt;&lt;keyword&gt;Child&lt;/keyword&gt;&lt;keyword&gt;Child Development&lt;/keyword&gt;&lt;keyword&gt;Child Nutritional Physiological Phenomena&lt;/keyword&gt;&lt;keyword&gt;Child, Preschool&lt;/keyword&gt;&lt;keyword&gt;Environment&lt;/keyword&gt;&lt;keyword&gt;Humans&lt;/keyword&gt;&lt;keyword&gt;Inflammation&lt;/keyword&gt;&lt;keyword&gt;Neurodevelopmental Disorders&lt;/keyword&gt;&lt;keyword&gt;Nutritional Status&lt;/keyword&gt;&lt;keyword&gt;Poverty&lt;/keyword&gt;&lt;/keywords&gt;&lt;dates&gt;&lt;year&gt;2017&lt;/year&gt;&lt;pub-dates&gt;&lt;date&gt;Apr&lt;/date&gt;&lt;/pub-dates&gt;&lt;/dates&gt;&lt;isbn&gt;1098-4275&lt;/isbn&gt;&lt;accession-num&gt;28562249&lt;/accession-num&gt;&lt;urls&gt;&lt;related-urls&gt;&lt;url&gt;https://www.ncbi.nlm.nih.gov/pubmed/28562249&lt;/url&gt;&lt;/related-urls&gt;&lt;/urls&gt;&lt;custom2&gt;PMC5694688&lt;/custom2&gt;&lt;electronic-resource-num&gt;10.1542/peds.2016-2828H&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5</w:t>
      </w:r>
      <w:r w:rsidRPr="005E4C81">
        <w:rPr>
          <w:rFonts w:ascii="Calibri" w:hAnsi="Calibri" w:cs="Calibri"/>
        </w:rPr>
        <w:fldChar w:fldCharType="end"/>
      </w:r>
      <w:r w:rsidRPr="005E4C81">
        <w:rPr>
          <w:rFonts w:ascii="Calibri" w:hAnsi="Calibri" w:cs="Calibri"/>
        </w:rPr>
        <w:t xml:space="preserve"> are all associated with impaired neurodevelopment, HEU children may be at greater risk of poor early child development (ECD) than </w:t>
      </w:r>
      <w:r w:rsidR="00C46E55">
        <w:rPr>
          <w:rFonts w:ascii="Calibri" w:hAnsi="Calibri" w:cs="Calibri"/>
        </w:rPr>
        <w:t>HIV-unexposed</w:t>
      </w:r>
      <w:r w:rsidRPr="005E4C81">
        <w:rPr>
          <w:rFonts w:ascii="Calibri" w:hAnsi="Calibri" w:cs="Calibri"/>
        </w:rPr>
        <w:t xml:space="preserve"> children, although empirical evidence is limited.</w:t>
      </w:r>
      <w:r w:rsidRPr="005E4C81">
        <w:rPr>
          <w:rFonts w:ascii="Calibri" w:hAnsi="Calibri" w:cs="Calibri"/>
        </w:rPr>
        <w:fldChar w:fldCharType="begin"/>
      </w:r>
      <w:r w:rsidR="00976EC0">
        <w:rPr>
          <w:rFonts w:ascii="Calibri" w:hAnsi="Calibri" w:cs="Calibri"/>
        </w:rPr>
        <w:instrText xml:space="preserve"> ADDIN EN.CITE &lt;EndNote&gt;&lt;Cite&gt;&lt;Author&gt;McHenry&lt;/Author&gt;&lt;Year&gt;2018&lt;/Year&gt;&lt;RecNum&gt;94&lt;/RecNum&gt;&lt;IDText&gt;Neurodevelopment in Young Children Born to HIV-Infected Mothers: A Meta-analysis&lt;/IDText&gt;&lt;DisplayText&gt;&lt;style face="superscript"&gt;6&lt;/style&gt;&lt;/DisplayText&gt;&lt;record&gt;&lt;rec-number&gt;94&lt;/rec-number&gt;&lt;foreign-keys&gt;&lt;key app="EN" db-id="atx509sx69vtwlexzthxztdgsvdsrax2v5xx" timestamp="1570193237"&gt;94&lt;/key&gt;&lt;/foreign-keys&gt;&lt;ref-type name="Journal Article"&gt;17&lt;/ref-type&gt;&lt;contributors&gt;&lt;authors&gt;&lt;author&gt;McHenry, M. S.&lt;/author&gt;&lt;author&gt;McAteer, C. I.&lt;/author&gt;&lt;author&gt;Oyungu, E.&lt;/author&gt;&lt;author&gt;McDonald, B. C.&lt;/author&gt;&lt;author&gt;Bosma, C. B.&lt;/author&gt;&lt;author&gt;Mpofu, P. B.&lt;/author&gt;&lt;author&gt;Deathe, A. R.&lt;/author&gt;&lt;author&gt;Vreeman, R. C.&lt;/author&gt;&lt;/authors&gt;&lt;/contributors&gt;&lt;titles&gt;&lt;title&gt;Neurodevelopment in Young Children Born to HIV-Infected Mothers: A Meta-analysis&lt;/title&gt;&lt;secondary-title&gt;Pediatrics&lt;/secondary-title&gt;&lt;/titles&gt;&lt;periodical&gt;&lt;full-title&gt;Pediatrics&lt;/full-title&gt;&lt;/periodical&gt;&lt;edition&gt;2018/01/26&lt;/edition&gt;&lt;dates&gt;&lt;year&gt;2018&lt;/year&gt;&lt;pub-dates&gt;&lt;date&gt;Jan&lt;/date&gt;&lt;/pub-dates&gt;&lt;/dates&gt;&lt;isbn&gt;1098-4275&lt;/isbn&gt;&lt;accession-num&gt;29374109&lt;/accession-num&gt;&lt;urls&gt;&lt;related-urls&gt;&lt;url&gt;https://www.ncbi.nlm.nih.gov/pubmed/29374109&lt;/url&gt;&lt;/related-urls&gt;&lt;/urls&gt;&lt;electronic-resource-num&gt;10.1542/peds.2017-2888&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6</w:t>
      </w:r>
      <w:r w:rsidRPr="005E4C81">
        <w:rPr>
          <w:rFonts w:ascii="Calibri" w:hAnsi="Calibri" w:cs="Calibri"/>
        </w:rPr>
        <w:fldChar w:fldCharType="end"/>
      </w:r>
      <w:r w:rsidRPr="005E4C81">
        <w:rPr>
          <w:rFonts w:ascii="Calibri" w:hAnsi="Calibri" w:cs="Calibri"/>
        </w:rPr>
        <w:t xml:space="preserve"> Together these observations suggest that interventions to reduce stunting, anemia, and infections may have particular benefits for the growing population of HEU children, including enhanced neurodevelopment.  </w:t>
      </w:r>
    </w:p>
    <w:p w14:paraId="2B2D4131" w14:textId="114FFAF6" w:rsidR="00FC6E91" w:rsidRPr="005E4C81" w:rsidRDefault="00FC6E91" w:rsidP="00B57828">
      <w:pPr>
        <w:spacing w:line="480" w:lineRule="auto"/>
        <w:rPr>
          <w:rFonts w:ascii="Calibri" w:hAnsi="Calibri" w:cs="Calibri"/>
        </w:rPr>
      </w:pPr>
      <w:r w:rsidRPr="005E4C81">
        <w:rPr>
          <w:rFonts w:ascii="Calibri" w:hAnsi="Calibri" w:cs="Calibri"/>
        </w:rPr>
        <w:t xml:space="preserve">The Sanitation Hygiene Infant Nutrition Efficacy (SHINE) trial was designed to assess the individual and combined effects of an infant and young child feeding (IYCF) intervention and a household water, sanitation and hygiene (WASH) intervention on stunting and anaemia in </w:t>
      </w:r>
      <w:r w:rsidR="00C46E55">
        <w:rPr>
          <w:rFonts w:ascii="Calibri" w:hAnsi="Calibri" w:cs="Calibri"/>
        </w:rPr>
        <w:t>HIV-unexposed</w:t>
      </w:r>
      <w:r w:rsidRPr="005E4C81">
        <w:rPr>
          <w:rFonts w:ascii="Calibri" w:hAnsi="Calibri" w:cs="Calibri"/>
        </w:rPr>
        <w:t xml:space="preserve"> and </w:t>
      </w:r>
      <w:r w:rsidR="00C46E55">
        <w:rPr>
          <w:rFonts w:ascii="Calibri" w:hAnsi="Calibri" w:cs="Calibri"/>
        </w:rPr>
        <w:t>HIV-exposed</w:t>
      </w:r>
      <w:r w:rsidRPr="005E4C81">
        <w:rPr>
          <w:rFonts w:ascii="Calibri" w:hAnsi="Calibri" w:cs="Calibri"/>
        </w:rPr>
        <w:t xml:space="preserve"> Zimbabwean children.</w:t>
      </w:r>
      <w:r w:rsidRPr="005E4C81">
        <w:rPr>
          <w:rFonts w:ascii="Calibri" w:hAnsi="Calibri" w:cs="Calibri"/>
        </w:rPr>
        <w:fldChar w:fldCharType="begin">
          <w:fldData xml:space="preserve">PEVuZE5vdGU+PENpdGU+PEF1dGhvcj5IdW1waHJleTwvQXV0aG9yPjxZZWFyPjIwMTU8L1llYXI+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</w:fldData>
        </w:fldChar>
      </w:r>
      <w:r w:rsidR="00976EC0">
        <w:rPr>
          <w:rFonts w:ascii="Calibri" w:hAnsi="Calibri" w:cs="Calibri"/>
        </w:rPr>
        <w:instrText xml:space="preserve"> ADDIN EN.CITE </w:instrText>
      </w:r>
      <w:r w:rsidR="00976EC0">
        <w:rPr>
          <w:rFonts w:ascii="Calibri" w:hAnsi="Calibri" w:cs="Calibri"/>
        </w:rPr>
        <w:fldChar w:fldCharType="begin">
          <w:fldData xml:space="preserve">PEVuZE5vdGU+PENpdGU+PEF1dGhvcj5IdW1waHJleTwvQXV0aG9yPjxZZWFyPjIwMTU8L1llYXI+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</w:fldData>
        </w:fldChar>
      </w:r>
      <w:r w:rsidR="00976EC0">
        <w:rPr>
          <w:rFonts w:ascii="Calibri" w:hAnsi="Calibri" w:cs="Calibri"/>
        </w:rPr>
        <w:instrText xml:space="preserve"> ADDIN EN.CITE.DATA </w:instrText>
      </w:r>
      <w:r w:rsidR="00976EC0">
        <w:rPr>
          <w:rFonts w:ascii="Calibri" w:hAnsi="Calibri" w:cs="Calibri"/>
        </w:rPr>
      </w:r>
      <w:r w:rsidR="00976EC0">
        <w:rPr>
          <w:rFonts w:ascii="Calibri" w:hAnsi="Calibri" w:cs="Calibri"/>
        </w:rPr>
        <w:fldChar w:fldCharType="end"/>
      </w:r>
      <w:r w:rsidRPr="005E4C81">
        <w:rPr>
          <w:rFonts w:ascii="Calibri" w:hAnsi="Calibri" w:cs="Calibri"/>
        </w:rPr>
      </w:r>
      <w:r w:rsidRPr="005E4C81">
        <w:rPr>
          <w:rFonts w:ascii="Calibri" w:hAnsi="Calibri" w:cs="Calibri"/>
        </w:rPr>
        <w:fldChar w:fldCharType="separate"/>
      </w:r>
      <w:r w:rsidR="007C0FAF" w:rsidRPr="007C0FAF">
        <w:rPr>
          <w:rFonts w:ascii="Calibri" w:hAnsi="Calibri" w:cs="Calibri"/>
          <w:noProof/>
          <w:vertAlign w:val="superscript"/>
        </w:rPr>
        <w:t>7</w:t>
      </w:r>
      <w:r w:rsidRPr="005E4C81">
        <w:rPr>
          <w:rFonts w:ascii="Calibri" w:hAnsi="Calibri" w:cs="Calibri"/>
        </w:rPr>
        <w:fldChar w:fldCharType="end"/>
      </w:r>
      <w:r w:rsidRPr="005E4C81">
        <w:rPr>
          <w:rFonts w:ascii="Calibri" w:hAnsi="Calibri" w:cs="Calibri"/>
        </w:rPr>
        <w:t xml:space="preserve"> The WASH intervention was designed to reduce exposure to faecal microbes, and thereby prevent a subclinical inflammatory disorder of the gut termed environmental enteric dysfunction, which may mediate stunting, anaemia and reduced ECD. We previously reported that the IYCF intervention reduced stunting and anaemia in HIV-unexposed</w:t>
      </w:r>
      <w:r w:rsidRPr="005E4C81">
        <w:rPr>
          <w:rFonts w:ascii="Calibri" w:hAnsi="Calibri" w:cs="Calibri"/>
        </w:rPr>
        <w:fldChar w:fldCharType="begin"/>
      </w:r>
      <w:r w:rsidR="00976EC0">
        <w:rPr>
          <w:rFonts w:ascii="Calibri" w:hAnsi="Calibri" w:cs="Calibri"/>
        </w:rPr>
        <w:instrText xml:space="preserve"> ADDIN EN.CITE &lt;EndNote&gt;&lt;Cite&gt;&lt;Author&gt;Humphrey&lt;/Author&gt;&lt;Year&gt;2019&lt;/Year&gt;&lt;RecNum&gt;96&lt;/RecNum&gt;&lt;IDText&gt;Independent and combined effects of improved water, sanitation, and hygiene, and improved complementary feeding, on child stunting and anaemia in rural Zimbabwe: a cluster-randomised trial&lt;/IDText&gt;&lt;DisplayText&gt;&lt;style face="superscript"&gt;8&lt;/style&gt;&lt;/DisplayText&gt;&lt;record&gt;&lt;rec-number&gt;96&lt;/rec-number&gt;&lt;foreign-keys&gt;&lt;key app="EN" db-id="atx509sx69vtwlexzthxztdgsvdsrax2v5xx" timestamp="1570193237"&gt;96&lt;/key&gt;&lt;/foreign-keys&gt;&lt;ref-type name="Journal Article"&gt;17&lt;/ref-type&gt;&lt;contributors&gt;&lt;authors&gt;&lt;author&gt;Humphrey, J. H.&lt;/author&gt;&lt;author&gt;Mbuya, M. N. N.&lt;/author&gt;&lt;author&gt;Ntozini, R.&lt;/author&gt;&lt;author&gt;Moulton, L. H.&lt;/author&gt;&lt;author&gt;Stoltzfus, R. J.&lt;/author&gt;&lt;author&gt;Tavengwa, N. V.&lt;/author&gt;&lt;author&gt;Mutasa, K.&lt;/author&gt;&lt;author&gt;Majo, F.&lt;/author&gt;&lt;author&gt;Mutasa, B.&lt;/author&gt;&lt;author&gt;Mangwadu, G.&lt;/author&gt;&lt;author&gt;Chasokela, C. M.&lt;/author&gt;&lt;author&gt;Chigumira, A.&lt;/author&gt;&lt;author&gt;Chasekwa, B.&lt;/author&gt;&lt;author&gt;Smith, L. E.&lt;/author&gt;&lt;author&gt;Tielsch, J. M.&lt;/author&gt;&lt;author&gt;Jones, A. D.&lt;/author&gt;&lt;author&gt;Manges, A. R.&lt;/author&gt;&lt;author&gt;Maluccio, J. A.&lt;/author&gt;&lt;author&gt;Prendergast, A. J.&lt;/author&gt;&lt;author&gt;Sanitation Hygiene Infant Nutrition Efficacy (SHINE) Trial Team&lt;/author&gt;&lt;/authors&gt;&lt;/contributors&gt;&lt;titles&gt;&lt;title&gt;Independent and combined effects of improved water, sanitation, and hygiene, and improved complementary feeding, on child stunting and anaemia in rural Zimbabwe: a cluster-randomised trial&lt;/title&gt;&lt;secondary-title&gt;Lancet Glob Health&lt;/secondary-title&gt;&lt;/titles&gt;&lt;periodical&gt;&lt;full-title&gt;Lancet Glob Health&lt;/full-title&gt;&lt;/periodical&gt;&lt;pages&gt;e132-e147&lt;/pages&gt;&lt;volume&gt;7&lt;/volume&gt;&lt;number&gt;1&lt;/number&gt;&lt;dates&gt;&lt;year&gt;2019&lt;/year&gt;&lt;pub-dates&gt;&lt;date&gt;Jan&lt;/date&gt;&lt;/pub-dates&gt;&lt;/dates&gt;&lt;isbn&gt;2214-109X&lt;/isbn&gt;&lt;accession-num&gt;30554749&lt;/accession-num&gt;&lt;urls&gt;&lt;related-urls&gt;&lt;url&gt;https://www.ncbi.nlm.nih.gov/pubmed/30554749&lt;/url&gt;&lt;/related-urls&gt;&lt;/urls&gt;&lt;custom2&gt;PMC6293965&lt;/custom2&gt;&lt;electronic-resource-num&gt;10.1016/S2214-109X(18)30374-7&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8</w:t>
      </w:r>
      <w:r w:rsidRPr="005E4C81">
        <w:rPr>
          <w:rFonts w:ascii="Calibri" w:hAnsi="Calibri" w:cs="Calibri"/>
        </w:rPr>
        <w:fldChar w:fldCharType="end"/>
      </w:r>
      <w:r w:rsidRPr="005E4C81">
        <w:rPr>
          <w:rFonts w:ascii="Calibri" w:hAnsi="Calibri" w:cs="Calibri"/>
        </w:rPr>
        <w:t xml:space="preserve"> and HIV-exposed</w:t>
      </w:r>
      <w:r w:rsidRPr="005E4C81">
        <w:rPr>
          <w:rFonts w:ascii="Calibri" w:hAnsi="Calibri" w:cs="Calibri"/>
        </w:rPr>
        <w:fldChar w:fldCharType="begin"/>
      </w:r>
      <w:r w:rsidR="00976EC0">
        <w:rPr>
          <w:rFonts w:ascii="Calibri" w:hAnsi="Calibri" w:cs="Calibri"/>
        </w:rPr>
        <w:instrText xml:space="preserve"> ADDIN EN.CITE &lt;EndNote&gt;&lt;Cite&gt;&lt;Author&gt;Prendergast&lt;/Author&gt;&lt;Year&gt;2019&lt;/Year&gt;&lt;RecNum&gt;97&lt;/RecNum&gt;&lt;IDText&gt;Independent and combined effects of improved water, sanitation, and hygiene, and improved complementary feeding, on stunting and anaemia among HIV-exposed children in rural Zimbabwe: a cluster-randomised controlled trial&lt;/IDText&gt;&lt;DisplayText&gt;&lt;style face="superscript"&gt;9&lt;/style&gt;&lt;/DisplayText&gt;&lt;record&gt;&lt;rec-number&gt;97&lt;/rec-number&gt;&lt;foreign-keys&gt;&lt;key app="EN" db-id="atx509sx69vtwlexzthxztdgsvdsrax2v5xx" timestamp="1570193237"&gt;97&lt;/key&gt;&lt;/foreign-keys&gt;&lt;ref-type name="Journal Article"&gt;17&lt;/ref-type&gt;&lt;contributors&gt;&lt;authors&gt;&lt;author&gt;Prendergast, A. J.&lt;/author&gt;&lt;author&gt;Chasekwa, B.&lt;/author&gt;&lt;author&gt;Evans, C.&lt;/author&gt;&lt;author&gt;Mutasa, K.&lt;/author&gt;&lt;author&gt;Mbuya, M. N. N.&lt;/author&gt;&lt;author&gt;Stoltzfus, R. J.&lt;/author&gt;&lt;author&gt;Smith, L. E.&lt;/author&gt;&lt;author&gt;Majo, F. D.&lt;/author&gt;&lt;author&gt;Tavengwa, N. V.&lt;/author&gt;&lt;author&gt;Mutasa, B.&lt;/author&gt;&lt;author&gt;Mangwadu, G. T.&lt;/author&gt;&lt;author&gt;Chasokela, C. M.&lt;/author&gt;&lt;author&gt;Chigumira, A.&lt;/author&gt;&lt;author&gt;Moulton, L. H.&lt;/author&gt;&lt;author&gt;Ntozini, R.&lt;/author&gt;&lt;author&gt;Humphrey, J. H.&lt;/author&gt;&lt;author&gt;SHINE Trial Team&lt;/author&gt;&lt;/authors&gt;&lt;/contributors&gt;&lt;titles&gt;&lt;title&gt;Independent and combined effects of improved water, sanitation, and hygiene, and improved complementary feeding, on stunting and anaemia among HIV-exposed children in rural Zimbabwe: a cluster-randomised controlled trial&lt;/title&gt;&lt;secondary-title&gt;Lancet Child Adolesc Health&lt;/secondary-title&gt;&lt;/titles&gt;&lt;periodical&gt;&lt;full-title&gt;Lancet Child Adolesc Health&lt;/full-title&gt;&lt;/periodical&gt;&lt;pages&gt;77-90&lt;/pages&gt;&lt;volume&gt;3&lt;/volume&gt;&lt;number&gt;2&lt;/number&gt;&lt;edition&gt;2018/12/18&lt;/edition&gt;&lt;dates&gt;&lt;year&gt;2019&lt;/year&gt;&lt;pub-dates&gt;&lt;date&gt;Feb&lt;/date&gt;&lt;/pub-dates&gt;&lt;/dates&gt;&lt;isbn&gt;2352-4650&lt;/isbn&gt;&lt;accession-num&gt;30573417&lt;/accession-num&gt;&lt;urls&gt;&lt;related-urls&gt;&lt;url&gt;https://www.ncbi.nlm.nih.gov/pubmed/30573417&lt;/url&gt;&lt;/related-urls&gt;&lt;/urls&gt;&lt;electronic-resource-num&gt;10.1016/S2352-4642(18)30340-7&lt;/electronic-resource-num&gt;&lt;language&gt;eng&lt;/language&gt;&lt;/record&gt;&lt;/Cite&gt;&lt;/EndNote&gt;</w:instrText>
      </w:r>
      <w:r w:rsidRPr="005E4C81">
        <w:rPr>
          <w:rFonts w:ascii="Calibri" w:hAnsi="Calibri" w:cs="Calibri"/>
        </w:rPr>
        <w:fldChar w:fldCharType="separate"/>
      </w:r>
      <w:r w:rsidR="007C0FAF" w:rsidRPr="007C0FAF">
        <w:rPr>
          <w:rFonts w:ascii="Calibri" w:hAnsi="Calibri" w:cs="Calibri"/>
          <w:noProof/>
          <w:vertAlign w:val="superscript"/>
        </w:rPr>
        <w:t>9</w:t>
      </w:r>
      <w:r w:rsidRPr="005E4C81">
        <w:rPr>
          <w:rFonts w:ascii="Calibri" w:hAnsi="Calibri" w:cs="Calibri"/>
        </w:rPr>
        <w:fldChar w:fldCharType="end"/>
      </w:r>
      <w:r w:rsidRPr="005E4C81">
        <w:rPr>
          <w:rFonts w:ascii="Calibri" w:hAnsi="Calibri" w:cs="Calibri"/>
        </w:rPr>
        <w:t xml:space="preserve"> children at 18 months of age, but the WASH intervention had no impact on either of these trial outcomes. A sub-study, assessing the effects of the randomised interventions on ECD at 24 months of age, showed there was overall little impact of either intervention on neurodevelopment among HIV-unexposed children</w:t>
      </w:r>
      <w:r w:rsidR="00976EC0">
        <w:rPr>
          <w:rFonts w:ascii="Calibri" w:hAnsi="Calibri" w:cs="Calibri"/>
        </w:rPr>
        <w:fldChar w:fldCharType="begin">
          <w:fldData xml:space="preserve">PEVuZE5vdGU+PENpdGU+PEF1dGhvcj5HbGFkc3RvbmU8L0F1dGhvcj48WWVhcj4yMDE5PC9ZZWFy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</w:fldData>
        </w:fldChar>
      </w:r>
      <w:r w:rsidR="00976EC0">
        <w:rPr>
          <w:rFonts w:ascii="Calibri" w:hAnsi="Calibri" w:cs="Calibri"/>
        </w:rPr>
        <w:instrText xml:space="preserve"> ADDIN EN.CITE </w:instrText>
      </w:r>
      <w:r w:rsidR="00976EC0">
        <w:rPr>
          <w:rFonts w:ascii="Calibri" w:hAnsi="Calibri" w:cs="Calibri"/>
        </w:rPr>
        <w:fldChar w:fldCharType="begin">
          <w:fldData xml:space="preserve">PEVuZE5vdGU+PENpdGU+PEF1dGhvcj5HbGFkc3RvbmU8L0F1dGhvcj48WWVhcj4yMDE5PC9ZZWFy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</w:fldData>
        </w:fldChar>
      </w:r>
      <w:r w:rsidR="00976EC0">
        <w:rPr>
          <w:rFonts w:ascii="Calibri" w:hAnsi="Calibri" w:cs="Calibri"/>
        </w:rPr>
        <w:instrText xml:space="preserve"> ADDIN EN.CITE.DATA </w:instrText>
      </w:r>
      <w:r w:rsidR="00976EC0">
        <w:rPr>
          <w:rFonts w:ascii="Calibri" w:hAnsi="Calibri" w:cs="Calibri"/>
        </w:rPr>
      </w:r>
      <w:r w:rsidR="00976EC0">
        <w:rPr>
          <w:rFonts w:ascii="Calibri" w:hAnsi="Calibri" w:cs="Calibri"/>
        </w:rPr>
        <w:fldChar w:fldCharType="end"/>
      </w:r>
      <w:r w:rsidR="00976EC0">
        <w:rPr>
          <w:rFonts w:ascii="Calibri" w:hAnsi="Calibri" w:cs="Calibri"/>
        </w:rPr>
      </w:r>
      <w:r w:rsidR="00976EC0">
        <w:rPr>
          <w:rFonts w:ascii="Calibri" w:hAnsi="Calibri" w:cs="Calibri"/>
        </w:rPr>
        <w:fldChar w:fldCharType="separate"/>
      </w:r>
      <w:r w:rsidR="00976EC0" w:rsidRPr="00976EC0">
        <w:rPr>
          <w:rFonts w:ascii="Calibri" w:hAnsi="Calibri" w:cs="Calibri"/>
          <w:noProof/>
          <w:vertAlign w:val="superscript"/>
        </w:rPr>
        <w:t>10</w:t>
      </w:r>
      <w:r w:rsidR="00976EC0">
        <w:rPr>
          <w:rFonts w:ascii="Calibri" w:hAnsi="Calibri" w:cs="Calibri"/>
        </w:rPr>
        <w:fldChar w:fldCharType="end"/>
      </w:r>
      <w:r w:rsidRPr="005E4C81">
        <w:rPr>
          <w:rFonts w:ascii="Calibri" w:hAnsi="Calibri" w:cs="Calibri"/>
          <w:lang w:val="en-US"/>
        </w:rPr>
        <w:t>. He</w:t>
      </w:r>
      <w:r w:rsidRPr="005E4C81">
        <w:rPr>
          <w:rFonts w:ascii="Calibri" w:hAnsi="Calibri" w:cs="Calibri"/>
        </w:rPr>
        <w:t>re we report the impact of the randomised interventions on ECD at 24 months among HIV-exposed children, in whom we hypothesised the trial interventions may have distinct effects compared to HIV-unexposed children.</w:t>
      </w:r>
    </w:p>
    <w:p w14:paraId="3A49F4AC" w14:textId="387F9BBF" w:rsidR="00FC6E91" w:rsidRPr="005E4C81" w:rsidRDefault="007C0FAF" w:rsidP="00B57828">
      <w:pPr>
        <w:spacing w:after="0" w:line="480" w:lineRule="auto"/>
        <w:rPr>
          <w:rFonts w:ascii="Calibri" w:hAnsi="Calibri" w:cs="Calibri"/>
          <w:b/>
        </w:rPr>
      </w:pPr>
      <w:r>
        <w:rPr>
          <w:rFonts w:ascii="Calibri" w:hAnsi="Calibri" w:cs="Calibri"/>
          <w:b/>
        </w:rPr>
        <w:t>METHODS</w:t>
      </w:r>
    </w:p>
    <w:p w14:paraId="423C3830"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i/>
          <w:lang w:val="en-US"/>
        </w:rPr>
        <w:t>Study design and randomisation</w:t>
      </w:r>
    </w:p>
    <w:p w14:paraId="1B4461C8" w14:textId="5A9CA3B6" w:rsidR="00FC6E91" w:rsidRDefault="00FC6E91" w:rsidP="00B57828">
      <w:pPr>
        <w:spacing w:line="480" w:lineRule="auto"/>
        <w:outlineLvl w:val="0"/>
        <w:rPr>
          <w:rFonts w:ascii="Calibri" w:hAnsi="Calibri" w:cs="Calibri"/>
          <w:lang w:val="en-US"/>
        </w:rPr>
      </w:pPr>
      <w:r w:rsidRPr="005E4C81">
        <w:rPr>
          <w:rFonts w:ascii="Calibri" w:hAnsi="Calibri" w:cs="Calibri"/>
          <w:lang w:val="en-US"/>
        </w:rPr>
        <w:t xml:space="preserve">The SHINE trial design has been reported previously; the protocol and statistical analysis plan are </w:t>
      </w:r>
      <w:r w:rsidRPr="004F3C8E">
        <w:rPr>
          <w:rFonts w:ascii="Calibri" w:hAnsi="Calibri" w:cs="Calibri"/>
          <w:lang w:val="en-US"/>
        </w:rPr>
        <w:t>available at https://osf.io/w93hy. Briefly, SHINE</w:t>
      </w:r>
      <w:r w:rsidRPr="005E4C81">
        <w:rPr>
          <w:rFonts w:ascii="Calibri" w:hAnsi="Calibri" w:cs="Calibri"/>
          <w:lang w:val="en-US"/>
        </w:rPr>
        <w:t xml:space="preserve"> was a cluster-randomised</w:t>
      </w:r>
      <w:r w:rsidR="004F3C8E">
        <w:rPr>
          <w:rFonts w:ascii="Calibri" w:hAnsi="Calibri" w:cs="Calibri"/>
          <w:lang w:val="en-US"/>
        </w:rPr>
        <w:t>,</w:t>
      </w:r>
      <w:r w:rsidRPr="005E4C81">
        <w:rPr>
          <w:rFonts w:ascii="Calibri" w:hAnsi="Calibri" w:cs="Calibri"/>
          <w:lang w:val="en-US"/>
        </w:rPr>
        <w:t xml:space="preserve"> community-based 2x2 factorial trial conducted in two contiguous rural districts in Zimbabwe. Clusters were defined as the catchment area of 1-4 village health workers (VHWs) employed by the Ministry of Health and Child Care, and were allocated to one of four treatment groups (standard-of-care [SOC], IYCF, WASH, IYCF+WASH</w:t>
      </w:r>
      <w:r w:rsidRPr="005E4C81">
        <w:rPr>
          <w:rFonts w:ascii="Calibri" w:hAnsi="Calibri" w:cs="Calibri"/>
          <w:color w:val="000000" w:themeColor="text1"/>
          <w:lang w:val="en-US"/>
        </w:rPr>
        <w:t>) at a public randomisation event.</w:t>
      </w:r>
      <w:r w:rsidRPr="005E4C81">
        <w:rPr>
          <w:rFonts w:ascii="Calibri" w:hAnsi="Calibri" w:cs="Calibri"/>
          <w:lang w:val="en-US"/>
        </w:rPr>
        <w:t xml:space="preserve"> A highly constrained randomisation technique achieved balance across arms for 14 variables related to geography, demography, water access and sanitation coverage. Between November</w:t>
      </w:r>
      <w:r w:rsidR="00E23E0F">
        <w:rPr>
          <w:rFonts w:ascii="Calibri" w:hAnsi="Calibri" w:cs="Calibri"/>
          <w:lang w:val="en-US"/>
        </w:rPr>
        <w:t xml:space="preserve"> 22</w:t>
      </w:r>
      <w:r w:rsidR="00E23E0F" w:rsidRPr="00E23E0F">
        <w:rPr>
          <w:rFonts w:ascii="Calibri" w:hAnsi="Calibri" w:cs="Calibri"/>
          <w:vertAlign w:val="superscript"/>
          <w:lang w:val="en-US"/>
        </w:rPr>
        <w:t>nd</w:t>
      </w:r>
      <w:r w:rsidRPr="005E4C81">
        <w:rPr>
          <w:rFonts w:ascii="Calibri" w:hAnsi="Calibri" w:cs="Calibri"/>
          <w:lang w:val="en-US"/>
        </w:rPr>
        <w:t xml:space="preserve"> 2012 and March</w:t>
      </w:r>
      <w:r w:rsidR="00E23E0F">
        <w:rPr>
          <w:rFonts w:ascii="Calibri" w:hAnsi="Calibri" w:cs="Calibri"/>
          <w:lang w:val="en-US"/>
        </w:rPr>
        <w:t xml:space="preserve"> 27</w:t>
      </w:r>
      <w:r w:rsidR="00E23E0F" w:rsidRPr="00E23E0F">
        <w:rPr>
          <w:rFonts w:ascii="Calibri" w:hAnsi="Calibri" w:cs="Calibri"/>
          <w:vertAlign w:val="superscript"/>
          <w:lang w:val="en-US"/>
        </w:rPr>
        <w:t>th</w:t>
      </w:r>
      <w:r w:rsidRPr="005E4C81">
        <w:rPr>
          <w:rFonts w:ascii="Calibri" w:hAnsi="Calibri" w:cs="Calibri"/>
          <w:lang w:val="en-US"/>
        </w:rPr>
        <w:t xml:space="preserve"> 2015, VHWs identified pregnant women and referred them to trial research nurses</w:t>
      </w:r>
      <w:r w:rsidR="00272801">
        <w:rPr>
          <w:rFonts w:ascii="Calibri" w:hAnsi="Calibri" w:cs="Calibri"/>
          <w:lang w:val="en-US"/>
        </w:rPr>
        <w:t>,</w:t>
      </w:r>
      <w:r w:rsidRPr="005E4C81">
        <w:rPr>
          <w:rFonts w:ascii="Calibri" w:hAnsi="Calibri" w:cs="Calibri"/>
          <w:lang w:val="en-US"/>
        </w:rPr>
        <w:t xml:space="preserve"> who enrolled women permanently residing in the study area into SHINE following written informed consent.  HIV prevalence among antenatal women in the study area was 15%; we pre-specified that analysis of all outcomes would be stratified by maternal HIV status. </w:t>
      </w:r>
    </w:p>
    <w:p w14:paraId="2967EF0E"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 xml:space="preserve">Trial interventions </w:t>
      </w:r>
    </w:p>
    <w:p w14:paraId="134AA4CF" w14:textId="1B305415" w:rsidR="00FC6E91" w:rsidRPr="005E4C81" w:rsidRDefault="00FC6E91" w:rsidP="00B57828">
      <w:pPr>
        <w:spacing w:line="480" w:lineRule="auto"/>
        <w:rPr>
          <w:rFonts w:ascii="Calibri" w:hAnsi="Calibri" w:cs="Calibri"/>
          <w:lang w:val="en-US"/>
        </w:rPr>
      </w:pPr>
      <w:r w:rsidRPr="005E4C81">
        <w:rPr>
          <w:rFonts w:ascii="Calibri" w:hAnsi="Calibri" w:cs="Calibri"/>
          <w:lang w:val="en-US"/>
        </w:rPr>
        <w:t>Interventions were informed by extensive formative research and piloting.</w:t>
      </w:r>
      <w:r w:rsidRPr="005E4C81">
        <w:rPr>
          <w:rFonts w:ascii="Calibri" w:hAnsi="Calibri" w:cs="Calibri"/>
          <w:lang w:val="en-US"/>
        </w:rPr>
        <w:fldChar w:fldCharType="begin">
          <w:fldData xml:space="preserve">PEVuZE5vdGU+PENpdGU+PEF1dGhvcj5IdW1waHJleTwvQXV0aG9yPjxZZWFyPjIwMTU8L1llYXI+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</w:fldData>
        </w:fldChar>
      </w:r>
      <w:r w:rsidR="00976EC0">
        <w:rPr>
          <w:rFonts w:ascii="Calibri" w:hAnsi="Calibri" w:cs="Calibri"/>
          <w:lang w:val="en-US"/>
        </w:rPr>
        <w:instrText xml:space="preserve"> ADDIN EN.CITE </w:instrText>
      </w:r>
      <w:r w:rsidR="00976EC0">
        <w:rPr>
          <w:rFonts w:ascii="Calibri" w:hAnsi="Calibri" w:cs="Calibri"/>
          <w:lang w:val="en-US"/>
        </w:rPr>
        <w:fldChar w:fldCharType="begin">
          <w:fldData xml:space="preserve">PEVuZE5vdGU+PENpdGU+PEF1dGhvcj5IdW1waHJleTwvQXV0aG9yPjxZZWFyPjIwMTU8L1llYXI+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</w:fldData>
        </w:fldChar>
      </w:r>
      <w:r w:rsidR="00976EC0">
        <w:rPr>
          <w:rFonts w:ascii="Calibri" w:hAnsi="Calibri" w:cs="Calibri"/>
          <w:lang w:val="en-US"/>
        </w:rPr>
        <w:instrText xml:space="preserve"> ADDIN EN.CITE.DATA </w:instrText>
      </w:r>
      <w:r w:rsidR="00976EC0">
        <w:rPr>
          <w:rFonts w:ascii="Calibri" w:hAnsi="Calibri" w:cs="Calibri"/>
          <w:lang w:val="en-US"/>
        </w:rPr>
      </w:r>
      <w:r w:rsidR="00976EC0">
        <w:rPr>
          <w:rFonts w:ascii="Calibri" w:hAnsi="Calibri" w:cs="Calibri"/>
          <w:lang w:val="en-US"/>
        </w:rPr>
        <w:fldChar w:fldCharType="end"/>
      </w:r>
      <w:r w:rsidRPr="005E4C81">
        <w:rPr>
          <w:rFonts w:ascii="Calibri" w:hAnsi="Calibri" w:cs="Calibri"/>
          <w:lang w:val="en-US"/>
        </w:rPr>
      </w:r>
      <w:r w:rsidRPr="005E4C81">
        <w:rPr>
          <w:rFonts w:ascii="Calibri" w:hAnsi="Calibri" w:cs="Calibri"/>
          <w:lang w:val="en-US"/>
        </w:rPr>
        <w:fldChar w:fldCharType="separate"/>
      </w:r>
      <w:r w:rsidR="007C0FAF" w:rsidRPr="007C0FAF">
        <w:rPr>
          <w:rFonts w:ascii="Calibri" w:hAnsi="Calibri" w:cs="Calibri"/>
          <w:noProof/>
          <w:vertAlign w:val="superscript"/>
          <w:lang w:val="en-US"/>
        </w:rPr>
        <w:t>7</w:t>
      </w:r>
      <w:r w:rsidRPr="005E4C81">
        <w:rPr>
          <w:rFonts w:ascii="Calibri" w:hAnsi="Calibri" w:cs="Calibri"/>
          <w:lang w:val="en-US"/>
        </w:rPr>
        <w:fldChar w:fldCharType="end"/>
      </w:r>
      <w:r w:rsidRPr="005E4C81">
        <w:rPr>
          <w:rFonts w:ascii="Calibri" w:hAnsi="Calibri" w:cs="Calibri"/>
          <w:lang w:val="en-US"/>
        </w:rPr>
        <w:t xml:space="preserve"> Behaviour-change modules using interactive tools to deliver specific messages </w:t>
      </w:r>
      <w:r w:rsidRPr="005E4C81">
        <w:rPr>
          <w:rFonts w:ascii="Calibri" w:hAnsi="Calibri" w:cs="Calibri"/>
          <w:color w:val="000000" w:themeColor="text1"/>
          <w:lang w:val="en-US"/>
        </w:rPr>
        <w:t xml:space="preserve">were provided by arm-specific VHWs; lesson plans and intervention tools are publicly </w:t>
      </w:r>
      <w:r w:rsidRPr="00272801">
        <w:rPr>
          <w:rFonts w:ascii="Calibri" w:hAnsi="Calibri" w:cs="Calibri"/>
          <w:color w:val="000000" w:themeColor="text1"/>
          <w:lang w:val="en-US"/>
        </w:rPr>
        <w:t xml:space="preserve">accessible at </w:t>
      </w:r>
      <w:r w:rsidRPr="00272801">
        <w:rPr>
          <w:rStyle w:val="Hyperlink"/>
          <w:rFonts w:ascii="Calibri" w:hAnsi="Calibri" w:cs="Calibri"/>
          <w:color w:val="000000" w:themeColor="text1"/>
          <w:u w:val="none"/>
          <w:lang w:val="en-US"/>
        </w:rPr>
        <w:t>https://osf.io/w93hy</w:t>
      </w:r>
      <w:r w:rsidRPr="00272801">
        <w:rPr>
          <w:rFonts w:ascii="Calibri" w:hAnsi="Calibri" w:cs="Calibri"/>
          <w:color w:val="000000" w:themeColor="text1"/>
          <w:lang w:val="en-US"/>
        </w:rPr>
        <w:t>. All wom</w:t>
      </w:r>
      <w:r w:rsidRPr="005E4C81">
        <w:rPr>
          <w:rFonts w:ascii="Calibri" w:hAnsi="Calibri" w:cs="Calibri"/>
          <w:color w:val="000000" w:themeColor="text1"/>
          <w:lang w:val="en-US"/>
        </w:rPr>
        <w:t xml:space="preserve">en were scheduled to receive 15 VHW visits between enrolment and 12 months </w:t>
      </w:r>
      <w:r w:rsidRPr="005E4C81">
        <w:rPr>
          <w:rFonts w:ascii="Calibri" w:hAnsi="Calibri" w:cs="Calibri"/>
          <w:lang w:val="en-US"/>
        </w:rPr>
        <w:t xml:space="preserve">postpartum; other family members were encouraged to participate. At each visit, previous information was reviewed before introducing new information to create a sequenced, integrated, longitudinal intervention. Between 13-17 months, VHWs visited monthly, providing routine care and, in active arms, delivering intervention supplies; during these visits VHWs informally encouraged participants to practice relevant behaviors. At 18 months, a review module was delivered in all arms. Key messages and supplies </w:t>
      </w:r>
      <w:r w:rsidR="00450EE9">
        <w:rPr>
          <w:rFonts w:ascii="Calibri" w:hAnsi="Calibri" w:cs="Calibri"/>
          <w:lang w:val="en-US"/>
        </w:rPr>
        <w:t>are outlined below, with more detail provided in the Supplementary Methods</w:t>
      </w:r>
      <w:r w:rsidRPr="005E4C81">
        <w:rPr>
          <w:rFonts w:ascii="Calibri" w:hAnsi="Calibri" w:cs="Calibri"/>
          <w:lang w:val="en-US"/>
        </w:rPr>
        <w:t>:</w:t>
      </w:r>
    </w:p>
    <w:p w14:paraId="31A15FEF" w14:textId="77777777" w:rsidR="00FC6E91" w:rsidRPr="005E4C81" w:rsidRDefault="00FC6E91" w:rsidP="00B57828">
      <w:pPr>
        <w:spacing w:line="480" w:lineRule="auto"/>
        <w:rPr>
          <w:rFonts w:ascii="Calibri" w:hAnsi="Calibri" w:cs="Calibri"/>
          <w:lang w:val="en-US"/>
        </w:rPr>
      </w:pPr>
      <w:r w:rsidRPr="005E4C81">
        <w:rPr>
          <w:rFonts w:ascii="Calibri" w:hAnsi="Calibri" w:cs="Calibri"/>
          <w:i/>
          <w:u w:val="single"/>
          <w:lang w:val="en-US"/>
        </w:rPr>
        <w:t>SOC</w:t>
      </w:r>
      <w:r w:rsidRPr="005E4C81">
        <w:rPr>
          <w:rFonts w:ascii="Calibri" w:hAnsi="Calibri" w:cs="Calibri"/>
          <w:lang w:val="en-US"/>
        </w:rPr>
        <w:t xml:space="preserve"> Promotion of exclusive breastfeeding to 6 months, uptake of antenatal and neonatal care, PMTCT, immunisations, family planning.    </w:t>
      </w:r>
    </w:p>
    <w:p w14:paraId="16EA1949" w14:textId="77777777" w:rsidR="00FC6E91" w:rsidRPr="005E4C81" w:rsidRDefault="00FC6E91" w:rsidP="00B57828">
      <w:pPr>
        <w:spacing w:line="480" w:lineRule="auto"/>
        <w:rPr>
          <w:rFonts w:ascii="Calibri" w:hAnsi="Calibri" w:cs="Calibri"/>
          <w:lang w:val="en-US"/>
        </w:rPr>
      </w:pPr>
      <w:r w:rsidRPr="005E4C81">
        <w:rPr>
          <w:rFonts w:ascii="Calibri" w:hAnsi="Calibri" w:cs="Calibri"/>
          <w:i/>
          <w:u w:val="single"/>
          <w:lang w:val="en-US"/>
        </w:rPr>
        <w:t>IYCF</w:t>
      </w:r>
      <w:r w:rsidRPr="005E4C81">
        <w:rPr>
          <w:rFonts w:ascii="Calibri" w:hAnsi="Calibri" w:cs="Calibri"/>
          <w:lang w:val="en-US"/>
        </w:rPr>
        <w:t xml:space="preserve"> All SOC messages plus (1) importance of nutrition for infant health, growth and development; (2) feeding nutrient-dense food and 20g small-quantity lipid-based nutrient supplement (SQ-LNS; Nutriset, Malaumay, France) daily from 6-18 months; (3) processing locally available foods to facilitate mastication and swallowing; (4) feeding during illness; (5) dietary diversity. Monthly delivery of SQ-LNS from 6-18 months.  </w:t>
      </w:r>
    </w:p>
    <w:p w14:paraId="2DD8C79C" w14:textId="77777777" w:rsidR="00FC6E91" w:rsidRPr="005E4C81" w:rsidRDefault="00FC6E91" w:rsidP="00B57828">
      <w:pPr>
        <w:pStyle w:val="CommentText"/>
        <w:spacing w:line="480" w:lineRule="auto"/>
        <w:rPr>
          <w:rFonts w:ascii="Calibri" w:hAnsi="Calibri" w:cs="Calibri"/>
          <w:sz w:val="22"/>
          <w:szCs w:val="22"/>
        </w:rPr>
      </w:pPr>
      <w:r w:rsidRPr="005E4C81">
        <w:rPr>
          <w:rFonts w:ascii="Calibri" w:hAnsi="Calibri" w:cs="Calibri"/>
          <w:i/>
          <w:sz w:val="22"/>
          <w:szCs w:val="22"/>
          <w:u w:val="single"/>
          <w:lang w:val="en-US"/>
        </w:rPr>
        <w:t xml:space="preserve">WASH </w:t>
      </w:r>
      <w:r w:rsidRPr="005E4C81">
        <w:rPr>
          <w:rFonts w:ascii="Calibri" w:hAnsi="Calibri" w:cs="Calibri"/>
          <w:sz w:val="22"/>
          <w:szCs w:val="22"/>
          <w:lang w:val="en-US"/>
        </w:rPr>
        <w:t xml:space="preserve">All SOC messages plus (1) safe disposal of faeces; (2) hand-washing with soap at key times; (3) protection of infants from geophagia and animal faeces ingestion; (4) chlorination of drinking water; and (5) hygienic preparation of complementary food. Ventilated improved pit latrine constructed within 6 weeks of enrollment; two hand-washing stations; </w:t>
      </w:r>
      <w:r w:rsidRPr="005E4C81">
        <w:rPr>
          <w:rFonts w:ascii="Calibri" w:hAnsi="Calibri" w:cs="Calibri"/>
          <w:sz w:val="22"/>
          <w:szCs w:val="22"/>
        </w:rPr>
        <w:t xml:space="preserve">plastic mat and play yard; </w:t>
      </w:r>
      <w:r w:rsidRPr="005E4C81">
        <w:rPr>
          <w:rFonts w:ascii="Calibri" w:hAnsi="Calibri" w:cs="Calibri"/>
          <w:sz w:val="22"/>
          <w:szCs w:val="22"/>
          <w:lang w:val="en-US"/>
        </w:rPr>
        <w:t xml:space="preserve">monthly delivery of soap and chlorine (WaterGuard®, Nelspot, Zimbabwe). </w:t>
      </w:r>
    </w:p>
    <w:p w14:paraId="706E6716" w14:textId="77777777" w:rsidR="00FC6E91" w:rsidRPr="005E4C81" w:rsidRDefault="00FC6E91" w:rsidP="00B57828">
      <w:pPr>
        <w:spacing w:line="480" w:lineRule="auto"/>
        <w:rPr>
          <w:rFonts w:ascii="Calibri" w:hAnsi="Calibri" w:cs="Calibri"/>
          <w:lang w:val="en-US"/>
        </w:rPr>
      </w:pPr>
      <w:r w:rsidRPr="005E4C81">
        <w:rPr>
          <w:rFonts w:ascii="Calibri" w:hAnsi="Calibri" w:cs="Calibri"/>
          <w:i/>
          <w:u w:val="single"/>
          <w:lang w:val="en-US"/>
        </w:rPr>
        <w:t>IYCF+WASH</w:t>
      </w:r>
      <w:r w:rsidRPr="005E4C81">
        <w:rPr>
          <w:rFonts w:ascii="Calibri" w:hAnsi="Calibri" w:cs="Calibri"/>
          <w:i/>
          <w:lang w:val="en-US"/>
        </w:rPr>
        <w:t xml:space="preserve"> </w:t>
      </w:r>
      <w:r w:rsidRPr="005E4C81">
        <w:rPr>
          <w:rFonts w:ascii="Calibri" w:hAnsi="Calibri" w:cs="Calibri"/>
          <w:lang w:val="en-US"/>
        </w:rPr>
        <w:t>All SOC, IYCF and WASH interventions.</w:t>
      </w:r>
    </w:p>
    <w:p w14:paraId="5675B8C4"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A latrine was constructed in non-WASH arms following trial completion. Masking for participants and fieldworkers was not possible, but investigators were blinded to trial arm.</w:t>
      </w:r>
    </w:p>
    <w:p w14:paraId="7D3E281E" w14:textId="77777777" w:rsidR="00FC6E91" w:rsidRPr="005E4C81" w:rsidRDefault="00FC6E91" w:rsidP="00B57828">
      <w:pPr>
        <w:spacing w:line="480" w:lineRule="auto"/>
        <w:outlineLvl w:val="0"/>
        <w:rPr>
          <w:rFonts w:ascii="Calibri" w:hAnsi="Calibri" w:cs="Calibri"/>
          <w:lang w:val="en-US"/>
        </w:rPr>
      </w:pPr>
    </w:p>
    <w:p w14:paraId="5495FCD6" w14:textId="77777777" w:rsidR="00FC6E91" w:rsidRPr="005E4C81" w:rsidRDefault="00FC6E91" w:rsidP="00B57828">
      <w:pPr>
        <w:spacing w:line="480" w:lineRule="auto"/>
        <w:rPr>
          <w:rFonts w:ascii="Calibri" w:hAnsi="Calibri" w:cs="Calibri"/>
          <w:lang w:val="en-US"/>
        </w:rPr>
      </w:pPr>
      <w:r w:rsidRPr="005E4C81">
        <w:rPr>
          <w:rFonts w:ascii="Calibri" w:hAnsi="Calibri" w:cs="Calibri"/>
          <w:i/>
          <w:lang w:val="en-US"/>
        </w:rPr>
        <w:t>Maternal HIV testing</w:t>
      </w:r>
    </w:p>
    <w:p w14:paraId="191173FD"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Local clinics undertook antenatal HIV testing and provided antiretroviral therapy (ART) to HIV-positive women. PMTCT guidelines in Zimbabwe changed from World Health Organization Option B (combination ART for all HIV-positive women during pregnancy and breastfeeding) to Option B+ (lifelong ART for pregnant and breastfeeding women) during the trial (from November 2013). In addition to local clinic services, we offered home HIV testing to mothers at baseline using an anti-HIV antibody rapid test algorithm (Alere Determine HIV-1/2 test, confirmed by INSTI HIV-1/2 test if positive); testing was repeated at 32 gestational weeks to detect HIV seroconversion during pregnancy. Women testing HIV-positive had CD4 counts measured (Alere Pima®, Abbott) and were referred to local clinics for ART. The trial did not measure HIV viral loads.</w:t>
      </w:r>
    </w:p>
    <w:p w14:paraId="4D9B6702"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Child HIV testing</w:t>
      </w:r>
    </w:p>
    <w:p w14:paraId="5DCB971C" w14:textId="05E74AD7" w:rsidR="00FC6E91" w:rsidRPr="005E4C81" w:rsidRDefault="00FC6E91" w:rsidP="00B57828">
      <w:pPr>
        <w:spacing w:line="480" w:lineRule="auto"/>
        <w:rPr>
          <w:rFonts w:ascii="Calibri" w:hAnsi="Calibri" w:cs="Calibri"/>
          <w:lang w:val="en-US"/>
        </w:rPr>
      </w:pPr>
      <w:r w:rsidRPr="005E4C81">
        <w:rPr>
          <w:rFonts w:ascii="Calibri" w:hAnsi="Calibri" w:cs="Calibri"/>
          <w:lang w:val="en-US"/>
        </w:rPr>
        <w:t>HIV-positive women were encouraged to attend local clinics at 4-6 weeks postpartum for early infant diagnosis, initiation of co-trimoxazole prophylaxis and, for HIV-infected children, ART initiation. Infants born to HIV-positive mothers were eligible for enrolment into a sub-study in which biological specimens were collected longitudinally. For sub-study infants, blood was tested for HIV (by PCR or rapid test, depending on age and sample) at 1, 3, 6, 12 and 18 months; infants not enrolled into the sub-study were tested at 18 months. HE</w:t>
      </w:r>
      <w:r w:rsidR="00264B8C">
        <w:rPr>
          <w:rFonts w:ascii="Calibri" w:hAnsi="Calibri" w:cs="Calibri"/>
          <w:lang w:val="en-US"/>
        </w:rPr>
        <w:t>U children were defined as being</w:t>
      </w:r>
      <w:r w:rsidRPr="005E4C81">
        <w:rPr>
          <w:rFonts w:ascii="Calibri" w:hAnsi="Calibri" w:cs="Calibri"/>
          <w:lang w:val="en-US"/>
        </w:rPr>
        <w:t xml:space="preserve"> born to HIV-positive mothers </w:t>
      </w:r>
      <w:r w:rsidR="00264B8C">
        <w:rPr>
          <w:rFonts w:ascii="Calibri" w:hAnsi="Calibri" w:cs="Calibri"/>
          <w:lang w:val="en-US"/>
        </w:rPr>
        <w:t>and testing</w:t>
      </w:r>
      <w:r w:rsidRPr="005E4C81">
        <w:rPr>
          <w:rFonts w:ascii="Calibri" w:hAnsi="Calibri" w:cs="Calibri"/>
          <w:lang w:val="en-US"/>
        </w:rPr>
        <w:t xml:space="preserve"> HIV-negative at 18 months of age. HIV-exposed children who were not tested at 18 months because of maternal refusal, missed visits or failure to obtain a specimen, or children who had inconclusive/discordant HIV results after retesting, were classified as HIV-unknown. All HIV-positive children were referred to clinics for ART initiation.</w:t>
      </w:r>
    </w:p>
    <w:p w14:paraId="6670EFC7"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Data collection</w:t>
      </w:r>
    </w:p>
    <w:p w14:paraId="15AB80A2"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lang w:val="en-US"/>
        </w:rPr>
        <w:t>Research nurses made home visits at baseline (~2 weeks after consent), 32 weeks’ gestation, and at 1, 3, 6, 12, and 18 months postpartum to assess maternal and household characteristics and trial outcomes. Intervention uptake was assessed by participant behaviors at the 12-month postnatal visit.</w:t>
      </w:r>
    </w:p>
    <w:p w14:paraId="6F728A6F"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Early child development sub-study</w:t>
      </w:r>
    </w:p>
    <w:p w14:paraId="1835BE63" w14:textId="77777777" w:rsidR="00FC6E91" w:rsidRPr="005E4C81" w:rsidRDefault="00FC6E91" w:rsidP="00B57828">
      <w:pPr>
        <w:spacing w:line="480" w:lineRule="auto"/>
        <w:jc w:val="both"/>
        <w:rPr>
          <w:rFonts w:ascii="Calibri" w:hAnsi="Calibri" w:cs="Calibri"/>
          <w:lang w:val="en-US"/>
        </w:rPr>
      </w:pPr>
      <w:r w:rsidRPr="005E4C81">
        <w:rPr>
          <w:rFonts w:ascii="Calibri" w:hAnsi="Calibri" w:cs="Calibri"/>
          <w:lang w:val="en-US"/>
        </w:rPr>
        <w:t>Infants who completed the trial and turned two years of age (allowable range 102-112 weeks) between March 1, 2016 and April 30, 2017 were eligible to join the ECD sub-study. Children were enrolled either during the 18-month trial endpoint visit, or following the 18-month SHINE visit but before the child turned two years of age.</w:t>
      </w:r>
    </w:p>
    <w:p w14:paraId="60D58B65"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i/>
          <w:lang w:val="en-US"/>
        </w:rPr>
        <w:t>Assessment tools</w:t>
      </w:r>
    </w:p>
    <w:p w14:paraId="7B517AB4" w14:textId="08FF9453" w:rsidR="00FC6E91" w:rsidRPr="005E4C81" w:rsidRDefault="00FC6E91" w:rsidP="00B57828">
      <w:pPr>
        <w:spacing w:line="480" w:lineRule="auto"/>
        <w:jc w:val="both"/>
        <w:rPr>
          <w:rFonts w:ascii="Calibri" w:hAnsi="Calibri" w:cs="Calibri"/>
          <w:lang w:val="en-US"/>
        </w:rPr>
      </w:pPr>
      <w:r w:rsidRPr="005E4C81">
        <w:rPr>
          <w:rFonts w:ascii="Calibri" w:hAnsi="Calibri" w:cs="Calibri"/>
          <w:lang w:val="en-US"/>
        </w:rPr>
        <w:t>A team of 11 research nurses completed three weeks of residential training in ECD assessment by the team psychologist (JC) and a neurodevelopmental paediatrician (MG). Several domains of ECD were assessed.</w:t>
      </w:r>
      <w:r w:rsidRPr="005E4C81">
        <w:rPr>
          <w:rFonts w:ascii="Calibri" w:hAnsi="Calibri" w:cs="Calibri"/>
          <w:lang w:val="en-US"/>
        </w:rPr>
        <w:fldChar w:fldCharType="begin"/>
      </w:r>
      <w:r w:rsidR="00976EC0">
        <w:rPr>
          <w:rFonts w:ascii="Calibri" w:hAnsi="Calibri" w:cs="Calibri"/>
          <w:lang w:val="en-US"/>
        </w:rPr>
        <w:instrText xml:space="preserve"> ADDIN EN.CITE &lt;EndNote&gt;&lt;Cite&gt;&lt;RecNum&gt;98&lt;/RecNum&gt;&lt;IDText&gt;Paper 2&lt;/IDText&gt;&lt;DisplayText&gt;&lt;style face="superscript"&gt;11&lt;/style&gt;&lt;/DisplayText&gt;&lt;record&gt;&lt;rec-number&gt;98&lt;/rec-number&gt;&lt;foreign-keys&gt;&lt;key app="EN" db-id="atx509sx69vtwlexzthxztdgsvdsrax2v5xx" timestamp="1570193237"&gt;98&lt;/key&gt;&lt;/foreign-keys&gt;&lt;ref-type name="Generic"&gt;13&lt;/ref-type&gt;&lt;contributors&gt;&lt;/contributors&gt;&lt;titles&gt;&lt;title&gt;Paper 2&lt;/title&gt;&lt;/titles&gt;&lt;dates&gt;&lt;/dates&gt;&lt;urls&gt;&lt;/urls&gt;&lt;/record&gt;&lt;/Cite&gt;&lt;/EndNote&gt;</w:instrText>
      </w:r>
      <w:r w:rsidRPr="005E4C81">
        <w:rPr>
          <w:rFonts w:ascii="Calibri" w:hAnsi="Calibri" w:cs="Calibri"/>
          <w:lang w:val="en-US"/>
        </w:rPr>
        <w:fldChar w:fldCharType="separate"/>
      </w:r>
      <w:r w:rsidR="00976EC0" w:rsidRPr="00976EC0">
        <w:rPr>
          <w:rFonts w:ascii="Calibri" w:hAnsi="Calibri" w:cs="Calibri"/>
          <w:noProof/>
          <w:vertAlign w:val="superscript"/>
          <w:lang w:val="en-US"/>
        </w:rPr>
        <w:t>11</w:t>
      </w:r>
      <w:r w:rsidRPr="005E4C81">
        <w:rPr>
          <w:rFonts w:ascii="Calibri" w:hAnsi="Calibri" w:cs="Calibri"/>
          <w:lang w:val="en-US"/>
        </w:rPr>
        <w:fldChar w:fldCharType="end"/>
      </w:r>
      <w:r w:rsidRPr="005E4C81">
        <w:rPr>
          <w:rFonts w:ascii="Calibri" w:hAnsi="Calibri" w:cs="Calibri"/>
          <w:lang w:val="en-US"/>
        </w:rPr>
        <w:t xml:space="preserve"> </w:t>
      </w:r>
    </w:p>
    <w:p w14:paraId="7FDD437F" w14:textId="76A93465" w:rsidR="00FC6E91" w:rsidRPr="005E4C81" w:rsidRDefault="00FC6E91" w:rsidP="00B57828">
      <w:pPr>
        <w:pStyle w:val="ListParagraph"/>
        <w:numPr>
          <w:ilvl w:val="0"/>
          <w:numId w:val="1"/>
        </w:numPr>
        <w:spacing w:line="480" w:lineRule="auto"/>
        <w:jc w:val="both"/>
        <w:rPr>
          <w:rFonts w:ascii="Calibri" w:hAnsi="Calibri" w:cs="Calibri"/>
          <w:sz w:val="22"/>
          <w:szCs w:val="22"/>
          <w:lang w:val="en-US"/>
        </w:rPr>
      </w:pPr>
      <w:r w:rsidRPr="005E4C81">
        <w:rPr>
          <w:rFonts w:ascii="Calibri" w:hAnsi="Calibri" w:cs="Calibri"/>
          <w:sz w:val="22"/>
          <w:szCs w:val="22"/>
          <w:lang w:eastAsia="en-GB"/>
        </w:rPr>
        <w:t>Malawi Developmental Assessment Tool (MDAT), measuring child development in four domains: gross and fine motor coordination, language and social. Fine motor, language and social domains also measure components of cognitive development.</w:t>
      </w:r>
      <w:r w:rsidRPr="005E4C81">
        <w:rPr>
          <w:rFonts w:ascii="Calibri" w:hAnsi="Calibri" w:cs="Calibri"/>
          <w:sz w:val="22"/>
          <w:szCs w:val="22"/>
          <w:lang w:eastAsia="en-GB"/>
        </w:rPr>
        <w:fldChar w:fldCharType="begin">
          <w:fldData xml:space="preserve">PEVuZE5vdGU+PENpdGU+PEF1dGhvcj5HbGFkc3RvbmU8L0F1dGhvcj48WWVhcj4yMDEwPC9ZZWFy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</w:fldData>
        </w:fldChar>
      </w:r>
      <w:r w:rsidR="00976EC0">
        <w:rPr>
          <w:rFonts w:ascii="Calibri" w:hAnsi="Calibri" w:cs="Calibri"/>
          <w:sz w:val="22"/>
          <w:szCs w:val="22"/>
          <w:lang w:eastAsia="en-GB"/>
        </w:rPr>
        <w:instrText xml:space="preserve"> ADDIN EN.CITE </w:instrText>
      </w:r>
      <w:r w:rsidR="00976EC0">
        <w:rPr>
          <w:rFonts w:ascii="Calibri" w:hAnsi="Calibri" w:cs="Calibri"/>
          <w:sz w:val="22"/>
          <w:szCs w:val="22"/>
          <w:lang w:eastAsia="en-GB"/>
        </w:rPr>
        <w:fldChar w:fldCharType="begin">
          <w:fldData xml:space="preserve">PEVuZE5vdGU+PENpdGU+PEF1dGhvcj5HbGFkc3RvbmU8L0F1dGhvcj48WWVhcj4yMDEwPC9ZZWFy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</w:fldData>
        </w:fldChar>
      </w:r>
      <w:r w:rsidR="00976EC0">
        <w:rPr>
          <w:rFonts w:ascii="Calibri" w:hAnsi="Calibri" w:cs="Calibri"/>
          <w:sz w:val="22"/>
          <w:szCs w:val="22"/>
          <w:lang w:eastAsia="en-GB"/>
        </w:rPr>
        <w:instrText xml:space="preserve"> ADDIN EN.CITE.DATA </w:instrText>
      </w:r>
      <w:r w:rsidR="00976EC0">
        <w:rPr>
          <w:rFonts w:ascii="Calibri" w:hAnsi="Calibri" w:cs="Calibri"/>
          <w:sz w:val="22"/>
          <w:szCs w:val="22"/>
          <w:lang w:eastAsia="en-GB"/>
        </w:rPr>
      </w:r>
      <w:r w:rsidR="00976EC0">
        <w:rPr>
          <w:rFonts w:ascii="Calibri" w:hAnsi="Calibri" w:cs="Calibri"/>
          <w:sz w:val="22"/>
          <w:szCs w:val="22"/>
          <w:lang w:eastAsia="en-GB"/>
        </w:rPr>
        <w:fldChar w:fldCharType="end"/>
      </w:r>
      <w:r w:rsidRPr="005E4C81">
        <w:rPr>
          <w:rFonts w:ascii="Calibri" w:hAnsi="Calibri" w:cs="Calibri"/>
          <w:sz w:val="22"/>
          <w:szCs w:val="22"/>
          <w:lang w:eastAsia="en-GB"/>
        </w:rPr>
      </w:r>
      <w:r w:rsidRPr="005E4C81">
        <w:rPr>
          <w:rFonts w:ascii="Calibri" w:hAnsi="Calibri" w:cs="Calibri"/>
          <w:sz w:val="22"/>
          <w:szCs w:val="22"/>
          <w:lang w:eastAsia="en-GB"/>
        </w:rPr>
        <w:fldChar w:fldCharType="separate"/>
      </w:r>
      <w:r w:rsidR="00976EC0" w:rsidRPr="00976EC0">
        <w:rPr>
          <w:rFonts w:ascii="Calibri" w:hAnsi="Calibri" w:cs="Calibri"/>
          <w:noProof/>
          <w:sz w:val="22"/>
          <w:szCs w:val="22"/>
          <w:vertAlign w:val="superscript"/>
          <w:lang w:eastAsia="en-GB"/>
        </w:rPr>
        <w:t>12</w:t>
      </w:r>
      <w:r w:rsidRPr="005E4C81">
        <w:rPr>
          <w:rFonts w:ascii="Calibri" w:hAnsi="Calibri" w:cs="Calibri"/>
          <w:sz w:val="22"/>
          <w:szCs w:val="22"/>
          <w:lang w:eastAsia="en-GB"/>
        </w:rPr>
        <w:fldChar w:fldCharType="end"/>
      </w:r>
      <w:r w:rsidRPr="005E4C81">
        <w:rPr>
          <w:rFonts w:ascii="Calibri" w:hAnsi="Calibri" w:cs="Calibri"/>
          <w:sz w:val="22"/>
          <w:szCs w:val="22"/>
          <w:lang w:val="en-US"/>
        </w:rPr>
        <w:t xml:space="preserve"> The MDAT was initially validated in Malawi (a very similar setting to Zimbabwe) and then piloted on 50 Zimbabwean children.</w:t>
      </w:r>
    </w:p>
    <w:p w14:paraId="667365EE" w14:textId="710ABAF7" w:rsidR="00FC6E91" w:rsidRPr="005E4C81" w:rsidRDefault="00FC6E91" w:rsidP="00B57828">
      <w:pPr>
        <w:pStyle w:val="ListParagraph"/>
        <w:numPr>
          <w:ilvl w:val="0"/>
          <w:numId w:val="1"/>
        </w:numPr>
        <w:spacing w:line="480" w:lineRule="auto"/>
        <w:contextualSpacing w:val="0"/>
        <w:rPr>
          <w:rFonts w:ascii="Calibri" w:hAnsi="Calibri" w:cs="Calibri"/>
          <w:sz w:val="22"/>
          <w:szCs w:val="22"/>
          <w:lang w:val="en-US"/>
        </w:rPr>
      </w:pPr>
      <w:r w:rsidRPr="005E4C81">
        <w:rPr>
          <w:rFonts w:ascii="Calibri" w:hAnsi="Calibri" w:cs="Calibri"/>
          <w:sz w:val="22"/>
          <w:szCs w:val="22"/>
          <w:lang w:eastAsia="en-GB"/>
        </w:rPr>
        <w:t xml:space="preserve">MacArthur Bates Communicative Development Inventory (CDI), assessing language according to maternal report using </w:t>
      </w:r>
      <w:r w:rsidRPr="005E4C81">
        <w:rPr>
          <w:rFonts w:ascii="Calibri" w:hAnsi="Calibri" w:cs="Calibri"/>
          <w:sz w:val="22"/>
          <w:szCs w:val="22"/>
        </w:rPr>
        <w:t>vocabulary and grammar checklists</w:t>
      </w:r>
      <w:r w:rsidRPr="005E4C81">
        <w:rPr>
          <w:rFonts w:ascii="Calibri" w:hAnsi="Calibri" w:cs="Calibri"/>
          <w:color w:val="000000" w:themeColor="text1"/>
          <w:sz w:val="22"/>
          <w:szCs w:val="22"/>
          <w:lang w:val="en-US"/>
        </w:rPr>
        <w:t>.</w:t>
      </w:r>
      <w:r w:rsidR="005E4C81" w:rsidRPr="005E4C81">
        <w:rPr>
          <w:rFonts w:ascii="Calibri" w:hAnsi="Calibri" w:cs="Calibri"/>
          <w:sz w:val="22"/>
          <w:szCs w:val="22"/>
          <w:lang w:eastAsia="en-GB"/>
        </w:rPr>
        <w:fldChar w:fldCharType="begin"/>
      </w:r>
      <w:r w:rsidR="00976EC0">
        <w:rPr>
          <w:rFonts w:ascii="Calibri" w:hAnsi="Calibri" w:cs="Calibri"/>
          <w:sz w:val="22"/>
          <w:szCs w:val="22"/>
          <w:lang w:eastAsia="en-GB"/>
        </w:rPr>
        <w:instrText xml:space="preserve"> ADDIN EN.CITE &lt;EndNote&gt;&lt;Cite&gt;&lt;Author&gt;Fenson&lt;/Author&gt;&lt;Year&gt;2007&lt;/Year&gt;&lt;RecNum&gt;99&lt;/RecNum&gt;&lt;DisplayText&gt;&lt;style face="superscript"&gt;13&lt;/style&gt;&lt;/DisplayText&gt;&lt;record&gt;&lt;rec-number&gt;99&lt;/rec-number&gt;&lt;foreign-keys&gt;&lt;key app="EN" db-id="atx509sx69vtwlexzthxztdgsvdsrax2v5xx" timestamp="1570193237"&gt;99&lt;/key&gt;&lt;/foreign-keys&gt;&lt;ref-type name="Book"&gt;6&lt;/ref-type&gt;&lt;contributors&gt;&lt;authors&gt;&lt;author&gt;Fenson, L. &lt;/author&gt;&lt;author&gt;Marchman, V.A.&lt;/author&gt;&lt;author&gt;Thal, D.J.  &lt;/author&gt;&lt;author&gt;Dale P.S. &lt;/author&gt;&lt;author&gt;Reznick, J.S.  &lt;/author&gt;&lt;author&gt;Bates, E.  &lt;/author&gt;&lt;/authors&gt;&lt;/contributors&gt;&lt;titles&gt;&lt;title&gt;MacArthur-Bates CDI (Communicative Development Inventory) Words and Sentences&lt;/title&gt;&lt;/titles&gt;&lt;dates&gt;&lt;year&gt;2007&lt;/year&gt;&lt;/dates&gt;&lt;pub-location&gt;Baltimore, Maryland&lt;/pub-location&gt;&lt;publisher&gt;Brookes Publishing &lt;/publisher&gt;&lt;isbn&gt;978-1-55766-892-9 &lt;/isbn&gt;&lt;urls&gt;&lt;/urls&gt;&lt;/record&gt;&lt;/Cite&gt;&lt;/EndNote&gt;</w:instrText>
      </w:r>
      <w:r w:rsidR="005E4C81" w:rsidRPr="005E4C81">
        <w:rPr>
          <w:rFonts w:ascii="Calibri" w:hAnsi="Calibri" w:cs="Calibri"/>
          <w:sz w:val="22"/>
          <w:szCs w:val="22"/>
          <w:lang w:eastAsia="en-GB"/>
        </w:rPr>
        <w:fldChar w:fldCharType="separate"/>
      </w:r>
      <w:r w:rsidR="00976EC0" w:rsidRPr="00976EC0">
        <w:rPr>
          <w:rFonts w:ascii="Calibri" w:hAnsi="Calibri" w:cs="Calibri"/>
          <w:noProof/>
          <w:sz w:val="22"/>
          <w:szCs w:val="22"/>
          <w:vertAlign w:val="superscript"/>
          <w:lang w:eastAsia="en-GB"/>
        </w:rPr>
        <w:t>13</w:t>
      </w:r>
      <w:r w:rsidR="005E4C81" w:rsidRPr="005E4C81">
        <w:rPr>
          <w:rFonts w:ascii="Calibri" w:hAnsi="Calibri" w:cs="Calibri"/>
          <w:sz w:val="22"/>
          <w:szCs w:val="22"/>
          <w:lang w:eastAsia="en-GB"/>
        </w:rPr>
        <w:fldChar w:fldCharType="end"/>
      </w:r>
      <w:r w:rsidR="005E4C81" w:rsidRPr="005E4C81">
        <w:rPr>
          <w:rFonts w:ascii="Calibri" w:hAnsi="Calibri" w:cs="Calibri"/>
          <w:color w:val="000000" w:themeColor="text1"/>
          <w:sz w:val="22"/>
          <w:szCs w:val="22"/>
          <w:lang w:val="en-US"/>
        </w:rPr>
        <w:t xml:space="preserve"> </w:t>
      </w:r>
      <w:r w:rsidRPr="005E4C81">
        <w:rPr>
          <w:rFonts w:ascii="Calibri" w:hAnsi="Calibri" w:cs="Calibri"/>
          <w:color w:val="000000" w:themeColor="text1"/>
          <w:sz w:val="22"/>
          <w:szCs w:val="22"/>
          <w:lang w:val="en-US"/>
        </w:rPr>
        <w:t>The test was specifically adapted for Shona speakers using a detailed protocol approved by the CDI team.</w:t>
      </w:r>
      <w:r w:rsidR="005E4C81" w:rsidRPr="005E4C81">
        <w:rPr>
          <w:rFonts w:ascii="Calibri" w:hAnsi="Calibri" w:cs="Calibri"/>
          <w:color w:val="000000" w:themeColor="text1"/>
          <w:sz w:val="22"/>
          <w:szCs w:val="22"/>
          <w:lang w:val="en-US"/>
        </w:rPr>
        <w:fldChar w:fldCharType="begin">
          <w:fldData xml:space="preserve">PEVuZE5vdGU+PENpdGU+PFJlY051bT4xMDA8L1JlY051bT48RGlzcGxheVRleHQ+PHN0eWxlIGZh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</w:fldData>
        </w:fldChar>
      </w:r>
      <w:r w:rsidR="00976EC0">
        <w:rPr>
          <w:rFonts w:ascii="Calibri" w:hAnsi="Calibri" w:cs="Calibri"/>
          <w:color w:val="000000" w:themeColor="text1"/>
          <w:sz w:val="22"/>
          <w:szCs w:val="22"/>
          <w:lang w:val="en-US"/>
        </w:rPr>
        <w:instrText xml:space="preserve"> ADDIN EN.CITE </w:instrText>
      </w:r>
      <w:r w:rsidR="00976EC0">
        <w:rPr>
          <w:rFonts w:ascii="Calibri" w:hAnsi="Calibri" w:cs="Calibri"/>
          <w:color w:val="000000" w:themeColor="text1"/>
          <w:sz w:val="22"/>
          <w:szCs w:val="22"/>
          <w:lang w:val="en-US"/>
        </w:rPr>
        <w:fldChar w:fldCharType="begin">
          <w:fldData xml:space="preserve">PEVuZE5vdGU+PENpdGU+PFJlY051bT4xMDA8L1JlY051bT48RGlzcGxheVRleHQ+PHN0eWxlIGZh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</w:fldData>
        </w:fldChar>
      </w:r>
      <w:r w:rsidR="00976EC0">
        <w:rPr>
          <w:rFonts w:ascii="Calibri" w:hAnsi="Calibri" w:cs="Calibri"/>
          <w:color w:val="000000" w:themeColor="text1"/>
          <w:sz w:val="22"/>
          <w:szCs w:val="22"/>
          <w:lang w:val="en-US"/>
        </w:rPr>
        <w:instrText xml:space="preserve"> ADDIN EN.CITE.DATA </w:instrText>
      </w:r>
      <w:r w:rsidR="00976EC0">
        <w:rPr>
          <w:rFonts w:ascii="Calibri" w:hAnsi="Calibri" w:cs="Calibri"/>
          <w:color w:val="000000" w:themeColor="text1"/>
          <w:sz w:val="22"/>
          <w:szCs w:val="22"/>
          <w:lang w:val="en-US"/>
        </w:rPr>
      </w:r>
      <w:r w:rsidR="00976EC0">
        <w:rPr>
          <w:rFonts w:ascii="Calibri" w:hAnsi="Calibri" w:cs="Calibri"/>
          <w:color w:val="000000" w:themeColor="text1"/>
          <w:sz w:val="22"/>
          <w:szCs w:val="22"/>
          <w:lang w:val="en-US"/>
        </w:rPr>
        <w:fldChar w:fldCharType="end"/>
      </w:r>
      <w:r w:rsidR="005E4C81" w:rsidRPr="005E4C81">
        <w:rPr>
          <w:rFonts w:ascii="Calibri" w:hAnsi="Calibri" w:cs="Calibri"/>
          <w:color w:val="000000" w:themeColor="text1"/>
          <w:sz w:val="22"/>
          <w:szCs w:val="22"/>
          <w:lang w:val="en-US"/>
        </w:rPr>
      </w:r>
      <w:r w:rsidR="005E4C81" w:rsidRPr="005E4C81">
        <w:rPr>
          <w:rFonts w:ascii="Calibri" w:hAnsi="Calibri" w:cs="Calibri"/>
          <w:color w:val="000000" w:themeColor="text1"/>
          <w:sz w:val="22"/>
          <w:szCs w:val="22"/>
          <w:lang w:val="en-US"/>
        </w:rPr>
        <w:fldChar w:fldCharType="separate"/>
      </w:r>
      <w:r w:rsidR="00976EC0" w:rsidRPr="00976EC0">
        <w:rPr>
          <w:rFonts w:ascii="Calibri" w:hAnsi="Calibri" w:cs="Calibri"/>
          <w:noProof/>
          <w:color w:val="000000" w:themeColor="text1"/>
          <w:sz w:val="22"/>
          <w:szCs w:val="22"/>
          <w:vertAlign w:val="superscript"/>
          <w:lang w:val="en-US"/>
        </w:rPr>
        <w:t>14,15</w:t>
      </w:r>
      <w:r w:rsidR="005E4C81" w:rsidRPr="005E4C81">
        <w:rPr>
          <w:rFonts w:ascii="Calibri" w:hAnsi="Calibri" w:cs="Calibri"/>
          <w:color w:val="000000" w:themeColor="text1"/>
          <w:sz w:val="22"/>
          <w:szCs w:val="22"/>
          <w:lang w:val="en-US"/>
        </w:rPr>
        <w:fldChar w:fldCharType="end"/>
      </w:r>
      <w:r w:rsidR="005E4C81" w:rsidRPr="005E4C81">
        <w:rPr>
          <w:rFonts w:ascii="Calibri" w:hAnsi="Calibri" w:cs="Calibri"/>
          <w:sz w:val="22"/>
          <w:szCs w:val="22"/>
          <w:lang w:val="en-US"/>
        </w:rPr>
        <w:t xml:space="preserve"> </w:t>
      </w:r>
    </w:p>
    <w:p w14:paraId="741A52F8" w14:textId="1C54DD69" w:rsidR="00FC6E91" w:rsidRPr="005E4C81" w:rsidRDefault="00FC6E91" w:rsidP="00B57828">
      <w:pPr>
        <w:pStyle w:val="ListParagraph"/>
        <w:numPr>
          <w:ilvl w:val="0"/>
          <w:numId w:val="1"/>
        </w:numPr>
        <w:spacing w:line="480" w:lineRule="auto"/>
        <w:contextualSpacing w:val="0"/>
        <w:rPr>
          <w:rFonts w:ascii="Calibri" w:hAnsi="Calibri" w:cs="Calibri"/>
          <w:sz w:val="22"/>
          <w:szCs w:val="22"/>
          <w:lang w:val="en-US"/>
        </w:rPr>
      </w:pPr>
      <w:r w:rsidRPr="005E4C81">
        <w:rPr>
          <w:rFonts w:ascii="Calibri" w:hAnsi="Calibri" w:cs="Calibri"/>
          <w:sz w:val="22"/>
          <w:szCs w:val="22"/>
          <w:lang w:eastAsia="en-GB"/>
        </w:rPr>
        <w:t>A-not-B test, assessing object permanence and cognition.</w:t>
      </w:r>
      <w:r w:rsidRPr="005E4C81">
        <w:rPr>
          <w:rFonts w:ascii="Calibri" w:hAnsi="Calibri" w:cs="Calibri"/>
          <w:sz w:val="22"/>
          <w:szCs w:val="22"/>
          <w:lang w:eastAsia="en-GB"/>
        </w:rPr>
        <w:fldChar w:fldCharType="begin"/>
      </w:r>
      <w:r w:rsidR="00976EC0">
        <w:rPr>
          <w:rFonts w:ascii="Calibri" w:hAnsi="Calibri" w:cs="Calibri"/>
          <w:sz w:val="22"/>
          <w:szCs w:val="22"/>
          <w:lang w:eastAsia="en-GB"/>
        </w:rPr>
        <w:instrText xml:space="preserve"> ADDIN EN.CITE &lt;EndNote&gt;&lt;Cite&gt;&lt;Author&gt;Espy&lt;/Author&gt;&lt;Year&gt;1999&lt;/Year&gt;&lt;RecNum&gt;102&lt;/RecNum&gt;&lt;IDText&gt;Executive functioning in preschool children: performance on A-not-B and other delayed response format tasks&lt;/IDText&gt;&lt;DisplayText&gt;&lt;style face="superscript"&gt;16&lt;/style&gt;&lt;/DisplayText&gt;&lt;record&gt;&lt;rec-number&gt;102&lt;/rec-number&gt;&lt;foreign-keys&gt;&lt;key app="EN" db-id="atx509sx69vtwlexzthxztdgsvdsrax2v5xx" timestamp="1570193237"&gt;102&lt;/key&gt;&lt;/foreign-keys&gt;&lt;ref-type name="Journal Article"&gt;17&lt;/ref-type&gt;&lt;contributors&gt;&lt;authors&gt;&lt;author&gt;Espy, K. A.&lt;/author&gt;&lt;author&gt;Kaufmann, P. M.&lt;/author&gt;&lt;author&gt;McDiarmid, M. D.&lt;/author&gt;&lt;author&gt;Glisky, M. L.&lt;/author&gt;&lt;/authors&gt;&lt;/contributors&gt;&lt;titles&gt;&lt;title&gt;Executive functioning in preschool children: performance on A-not-B and other delayed response format tasks&lt;/title&gt;&lt;secondary-title&gt;Brain Cogn&lt;/secondary-title&gt;&lt;/titles&gt;&lt;periodical&gt;&lt;full-title&gt;Brain Cogn&lt;/full-title&gt;&lt;/periodical&gt;&lt;pages&gt;178-99&lt;/pages&gt;&lt;volume&gt;41&lt;/volume&gt;&lt;number&gt;2&lt;/number&gt;&lt;keywords&gt;&lt;keyword&gt;Child&lt;/keyword&gt;&lt;keyword&gt;Child Development&lt;/keyword&gt;&lt;keyword&gt;Child, Preschool&lt;/keyword&gt;&lt;keyword&gt;Cognition&lt;/keyword&gt;&lt;keyword&gt;Factor Analysis, Statistical&lt;/keyword&gt;&lt;keyword&gt;Female&lt;/keyword&gt;&lt;keyword&gt;Frontal Lobe&lt;/keyword&gt;&lt;keyword&gt;Humans&lt;/keyword&gt;&lt;keyword&gt;Male&lt;/keyword&gt;&lt;keyword&gt;Memory&lt;/keyword&gt;&lt;keyword&gt;Regression Analysis&lt;/keyword&gt;&lt;keyword&gt;Sex Characteristics&lt;/keyword&gt;&lt;/keywords&gt;&lt;dates&gt;&lt;year&gt;1999&lt;/year&gt;&lt;pub-dates&gt;&lt;date&gt;Nov&lt;/date&gt;&lt;/pub-dates&gt;&lt;/dates&gt;&lt;isbn&gt;0278-2626&lt;/isbn&gt;&lt;accession-num&gt;10590818&lt;/accession-num&gt;&lt;urls&gt;&lt;related-urls&gt;&lt;url&gt;https://www.ncbi.nlm.nih.gov/pubmed/10590818&lt;/url&gt;&lt;/related-urls&gt;&lt;/urls&gt;&lt;electronic-resource-num&gt;10.1006/brcg.1999.1117&lt;/electronic-resource-num&gt;&lt;language&gt;eng&lt;/language&gt;&lt;/record&gt;&lt;/Cite&gt;&lt;/EndNote&gt;</w:instrText>
      </w:r>
      <w:r w:rsidRPr="005E4C81">
        <w:rPr>
          <w:rFonts w:ascii="Calibri" w:hAnsi="Calibri" w:cs="Calibri"/>
          <w:sz w:val="22"/>
          <w:szCs w:val="22"/>
          <w:lang w:eastAsia="en-GB"/>
        </w:rPr>
        <w:fldChar w:fldCharType="separate"/>
      </w:r>
      <w:r w:rsidR="00976EC0" w:rsidRPr="00976EC0">
        <w:rPr>
          <w:rFonts w:ascii="Calibri" w:hAnsi="Calibri" w:cs="Calibri"/>
          <w:noProof/>
          <w:sz w:val="22"/>
          <w:szCs w:val="22"/>
          <w:vertAlign w:val="superscript"/>
          <w:lang w:eastAsia="en-GB"/>
        </w:rPr>
        <w:t>16</w:t>
      </w:r>
      <w:r w:rsidRPr="005E4C81">
        <w:rPr>
          <w:rFonts w:ascii="Calibri" w:hAnsi="Calibri" w:cs="Calibri"/>
          <w:sz w:val="22"/>
          <w:szCs w:val="22"/>
          <w:lang w:eastAsia="en-GB"/>
        </w:rPr>
        <w:fldChar w:fldCharType="end"/>
      </w:r>
    </w:p>
    <w:p w14:paraId="30EDE96F" w14:textId="1E535504" w:rsidR="00FC6E91" w:rsidRPr="005E4C81" w:rsidRDefault="00FC6E91" w:rsidP="00B57828">
      <w:pPr>
        <w:pStyle w:val="ListParagraph"/>
        <w:numPr>
          <w:ilvl w:val="0"/>
          <w:numId w:val="1"/>
        </w:numPr>
        <w:spacing w:line="480" w:lineRule="auto"/>
        <w:contextualSpacing w:val="0"/>
        <w:rPr>
          <w:rFonts w:ascii="Calibri" w:hAnsi="Calibri" w:cs="Calibri"/>
          <w:sz w:val="22"/>
          <w:szCs w:val="22"/>
          <w:lang w:val="en-US"/>
        </w:rPr>
      </w:pPr>
      <w:r w:rsidRPr="005E4C81">
        <w:rPr>
          <w:rFonts w:ascii="Calibri" w:hAnsi="Calibri" w:cs="Calibri"/>
          <w:sz w:val="22"/>
          <w:szCs w:val="22"/>
        </w:rPr>
        <w:t>Self-control task</w:t>
      </w:r>
      <w:r w:rsidRPr="005E4C81">
        <w:rPr>
          <w:rFonts w:ascii="Calibri" w:hAnsi="Calibri" w:cs="Calibri"/>
          <w:sz w:val="22"/>
          <w:szCs w:val="22"/>
          <w:lang w:eastAsia="en-GB"/>
        </w:rPr>
        <w:t>, assessing impulsivity.</w:t>
      </w:r>
      <w:r w:rsidR="003D0730" w:rsidRPr="005E4C81">
        <w:rPr>
          <w:rFonts w:ascii="Calibri" w:hAnsi="Calibri" w:cs="Calibri"/>
          <w:sz w:val="22"/>
          <w:szCs w:val="22"/>
          <w:lang w:eastAsia="en-GB"/>
        </w:rPr>
        <w:fldChar w:fldCharType="begin"/>
      </w:r>
      <w:r w:rsidR="00976EC0">
        <w:rPr>
          <w:rFonts w:ascii="Calibri" w:hAnsi="Calibri" w:cs="Calibri"/>
          <w:sz w:val="22"/>
          <w:szCs w:val="22"/>
          <w:lang w:eastAsia="en-GB"/>
        </w:rPr>
        <w:instrText xml:space="preserve"> ADDIN EN.CITE &lt;EndNote&gt;&lt;Cite&gt;&lt;Author&gt;Nampijja&lt;/Author&gt;&lt;Year&gt;2012&lt;/Year&gt;&lt;RecNum&gt;103&lt;/RecNum&gt;&lt;DisplayText&gt;&lt;style face="superscript"&gt;17&lt;/style&gt;&lt;/DisplayText&gt;&lt;record&gt;&lt;rec-number&gt;103&lt;/rec-number&gt;&lt;foreign-keys&gt;&lt;key app="EN" db-id="atx509sx69vtwlexzthxztdgsvdsrax2v5xx" timestamp="1570193237"&gt;103&lt;/key&gt;&lt;/foreign-keys&gt;&lt;ref-type name="Journal Article"&gt;17&lt;/ref-type&gt;&lt;contributors&gt;&lt;authors&gt;&lt;author&gt;Nampijja, M.&lt;/author&gt;&lt;author&gt;Apule, B.&lt;/author&gt;&lt;author&gt;Lule, S.&lt;/author&gt;&lt;author&gt;Akurut, H.&lt;/author&gt;&lt;author&gt;Muhangi, L.&lt;/author&gt;&lt;author&gt;Webb, E. L.&lt;/author&gt;&lt;author&gt;Lewis, C.&lt;/author&gt;&lt;author&gt;Elliott, A. M.&lt;/author&gt;&lt;author&gt;Alcock, K. J.&lt;/author&gt;&lt;/authors&gt;&lt;/contributors&gt;&lt;auth-address&gt;Co-infections Studies Programme, MRC/UVRI Uganda Research Unit on AIDS, Entebbe, Uganda. m.nampijja@lancaster.ac.uk&lt;/auth-address&gt;&lt;titles&gt;&lt;title&gt;Effects of maternal worm infections and anthelminthic treatment during pregnancy on infant motor and neurocognitive functioning&lt;/title&gt;&lt;secondary-title&gt;J Int Neuropsychol Soc&lt;/secondary-title&gt;&lt;alt-title&gt;Journal of the International Neuropsychological Society : JINS&lt;/alt-title&gt;&lt;/titles&gt;&lt;periodical&gt;&lt;full-title&gt;J Int Neuropsychol Soc&lt;/full-title&gt;&lt;abbr-1&gt;Journal of the International Neuropsychological Society : JINS&lt;/abbr-1&gt;&lt;/periodical&gt;&lt;alt-periodical&gt;&lt;full-title&gt;J Int Neuropsychol Soc&lt;/full-title&gt;&lt;abbr-1&gt;Journal of the International Neuropsychological Society : JINS&lt;/abbr-1&gt;&lt;/alt-periodical&gt;&lt;pages&gt;1019-30&lt;/pages&gt;&lt;volume&gt;18&lt;/volume&gt;&lt;number&gt;6&lt;/number&gt;&lt;edition&gt;2012/11/20&lt;/edition&gt;&lt;dates&gt;&lt;year&gt;2012&lt;/year&gt;&lt;pub-dates&gt;&lt;date&gt;Nov&lt;/date&gt;&lt;/pub-dates&gt;&lt;/dates&gt;&lt;isbn&gt;1469-7661 (Electronic)&amp;#xD;1355-6177 (Linking)&lt;/isbn&gt;&lt;accession-num&gt;23158229&lt;/accession-num&gt;&lt;work-type&gt;Research Support, Non-U.S. Gov&amp;apos;t&lt;/work-type&gt;&lt;urls&gt;&lt;related-urls&gt;&lt;url&gt;http://www.ncbi.nlm.nih.gov/pubmed/23158229&lt;/url&gt;&lt;/related-urls&gt;&lt;/urls&gt;&lt;electronic-resource-num&gt;10.1017/S1355617712000768&lt;/electronic-resource-num&gt;&lt;language&gt;eng&lt;/language&gt;&lt;/record&gt;&lt;/Cite&gt;&lt;/EndNote&gt;</w:instrText>
      </w:r>
      <w:r w:rsidR="003D0730" w:rsidRPr="005E4C81">
        <w:rPr>
          <w:rFonts w:ascii="Calibri" w:hAnsi="Calibri" w:cs="Calibri"/>
          <w:sz w:val="22"/>
          <w:szCs w:val="22"/>
          <w:lang w:eastAsia="en-GB"/>
        </w:rPr>
        <w:fldChar w:fldCharType="separate"/>
      </w:r>
      <w:r w:rsidR="00976EC0" w:rsidRPr="00976EC0">
        <w:rPr>
          <w:rFonts w:ascii="Calibri" w:hAnsi="Calibri" w:cs="Calibri"/>
          <w:noProof/>
          <w:sz w:val="22"/>
          <w:szCs w:val="22"/>
          <w:vertAlign w:val="superscript"/>
          <w:lang w:eastAsia="en-GB"/>
        </w:rPr>
        <w:t>17</w:t>
      </w:r>
      <w:r w:rsidR="003D0730" w:rsidRPr="005E4C81">
        <w:rPr>
          <w:rFonts w:ascii="Calibri" w:hAnsi="Calibri" w:cs="Calibri"/>
          <w:sz w:val="22"/>
          <w:szCs w:val="22"/>
          <w:lang w:eastAsia="en-GB"/>
        </w:rPr>
        <w:fldChar w:fldCharType="end"/>
      </w:r>
    </w:p>
    <w:p w14:paraId="32210C2F" w14:textId="77777777" w:rsidR="00FC6E91" w:rsidRPr="005E4C81" w:rsidRDefault="00FC6E91" w:rsidP="00B57828">
      <w:pPr>
        <w:pStyle w:val="ListParagraph"/>
        <w:spacing w:line="480" w:lineRule="auto"/>
        <w:contextualSpacing w:val="0"/>
        <w:rPr>
          <w:rFonts w:ascii="Calibri" w:hAnsi="Calibri" w:cs="Calibri"/>
          <w:sz w:val="22"/>
          <w:szCs w:val="22"/>
          <w:lang w:val="en-US"/>
        </w:rPr>
      </w:pPr>
    </w:p>
    <w:p w14:paraId="38DD3E24" w14:textId="77777777" w:rsidR="00FC6E91" w:rsidRPr="005E4C81" w:rsidRDefault="00FC6E91" w:rsidP="00B57828">
      <w:pPr>
        <w:spacing w:line="480" w:lineRule="auto"/>
        <w:outlineLvl w:val="0"/>
        <w:rPr>
          <w:rFonts w:ascii="Calibri" w:hAnsi="Calibri" w:cs="Calibri"/>
          <w:lang w:val="en-US"/>
        </w:rPr>
      </w:pPr>
      <w:r w:rsidRPr="005E4C81">
        <w:rPr>
          <w:rFonts w:ascii="Calibri" w:hAnsi="Calibri" w:cs="Calibri"/>
          <w:i/>
          <w:lang w:val="en-US"/>
        </w:rPr>
        <w:t>Study outcomes</w:t>
      </w:r>
    </w:p>
    <w:p w14:paraId="1AA5C778" w14:textId="565B5E6E" w:rsidR="00FC6E91" w:rsidRPr="005E4C81" w:rsidRDefault="00FC6E91" w:rsidP="00B57828">
      <w:pPr>
        <w:spacing w:line="480" w:lineRule="auto"/>
        <w:rPr>
          <w:rFonts w:ascii="Calibri" w:hAnsi="Calibri" w:cs="Calibri"/>
          <w:color w:val="000000" w:themeColor="text1"/>
          <w:lang w:val="en-US"/>
        </w:rPr>
      </w:pPr>
      <w:r w:rsidRPr="005E4C81">
        <w:rPr>
          <w:rFonts w:ascii="Calibri" w:hAnsi="Calibri" w:cs="Calibri"/>
          <w:lang w:val="en-US"/>
        </w:rPr>
        <w:t>The ECD sub-study</w:t>
      </w:r>
      <w:r w:rsidR="00E23E0F">
        <w:rPr>
          <w:rFonts w:ascii="Calibri" w:hAnsi="Calibri" w:cs="Calibri"/>
          <w:lang w:val="en-US"/>
        </w:rPr>
        <w:t xml:space="preserve"> design and outcomes were</w:t>
      </w:r>
      <w:r w:rsidRPr="005E4C81">
        <w:rPr>
          <w:rFonts w:ascii="Calibri" w:hAnsi="Calibri" w:cs="Calibri"/>
          <w:lang w:val="en-US"/>
        </w:rPr>
        <w:t xml:space="preserve"> pre-</w:t>
      </w:r>
      <w:r w:rsidRPr="00264B8C">
        <w:rPr>
          <w:rFonts w:ascii="Calibri" w:hAnsi="Calibri" w:cs="Calibri"/>
          <w:lang w:val="en-US"/>
        </w:rPr>
        <w:t>specified in the study protocol and statistical analysis plan (https://osf.io/w93hy). The primary outcomes</w:t>
      </w:r>
      <w:r w:rsidRPr="005E4C81">
        <w:rPr>
          <w:rFonts w:ascii="Calibri" w:hAnsi="Calibri" w:cs="Calibri"/>
          <w:lang w:val="en-US"/>
        </w:rPr>
        <w:t xml:space="preserve"> were MDAT total (out of 138), gross motor (out of 36), fine motor (out of 36), social (out of 30), and language (out of 36) scores;</w:t>
      </w:r>
      <w:r w:rsidR="005E4C81" w:rsidRPr="005E4C81">
        <w:rPr>
          <w:rFonts w:ascii="Calibri" w:hAnsi="Calibri" w:cs="Calibri"/>
          <w:lang w:val="en-US"/>
        </w:rPr>
        <w:t xml:space="preserve"> </w:t>
      </w:r>
      <w:r w:rsidRPr="005E4C81">
        <w:rPr>
          <w:rFonts w:ascii="Calibri" w:hAnsi="Calibri" w:cs="Calibri"/>
          <w:lang w:val="en-US"/>
        </w:rPr>
        <w:t>MacArthur Bates CDI vocabulary checklist (number of words known out of 99); A-not-B score (out of 10); and the proportion of children with self-control. The secondary outcomes were the proportion of children using the progressive tense, using plurals or combining two words (MacArthur Bates CDI grammar checklist</w:t>
      </w:r>
      <w:r w:rsidRPr="005E4C81">
        <w:rPr>
          <w:rFonts w:ascii="Calibri" w:hAnsi="Calibri" w:cs="Calibri"/>
          <w:color w:val="000000" w:themeColor="text1"/>
          <w:lang w:val="en-US"/>
        </w:rPr>
        <w:t xml:space="preserve">). </w:t>
      </w:r>
    </w:p>
    <w:p w14:paraId="64E1F8A5" w14:textId="5F17F18B" w:rsidR="00FC6E91" w:rsidRPr="005E4C81" w:rsidRDefault="00FC6E91" w:rsidP="00B57828">
      <w:pPr>
        <w:spacing w:line="480" w:lineRule="auto"/>
        <w:rPr>
          <w:rFonts w:ascii="Calibri" w:hAnsi="Calibri" w:cs="Calibri"/>
          <w:color w:val="000000" w:themeColor="text1"/>
          <w:lang w:val="en-US"/>
        </w:rPr>
      </w:pPr>
      <w:r w:rsidRPr="005E4C81">
        <w:rPr>
          <w:rFonts w:ascii="Calibri" w:hAnsi="Calibri" w:cs="Calibri"/>
          <w:color w:val="000000" w:themeColor="text1"/>
          <w:lang w:val="en-US"/>
        </w:rPr>
        <w:t>Children with severe motor, visual, hearing or learning impairments as determined by the Washington Group questionnaire (child version</w:t>
      </w:r>
      <w:r w:rsidR="003D0730" w:rsidRPr="005E4C81">
        <w:rPr>
          <w:rFonts w:ascii="Calibri" w:hAnsi="Calibri" w:cs="Calibri"/>
          <w:color w:val="000000" w:themeColor="text1"/>
          <w:lang w:val="en-US"/>
        </w:rPr>
        <w:fldChar w:fldCharType="begin"/>
      </w:r>
      <w:r w:rsidR="00976EC0">
        <w:rPr>
          <w:rFonts w:ascii="Calibri" w:hAnsi="Calibri" w:cs="Calibri"/>
          <w:color w:val="000000" w:themeColor="text1"/>
          <w:lang w:val="en-US"/>
        </w:rPr>
        <w:instrText xml:space="preserve"> ADDIN EN.CITE &lt;EndNote&gt;&lt;Cite&gt;&lt;Author&gt;Workgroup&lt;/Author&gt;&lt;Year&gt;2014&lt;/Year&gt;&lt;RecNum&gt;104&lt;/RecNum&gt;&lt;DisplayText&gt;&lt;style face="superscript"&gt;18&lt;/style&gt;&lt;/DisplayText&gt;&lt;record&gt;&lt;rec-number&gt;104&lt;/rec-number&gt;&lt;foreign-keys&gt;&lt;key app="EN" db-id="atx509sx69vtwlexzthxztdgsvdsrax2v5xx" timestamp="1570193237"&gt;104&lt;/key&gt;&lt;/foreign-keys&gt;&lt;ref-type name="Report"&gt;27&lt;/ref-type&gt;&lt;contributors&gt;&lt;authors&gt;&lt;author&gt;WG Child Disability Workgroup&lt;/author&gt;&lt;/authors&gt;&lt;secondary-authors&gt;&lt;author&gt;Washington Group on Disability Statistics /UNICEF&lt;/author&gt;&lt;/secondary-authors&gt;&lt;/contributors&gt;&lt;titles&gt;&lt;title&gt;Module on Child Functioning and Disability&lt;/title&gt;&lt;/titles&gt;&lt;dates&gt;&lt;year&gt;2014&lt;/year&gt;&lt;/dates&gt;&lt;pub-location&gt;Washington &lt;/pub-location&gt;&lt;publisher&gt;Centre for Disease Control &lt;/publisher&gt;&lt;urls&gt;&lt;related-urls&gt;&lt;url&gt;https://www.cdc.gov/nchs/data/washington_group/meeting13/wg13_unicef_child_disability_background.pdf&lt;/url&gt;&lt;/related-urls&gt;&lt;/urls&gt;&lt;/record&gt;&lt;/Cite&gt;&lt;/EndNote&gt;</w:instrText>
      </w:r>
      <w:r w:rsidR="003D0730" w:rsidRPr="005E4C81">
        <w:rPr>
          <w:rFonts w:ascii="Calibri" w:hAnsi="Calibri" w:cs="Calibri"/>
          <w:color w:val="000000" w:themeColor="text1"/>
          <w:lang w:val="en-US"/>
        </w:rPr>
        <w:fldChar w:fldCharType="separate"/>
      </w:r>
      <w:r w:rsidR="00976EC0" w:rsidRPr="00976EC0">
        <w:rPr>
          <w:rFonts w:ascii="Calibri" w:hAnsi="Calibri" w:cs="Calibri"/>
          <w:noProof/>
          <w:color w:val="000000" w:themeColor="text1"/>
          <w:vertAlign w:val="superscript"/>
          <w:lang w:val="en-US"/>
        </w:rPr>
        <w:t>18</w:t>
      </w:r>
      <w:r w:rsidR="003D0730" w:rsidRPr="005E4C81">
        <w:rPr>
          <w:rFonts w:ascii="Calibri" w:hAnsi="Calibri" w:cs="Calibri"/>
          <w:color w:val="000000" w:themeColor="text1"/>
          <w:lang w:val="en-US"/>
        </w:rPr>
        <w:fldChar w:fldCharType="end"/>
      </w:r>
      <w:r w:rsidRPr="005E4C81">
        <w:rPr>
          <w:rFonts w:ascii="Calibri" w:hAnsi="Calibri" w:cs="Calibri"/>
          <w:color w:val="000000" w:themeColor="text1"/>
          <w:lang w:val="en-US"/>
        </w:rPr>
        <w:t>) w</w:t>
      </w:r>
      <w:r w:rsidRPr="005E4C81">
        <w:rPr>
          <w:rFonts w:ascii="Calibri" w:hAnsi="Calibri" w:cs="Calibri"/>
          <w:color w:val="000000" w:themeColor="text1"/>
        </w:rPr>
        <w:t>ere</w:t>
      </w:r>
      <w:r w:rsidRPr="005E4C81">
        <w:rPr>
          <w:rFonts w:ascii="Calibri" w:hAnsi="Calibri" w:cs="Calibri"/>
          <w:color w:val="000000" w:themeColor="text1"/>
          <w:lang w:val="en-US"/>
        </w:rPr>
        <w:t xml:space="preserve"> excluded from analyses and referred to local clinics. </w:t>
      </w:r>
    </w:p>
    <w:p w14:paraId="4C0CB8AB" w14:textId="77777777" w:rsidR="00FC6E91" w:rsidRPr="005E4C81" w:rsidRDefault="00FC6E91" w:rsidP="00B57828">
      <w:pPr>
        <w:spacing w:line="480" w:lineRule="auto"/>
        <w:rPr>
          <w:rFonts w:ascii="Calibri" w:hAnsi="Calibri" w:cs="Calibri"/>
          <w:color w:val="000000" w:themeColor="text1"/>
          <w:lang w:val="en-US"/>
        </w:rPr>
      </w:pPr>
      <w:r w:rsidRPr="005E4C81">
        <w:rPr>
          <w:rFonts w:ascii="Calibri" w:hAnsi="Calibri" w:cs="Calibri"/>
          <w:i/>
        </w:rPr>
        <w:t>Validation and quality control</w:t>
      </w:r>
    </w:p>
    <w:p w14:paraId="1F155316" w14:textId="77777777" w:rsidR="00FC6E91" w:rsidRPr="005E4C81" w:rsidRDefault="00FC6E91" w:rsidP="00B57828">
      <w:pPr>
        <w:spacing w:line="480" w:lineRule="auto"/>
        <w:rPr>
          <w:rFonts w:ascii="Calibri" w:hAnsi="Calibri" w:cs="Calibri"/>
        </w:rPr>
      </w:pPr>
      <w:r w:rsidRPr="005E4C81">
        <w:rPr>
          <w:rFonts w:ascii="Calibri" w:hAnsi="Calibri" w:cs="Calibri"/>
        </w:rPr>
        <w:t xml:space="preserve">Every 6 months, nurses underwent refresher training and standardisation.  Each nurse was observed while conducting an ECD assessment while a gold-standard assessor double-scored the assessment; percentage agreement had to be &gt;85% for certification, with retraining and retesting required for those who did not meet this threshold. In addition, all 11 nurses concurrently scored the same child: average inter-class correlations across standardisations were: MDAT </w:t>
      </w:r>
      <w:r w:rsidRPr="005E4C81">
        <w:rPr>
          <w:rFonts w:ascii="Calibri" w:eastAsia="Times New Roman" w:hAnsi="Calibri" w:cs="Calibri"/>
          <w:color w:val="000000"/>
          <w:shd w:val="clear" w:color="auto" w:fill="FFFFFF"/>
          <w:lang w:eastAsia="en-GB"/>
        </w:rPr>
        <w:t xml:space="preserve">0.88 (95%CI 0.82-0.94); MacArthur Bates 0.94 (95%CI 0.90-0.96); A-not-B 0.85 (95%CI 0.80-0.90) and self-control task 0.80 (95%CI 0.76-0.85). </w:t>
      </w:r>
      <w:r w:rsidRPr="005E4C81">
        <w:rPr>
          <w:rFonts w:ascii="Calibri" w:hAnsi="Calibri" w:cs="Calibri"/>
        </w:rPr>
        <w:t xml:space="preserve">Supportive supervision was undertaken during monthly field visits and nurses were provided with corrective or reinforcing feedback. A 5% subsample of assessments were video-recorded, reviewed, and double-scored by a psychologist (JC) and a neurodevelopmental paediatrician with Shona language proficiency (GK). </w:t>
      </w:r>
      <w:r w:rsidRPr="005E4C81">
        <w:rPr>
          <w:rFonts w:ascii="Calibri" w:eastAsia="Times New Roman" w:hAnsi="Calibri" w:cs="Calibri"/>
          <w:color w:val="000000"/>
          <w:shd w:val="clear" w:color="auto" w:fill="FFFFFF"/>
          <w:lang w:eastAsia="en-GB"/>
        </w:rPr>
        <w:t xml:space="preserve">Percentage agreement for these video-taped assessments was 93% for MDAT fine motor, 90% for MDAT language, 97% for A-not-B and 91% for the self-control task. </w:t>
      </w:r>
    </w:p>
    <w:p w14:paraId="10213A1A"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i/>
          <w:lang w:val="en-US"/>
        </w:rPr>
        <w:t>Statistical analysis</w:t>
      </w:r>
    </w:p>
    <w:p w14:paraId="65BEB961" w14:textId="0AE2B51A" w:rsidR="00FC6E91" w:rsidRPr="005E4C81" w:rsidRDefault="00FC6E91" w:rsidP="00B57828">
      <w:pPr>
        <w:spacing w:line="480" w:lineRule="auto"/>
        <w:rPr>
          <w:rFonts w:ascii="Calibri" w:eastAsia="Times New Roman" w:hAnsi="Calibri" w:cs="Calibri"/>
        </w:rPr>
      </w:pPr>
      <w:r w:rsidRPr="005E4C81">
        <w:rPr>
          <w:rFonts w:ascii="Calibri" w:hAnsi="Calibri" w:cs="Calibri"/>
          <w:lang w:val="en-US"/>
        </w:rPr>
        <w:t>All analyses were intention-to-treat at the child level.  T</w:t>
      </w:r>
      <w:r w:rsidRPr="005E4C81">
        <w:rPr>
          <w:rFonts w:ascii="Calibri" w:eastAsia="Times New Roman" w:hAnsi="Calibri" w:cs="Calibri"/>
          <w:color w:val="000000"/>
          <w:shd w:val="clear" w:color="auto" w:fill="FFFFFF"/>
          <w:lang w:eastAsia="en-GB"/>
        </w:rPr>
        <w:t>he absolute difference in mean score between treatment groups was estimated f</w:t>
      </w:r>
      <w:r w:rsidRPr="005E4C81">
        <w:rPr>
          <w:rFonts w:ascii="Calibri" w:hAnsi="Calibri" w:cs="Calibri"/>
          <w:lang w:val="en-US"/>
        </w:rPr>
        <w:t>or tests with continuous outcomes</w:t>
      </w:r>
      <w:r w:rsidRPr="005E4C81">
        <w:rPr>
          <w:rFonts w:ascii="Calibri" w:eastAsia="Times New Roman" w:hAnsi="Calibri" w:cs="Calibri"/>
          <w:color w:val="000000"/>
          <w:shd w:val="clear" w:color="auto" w:fill="FFFFFF"/>
          <w:lang w:eastAsia="en-GB"/>
        </w:rPr>
        <w:t xml:space="preserve">.  For tests with dichotomous outcomes, the relative risk of passing was compared between treatment groups. </w:t>
      </w:r>
      <w:r w:rsidRPr="005E4C81">
        <w:rPr>
          <w:rFonts w:ascii="Calibri" w:hAnsi="Calibri" w:cs="Calibri"/>
          <w:lang w:val="en-US"/>
        </w:rPr>
        <w:t xml:space="preserve"> </w:t>
      </w:r>
      <w:r w:rsidRPr="005E4C81">
        <w:rPr>
          <w:rFonts w:ascii="Calibri" w:hAnsi="Calibri" w:cs="Calibri"/>
        </w:rPr>
        <w:t xml:space="preserve">Primary analyses used generalised estimating equations to account for within-cluster correlation, containing two dummy variables for the two interventions, </w:t>
      </w:r>
      <w:r w:rsidRPr="005E4C81">
        <w:rPr>
          <w:rFonts w:ascii="Calibri" w:hAnsi="Calibri" w:cs="Calibri"/>
          <w:color w:val="000000"/>
        </w:rPr>
        <w:t>representing the main effect of the IYCF intervention (the two IYCF-containing groups compared to the two groups without IYCF) and the WASH intervention (the two WASH-containing groups compared to the two groups without WASH), unadjusted for other covariates, with an exchangeable wor</w:t>
      </w:r>
      <w:r w:rsidR="00264B8C">
        <w:rPr>
          <w:rFonts w:ascii="Calibri" w:hAnsi="Calibri" w:cs="Calibri"/>
          <w:color w:val="000000"/>
        </w:rPr>
        <w:t>king correlation structure.</w:t>
      </w:r>
      <w:r w:rsidRPr="005E4C81">
        <w:rPr>
          <w:rStyle w:val="A6"/>
          <w:rFonts w:ascii="Calibri" w:hAnsi="Calibri" w:cs="Calibri"/>
          <w:sz w:val="22"/>
          <w:szCs w:val="22"/>
        </w:rPr>
        <w:t xml:space="preserve"> For each outcome we estimated the </w:t>
      </w:r>
      <w:r w:rsidRPr="005E4C81">
        <w:rPr>
          <w:rFonts w:ascii="Calibri" w:hAnsi="Calibri" w:cs="Calibri"/>
          <w:color w:val="000000"/>
        </w:rPr>
        <w:t xml:space="preserve">statistical interaction between the IYCF and WASH interventions. When the interaction was significant (p&lt;0·05 according to the Wald test) results are based on a regression model with three dummy variables to represent IYCF, WASH and IYCF+WASH compared to SOC, instead of the model with two terms. </w:t>
      </w:r>
      <w:r w:rsidRPr="005E4C81">
        <w:rPr>
          <w:rFonts w:ascii="Calibri" w:hAnsi="Calibri" w:cs="Calibri"/>
        </w:rPr>
        <w:t>Adjusted analyses controlled for pre-specified baseline covariates</w:t>
      </w:r>
      <w:r w:rsidR="009C6762">
        <w:rPr>
          <w:rFonts w:ascii="Calibri" w:hAnsi="Calibri" w:cs="Calibri"/>
        </w:rPr>
        <w:t xml:space="preserve"> (</w:t>
      </w:r>
      <w:r w:rsidR="009C6762" w:rsidRPr="00A97781">
        <w:rPr>
          <w:rFonts w:eastAsia="Times New Roman" w:cs="Arial"/>
          <w:lang w:val="en-GB" w:eastAsia="en-GB"/>
        </w:rPr>
        <w:t xml:space="preserve">mother’s MUAC, mother’s education, mother’s employment, maternal health perception, maternal capabilities, improved latrine, low birth weight, prematurity, sex, calendar month, </w:t>
      </w:r>
      <w:r w:rsidR="009C6762">
        <w:rPr>
          <w:rFonts w:eastAsia="Times New Roman" w:cs="Arial"/>
          <w:lang w:val="en-GB" w:eastAsia="en-GB"/>
        </w:rPr>
        <w:t>fieldworker</w:t>
      </w:r>
      <w:r w:rsidR="009C6762" w:rsidRPr="00A97781">
        <w:rPr>
          <w:rFonts w:eastAsia="Times New Roman" w:cs="Arial"/>
          <w:lang w:val="en-GB" w:eastAsia="en-GB"/>
        </w:rPr>
        <w:t>, decimal age</w:t>
      </w:r>
      <w:r w:rsidR="009C6762">
        <w:rPr>
          <w:rFonts w:eastAsia="Times New Roman" w:cs="Arial"/>
          <w:lang w:val="en-GB" w:eastAsia="en-GB"/>
        </w:rPr>
        <w:t>)</w:t>
      </w:r>
      <w:r w:rsidRPr="005E4C81">
        <w:rPr>
          <w:rFonts w:ascii="Calibri" w:hAnsi="Calibri" w:cs="Calibri"/>
        </w:rPr>
        <w:t xml:space="preserve">, which were initially assessed in bivariate analyses to identify those with an important association with the outcome (for </w:t>
      </w:r>
      <w:r w:rsidRPr="005E4C81">
        <w:rPr>
          <w:rFonts w:ascii="Calibri" w:hAnsi="Calibri" w:cs="Calibri"/>
          <w:color w:val="000000" w:themeColor="text1"/>
          <w:lang w:val="en-US"/>
        </w:rPr>
        <w:t xml:space="preserve">dichotomous outcomes: </w:t>
      </w:r>
      <w:r w:rsidRPr="005E4C81">
        <w:rPr>
          <w:rFonts w:ascii="Calibri" w:hAnsi="Calibri" w:cs="Calibri"/>
          <w:i/>
          <w:color w:val="000000" w:themeColor="text1"/>
          <w:lang w:val="en-US"/>
        </w:rPr>
        <w:t>P</w:t>
      </w:r>
      <w:r w:rsidRPr="005E4C81">
        <w:rPr>
          <w:rFonts w:ascii="Calibri" w:hAnsi="Calibri" w:cs="Calibri"/>
          <w:color w:val="000000" w:themeColor="text1"/>
          <w:lang w:val="en-US"/>
        </w:rPr>
        <w:t xml:space="preserve">&lt;0.2 or RR&gt;2.0 or &lt;0.5; for continuous outcomes: </w:t>
      </w:r>
      <w:r w:rsidRPr="005E4C81">
        <w:rPr>
          <w:rFonts w:ascii="Calibri" w:hAnsi="Calibri" w:cs="Calibri"/>
          <w:i/>
          <w:color w:val="000000" w:themeColor="text1"/>
          <w:lang w:val="en-US"/>
        </w:rPr>
        <w:t>P</w:t>
      </w:r>
      <w:r w:rsidRPr="005E4C81">
        <w:rPr>
          <w:rFonts w:ascii="Calibri" w:hAnsi="Calibri" w:cs="Calibri"/>
          <w:color w:val="000000" w:themeColor="text1"/>
          <w:lang w:val="en-US"/>
        </w:rPr>
        <w:t xml:space="preserve">&lt;0.2 or difference &gt;0.25 SD). Selected covariates were entered in a multivariable regression model; a forward stepwise selection procedure was implemented with </w:t>
      </w:r>
      <w:r w:rsidRPr="005E4C81">
        <w:rPr>
          <w:rFonts w:ascii="Calibri" w:hAnsi="Calibri" w:cs="Calibri"/>
          <w:i/>
          <w:color w:val="000000" w:themeColor="text1"/>
          <w:lang w:val="en-US"/>
        </w:rPr>
        <w:t>P</w:t>
      </w:r>
      <w:r w:rsidRPr="005E4C81">
        <w:rPr>
          <w:rFonts w:ascii="Calibri" w:hAnsi="Calibri" w:cs="Calibri"/>
          <w:color w:val="000000" w:themeColor="text1"/>
          <w:lang w:val="en-US"/>
        </w:rPr>
        <w:t>&lt;0.2 to enter.</w:t>
      </w:r>
      <w:r w:rsidRPr="005E4C81">
        <w:rPr>
          <w:rFonts w:ascii="Calibri" w:hAnsi="Calibri" w:cs="Calibri"/>
          <w:color w:val="000000"/>
        </w:rPr>
        <w:t xml:space="preserve"> </w:t>
      </w:r>
      <w:r w:rsidRPr="005E4C81">
        <w:rPr>
          <w:rFonts w:ascii="Calibri" w:hAnsi="Calibri" w:cs="Calibri"/>
        </w:rPr>
        <w:t>A log-binomial specification was used to estimate relative risks (RR). Methods for comparing study arms while handling within-cluster correlation included multinomial and ordinal regression models with robust variance estimation, and Somers’ D for medians, were all implemented in Stata version 14</w:t>
      </w:r>
      <w:r w:rsidRPr="005E4C81">
        <w:rPr>
          <w:rFonts w:ascii="Calibri" w:eastAsia="Times New Roman" w:hAnsi="Calibri" w:cs="Calibri"/>
        </w:rPr>
        <w:t>.</w:t>
      </w:r>
    </w:p>
    <w:p w14:paraId="60DAB872" w14:textId="77777777" w:rsidR="00FC6E91" w:rsidRPr="005E4C81" w:rsidRDefault="00FC6E91" w:rsidP="00B57828">
      <w:pPr>
        <w:spacing w:line="480" w:lineRule="auto"/>
        <w:rPr>
          <w:rFonts w:ascii="Calibri" w:eastAsia="Times New Roman" w:hAnsi="Calibri" w:cs="Calibri"/>
        </w:rPr>
      </w:pPr>
      <w:r w:rsidRPr="005E4C81">
        <w:rPr>
          <w:rFonts w:ascii="Calibri" w:hAnsi="Calibri" w:cs="Calibri"/>
          <w:color w:val="000000" w:themeColor="text1"/>
          <w:lang w:val="en-US"/>
        </w:rPr>
        <w:t>In a sensitivity analysis, HIV-positive and HIV-unknown children were excluded. A subgroup analysis by child gender was planned if there was a significant interaction between gender and study arms (as defined above).</w:t>
      </w:r>
    </w:p>
    <w:p w14:paraId="41E2D112"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i/>
          <w:lang w:val="en-US"/>
        </w:rPr>
        <w:t>Sample size</w:t>
      </w:r>
    </w:p>
    <w:p w14:paraId="357B6958" w14:textId="02355370" w:rsidR="00FC6E91" w:rsidRPr="005E4C81" w:rsidRDefault="00FC6E91" w:rsidP="00B57828">
      <w:pPr>
        <w:pStyle w:val="CommentText"/>
        <w:spacing w:line="480" w:lineRule="auto"/>
        <w:rPr>
          <w:rFonts w:ascii="Calibri" w:hAnsi="Calibri" w:cs="Calibri"/>
          <w:sz w:val="22"/>
          <w:szCs w:val="22"/>
        </w:rPr>
      </w:pPr>
      <w:r w:rsidRPr="005E4C81">
        <w:rPr>
          <w:rFonts w:ascii="Calibri" w:hAnsi="Calibri" w:cs="Calibri"/>
          <w:sz w:val="22"/>
          <w:szCs w:val="22"/>
        </w:rPr>
        <w:t>The sample size of the ECD substudy was based on detecting clinically relevant differences among HIV-unexposed children;</w:t>
      </w:r>
      <w:r w:rsidRPr="005E4C81">
        <w:rPr>
          <w:rFonts w:ascii="Calibri" w:hAnsi="Calibri" w:cs="Calibri"/>
          <w:sz w:val="22"/>
          <w:szCs w:val="22"/>
        </w:rPr>
        <w:fldChar w:fldCharType="begin"/>
      </w:r>
      <w:r w:rsidR="00976EC0">
        <w:rPr>
          <w:rFonts w:ascii="Calibri" w:hAnsi="Calibri" w:cs="Calibri"/>
          <w:sz w:val="22"/>
          <w:szCs w:val="22"/>
        </w:rPr>
        <w:instrText xml:space="preserve"> ADDIN EN.CITE &lt;EndNote&gt;&lt;Cite ExcludeAuth="1" ExcludeYear="1"&gt;&lt;RecNum&gt;98&lt;/RecNum&gt;&lt;IDText&gt;Paper 2&lt;/IDText&gt;&lt;DisplayText&gt;&lt;style face="superscript"&gt;11&lt;/style&gt;&lt;/DisplayText&gt;&lt;record&gt;&lt;rec-number&gt;98&lt;/rec-number&gt;&lt;foreign-keys&gt;&lt;key app="EN" db-id="atx509sx69vtwlexzthxztdgsvdsrax2v5xx" timestamp="1570193237"&gt;98&lt;/key&gt;&lt;/foreign-keys&gt;&lt;ref-type name="Generic"&gt;13&lt;/ref-type&gt;&lt;contributors&gt;&lt;/contributors&gt;&lt;titles&gt;&lt;title&gt;Paper 2&lt;/title&gt;&lt;/titles&gt;&lt;dates&gt;&lt;/dates&gt;&lt;urls&gt;&lt;/urls&gt;&lt;/record&gt;&lt;/Cite&gt;&lt;/EndNote&gt;</w:instrText>
      </w:r>
      <w:r w:rsidRPr="005E4C81">
        <w:rPr>
          <w:rFonts w:ascii="Calibri" w:hAnsi="Calibri" w:cs="Calibri"/>
          <w:sz w:val="22"/>
          <w:szCs w:val="22"/>
        </w:rPr>
        <w:fldChar w:fldCharType="separate"/>
      </w:r>
      <w:r w:rsidR="00976EC0" w:rsidRPr="00976EC0">
        <w:rPr>
          <w:rFonts w:ascii="Calibri" w:hAnsi="Calibri" w:cs="Calibri"/>
          <w:noProof/>
          <w:sz w:val="22"/>
          <w:szCs w:val="22"/>
          <w:vertAlign w:val="superscript"/>
        </w:rPr>
        <w:t>11</w:t>
      </w:r>
      <w:r w:rsidRPr="005E4C81">
        <w:rPr>
          <w:rFonts w:ascii="Calibri" w:hAnsi="Calibri" w:cs="Calibri"/>
          <w:sz w:val="22"/>
          <w:szCs w:val="22"/>
        </w:rPr>
        <w:fldChar w:fldCharType="end"/>
      </w:r>
      <w:r w:rsidRPr="005E4C81">
        <w:rPr>
          <w:rFonts w:ascii="Calibri" w:hAnsi="Calibri" w:cs="Calibri"/>
          <w:sz w:val="22"/>
          <w:szCs w:val="22"/>
        </w:rPr>
        <w:t xml:space="preserve"> there was no specific sample size calculation for HIV-exposed children.</w:t>
      </w:r>
    </w:p>
    <w:p w14:paraId="27FE99E9" w14:textId="77777777" w:rsidR="00EA4D52" w:rsidRPr="00CB2D1F" w:rsidRDefault="00EA4D52" w:rsidP="00EA4D52">
      <w:pPr>
        <w:pStyle w:val="CommentText"/>
        <w:spacing w:line="480" w:lineRule="auto"/>
        <w:rPr>
          <w:rFonts w:ascii="Calibri" w:hAnsi="Calibri" w:cs="Calibri"/>
          <w:i/>
          <w:sz w:val="22"/>
          <w:szCs w:val="22"/>
        </w:rPr>
      </w:pPr>
      <w:r w:rsidRPr="00CB2D1F">
        <w:rPr>
          <w:rFonts w:ascii="Calibri" w:hAnsi="Calibri" w:cs="Calibri"/>
          <w:i/>
          <w:sz w:val="22"/>
          <w:szCs w:val="22"/>
        </w:rPr>
        <w:t xml:space="preserve">Patient and public involvement: </w:t>
      </w:r>
    </w:p>
    <w:p w14:paraId="6D6335AA" w14:textId="77777777" w:rsidR="00EA4D52" w:rsidRDefault="00EA4D52" w:rsidP="00EA4D52">
      <w:pPr>
        <w:spacing w:line="480" w:lineRule="auto"/>
        <w:rPr>
          <w:rFonts w:eastAsia="Times New Roman"/>
          <w:sz w:val="24"/>
          <w:szCs w:val="24"/>
          <w:lang w:val="en-GB"/>
        </w:rPr>
      </w:pPr>
      <w:r>
        <w:rPr>
          <w:rFonts w:eastAsia="Times New Roman"/>
        </w:rPr>
        <w:t>We did not directly include PPI in this trial, but all community activities were discussed with traditional and elected leaders in both study districts, who provided advice through the District Health Executive, Social Services Committee and Rural District Council. A film of the SHINE trial is being made with community participation to capture the experience of being involved in a community-wide trial. The film will be screened in the two rural districts where SHINE was conducted"</w:t>
      </w:r>
    </w:p>
    <w:p w14:paraId="5A852B96" w14:textId="77777777" w:rsidR="00FC6E91" w:rsidRPr="005E4C81" w:rsidRDefault="00FC6E91" w:rsidP="00B57828">
      <w:pPr>
        <w:spacing w:line="480" w:lineRule="auto"/>
        <w:rPr>
          <w:rFonts w:ascii="Calibri" w:hAnsi="Calibri" w:cs="Calibri"/>
          <w:lang w:val="en-US"/>
        </w:rPr>
      </w:pPr>
      <w:r w:rsidRPr="005E4C81">
        <w:rPr>
          <w:rFonts w:ascii="Calibri" w:hAnsi="Calibri" w:cs="Calibri"/>
          <w:i/>
          <w:lang w:val="en-US"/>
        </w:rPr>
        <w:t>Role of funder</w:t>
      </w:r>
    </w:p>
    <w:p w14:paraId="41E5F26F"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Study funders approved the trial design, but were not involved in data collection, analysis, or interpretation, nor decisions related to publication. The corresponding author had full access to all study data and ultimate responsibility for the decision to submit for publication.</w:t>
      </w:r>
    </w:p>
    <w:p w14:paraId="2D92571B" w14:textId="77777777" w:rsidR="00FC6E91" w:rsidRPr="005E4C81" w:rsidRDefault="00FC6E91" w:rsidP="00B57828">
      <w:pPr>
        <w:spacing w:line="480" w:lineRule="auto"/>
        <w:rPr>
          <w:rFonts w:ascii="Calibri" w:hAnsi="Calibri" w:cs="Calibri"/>
          <w:lang w:val="en-US"/>
        </w:rPr>
      </w:pPr>
      <w:r w:rsidRPr="005E4C81">
        <w:rPr>
          <w:rFonts w:ascii="Calibri" w:hAnsi="Calibri" w:cs="Calibri"/>
          <w:i/>
          <w:lang w:val="en-US"/>
        </w:rPr>
        <w:t>Trial oversight and registration</w:t>
      </w:r>
    </w:p>
    <w:p w14:paraId="622464EC"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 xml:space="preserve">The Medical Research Council of Zimbabwe and the Institutional Review Board of the Johns Hopkins Bloomberg School of Public Health approved the study protocol. An independent data safety and monitoring board reviewed interim adverse event data. The trial was registered at ClinicalTrials.gov (NCT01824940). </w:t>
      </w:r>
    </w:p>
    <w:p w14:paraId="2940A1D4" w14:textId="77777777" w:rsidR="00FC6E91" w:rsidRPr="005E4C81" w:rsidRDefault="00FC6E91" w:rsidP="00B57828">
      <w:pPr>
        <w:spacing w:after="0" w:line="480" w:lineRule="auto"/>
        <w:rPr>
          <w:rFonts w:ascii="Calibri" w:eastAsia="Times New Roman" w:hAnsi="Calibri" w:cs="Calibri"/>
          <w:color w:val="000000"/>
          <w:shd w:val="clear" w:color="auto" w:fill="FFFFFF"/>
          <w:lang w:eastAsia="en-GB"/>
        </w:rPr>
      </w:pPr>
      <w:r w:rsidRPr="005E4C81">
        <w:rPr>
          <w:rFonts w:ascii="Calibri" w:eastAsia="Times New Roman" w:hAnsi="Calibri" w:cs="Calibri"/>
          <w:color w:val="000000"/>
          <w:shd w:val="clear" w:color="auto" w:fill="FFFFFF"/>
          <w:lang w:eastAsia="en-GB"/>
        </w:rPr>
        <w:br w:type="page"/>
      </w:r>
    </w:p>
    <w:p w14:paraId="2F8D11AA" w14:textId="7557EA4D" w:rsidR="00FC6E91" w:rsidRPr="005E4C81" w:rsidRDefault="00264B8C" w:rsidP="00B57828">
      <w:pPr>
        <w:spacing w:line="480" w:lineRule="auto"/>
        <w:rPr>
          <w:rFonts w:ascii="Calibri" w:hAnsi="Calibri" w:cs="Calibri"/>
          <w:lang w:val="en-US"/>
        </w:rPr>
      </w:pPr>
      <w:r>
        <w:rPr>
          <w:rFonts w:ascii="Calibri" w:hAnsi="Calibri" w:cs="Calibri"/>
          <w:b/>
        </w:rPr>
        <w:t>RESULTS</w:t>
      </w:r>
    </w:p>
    <w:p w14:paraId="51EB83D1" w14:textId="07D7FDB5" w:rsidR="00FC6E91" w:rsidRPr="005E4C81" w:rsidRDefault="00FC6E91" w:rsidP="00B57828">
      <w:pPr>
        <w:spacing w:line="480" w:lineRule="auto"/>
        <w:rPr>
          <w:rFonts w:ascii="Calibri" w:hAnsi="Calibri" w:cs="Calibri"/>
          <w:lang w:val="en-US"/>
        </w:rPr>
      </w:pPr>
      <w:r w:rsidRPr="005E4C81">
        <w:rPr>
          <w:rFonts w:ascii="Calibri" w:hAnsi="Calibri" w:cs="Calibri"/>
          <w:lang w:val="en-US"/>
        </w:rPr>
        <w:t>Among 5280 enrolled pregnant women, 726 tested HIV-positive during pregnancy; of 738 infants born to these mothers, 475 were eligible for the ECD sub-study, and 323 (68% of eligible) were enrolled from 1</w:t>
      </w:r>
      <w:r w:rsidRPr="0047156F">
        <w:rPr>
          <w:rFonts w:ascii="Calibri" w:hAnsi="Calibri" w:cs="Calibri"/>
          <w:lang w:val="en-US"/>
        </w:rPr>
        <w:t>42 clusters (Figure 1)</w:t>
      </w:r>
      <w:r w:rsidR="00ED6BFD">
        <w:rPr>
          <w:rFonts w:ascii="Calibri" w:hAnsi="Calibri" w:cs="Calibri"/>
          <w:lang w:val="en-US"/>
        </w:rPr>
        <w:t xml:space="preserve"> during the period of enrolment (</w:t>
      </w:r>
      <w:r w:rsidR="00ED6BFD" w:rsidRPr="005E4C81">
        <w:rPr>
          <w:rFonts w:ascii="Calibri" w:hAnsi="Calibri" w:cs="Calibri"/>
          <w:lang w:val="en-US"/>
        </w:rPr>
        <w:t>between March 1, 2016 and April 30, 2017</w:t>
      </w:r>
      <w:r w:rsidR="00ED6BFD">
        <w:rPr>
          <w:rFonts w:ascii="Calibri" w:hAnsi="Calibri" w:cs="Calibri"/>
          <w:lang w:val="en-US"/>
        </w:rPr>
        <w:t>)</w:t>
      </w:r>
      <w:r w:rsidRPr="0047156F">
        <w:rPr>
          <w:rFonts w:ascii="Calibri" w:hAnsi="Calibri" w:cs="Calibri"/>
          <w:lang w:val="en-US"/>
        </w:rPr>
        <w:t xml:space="preserve">. Of the 152 children not enrolled, </w:t>
      </w:r>
      <w:r w:rsidR="00264B8C" w:rsidRPr="0047156F">
        <w:rPr>
          <w:rFonts w:ascii="Calibri" w:hAnsi="Calibri" w:cs="Calibri"/>
          <w:lang w:val="en-US"/>
        </w:rPr>
        <w:t>94</w:t>
      </w:r>
      <w:r w:rsidR="00264B8C">
        <w:rPr>
          <w:rFonts w:ascii="Calibri" w:hAnsi="Calibri" w:cs="Calibri"/>
          <w:lang w:val="en-US"/>
        </w:rPr>
        <w:t xml:space="preserve"> </w:t>
      </w:r>
      <w:r w:rsidR="008B4D7B">
        <w:rPr>
          <w:rFonts w:ascii="Calibri" w:hAnsi="Calibri" w:cs="Calibri"/>
          <w:lang w:val="en-US"/>
        </w:rPr>
        <w:t>(62</w:t>
      </w:r>
      <w:r w:rsidR="00264B8C" w:rsidRPr="0047156F">
        <w:rPr>
          <w:rFonts w:ascii="Calibri" w:hAnsi="Calibri" w:cs="Calibri"/>
          <w:lang w:val="en-US"/>
        </w:rPr>
        <w:t>%) had relocated temporarily or permanently from their study home</w:t>
      </w:r>
      <w:r w:rsidR="00264B8C">
        <w:rPr>
          <w:rFonts w:ascii="Calibri" w:hAnsi="Calibri" w:cs="Calibri"/>
          <w:lang w:val="en-US"/>
        </w:rPr>
        <w:t>;</w:t>
      </w:r>
      <w:r w:rsidR="008B4D7B">
        <w:rPr>
          <w:rFonts w:ascii="Calibri" w:hAnsi="Calibri" w:cs="Calibri"/>
          <w:lang w:val="en-US"/>
        </w:rPr>
        <w:t xml:space="preserve"> 41 (27</w:t>
      </w:r>
      <w:r w:rsidR="00264B8C" w:rsidRPr="0047156F">
        <w:rPr>
          <w:rFonts w:ascii="Calibri" w:hAnsi="Calibri" w:cs="Calibri"/>
          <w:lang w:val="en-US"/>
        </w:rPr>
        <w:t>%) were not reachable by telephone or home visit to determine availability and interest in joining the ECD sub</w:t>
      </w:r>
      <w:r w:rsidR="00264B8C">
        <w:rPr>
          <w:rFonts w:ascii="Calibri" w:hAnsi="Calibri" w:cs="Calibri"/>
          <w:lang w:val="en-US"/>
        </w:rPr>
        <w:t>-</w:t>
      </w:r>
      <w:r w:rsidR="00264B8C" w:rsidRPr="0047156F">
        <w:rPr>
          <w:rFonts w:ascii="Calibri" w:hAnsi="Calibri" w:cs="Calibri"/>
          <w:lang w:val="en-US"/>
        </w:rPr>
        <w:t>study</w:t>
      </w:r>
      <w:r w:rsidR="00264B8C">
        <w:rPr>
          <w:rFonts w:ascii="Calibri" w:hAnsi="Calibri" w:cs="Calibri"/>
          <w:lang w:val="en-US"/>
        </w:rPr>
        <w:t>;</w:t>
      </w:r>
      <w:r w:rsidR="00264B8C" w:rsidRPr="0047156F">
        <w:rPr>
          <w:rFonts w:ascii="Calibri" w:hAnsi="Calibri" w:cs="Calibri"/>
          <w:lang w:val="en-US"/>
        </w:rPr>
        <w:t xml:space="preserve"> </w:t>
      </w:r>
      <w:r w:rsidR="008B4D7B">
        <w:rPr>
          <w:rFonts w:ascii="Calibri" w:hAnsi="Calibri" w:cs="Calibri"/>
          <w:lang w:val="en-US"/>
        </w:rPr>
        <w:t>8 (5</w:t>
      </w:r>
      <w:r w:rsidRPr="0047156F">
        <w:rPr>
          <w:rFonts w:ascii="Calibri" w:hAnsi="Calibri" w:cs="Calibri"/>
          <w:lang w:val="en-US"/>
        </w:rPr>
        <w:t xml:space="preserve">%) declined; </w:t>
      </w:r>
      <w:r w:rsidR="008B4D7B">
        <w:rPr>
          <w:rFonts w:ascii="Calibri" w:hAnsi="Calibri" w:cs="Calibri"/>
          <w:lang w:val="en-US"/>
        </w:rPr>
        <w:t>4 (3</w:t>
      </w:r>
      <w:r w:rsidR="00264B8C" w:rsidRPr="0047156F">
        <w:rPr>
          <w:rFonts w:ascii="Calibri" w:hAnsi="Calibri" w:cs="Calibri"/>
          <w:lang w:val="en-US"/>
        </w:rPr>
        <w:t>%) could not be scheduled at a mutually agreeable time within the required age window</w:t>
      </w:r>
      <w:r w:rsidR="00264B8C">
        <w:rPr>
          <w:rFonts w:ascii="Calibri" w:hAnsi="Calibri" w:cs="Calibri"/>
          <w:lang w:val="en-US"/>
        </w:rPr>
        <w:t>; and</w:t>
      </w:r>
      <w:r w:rsidR="00264B8C" w:rsidRPr="0047156F">
        <w:rPr>
          <w:rFonts w:ascii="Calibri" w:hAnsi="Calibri" w:cs="Calibri"/>
          <w:lang w:val="en-US"/>
        </w:rPr>
        <w:t xml:space="preserve"> </w:t>
      </w:r>
      <w:r w:rsidR="008B4D7B">
        <w:rPr>
          <w:rFonts w:ascii="Calibri" w:hAnsi="Calibri" w:cs="Calibri"/>
          <w:lang w:val="en-US"/>
        </w:rPr>
        <w:t>3 (2</w:t>
      </w:r>
      <w:r w:rsidRPr="0047156F">
        <w:rPr>
          <w:rFonts w:ascii="Calibri" w:hAnsi="Calibri" w:cs="Calibri"/>
          <w:lang w:val="en-US"/>
        </w:rPr>
        <w:t>%) died between 18 and 24 mo</w:t>
      </w:r>
      <w:r w:rsidR="00264B8C">
        <w:rPr>
          <w:rFonts w:ascii="Calibri" w:hAnsi="Calibri" w:cs="Calibri"/>
          <w:lang w:val="en-US"/>
        </w:rPr>
        <w:t xml:space="preserve">nths of age. </w:t>
      </w:r>
    </w:p>
    <w:p w14:paraId="532CD9B1"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 xml:space="preserve">Baseline characteristics </w:t>
      </w:r>
    </w:p>
    <w:p w14:paraId="7AA8434C" w14:textId="4459E59D" w:rsidR="00FC6E91" w:rsidRDefault="00FC6E91" w:rsidP="00B57828">
      <w:pPr>
        <w:spacing w:line="480" w:lineRule="auto"/>
        <w:rPr>
          <w:rFonts w:ascii="Calibri" w:hAnsi="Calibri" w:cs="Calibri"/>
          <w:lang w:val="en-US"/>
        </w:rPr>
      </w:pPr>
      <w:r w:rsidRPr="005E4C81">
        <w:rPr>
          <w:rFonts w:ascii="Calibri" w:hAnsi="Calibri" w:cs="Calibri"/>
          <w:lang w:val="en-US"/>
        </w:rPr>
        <w:t xml:space="preserve">At baseline, approximately half of all household members </w:t>
      </w:r>
      <w:r w:rsidR="008B4D7B">
        <w:rPr>
          <w:rFonts w:ascii="Calibri" w:hAnsi="Calibri" w:cs="Calibri"/>
          <w:lang w:val="en-US"/>
        </w:rPr>
        <w:t>practiced open defecation, and</w:t>
      </w:r>
      <w:r w:rsidRPr="005E4C81">
        <w:rPr>
          <w:rFonts w:ascii="Calibri" w:hAnsi="Calibri" w:cs="Calibri"/>
          <w:lang w:val="en-US"/>
        </w:rPr>
        <w:t xml:space="preserve"> just over one-third had a household latrine (Table 1).  About 40% of households consumed a minimally diverse diet.  Among mothers, mean (SD) CD4 count was 461 (218) cells/uL; 88% and 67% received ART and co-trimoxazole, respectively, during pregnancy. There were some minor baseline imbalances in improved latrine ownership, observed chicken faeces in households, wealth index, mode of delivery and birth weight between arms.  HIV-positive mothers who enrolled in the ECD sub-study were about 3 years older than those who did not enroll</w:t>
      </w:r>
      <w:r w:rsidR="00EB148C">
        <w:rPr>
          <w:rFonts w:ascii="Calibri" w:hAnsi="Calibri" w:cs="Calibri"/>
          <w:lang w:val="en-US"/>
        </w:rPr>
        <w:t xml:space="preserve">, </w:t>
      </w:r>
      <w:bookmarkStart w:id="0" w:name="_GoBack"/>
      <w:r w:rsidR="00EB148C" w:rsidRPr="00BD4F32">
        <w:rPr>
          <w:rFonts w:ascii="Calibri" w:hAnsi="Calibri" w:cs="Calibri"/>
          <w:lang w:val="en-US"/>
        </w:rPr>
        <w:t>SOC and IYCF+WASH enrolled mothers had higher institutional delivery (92% Vs 74%) while IYCF and WASH arms were similar</w:t>
      </w:r>
      <w:r w:rsidRPr="00BD4F32">
        <w:rPr>
          <w:rFonts w:ascii="Calibri" w:hAnsi="Calibri" w:cs="Calibri"/>
          <w:lang w:val="en-US"/>
        </w:rPr>
        <w:t>;</w:t>
      </w:r>
      <w:r w:rsidRPr="005E4C81">
        <w:rPr>
          <w:rFonts w:ascii="Calibri" w:hAnsi="Calibri" w:cs="Calibri"/>
          <w:lang w:val="en-US"/>
        </w:rPr>
        <w:t xml:space="preserve"> </w:t>
      </w:r>
      <w:bookmarkEnd w:id="0"/>
      <w:r w:rsidRPr="005E4C81">
        <w:rPr>
          <w:rFonts w:ascii="Calibri" w:hAnsi="Calibri" w:cs="Calibri"/>
          <w:lang w:val="en-US"/>
        </w:rPr>
        <w:t xml:space="preserve">other baseline characteristics of mother-infant dyads who enrolled or did not enroll were </w:t>
      </w:r>
      <w:r w:rsidRPr="000C1802">
        <w:rPr>
          <w:rFonts w:ascii="Calibri" w:hAnsi="Calibri" w:cs="Calibri"/>
          <w:lang w:val="en-US"/>
        </w:rPr>
        <w:t>similar (Supplementary Table 1).</w:t>
      </w:r>
    </w:p>
    <w:p w14:paraId="0E5B9038" w14:textId="628289CB" w:rsidR="005F51D3" w:rsidRDefault="005F51D3" w:rsidP="00B57828">
      <w:pPr>
        <w:spacing w:line="480" w:lineRule="auto"/>
        <w:rPr>
          <w:rFonts w:ascii="Calibri" w:hAnsi="Calibri" w:cs="Calibri"/>
          <w:lang w:val="en-US"/>
        </w:rPr>
      </w:pPr>
    </w:p>
    <w:p w14:paraId="44ED26FC" w14:textId="41B2DDB3" w:rsidR="005F51D3" w:rsidRDefault="005F51D3" w:rsidP="00B57828">
      <w:pPr>
        <w:spacing w:line="480" w:lineRule="auto"/>
        <w:rPr>
          <w:rFonts w:ascii="Calibri" w:hAnsi="Calibri" w:cs="Calibri"/>
          <w:lang w:val="en-US"/>
        </w:rPr>
      </w:pPr>
    </w:p>
    <w:p w14:paraId="05F001EF" w14:textId="2D4378FF" w:rsidR="005F51D3" w:rsidRDefault="005F51D3" w:rsidP="00B57828">
      <w:pPr>
        <w:spacing w:line="480" w:lineRule="auto"/>
        <w:rPr>
          <w:rFonts w:ascii="Calibri" w:hAnsi="Calibri" w:cs="Calibri"/>
          <w:lang w:val="en-US"/>
        </w:rPr>
      </w:pPr>
    </w:p>
    <w:p w14:paraId="1085A8A1" w14:textId="099BFF2C" w:rsidR="005F51D3" w:rsidRDefault="005F51D3" w:rsidP="00B57828">
      <w:pPr>
        <w:spacing w:line="480" w:lineRule="auto"/>
        <w:rPr>
          <w:rFonts w:ascii="Calibri" w:hAnsi="Calibri" w:cs="Calibri"/>
          <w:lang w:val="en-US"/>
        </w:rPr>
      </w:pPr>
    </w:p>
    <w:p w14:paraId="4098E65E" w14:textId="6A986192" w:rsidR="005F51D3" w:rsidRDefault="005F51D3" w:rsidP="00B57828">
      <w:pPr>
        <w:spacing w:line="480" w:lineRule="auto"/>
        <w:rPr>
          <w:rFonts w:ascii="Calibri" w:hAnsi="Calibri" w:cs="Calibri"/>
          <w:lang w:val="en-US"/>
        </w:rPr>
      </w:pPr>
    </w:p>
    <w:p w14:paraId="1BCECE6F" w14:textId="77777777" w:rsidR="005F51D3" w:rsidRDefault="005F51D3" w:rsidP="00B57828">
      <w:pPr>
        <w:spacing w:line="480" w:lineRule="auto"/>
        <w:rPr>
          <w:rFonts w:ascii="Calibri" w:hAnsi="Calibri" w:cs="Calibri"/>
          <w:lang w:val="en-US"/>
        </w:rPr>
        <w:sectPr w:rsidR="005F51D3" w:rsidSect="00D75172">
          <w:footerReference w:type="even" r:id="rId12"/>
          <w:footerReference w:type="default" r:id="rId13"/>
          <w:pgSz w:w="11900" w:h="16840"/>
          <w:pgMar w:top="1440" w:right="1440" w:bottom="1440" w:left="1440" w:header="708" w:footer="708" w:gutter="0"/>
          <w:cols w:space="708"/>
          <w:docGrid w:linePitch="360"/>
        </w:sectPr>
      </w:pPr>
    </w:p>
    <w:p w14:paraId="6F7B946E" w14:textId="07E446DA" w:rsidR="005F51D3" w:rsidRPr="007155D4" w:rsidRDefault="005F51D3" w:rsidP="005F51D3">
      <w:pPr>
        <w:spacing w:after="0"/>
        <w:rPr>
          <w:rFonts w:cs="Times New Roman"/>
          <w:b/>
          <w:sz w:val="24"/>
          <w:szCs w:val="20"/>
          <w:vertAlign w:val="superscript"/>
        </w:rPr>
      </w:pPr>
      <w:r w:rsidRPr="007155D4">
        <w:rPr>
          <w:rFonts w:cs="Times New Roman"/>
          <w:b/>
          <w:sz w:val="24"/>
          <w:szCs w:val="20"/>
        </w:rPr>
        <w:t>Table 1: Maternal, household, and infant baseline characteristics of HIV-positive mothers and their liveborn infants</w:t>
      </w:r>
      <w:r>
        <w:rPr>
          <w:rFonts w:cs="Times New Roman"/>
          <w:b/>
          <w:sz w:val="24"/>
          <w:szCs w:val="20"/>
        </w:rPr>
        <w:t xml:space="preserve"> in the early child development sub-study</w:t>
      </w:r>
    </w:p>
    <w:p w14:paraId="72FA32D3" w14:textId="77777777" w:rsidR="005F51D3" w:rsidRPr="002E5A58" w:rsidRDefault="005F51D3" w:rsidP="005F51D3">
      <w:pPr>
        <w:spacing w:after="0"/>
        <w:rPr>
          <w:rFonts w:cs="Times New Roman"/>
          <w:sz w:val="20"/>
          <w:szCs w:val="20"/>
          <w:vertAlign w:val="superscript"/>
        </w:rPr>
      </w:pPr>
    </w:p>
    <w:tbl>
      <w:tblPr>
        <w:tblStyle w:val="TableGrid"/>
        <w:tblW w:w="14170" w:type="dxa"/>
        <w:tblLayout w:type="fixed"/>
        <w:tblLook w:val="04A0" w:firstRow="1" w:lastRow="0" w:firstColumn="1" w:lastColumn="0" w:noHBand="0" w:noVBand="1"/>
      </w:tblPr>
      <w:tblGrid>
        <w:gridCol w:w="5382"/>
        <w:gridCol w:w="2126"/>
        <w:gridCol w:w="2126"/>
        <w:gridCol w:w="2127"/>
        <w:gridCol w:w="2409"/>
      </w:tblGrid>
      <w:tr w:rsidR="005F51D3" w:rsidRPr="00DD6548" w14:paraId="42D0EB21" w14:textId="77777777" w:rsidTr="005F51D3">
        <w:trPr>
          <w:trHeight w:val="314"/>
        </w:trPr>
        <w:tc>
          <w:tcPr>
            <w:tcW w:w="5382" w:type="dxa"/>
          </w:tcPr>
          <w:p w14:paraId="037CB407" w14:textId="77777777" w:rsidR="005F51D3" w:rsidRPr="00DD6548" w:rsidRDefault="005F51D3" w:rsidP="00CB2D1F">
            <w:pPr>
              <w:spacing w:after="0" w:line="240" w:lineRule="auto"/>
              <w:rPr>
                <w:rFonts w:cs="Times New Roman"/>
                <w:sz w:val="20"/>
                <w:szCs w:val="20"/>
              </w:rPr>
            </w:pPr>
            <w:r w:rsidRPr="00DD6548">
              <w:rPr>
                <w:rFonts w:cs="Times New Roman"/>
                <w:b/>
                <w:sz w:val="20"/>
                <w:szCs w:val="20"/>
              </w:rPr>
              <w:t>Baseline Characteristics</w:t>
            </w:r>
            <w:r w:rsidRPr="00DD6548">
              <w:rPr>
                <w:rFonts w:cs="Times New Roman"/>
                <w:b/>
                <w:sz w:val="20"/>
                <w:szCs w:val="20"/>
                <w:vertAlign w:val="superscript"/>
              </w:rPr>
              <w:t>1</w:t>
            </w:r>
          </w:p>
        </w:tc>
        <w:tc>
          <w:tcPr>
            <w:tcW w:w="2126" w:type="dxa"/>
          </w:tcPr>
          <w:p w14:paraId="62132F42" w14:textId="77777777" w:rsidR="005F51D3" w:rsidRPr="00DD6548" w:rsidRDefault="005F51D3" w:rsidP="00CB2D1F">
            <w:pPr>
              <w:spacing w:after="0" w:line="240" w:lineRule="auto"/>
              <w:jc w:val="center"/>
              <w:rPr>
                <w:rFonts w:cs="Times New Roman"/>
                <w:sz w:val="20"/>
                <w:szCs w:val="20"/>
              </w:rPr>
            </w:pPr>
            <w:r w:rsidRPr="00DD6548">
              <w:rPr>
                <w:rFonts w:cs="Times New Roman"/>
                <w:b/>
                <w:sz w:val="20"/>
                <w:szCs w:val="20"/>
              </w:rPr>
              <w:t>Standard</w:t>
            </w:r>
            <w:r>
              <w:rPr>
                <w:rFonts w:cs="Times New Roman"/>
                <w:b/>
                <w:sz w:val="20"/>
                <w:szCs w:val="20"/>
              </w:rPr>
              <w:t>-</w:t>
            </w:r>
            <w:r w:rsidRPr="00DD6548">
              <w:rPr>
                <w:rFonts w:cs="Times New Roman"/>
                <w:b/>
                <w:sz w:val="20"/>
                <w:szCs w:val="20"/>
              </w:rPr>
              <w:t>of</w:t>
            </w:r>
            <w:r>
              <w:rPr>
                <w:rFonts w:cs="Times New Roman"/>
                <w:b/>
                <w:sz w:val="20"/>
                <w:szCs w:val="20"/>
              </w:rPr>
              <w:t>-</w:t>
            </w:r>
            <w:r w:rsidRPr="00DD6548">
              <w:rPr>
                <w:rFonts w:cs="Times New Roman"/>
                <w:b/>
                <w:sz w:val="20"/>
                <w:szCs w:val="20"/>
              </w:rPr>
              <w:t>care</w:t>
            </w:r>
          </w:p>
        </w:tc>
        <w:tc>
          <w:tcPr>
            <w:tcW w:w="2126" w:type="dxa"/>
          </w:tcPr>
          <w:p w14:paraId="1508D218" w14:textId="77777777" w:rsidR="005F51D3" w:rsidRPr="00DD6548" w:rsidRDefault="005F51D3" w:rsidP="00CB2D1F">
            <w:pPr>
              <w:spacing w:after="0" w:line="240" w:lineRule="auto"/>
              <w:jc w:val="center"/>
              <w:rPr>
                <w:rFonts w:cs="Times New Roman"/>
                <w:sz w:val="20"/>
                <w:szCs w:val="20"/>
              </w:rPr>
            </w:pPr>
            <w:r w:rsidRPr="00DD6548">
              <w:rPr>
                <w:rFonts w:cs="Times New Roman"/>
                <w:b/>
                <w:sz w:val="20"/>
                <w:szCs w:val="20"/>
              </w:rPr>
              <w:t>IYCF</w:t>
            </w:r>
          </w:p>
        </w:tc>
        <w:tc>
          <w:tcPr>
            <w:tcW w:w="2127" w:type="dxa"/>
          </w:tcPr>
          <w:p w14:paraId="0E709167" w14:textId="77777777" w:rsidR="005F51D3" w:rsidRPr="00DD6548" w:rsidRDefault="005F51D3" w:rsidP="00CB2D1F">
            <w:pPr>
              <w:spacing w:after="0" w:line="240" w:lineRule="auto"/>
              <w:jc w:val="center"/>
              <w:rPr>
                <w:rFonts w:cs="Times New Roman"/>
                <w:sz w:val="20"/>
                <w:szCs w:val="20"/>
              </w:rPr>
            </w:pPr>
            <w:r w:rsidRPr="00DD6548">
              <w:rPr>
                <w:rFonts w:cs="Times New Roman"/>
                <w:b/>
                <w:sz w:val="20"/>
                <w:szCs w:val="20"/>
              </w:rPr>
              <w:t>WASH</w:t>
            </w:r>
          </w:p>
        </w:tc>
        <w:tc>
          <w:tcPr>
            <w:tcW w:w="2409" w:type="dxa"/>
          </w:tcPr>
          <w:p w14:paraId="0F86D61E" w14:textId="77777777" w:rsidR="005F51D3" w:rsidRPr="00DD6548" w:rsidRDefault="005F51D3" w:rsidP="00CB2D1F">
            <w:pPr>
              <w:spacing w:after="0" w:line="240" w:lineRule="auto"/>
              <w:jc w:val="center"/>
              <w:rPr>
                <w:rFonts w:cs="Times New Roman"/>
                <w:sz w:val="20"/>
                <w:szCs w:val="20"/>
              </w:rPr>
            </w:pPr>
            <w:r w:rsidRPr="00DD6548">
              <w:rPr>
                <w:rFonts w:cs="Times New Roman"/>
                <w:b/>
                <w:sz w:val="20"/>
                <w:szCs w:val="20"/>
              </w:rPr>
              <w:t>IYCF + WASH</w:t>
            </w:r>
          </w:p>
        </w:tc>
      </w:tr>
      <w:tr w:rsidR="005F51D3" w:rsidRPr="00DD6548" w14:paraId="2FBBF6CF" w14:textId="77777777" w:rsidTr="005F51D3">
        <w:tc>
          <w:tcPr>
            <w:tcW w:w="5382" w:type="dxa"/>
            <w:vAlign w:val="bottom"/>
          </w:tcPr>
          <w:p w14:paraId="63D92D99"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Mothers</w:t>
            </w:r>
          </w:p>
        </w:tc>
        <w:tc>
          <w:tcPr>
            <w:tcW w:w="2126" w:type="dxa"/>
          </w:tcPr>
          <w:p w14:paraId="1DB733E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68</w:t>
            </w:r>
          </w:p>
        </w:tc>
        <w:tc>
          <w:tcPr>
            <w:tcW w:w="2126" w:type="dxa"/>
          </w:tcPr>
          <w:p w14:paraId="184EFF4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67</w:t>
            </w:r>
          </w:p>
        </w:tc>
        <w:tc>
          <w:tcPr>
            <w:tcW w:w="2127" w:type="dxa"/>
          </w:tcPr>
          <w:p w14:paraId="29A4493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 xml:space="preserve">81 </w:t>
            </w:r>
          </w:p>
        </w:tc>
        <w:tc>
          <w:tcPr>
            <w:tcW w:w="2409" w:type="dxa"/>
          </w:tcPr>
          <w:p w14:paraId="1E9AB26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102</w:t>
            </w:r>
          </w:p>
        </w:tc>
      </w:tr>
      <w:tr w:rsidR="005F51D3" w:rsidRPr="00DD6548" w14:paraId="24CC80BB" w14:textId="77777777" w:rsidTr="005F51D3">
        <w:tc>
          <w:tcPr>
            <w:tcW w:w="5382" w:type="dxa"/>
            <w:vAlign w:val="bottom"/>
          </w:tcPr>
          <w:p w14:paraId="58F83CAA"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Infants</w:t>
            </w:r>
          </w:p>
        </w:tc>
        <w:tc>
          <w:tcPr>
            <w:tcW w:w="2126" w:type="dxa"/>
          </w:tcPr>
          <w:p w14:paraId="463C1AF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68</w:t>
            </w:r>
          </w:p>
        </w:tc>
        <w:tc>
          <w:tcPr>
            <w:tcW w:w="2126" w:type="dxa"/>
          </w:tcPr>
          <w:p w14:paraId="0AE2CA4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 xml:space="preserve">68 </w:t>
            </w:r>
          </w:p>
        </w:tc>
        <w:tc>
          <w:tcPr>
            <w:tcW w:w="2127" w:type="dxa"/>
          </w:tcPr>
          <w:p w14:paraId="3976ABC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83</w:t>
            </w:r>
          </w:p>
        </w:tc>
        <w:tc>
          <w:tcPr>
            <w:tcW w:w="2409" w:type="dxa"/>
          </w:tcPr>
          <w:p w14:paraId="18A8F50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104</w:t>
            </w:r>
          </w:p>
        </w:tc>
      </w:tr>
      <w:tr w:rsidR="005F51D3" w:rsidRPr="00DD6548" w14:paraId="60B2ED35" w14:textId="77777777" w:rsidTr="005F51D3">
        <w:trPr>
          <w:trHeight w:val="378"/>
        </w:trPr>
        <w:tc>
          <w:tcPr>
            <w:tcW w:w="5382" w:type="dxa"/>
          </w:tcPr>
          <w:p w14:paraId="54735D73"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Mothers completing baseline visit</w:t>
            </w:r>
          </w:p>
        </w:tc>
        <w:tc>
          <w:tcPr>
            <w:tcW w:w="2126" w:type="dxa"/>
          </w:tcPr>
          <w:p w14:paraId="68D4E49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67</w:t>
            </w:r>
          </w:p>
        </w:tc>
        <w:tc>
          <w:tcPr>
            <w:tcW w:w="2126" w:type="dxa"/>
          </w:tcPr>
          <w:p w14:paraId="4A531AB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65</w:t>
            </w:r>
          </w:p>
        </w:tc>
        <w:tc>
          <w:tcPr>
            <w:tcW w:w="2127" w:type="dxa"/>
          </w:tcPr>
          <w:p w14:paraId="7135142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80</w:t>
            </w:r>
          </w:p>
        </w:tc>
        <w:tc>
          <w:tcPr>
            <w:tcW w:w="2409" w:type="dxa"/>
          </w:tcPr>
          <w:p w14:paraId="1C5414E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101</w:t>
            </w:r>
          </w:p>
        </w:tc>
      </w:tr>
      <w:tr w:rsidR="005F51D3" w:rsidRPr="00DD6548" w14:paraId="4B1E6422" w14:textId="77777777" w:rsidTr="005F51D3">
        <w:tc>
          <w:tcPr>
            <w:tcW w:w="5382" w:type="dxa"/>
          </w:tcPr>
          <w:p w14:paraId="4B42FDCB" w14:textId="77777777" w:rsidR="005F51D3" w:rsidRPr="00DD6548" w:rsidRDefault="005F51D3" w:rsidP="00CB2D1F">
            <w:pPr>
              <w:spacing w:after="0" w:line="240" w:lineRule="auto"/>
              <w:rPr>
                <w:rFonts w:cs="Times New Roman"/>
                <w:b/>
                <w:sz w:val="20"/>
                <w:szCs w:val="20"/>
              </w:rPr>
            </w:pPr>
            <w:r w:rsidRPr="00DD6548">
              <w:rPr>
                <w:rFonts w:cs="Times New Roman"/>
                <w:b/>
                <w:sz w:val="20"/>
                <w:szCs w:val="20"/>
              </w:rPr>
              <w:t>Household characteristics</w:t>
            </w:r>
          </w:p>
        </w:tc>
        <w:tc>
          <w:tcPr>
            <w:tcW w:w="2126" w:type="dxa"/>
          </w:tcPr>
          <w:p w14:paraId="640F3208" w14:textId="77777777" w:rsidR="005F51D3" w:rsidRPr="00DD6548" w:rsidRDefault="005F51D3" w:rsidP="00CB2D1F">
            <w:pPr>
              <w:spacing w:after="0" w:line="240" w:lineRule="auto"/>
              <w:jc w:val="center"/>
              <w:rPr>
                <w:rFonts w:cs="Times New Roman"/>
                <w:sz w:val="20"/>
                <w:szCs w:val="20"/>
              </w:rPr>
            </w:pPr>
          </w:p>
        </w:tc>
        <w:tc>
          <w:tcPr>
            <w:tcW w:w="2126" w:type="dxa"/>
          </w:tcPr>
          <w:p w14:paraId="35FF3C37" w14:textId="77777777" w:rsidR="005F51D3" w:rsidRPr="00DD6548" w:rsidRDefault="005F51D3" w:rsidP="00CB2D1F">
            <w:pPr>
              <w:spacing w:after="0" w:line="240" w:lineRule="auto"/>
              <w:jc w:val="center"/>
              <w:rPr>
                <w:rFonts w:cs="Times New Roman"/>
                <w:sz w:val="20"/>
                <w:szCs w:val="20"/>
              </w:rPr>
            </w:pPr>
          </w:p>
        </w:tc>
        <w:tc>
          <w:tcPr>
            <w:tcW w:w="2127" w:type="dxa"/>
          </w:tcPr>
          <w:p w14:paraId="1BB5E59F" w14:textId="77777777" w:rsidR="005F51D3" w:rsidRPr="00DD6548" w:rsidRDefault="005F51D3" w:rsidP="00CB2D1F">
            <w:pPr>
              <w:spacing w:after="0" w:line="240" w:lineRule="auto"/>
              <w:jc w:val="center"/>
              <w:rPr>
                <w:rFonts w:cs="Times New Roman"/>
                <w:sz w:val="20"/>
                <w:szCs w:val="20"/>
              </w:rPr>
            </w:pPr>
          </w:p>
        </w:tc>
        <w:tc>
          <w:tcPr>
            <w:tcW w:w="2409" w:type="dxa"/>
          </w:tcPr>
          <w:p w14:paraId="2C36BDDC" w14:textId="77777777" w:rsidR="005F51D3" w:rsidRPr="00DD6548" w:rsidRDefault="005F51D3" w:rsidP="00CB2D1F">
            <w:pPr>
              <w:spacing w:after="0" w:line="240" w:lineRule="auto"/>
              <w:jc w:val="center"/>
              <w:rPr>
                <w:rFonts w:cs="Times New Roman"/>
                <w:sz w:val="20"/>
                <w:szCs w:val="20"/>
              </w:rPr>
            </w:pPr>
          </w:p>
        </w:tc>
      </w:tr>
      <w:tr w:rsidR="005F51D3" w:rsidRPr="00DD6548" w14:paraId="3E5FC6A5" w14:textId="77777777" w:rsidTr="005F51D3">
        <w:tc>
          <w:tcPr>
            <w:tcW w:w="5382" w:type="dxa"/>
          </w:tcPr>
          <w:p w14:paraId="67F44391"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Median number of occupants (IQR)</w:t>
            </w:r>
          </w:p>
        </w:tc>
        <w:tc>
          <w:tcPr>
            <w:tcW w:w="2126" w:type="dxa"/>
          </w:tcPr>
          <w:p w14:paraId="20D0FC0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 (3, 6)</w:t>
            </w:r>
          </w:p>
        </w:tc>
        <w:tc>
          <w:tcPr>
            <w:tcW w:w="2126" w:type="dxa"/>
          </w:tcPr>
          <w:p w14:paraId="0C605C2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 (3, 6)</w:t>
            </w:r>
          </w:p>
        </w:tc>
        <w:tc>
          <w:tcPr>
            <w:tcW w:w="2127" w:type="dxa"/>
          </w:tcPr>
          <w:p w14:paraId="67BCEB7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 (3, 6)</w:t>
            </w:r>
          </w:p>
        </w:tc>
        <w:tc>
          <w:tcPr>
            <w:tcW w:w="2409" w:type="dxa"/>
          </w:tcPr>
          <w:p w14:paraId="55A1E1C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 (3, 6)</w:t>
            </w:r>
          </w:p>
        </w:tc>
      </w:tr>
      <w:tr w:rsidR="005F51D3" w:rsidRPr="00DD6548" w14:paraId="75F8474A" w14:textId="77777777" w:rsidTr="005F51D3">
        <w:tc>
          <w:tcPr>
            <w:tcW w:w="5382" w:type="dxa"/>
          </w:tcPr>
          <w:p w14:paraId="7B546D9F" w14:textId="77777777" w:rsidR="005F51D3" w:rsidRPr="00DD6548" w:rsidRDefault="005F51D3" w:rsidP="00CB2D1F">
            <w:pPr>
              <w:spacing w:after="0" w:line="240" w:lineRule="auto"/>
              <w:rPr>
                <w:rFonts w:cs="Times New Roman"/>
                <w:sz w:val="20"/>
                <w:szCs w:val="20"/>
                <w:vertAlign w:val="superscript"/>
              </w:rPr>
            </w:pPr>
            <w:r w:rsidRPr="00DD6548">
              <w:rPr>
                <w:rFonts w:cs="Times New Roman"/>
                <w:sz w:val="20"/>
                <w:szCs w:val="20"/>
              </w:rPr>
              <w:t>Wealth Quintile:</w:t>
            </w:r>
            <w:r w:rsidRPr="00DD6548">
              <w:rPr>
                <w:rFonts w:cs="Times New Roman"/>
                <w:sz w:val="20"/>
                <w:szCs w:val="20"/>
                <w:vertAlign w:val="superscript"/>
              </w:rPr>
              <w:t>2</w:t>
            </w:r>
          </w:p>
        </w:tc>
        <w:tc>
          <w:tcPr>
            <w:tcW w:w="2126" w:type="dxa"/>
          </w:tcPr>
          <w:p w14:paraId="70FE6A1D" w14:textId="77777777" w:rsidR="005F51D3" w:rsidRPr="00DD6548" w:rsidRDefault="005F51D3" w:rsidP="00CB2D1F">
            <w:pPr>
              <w:spacing w:after="0" w:line="240" w:lineRule="auto"/>
              <w:jc w:val="center"/>
              <w:rPr>
                <w:rFonts w:cs="Times New Roman"/>
                <w:sz w:val="20"/>
                <w:szCs w:val="20"/>
              </w:rPr>
            </w:pPr>
          </w:p>
        </w:tc>
        <w:tc>
          <w:tcPr>
            <w:tcW w:w="2126" w:type="dxa"/>
          </w:tcPr>
          <w:p w14:paraId="6B39D664" w14:textId="77777777" w:rsidR="005F51D3" w:rsidRPr="00DD6548" w:rsidRDefault="005F51D3" w:rsidP="00CB2D1F">
            <w:pPr>
              <w:spacing w:after="0" w:line="240" w:lineRule="auto"/>
              <w:jc w:val="center"/>
              <w:rPr>
                <w:rFonts w:cs="Times New Roman"/>
                <w:sz w:val="20"/>
                <w:szCs w:val="20"/>
              </w:rPr>
            </w:pPr>
          </w:p>
        </w:tc>
        <w:tc>
          <w:tcPr>
            <w:tcW w:w="2127" w:type="dxa"/>
          </w:tcPr>
          <w:p w14:paraId="24E29DE9" w14:textId="77777777" w:rsidR="005F51D3" w:rsidRPr="00DD6548" w:rsidRDefault="005F51D3" w:rsidP="00CB2D1F">
            <w:pPr>
              <w:spacing w:after="0" w:line="240" w:lineRule="auto"/>
              <w:jc w:val="center"/>
              <w:rPr>
                <w:rFonts w:cs="Times New Roman"/>
                <w:sz w:val="20"/>
                <w:szCs w:val="20"/>
              </w:rPr>
            </w:pPr>
          </w:p>
        </w:tc>
        <w:tc>
          <w:tcPr>
            <w:tcW w:w="2409" w:type="dxa"/>
          </w:tcPr>
          <w:p w14:paraId="24D0B68F" w14:textId="77777777" w:rsidR="005F51D3" w:rsidRPr="00DD6548" w:rsidRDefault="005F51D3" w:rsidP="00CB2D1F">
            <w:pPr>
              <w:spacing w:after="0" w:line="240" w:lineRule="auto"/>
              <w:jc w:val="center"/>
              <w:rPr>
                <w:rFonts w:cs="Times New Roman"/>
                <w:sz w:val="20"/>
                <w:szCs w:val="20"/>
              </w:rPr>
            </w:pPr>
          </w:p>
        </w:tc>
      </w:tr>
      <w:tr w:rsidR="005F51D3" w:rsidRPr="00DD6548" w14:paraId="12EB4543" w14:textId="77777777" w:rsidTr="005F51D3">
        <w:tc>
          <w:tcPr>
            <w:tcW w:w="5382" w:type="dxa"/>
          </w:tcPr>
          <w:p w14:paraId="50D3DCB1"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 xml:space="preserve">    1 (Lowest) </w:t>
            </w:r>
          </w:p>
        </w:tc>
        <w:tc>
          <w:tcPr>
            <w:tcW w:w="2126" w:type="dxa"/>
          </w:tcPr>
          <w:p w14:paraId="6AC6410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16/68 (23.5%)</w:t>
            </w:r>
          </w:p>
        </w:tc>
        <w:tc>
          <w:tcPr>
            <w:tcW w:w="2126" w:type="dxa"/>
          </w:tcPr>
          <w:p w14:paraId="52BA65E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14/67 (20.9%)</w:t>
            </w:r>
          </w:p>
        </w:tc>
        <w:tc>
          <w:tcPr>
            <w:tcW w:w="2127" w:type="dxa"/>
          </w:tcPr>
          <w:p w14:paraId="53E3B17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20/81 (24.7%)</w:t>
            </w:r>
          </w:p>
        </w:tc>
        <w:tc>
          <w:tcPr>
            <w:tcW w:w="2409" w:type="dxa"/>
          </w:tcPr>
          <w:p w14:paraId="611C3A0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28/102 (27.5%)</w:t>
            </w:r>
          </w:p>
        </w:tc>
      </w:tr>
      <w:tr w:rsidR="005F51D3" w:rsidRPr="00DD6548" w14:paraId="5AA9084A" w14:textId="77777777" w:rsidTr="005F51D3">
        <w:tc>
          <w:tcPr>
            <w:tcW w:w="5382" w:type="dxa"/>
          </w:tcPr>
          <w:p w14:paraId="66CCD495"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 xml:space="preserve">    2 </w:t>
            </w:r>
          </w:p>
        </w:tc>
        <w:tc>
          <w:tcPr>
            <w:tcW w:w="2126" w:type="dxa"/>
          </w:tcPr>
          <w:p w14:paraId="5B044FA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16/68 (23.5%)</w:t>
            </w:r>
          </w:p>
        </w:tc>
        <w:tc>
          <w:tcPr>
            <w:tcW w:w="2126" w:type="dxa"/>
          </w:tcPr>
          <w:p w14:paraId="4F70158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13/67 (19.4%)</w:t>
            </w:r>
          </w:p>
        </w:tc>
        <w:tc>
          <w:tcPr>
            <w:tcW w:w="2127" w:type="dxa"/>
          </w:tcPr>
          <w:p w14:paraId="19F7AD4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15/81 (18.5%)</w:t>
            </w:r>
          </w:p>
        </w:tc>
        <w:tc>
          <w:tcPr>
            <w:tcW w:w="2409" w:type="dxa"/>
          </w:tcPr>
          <w:p w14:paraId="4DC005B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19/102 (18.6%)</w:t>
            </w:r>
          </w:p>
        </w:tc>
      </w:tr>
      <w:tr w:rsidR="005F51D3" w:rsidRPr="00DD6548" w14:paraId="437ABFDC" w14:textId="77777777" w:rsidTr="005F51D3">
        <w:tc>
          <w:tcPr>
            <w:tcW w:w="5382" w:type="dxa"/>
          </w:tcPr>
          <w:p w14:paraId="21AFD68D"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 xml:space="preserve">    3 </w:t>
            </w:r>
          </w:p>
        </w:tc>
        <w:tc>
          <w:tcPr>
            <w:tcW w:w="2126" w:type="dxa"/>
          </w:tcPr>
          <w:p w14:paraId="71C6A6A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12/68 (17.7%)</w:t>
            </w:r>
          </w:p>
        </w:tc>
        <w:tc>
          <w:tcPr>
            <w:tcW w:w="2126" w:type="dxa"/>
          </w:tcPr>
          <w:p w14:paraId="6CF34C4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13/67 (19.4%)</w:t>
            </w:r>
          </w:p>
        </w:tc>
        <w:tc>
          <w:tcPr>
            <w:tcW w:w="2127" w:type="dxa"/>
          </w:tcPr>
          <w:p w14:paraId="4CC2E95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19/81 (23.5%)</w:t>
            </w:r>
          </w:p>
        </w:tc>
        <w:tc>
          <w:tcPr>
            <w:tcW w:w="2409" w:type="dxa"/>
          </w:tcPr>
          <w:p w14:paraId="6C7E471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17/102 (16.7%)</w:t>
            </w:r>
          </w:p>
        </w:tc>
      </w:tr>
      <w:tr w:rsidR="005F51D3" w:rsidRPr="00DD6548" w14:paraId="2AD40DA0" w14:textId="77777777" w:rsidTr="005F51D3">
        <w:tc>
          <w:tcPr>
            <w:tcW w:w="5382" w:type="dxa"/>
          </w:tcPr>
          <w:p w14:paraId="571F27DF"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 xml:space="preserve">    4 </w:t>
            </w:r>
          </w:p>
        </w:tc>
        <w:tc>
          <w:tcPr>
            <w:tcW w:w="2126" w:type="dxa"/>
          </w:tcPr>
          <w:p w14:paraId="614984C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8/68 (11.8%)</w:t>
            </w:r>
          </w:p>
        </w:tc>
        <w:tc>
          <w:tcPr>
            <w:tcW w:w="2126" w:type="dxa"/>
          </w:tcPr>
          <w:p w14:paraId="5C76CBC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17/67 (25.4%)</w:t>
            </w:r>
          </w:p>
        </w:tc>
        <w:tc>
          <w:tcPr>
            <w:tcW w:w="2127" w:type="dxa"/>
          </w:tcPr>
          <w:p w14:paraId="5474B88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11/81 (13.6%)</w:t>
            </w:r>
          </w:p>
        </w:tc>
        <w:tc>
          <w:tcPr>
            <w:tcW w:w="2409" w:type="dxa"/>
          </w:tcPr>
          <w:p w14:paraId="1CD8236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17/102 (16.7%)</w:t>
            </w:r>
          </w:p>
        </w:tc>
      </w:tr>
      <w:tr w:rsidR="005F51D3" w:rsidRPr="00DD6548" w14:paraId="715419F6" w14:textId="77777777" w:rsidTr="005F51D3">
        <w:trPr>
          <w:trHeight w:val="377"/>
        </w:trPr>
        <w:tc>
          <w:tcPr>
            <w:tcW w:w="5382" w:type="dxa"/>
          </w:tcPr>
          <w:p w14:paraId="241B84B9" w14:textId="77777777" w:rsidR="005F51D3" w:rsidRPr="00DD6548" w:rsidRDefault="005F51D3" w:rsidP="00CB2D1F">
            <w:pPr>
              <w:spacing w:after="0" w:line="240" w:lineRule="auto"/>
              <w:rPr>
                <w:rFonts w:cs="Times New Roman"/>
                <w:sz w:val="20"/>
                <w:szCs w:val="20"/>
              </w:rPr>
            </w:pPr>
            <w:r w:rsidRPr="00DD6548">
              <w:rPr>
                <w:rFonts w:cs="Times New Roman"/>
                <w:sz w:val="20"/>
                <w:szCs w:val="20"/>
              </w:rPr>
              <w:t xml:space="preserve">    5 (Highest)  </w:t>
            </w:r>
          </w:p>
        </w:tc>
        <w:tc>
          <w:tcPr>
            <w:tcW w:w="2126" w:type="dxa"/>
          </w:tcPr>
          <w:p w14:paraId="4EBF7FA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14/68 (20.6%)</w:t>
            </w:r>
          </w:p>
        </w:tc>
        <w:tc>
          <w:tcPr>
            <w:tcW w:w="2126" w:type="dxa"/>
          </w:tcPr>
          <w:p w14:paraId="239015D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8/67 (11.9%)</w:t>
            </w:r>
          </w:p>
        </w:tc>
        <w:tc>
          <w:tcPr>
            <w:tcW w:w="2127" w:type="dxa"/>
          </w:tcPr>
          <w:p w14:paraId="69A27E1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13/81 (16.1%)</w:t>
            </w:r>
          </w:p>
        </w:tc>
        <w:tc>
          <w:tcPr>
            <w:tcW w:w="2409" w:type="dxa"/>
          </w:tcPr>
          <w:p w14:paraId="19CD3AC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19/102 (18.6%)</w:t>
            </w:r>
          </w:p>
        </w:tc>
      </w:tr>
      <w:tr w:rsidR="005F51D3" w:rsidRPr="00DD6548" w14:paraId="17477E86" w14:textId="77777777" w:rsidTr="005F51D3">
        <w:tc>
          <w:tcPr>
            <w:tcW w:w="5382" w:type="dxa"/>
          </w:tcPr>
          <w:p w14:paraId="4274EB60" w14:textId="77777777" w:rsidR="005F51D3" w:rsidRPr="00DD6548" w:rsidRDefault="005F51D3" w:rsidP="00CB2D1F">
            <w:pPr>
              <w:spacing w:after="0" w:line="240" w:lineRule="auto"/>
              <w:rPr>
                <w:rFonts w:cs="Times New Roman"/>
                <w:b/>
                <w:i/>
                <w:sz w:val="20"/>
                <w:szCs w:val="20"/>
              </w:rPr>
            </w:pPr>
            <w:r w:rsidRPr="00DD6548">
              <w:rPr>
                <w:rFonts w:cs="Times New Roman"/>
                <w:b/>
                <w:i/>
                <w:sz w:val="20"/>
                <w:szCs w:val="20"/>
              </w:rPr>
              <w:t>Electricity</w:t>
            </w:r>
          </w:p>
        </w:tc>
        <w:tc>
          <w:tcPr>
            <w:tcW w:w="2126" w:type="dxa"/>
          </w:tcPr>
          <w:p w14:paraId="1A76A934" w14:textId="77777777" w:rsidR="005F51D3" w:rsidRPr="00DD6548" w:rsidRDefault="005F51D3" w:rsidP="00CB2D1F">
            <w:pPr>
              <w:spacing w:after="0" w:line="240" w:lineRule="auto"/>
              <w:jc w:val="center"/>
              <w:rPr>
                <w:rFonts w:cs="Times New Roman"/>
                <w:sz w:val="20"/>
                <w:szCs w:val="20"/>
              </w:rPr>
            </w:pPr>
          </w:p>
        </w:tc>
        <w:tc>
          <w:tcPr>
            <w:tcW w:w="2126" w:type="dxa"/>
          </w:tcPr>
          <w:p w14:paraId="5545F5DF" w14:textId="77777777" w:rsidR="005F51D3" w:rsidRPr="00DD6548" w:rsidRDefault="005F51D3" w:rsidP="00CB2D1F">
            <w:pPr>
              <w:spacing w:after="0" w:line="240" w:lineRule="auto"/>
              <w:jc w:val="center"/>
              <w:rPr>
                <w:rFonts w:cs="Times New Roman"/>
                <w:sz w:val="20"/>
                <w:szCs w:val="20"/>
              </w:rPr>
            </w:pPr>
          </w:p>
        </w:tc>
        <w:tc>
          <w:tcPr>
            <w:tcW w:w="2127" w:type="dxa"/>
          </w:tcPr>
          <w:p w14:paraId="77F65EE0" w14:textId="77777777" w:rsidR="005F51D3" w:rsidRPr="00DD6548" w:rsidRDefault="005F51D3" w:rsidP="00CB2D1F">
            <w:pPr>
              <w:spacing w:after="0" w:line="240" w:lineRule="auto"/>
              <w:jc w:val="center"/>
              <w:rPr>
                <w:rFonts w:cs="Times New Roman"/>
                <w:sz w:val="20"/>
                <w:szCs w:val="20"/>
              </w:rPr>
            </w:pPr>
          </w:p>
        </w:tc>
        <w:tc>
          <w:tcPr>
            <w:tcW w:w="2409" w:type="dxa"/>
          </w:tcPr>
          <w:p w14:paraId="41A2A2AC" w14:textId="77777777" w:rsidR="005F51D3" w:rsidRPr="00DD6548" w:rsidRDefault="005F51D3" w:rsidP="00CB2D1F">
            <w:pPr>
              <w:spacing w:after="0" w:line="240" w:lineRule="auto"/>
              <w:jc w:val="center"/>
              <w:rPr>
                <w:rFonts w:cs="Times New Roman"/>
                <w:sz w:val="20"/>
                <w:szCs w:val="20"/>
              </w:rPr>
            </w:pPr>
          </w:p>
        </w:tc>
      </w:tr>
      <w:tr w:rsidR="005F51D3" w:rsidRPr="00DD6548" w14:paraId="22DA7301" w14:textId="77777777" w:rsidTr="005F51D3">
        <w:tc>
          <w:tcPr>
            <w:tcW w:w="5382" w:type="dxa"/>
          </w:tcPr>
          <w:p w14:paraId="2CCD8C95"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Connected to power grid</w:t>
            </w:r>
          </w:p>
        </w:tc>
        <w:tc>
          <w:tcPr>
            <w:tcW w:w="2126" w:type="dxa"/>
          </w:tcPr>
          <w:p w14:paraId="649708E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3/66 (4.6%)</w:t>
            </w:r>
          </w:p>
        </w:tc>
        <w:tc>
          <w:tcPr>
            <w:tcW w:w="2126" w:type="dxa"/>
          </w:tcPr>
          <w:p w14:paraId="113E029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3/65 (4.6%)</w:t>
            </w:r>
          </w:p>
        </w:tc>
        <w:tc>
          <w:tcPr>
            <w:tcW w:w="2127" w:type="dxa"/>
          </w:tcPr>
          <w:p w14:paraId="12F5AE2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0/78 (0.0%)</w:t>
            </w:r>
          </w:p>
        </w:tc>
        <w:tc>
          <w:tcPr>
            <w:tcW w:w="2409" w:type="dxa"/>
          </w:tcPr>
          <w:p w14:paraId="7625CA9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3/100 (4.0%)</w:t>
            </w:r>
          </w:p>
        </w:tc>
      </w:tr>
      <w:tr w:rsidR="005F51D3" w:rsidRPr="00DD6548" w14:paraId="53E42E60" w14:textId="77777777" w:rsidTr="005F51D3">
        <w:tc>
          <w:tcPr>
            <w:tcW w:w="5382" w:type="dxa"/>
          </w:tcPr>
          <w:p w14:paraId="317AA6FC" w14:textId="77777777" w:rsidR="005F51D3" w:rsidRPr="00DD6548" w:rsidRDefault="005F51D3" w:rsidP="00CB2D1F">
            <w:pPr>
              <w:spacing w:after="0" w:line="240" w:lineRule="auto"/>
              <w:ind w:left="175"/>
              <w:rPr>
                <w:rFonts w:cs="Times New Roman"/>
                <w:i/>
                <w:sz w:val="20"/>
                <w:szCs w:val="20"/>
              </w:rPr>
            </w:pPr>
            <w:r w:rsidRPr="00DD6548">
              <w:rPr>
                <w:rFonts w:cs="Times New Roman"/>
                <w:i/>
                <w:sz w:val="20"/>
                <w:szCs w:val="20"/>
              </w:rPr>
              <w:t>Other Power source</w:t>
            </w:r>
          </w:p>
        </w:tc>
        <w:tc>
          <w:tcPr>
            <w:tcW w:w="2126" w:type="dxa"/>
          </w:tcPr>
          <w:p w14:paraId="4964DF2C" w14:textId="77777777" w:rsidR="005F51D3" w:rsidRPr="00DD6548" w:rsidRDefault="005F51D3" w:rsidP="00CB2D1F">
            <w:pPr>
              <w:spacing w:after="0" w:line="240" w:lineRule="auto"/>
              <w:jc w:val="center"/>
              <w:rPr>
                <w:rFonts w:cs="Times New Roman"/>
                <w:sz w:val="20"/>
                <w:szCs w:val="20"/>
              </w:rPr>
            </w:pPr>
          </w:p>
        </w:tc>
        <w:tc>
          <w:tcPr>
            <w:tcW w:w="2126" w:type="dxa"/>
          </w:tcPr>
          <w:p w14:paraId="3DD27BB8" w14:textId="77777777" w:rsidR="005F51D3" w:rsidRPr="00DD6548" w:rsidRDefault="005F51D3" w:rsidP="00CB2D1F">
            <w:pPr>
              <w:spacing w:after="0" w:line="240" w:lineRule="auto"/>
              <w:jc w:val="center"/>
              <w:rPr>
                <w:rFonts w:cs="Times New Roman"/>
                <w:sz w:val="20"/>
                <w:szCs w:val="20"/>
              </w:rPr>
            </w:pPr>
          </w:p>
        </w:tc>
        <w:tc>
          <w:tcPr>
            <w:tcW w:w="2127" w:type="dxa"/>
          </w:tcPr>
          <w:p w14:paraId="4EE1086D" w14:textId="77777777" w:rsidR="005F51D3" w:rsidRPr="00DD6548" w:rsidRDefault="005F51D3" w:rsidP="00CB2D1F">
            <w:pPr>
              <w:spacing w:after="0" w:line="240" w:lineRule="auto"/>
              <w:jc w:val="center"/>
              <w:rPr>
                <w:rFonts w:cs="Times New Roman"/>
                <w:sz w:val="20"/>
                <w:szCs w:val="20"/>
              </w:rPr>
            </w:pPr>
          </w:p>
        </w:tc>
        <w:tc>
          <w:tcPr>
            <w:tcW w:w="2409" w:type="dxa"/>
          </w:tcPr>
          <w:p w14:paraId="2A0D1B7C" w14:textId="77777777" w:rsidR="005F51D3" w:rsidRPr="00DD6548" w:rsidRDefault="005F51D3" w:rsidP="00CB2D1F">
            <w:pPr>
              <w:spacing w:after="0" w:line="240" w:lineRule="auto"/>
              <w:jc w:val="center"/>
              <w:rPr>
                <w:rFonts w:cs="Times New Roman"/>
                <w:sz w:val="20"/>
                <w:szCs w:val="20"/>
              </w:rPr>
            </w:pPr>
          </w:p>
        </w:tc>
      </w:tr>
      <w:tr w:rsidR="005F51D3" w:rsidRPr="00DD6548" w14:paraId="5B25C3D8" w14:textId="77777777" w:rsidTr="005F51D3">
        <w:tc>
          <w:tcPr>
            <w:tcW w:w="5382" w:type="dxa"/>
          </w:tcPr>
          <w:p w14:paraId="73D3F9E8" w14:textId="77777777" w:rsidR="005F51D3" w:rsidRPr="00DD6548" w:rsidRDefault="005F51D3" w:rsidP="00CB2D1F">
            <w:pPr>
              <w:spacing w:after="0" w:line="240" w:lineRule="auto"/>
              <w:ind w:left="317"/>
              <w:rPr>
                <w:rFonts w:cs="Times New Roman"/>
                <w:sz w:val="20"/>
                <w:szCs w:val="20"/>
              </w:rPr>
            </w:pPr>
            <w:r w:rsidRPr="00DD6548">
              <w:rPr>
                <w:rFonts w:cs="Times New Roman"/>
                <w:sz w:val="20"/>
                <w:szCs w:val="20"/>
              </w:rPr>
              <w:t>Use a generator</w:t>
            </w:r>
          </w:p>
        </w:tc>
        <w:tc>
          <w:tcPr>
            <w:tcW w:w="2126" w:type="dxa"/>
          </w:tcPr>
          <w:p w14:paraId="26271BB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2/66 (3.0%)</w:t>
            </w:r>
          </w:p>
        </w:tc>
        <w:tc>
          <w:tcPr>
            <w:tcW w:w="2126" w:type="dxa"/>
          </w:tcPr>
          <w:p w14:paraId="455FEF3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3/65 (4.6%)</w:t>
            </w:r>
          </w:p>
        </w:tc>
        <w:tc>
          <w:tcPr>
            <w:tcW w:w="2127" w:type="dxa"/>
          </w:tcPr>
          <w:p w14:paraId="0C68C46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0/78 (0.0%)</w:t>
            </w:r>
          </w:p>
        </w:tc>
        <w:tc>
          <w:tcPr>
            <w:tcW w:w="2409" w:type="dxa"/>
          </w:tcPr>
          <w:p w14:paraId="2A42AE4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3/100 (3.0%)</w:t>
            </w:r>
          </w:p>
        </w:tc>
      </w:tr>
      <w:tr w:rsidR="005F51D3" w:rsidRPr="00DD6548" w14:paraId="01012436" w14:textId="77777777" w:rsidTr="005F51D3">
        <w:trPr>
          <w:trHeight w:val="211"/>
        </w:trPr>
        <w:tc>
          <w:tcPr>
            <w:tcW w:w="5382" w:type="dxa"/>
          </w:tcPr>
          <w:p w14:paraId="52D729AF" w14:textId="77777777" w:rsidR="005F51D3" w:rsidRPr="00DD6548" w:rsidRDefault="005F51D3" w:rsidP="00CB2D1F">
            <w:pPr>
              <w:spacing w:after="0" w:line="240" w:lineRule="auto"/>
              <w:ind w:left="317"/>
              <w:rPr>
                <w:rFonts w:cs="Times New Roman"/>
                <w:sz w:val="20"/>
                <w:szCs w:val="20"/>
              </w:rPr>
            </w:pPr>
            <w:r w:rsidRPr="00DD6548">
              <w:rPr>
                <w:rFonts w:cs="Times New Roman"/>
                <w:sz w:val="20"/>
                <w:szCs w:val="20"/>
              </w:rPr>
              <w:t>Use solar power</w:t>
            </w:r>
          </w:p>
        </w:tc>
        <w:tc>
          <w:tcPr>
            <w:tcW w:w="2126" w:type="dxa"/>
          </w:tcPr>
          <w:p w14:paraId="2366EDD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45/66 (68.2%)</w:t>
            </w:r>
          </w:p>
        </w:tc>
        <w:tc>
          <w:tcPr>
            <w:tcW w:w="2126" w:type="dxa"/>
          </w:tcPr>
          <w:p w14:paraId="3EBF7E6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44/65 (67.7%)</w:t>
            </w:r>
          </w:p>
        </w:tc>
        <w:tc>
          <w:tcPr>
            <w:tcW w:w="2127" w:type="dxa"/>
          </w:tcPr>
          <w:p w14:paraId="5361878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56/78 (71.8%)</w:t>
            </w:r>
          </w:p>
        </w:tc>
        <w:tc>
          <w:tcPr>
            <w:tcW w:w="2409" w:type="dxa"/>
          </w:tcPr>
          <w:p w14:paraId="5F98B91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64/100 (64.0%)</w:t>
            </w:r>
          </w:p>
        </w:tc>
      </w:tr>
      <w:tr w:rsidR="005F51D3" w:rsidRPr="00DD6548" w14:paraId="07946DA4" w14:textId="77777777" w:rsidTr="005F51D3">
        <w:trPr>
          <w:trHeight w:val="390"/>
        </w:trPr>
        <w:tc>
          <w:tcPr>
            <w:tcW w:w="5382" w:type="dxa"/>
          </w:tcPr>
          <w:p w14:paraId="23D6ED55" w14:textId="77777777" w:rsidR="005F51D3" w:rsidRPr="00DD6548" w:rsidRDefault="005F51D3" w:rsidP="00CB2D1F">
            <w:pPr>
              <w:spacing w:after="0" w:line="240" w:lineRule="auto"/>
              <w:ind w:left="317"/>
              <w:rPr>
                <w:rFonts w:cs="Times New Roman"/>
                <w:sz w:val="20"/>
                <w:szCs w:val="20"/>
              </w:rPr>
            </w:pPr>
            <w:r w:rsidRPr="00DD6548">
              <w:rPr>
                <w:rFonts w:cs="Times New Roman"/>
                <w:sz w:val="20"/>
                <w:szCs w:val="20"/>
              </w:rPr>
              <w:t>No electricity</w:t>
            </w:r>
          </w:p>
        </w:tc>
        <w:tc>
          <w:tcPr>
            <w:tcW w:w="2126" w:type="dxa"/>
          </w:tcPr>
          <w:p w14:paraId="075B94D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19/66 (28.8%)</w:t>
            </w:r>
          </w:p>
        </w:tc>
        <w:tc>
          <w:tcPr>
            <w:tcW w:w="2126" w:type="dxa"/>
          </w:tcPr>
          <w:p w14:paraId="5F69117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18/65 (27.7%)</w:t>
            </w:r>
          </w:p>
        </w:tc>
        <w:tc>
          <w:tcPr>
            <w:tcW w:w="2127" w:type="dxa"/>
          </w:tcPr>
          <w:p w14:paraId="5CCF19B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22/78 (28.2%)</w:t>
            </w:r>
          </w:p>
        </w:tc>
        <w:tc>
          <w:tcPr>
            <w:tcW w:w="2409" w:type="dxa"/>
          </w:tcPr>
          <w:p w14:paraId="101B6F9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33/100 (33.0%)</w:t>
            </w:r>
          </w:p>
        </w:tc>
      </w:tr>
      <w:tr w:rsidR="005F51D3" w:rsidRPr="00DD6548" w14:paraId="280B789E" w14:textId="77777777" w:rsidTr="005F51D3">
        <w:tc>
          <w:tcPr>
            <w:tcW w:w="5382" w:type="dxa"/>
          </w:tcPr>
          <w:p w14:paraId="643EDD21" w14:textId="77777777" w:rsidR="005F51D3" w:rsidRPr="00DD6548" w:rsidRDefault="005F51D3" w:rsidP="00CB2D1F">
            <w:pPr>
              <w:spacing w:after="0" w:line="240" w:lineRule="auto"/>
              <w:rPr>
                <w:rFonts w:cs="Times New Roman"/>
                <w:b/>
                <w:i/>
                <w:sz w:val="20"/>
                <w:szCs w:val="20"/>
              </w:rPr>
            </w:pPr>
            <w:r w:rsidRPr="00DD6548">
              <w:rPr>
                <w:rFonts w:cs="Times New Roman"/>
                <w:b/>
                <w:i/>
                <w:sz w:val="20"/>
                <w:szCs w:val="20"/>
              </w:rPr>
              <w:t>Sanitation</w:t>
            </w:r>
          </w:p>
        </w:tc>
        <w:tc>
          <w:tcPr>
            <w:tcW w:w="2126" w:type="dxa"/>
          </w:tcPr>
          <w:p w14:paraId="5AB62FCD" w14:textId="77777777" w:rsidR="005F51D3" w:rsidRPr="00DD6548" w:rsidRDefault="005F51D3" w:rsidP="00CB2D1F">
            <w:pPr>
              <w:spacing w:after="0" w:line="240" w:lineRule="auto"/>
              <w:jc w:val="center"/>
              <w:rPr>
                <w:rFonts w:cs="Times New Roman"/>
                <w:sz w:val="20"/>
                <w:szCs w:val="20"/>
              </w:rPr>
            </w:pPr>
          </w:p>
        </w:tc>
        <w:tc>
          <w:tcPr>
            <w:tcW w:w="2126" w:type="dxa"/>
          </w:tcPr>
          <w:p w14:paraId="1A54AC22" w14:textId="77777777" w:rsidR="005F51D3" w:rsidRPr="00DD6548" w:rsidRDefault="005F51D3" w:rsidP="00CB2D1F">
            <w:pPr>
              <w:spacing w:after="0" w:line="240" w:lineRule="auto"/>
              <w:jc w:val="center"/>
              <w:rPr>
                <w:rFonts w:cs="Times New Roman"/>
                <w:sz w:val="20"/>
                <w:szCs w:val="20"/>
              </w:rPr>
            </w:pPr>
          </w:p>
        </w:tc>
        <w:tc>
          <w:tcPr>
            <w:tcW w:w="2127" w:type="dxa"/>
          </w:tcPr>
          <w:p w14:paraId="3D5C53F7" w14:textId="77777777" w:rsidR="005F51D3" w:rsidRPr="00DD6548" w:rsidRDefault="005F51D3" w:rsidP="00CB2D1F">
            <w:pPr>
              <w:spacing w:after="0" w:line="240" w:lineRule="auto"/>
              <w:jc w:val="center"/>
              <w:rPr>
                <w:rFonts w:cs="Times New Roman"/>
                <w:sz w:val="20"/>
                <w:szCs w:val="20"/>
              </w:rPr>
            </w:pPr>
          </w:p>
        </w:tc>
        <w:tc>
          <w:tcPr>
            <w:tcW w:w="2409" w:type="dxa"/>
          </w:tcPr>
          <w:p w14:paraId="1A0E0CBD" w14:textId="77777777" w:rsidR="005F51D3" w:rsidRPr="00DD6548" w:rsidRDefault="005F51D3" w:rsidP="00CB2D1F">
            <w:pPr>
              <w:spacing w:after="0" w:line="240" w:lineRule="auto"/>
              <w:jc w:val="center"/>
              <w:rPr>
                <w:rFonts w:cs="Times New Roman"/>
                <w:sz w:val="20"/>
                <w:szCs w:val="20"/>
              </w:rPr>
            </w:pPr>
          </w:p>
        </w:tc>
      </w:tr>
      <w:tr w:rsidR="005F51D3" w:rsidRPr="00DD6548" w14:paraId="712C3BFF" w14:textId="77777777" w:rsidTr="005F51D3">
        <w:tc>
          <w:tcPr>
            <w:tcW w:w="5382" w:type="dxa"/>
          </w:tcPr>
          <w:p w14:paraId="5B1F0396"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 xml:space="preserve">Household members defecate in the open </w:t>
            </w:r>
          </w:p>
        </w:tc>
        <w:tc>
          <w:tcPr>
            <w:tcW w:w="2126" w:type="dxa"/>
          </w:tcPr>
          <w:p w14:paraId="4FD9888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177/302 (58.6%)</w:t>
            </w:r>
          </w:p>
        </w:tc>
        <w:tc>
          <w:tcPr>
            <w:tcW w:w="2126" w:type="dxa"/>
          </w:tcPr>
          <w:p w14:paraId="67587B1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151/282 (53.6%)</w:t>
            </w:r>
          </w:p>
        </w:tc>
        <w:tc>
          <w:tcPr>
            <w:tcW w:w="2127" w:type="dxa"/>
          </w:tcPr>
          <w:p w14:paraId="4877E4F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182/337 (54.0%)</w:t>
            </w:r>
          </w:p>
        </w:tc>
        <w:tc>
          <w:tcPr>
            <w:tcW w:w="2409" w:type="dxa"/>
          </w:tcPr>
          <w:p w14:paraId="3A97EB5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196/426 (46.0%)</w:t>
            </w:r>
          </w:p>
        </w:tc>
      </w:tr>
      <w:tr w:rsidR="005F51D3" w:rsidRPr="00DD6548" w14:paraId="33639819" w14:textId="77777777" w:rsidTr="005F51D3">
        <w:tc>
          <w:tcPr>
            <w:tcW w:w="5382" w:type="dxa"/>
          </w:tcPr>
          <w:p w14:paraId="4906AC35"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Any latrine at household</w:t>
            </w:r>
          </w:p>
        </w:tc>
        <w:tc>
          <w:tcPr>
            <w:tcW w:w="2126" w:type="dxa"/>
          </w:tcPr>
          <w:p w14:paraId="20094FC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18/66 (27.3%)</w:t>
            </w:r>
          </w:p>
        </w:tc>
        <w:tc>
          <w:tcPr>
            <w:tcW w:w="2126" w:type="dxa"/>
          </w:tcPr>
          <w:p w14:paraId="2046A66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28/62 (45.2%)</w:t>
            </w:r>
          </w:p>
        </w:tc>
        <w:tc>
          <w:tcPr>
            <w:tcW w:w="2127" w:type="dxa"/>
          </w:tcPr>
          <w:p w14:paraId="516A120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29/77 (37.7%)</w:t>
            </w:r>
          </w:p>
        </w:tc>
        <w:tc>
          <w:tcPr>
            <w:tcW w:w="2409" w:type="dxa"/>
          </w:tcPr>
          <w:p w14:paraId="6D42B69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37/96 (38.5%)</w:t>
            </w:r>
          </w:p>
        </w:tc>
      </w:tr>
      <w:tr w:rsidR="005F51D3" w:rsidRPr="00DD6548" w14:paraId="38D7D34D" w14:textId="77777777" w:rsidTr="005F51D3">
        <w:tc>
          <w:tcPr>
            <w:tcW w:w="5382" w:type="dxa"/>
          </w:tcPr>
          <w:p w14:paraId="0ECEB773"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Improved latrine at household</w:t>
            </w:r>
          </w:p>
        </w:tc>
        <w:tc>
          <w:tcPr>
            <w:tcW w:w="2126" w:type="dxa"/>
          </w:tcPr>
          <w:p w14:paraId="2B606B6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17/66 (25.8%)</w:t>
            </w:r>
          </w:p>
        </w:tc>
        <w:tc>
          <w:tcPr>
            <w:tcW w:w="2126" w:type="dxa"/>
          </w:tcPr>
          <w:p w14:paraId="2D042F5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24/62 (38.7%)</w:t>
            </w:r>
          </w:p>
        </w:tc>
        <w:tc>
          <w:tcPr>
            <w:tcW w:w="2127" w:type="dxa"/>
          </w:tcPr>
          <w:p w14:paraId="14992B4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25/77 (32.5%)</w:t>
            </w:r>
          </w:p>
        </w:tc>
        <w:tc>
          <w:tcPr>
            <w:tcW w:w="2409" w:type="dxa"/>
          </w:tcPr>
          <w:p w14:paraId="531DC9E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36/96 (37.5%)</w:t>
            </w:r>
          </w:p>
        </w:tc>
      </w:tr>
      <w:tr w:rsidR="005F51D3" w:rsidRPr="00DD6548" w14:paraId="73EB337A" w14:textId="77777777" w:rsidTr="005F51D3">
        <w:trPr>
          <w:trHeight w:val="351"/>
        </w:trPr>
        <w:tc>
          <w:tcPr>
            <w:tcW w:w="5382" w:type="dxa"/>
          </w:tcPr>
          <w:p w14:paraId="4AD1FAC7"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Improved latrine with well-trodden path and not shared with other households and not used for storage</w:t>
            </w:r>
          </w:p>
        </w:tc>
        <w:tc>
          <w:tcPr>
            <w:tcW w:w="2126" w:type="dxa"/>
          </w:tcPr>
          <w:p w14:paraId="748E7AE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12/64 (18.8%)</w:t>
            </w:r>
          </w:p>
        </w:tc>
        <w:tc>
          <w:tcPr>
            <w:tcW w:w="2126" w:type="dxa"/>
          </w:tcPr>
          <w:p w14:paraId="190E159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28/60 (31.7%)</w:t>
            </w:r>
          </w:p>
        </w:tc>
        <w:tc>
          <w:tcPr>
            <w:tcW w:w="2127" w:type="dxa"/>
          </w:tcPr>
          <w:p w14:paraId="4C5EE65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29/76 (27.6%)</w:t>
            </w:r>
          </w:p>
        </w:tc>
        <w:tc>
          <w:tcPr>
            <w:tcW w:w="2409" w:type="dxa"/>
          </w:tcPr>
          <w:p w14:paraId="6FB7A96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23/94 (24.5%)</w:t>
            </w:r>
          </w:p>
        </w:tc>
      </w:tr>
      <w:tr w:rsidR="005F51D3" w:rsidRPr="00DD6548" w14:paraId="70C3650D" w14:textId="77777777" w:rsidTr="005F51D3">
        <w:tc>
          <w:tcPr>
            <w:tcW w:w="5382" w:type="dxa"/>
          </w:tcPr>
          <w:p w14:paraId="2122C5C9" w14:textId="77777777" w:rsidR="005F51D3" w:rsidRPr="00DD6548" w:rsidRDefault="005F51D3" w:rsidP="00CB2D1F">
            <w:pPr>
              <w:spacing w:after="0" w:line="240" w:lineRule="auto"/>
              <w:rPr>
                <w:rFonts w:cs="Times New Roman"/>
                <w:b/>
                <w:i/>
                <w:sz w:val="20"/>
                <w:szCs w:val="20"/>
              </w:rPr>
            </w:pPr>
            <w:r w:rsidRPr="00DD6548">
              <w:rPr>
                <w:rFonts w:cs="Times New Roman"/>
                <w:b/>
                <w:i/>
                <w:sz w:val="20"/>
                <w:szCs w:val="20"/>
              </w:rPr>
              <w:t>Water</w:t>
            </w:r>
          </w:p>
        </w:tc>
        <w:tc>
          <w:tcPr>
            <w:tcW w:w="2126" w:type="dxa"/>
          </w:tcPr>
          <w:p w14:paraId="4E0A6A3D" w14:textId="77777777" w:rsidR="005F51D3" w:rsidRPr="00DD6548" w:rsidRDefault="005F51D3" w:rsidP="00CB2D1F">
            <w:pPr>
              <w:spacing w:after="0" w:line="240" w:lineRule="auto"/>
              <w:jc w:val="center"/>
              <w:rPr>
                <w:rFonts w:cs="Times New Roman"/>
                <w:sz w:val="20"/>
                <w:szCs w:val="20"/>
              </w:rPr>
            </w:pPr>
          </w:p>
        </w:tc>
        <w:tc>
          <w:tcPr>
            <w:tcW w:w="2126" w:type="dxa"/>
          </w:tcPr>
          <w:p w14:paraId="009A852C" w14:textId="77777777" w:rsidR="005F51D3" w:rsidRPr="00DD6548" w:rsidRDefault="005F51D3" w:rsidP="00CB2D1F">
            <w:pPr>
              <w:spacing w:after="0" w:line="240" w:lineRule="auto"/>
              <w:jc w:val="center"/>
              <w:rPr>
                <w:rFonts w:cs="Times New Roman"/>
                <w:sz w:val="20"/>
                <w:szCs w:val="20"/>
              </w:rPr>
            </w:pPr>
          </w:p>
        </w:tc>
        <w:tc>
          <w:tcPr>
            <w:tcW w:w="2127" w:type="dxa"/>
          </w:tcPr>
          <w:p w14:paraId="42F3A8C0" w14:textId="77777777" w:rsidR="005F51D3" w:rsidRPr="00DD6548" w:rsidRDefault="005F51D3" w:rsidP="00CB2D1F">
            <w:pPr>
              <w:spacing w:after="0" w:line="240" w:lineRule="auto"/>
              <w:jc w:val="center"/>
              <w:rPr>
                <w:rFonts w:cs="Times New Roman"/>
                <w:sz w:val="20"/>
                <w:szCs w:val="20"/>
              </w:rPr>
            </w:pPr>
          </w:p>
        </w:tc>
        <w:tc>
          <w:tcPr>
            <w:tcW w:w="2409" w:type="dxa"/>
          </w:tcPr>
          <w:p w14:paraId="189D9755" w14:textId="77777777" w:rsidR="005F51D3" w:rsidRPr="00DD6548" w:rsidRDefault="005F51D3" w:rsidP="00CB2D1F">
            <w:pPr>
              <w:spacing w:after="0" w:line="240" w:lineRule="auto"/>
              <w:jc w:val="center"/>
              <w:rPr>
                <w:rFonts w:cs="Times New Roman"/>
                <w:sz w:val="20"/>
                <w:szCs w:val="20"/>
              </w:rPr>
            </w:pPr>
          </w:p>
        </w:tc>
      </w:tr>
      <w:tr w:rsidR="005F51D3" w:rsidRPr="00DD6548" w14:paraId="75D4A07A" w14:textId="77777777" w:rsidTr="005F51D3">
        <w:tc>
          <w:tcPr>
            <w:tcW w:w="5382" w:type="dxa"/>
          </w:tcPr>
          <w:p w14:paraId="1308A760"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Main source of household drinking water is improved</w:t>
            </w:r>
          </w:p>
        </w:tc>
        <w:tc>
          <w:tcPr>
            <w:tcW w:w="2126" w:type="dxa"/>
          </w:tcPr>
          <w:p w14:paraId="4E09C6E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41/66 (62.1%)</w:t>
            </w:r>
          </w:p>
        </w:tc>
        <w:tc>
          <w:tcPr>
            <w:tcW w:w="2126" w:type="dxa"/>
          </w:tcPr>
          <w:p w14:paraId="682021C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36/62 (58.1%)</w:t>
            </w:r>
          </w:p>
        </w:tc>
        <w:tc>
          <w:tcPr>
            <w:tcW w:w="2127" w:type="dxa"/>
          </w:tcPr>
          <w:p w14:paraId="33BD6A7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44/77 (57.1%)</w:t>
            </w:r>
          </w:p>
        </w:tc>
        <w:tc>
          <w:tcPr>
            <w:tcW w:w="2409" w:type="dxa"/>
          </w:tcPr>
          <w:p w14:paraId="04A9815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59/96 (61.5%)</w:t>
            </w:r>
          </w:p>
        </w:tc>
      </w:tr>
      <w:tr w:rsidR="005F51D3" w:rsidRPr="00DD6548" w14:paraId="0B067B4D" w14:textId="77777777" w:rsidTr="005F51D3">
        <w:tc>
          <w:tcPr>
            <w:tcW w:w="5382" w:type="dxa"/>
          </w:tcPr>
          <w:p w14:paraId="791D6466"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Treat drinking water to make it safer</w:t>
            </w:r>
          </w:p>
        </w:tc>
        <w:tc>
          <w:tcPr>
            <w:tcW w:w="2126" w:type="dxa"/>
          </w:tcPr>
          <w:p w14:paraId="77A1957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13/64 (20.3%)</w:t>
            </w:r>
          </w:p>
        </w:tc>
        <w:tc>
          <w:tcPr>
            <w:tcW w:w="2126" w:type="dxa"/>
          </w:tcPr>
          <w:p w14:paraId="0CEFCC2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11/62 (17.7%)</w:t>
            </w:r>
          </w:p>
        </w:tc>
        <w:tc>
          <w:tcPr>
            <w:tcW w:w="2127" w:type="dxa"/>
          </w:tcPr>
          <w:p w14:paraId="66789B0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10/77 (13.0%)</w:t>
            </w:r>
          </w:p>
        </w:tc>
        <w:tc>
          <w:tcPr>
            <w:tcW w:w="2409" w:type="dxa"/>
          </w:tcPr>
          <w:p w14:paraId="3BDF929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13/96 (13.5%)</w:t>
            </w:r>
          </w:p>
        </w:tc>
      </w:tr>
      <w:tr w:rsidR="005F51D3" w:rsidRPr="00DD6548" w14:paraId="32BF118C" w14:textId="77777777" w:rsidTr="005F51D3">
        <w:tc>
          <w:tcPr>
            <w:tcW w:w="5382" w:type="dxa"/>
          </w:tcPr>
          <w:p w14:paraId="12B4FC69"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Median one-way walk time to fetch water (IQR); min</w:t>
            </w:r>
          </w:p>
        </w:tc>
        <w:tc>
          <w:tcPr>
            <w:tcW w:w="2126" w:type="dxa"/>
          </w:tcPr>
          <w:p w14:paraId="44440DE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 (5, 20)</w:t>
            </w:r>
          </w:p>
        </w:tc>
        <w:tc>
          <w:tcPr>
            <w:tcW w:w="2126" w:type="dxa"/>
          </w:tcPr>
          <w:p w14:paraId="01D634E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 (3, 15)</w:t>
            </w:r>
          </w:p>
        </w:tc>
        <w:tc>
          <w:tcPr>
            <w:tcW w:w="2127" w:type="dxa"/>
          </w:tcPr>
          <w:p w14:paraId="11B76D0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 (5, 15)</w:t>
            </w:r>
          </w:p>
        </w:tc>
        <w:tc>
          <w:tcPr>
            <w:tcW w:w="2409" w:type="dxa"/>
          </w:tcPr>
          <w:p w14:paraId="44DECF2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 (5, 20)</w:t>
            </w:r>
          </w:p>
        </w:tc>
      </w:tr>
      <w:tr w:rsidR="005F51D3" w:rsidRPr="00DD6548" w14:paraId="6A98B0F7" w14:textId="77777777" w:rsidTr="005F51D3">
        <w:trPr>
          <w:trHeight w:val="355"/>
        </w:trPr>
        <w:tc>
          <w:tcPr>
            <w:tcW w:w="5382" w:type="dxa"/>
          </w:tcPr>
          <w:p w14:paraId="6710E8AC" w14:textId="77777777" w:rsidR="005F51D3" w:rsidRPr="00DD6548" w:rsidRDefault="005F51D3" w:rsidP="00CB2D1F">
            <w:pPr>
              <w:spacing w:after="0" w:line="240" w:lineRule="auto"/>
              <w:ind w:left="142"/>
              <w:rPr>
                <w:rFonts w:cs="Times New Roman"/>
                <w:sz w:val="20"/>
                <w:szCs w:val="20"/>
              </w:rPr>
            </w:pPr>
            <w:r w:rsidRPr="00DD6548">
              <w:rPr>
                <w:rFonts w:cs="Times New Roman"/>
                <w:sz w:val="20"/>
                <w:szCs w:val="20"/>
              </w:rPr>
              <w:t>Mean water volume collected per person in past 24h (SD); L</w:t>
            </w:r>
          </w:p>
        </w:tc>
        <w:tc>
          <w:tcPr>
            <w:tcW w:w="2126" w:type="dxa"/>
          </w:tcPr>
          <w:p w14:paraId="0EBAECE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8.7 (4.6)</w:t>
            </w:r>
          </w:p>
        </w:tc>
        <w:tc>
          <w:tcPr>
            <w:tcW w:w="2126" w:type="dxa"/>
          </w:tcPr>
          <w:p w14:paraId="341EE1F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9.4 (6.7)</w:t>
            </w:r>
          </w:p>
        </w:tc>
        <w:tc>
          <w:tcPr>
            <w:tcW w:w="2127" w:type="dxa"/>
          </w:tcPr>
          <w:p w14:paraId="1FCE786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9.1 (6.7)</w:t>
            </w:r>
          </w:p>
        </w:tc>
        <w:tc>
          <w:tcPr>
            <w:tcW w:w="2409" w:type="dxa"/>
          </w:tcPr>
          <w:p w14:paraId="4EECB99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10.3 (8.2)</w:t>
            </w:r>
          </w:p>
        </w:tc>
      </w:tr>
      <w:tr w:rsidR="005F51D3" w:rsidRPr="00DD6548" w14:paraId="75F033A8" w14:textId="77777777" w:rsidTr="005F51D3">
        <w:tc>
          <w:tcPr>
            <w:tcW w:w="5382" w:type="dxa"/>
          </w:tcPr>
          <w:p w14:paraId="7EC9EF22" w14:textId="77777777" w:rsidR="005F51D3" w:rsidRPr="00DD6548" w:rsidRDefault="005F51D3" w:rsidP="00CB2D1F">
            <w:pPr>
              <w:spacing w:after="0" w:line="240" w:lineRule="auto"/>
              <w:rPr>
                <w:rFonts w:cs="Times New Roman"/>
                <w:b/>
                <w:i/>
                <w:sz w:val="20"/>
                <w:szCs w:val="20"/>
              </w:rPr>
            </w:pPr>
            <w:r w:rsidRPr="00DD6548">
              <w:rPr>
                <w:rFonts w:cs="Times New Roman"/>
                <w:b/>
                <w:i/>
                <w:sz w:val="20"/>
                <w:szCs w:val="20"/>
              </w:rPr>
              <w:t>Hygiene</w:t>
            </w:r>
          </w:p>
        </w:tc>
        <w:tc>
          <w:tcPr>
            <w:tcW w:w="2126" w:type="dxa"/>
          </w:tcPr>
          <w:p w14:paraId="23E7F1C6" w14:textId="77777777" w:rsidR="005F51D3" w:rsidRPr="00DD6548" w:rsidRDefault="005F51D3" w:rsidP="00CB2D1F">
            <w:pPr>
              <w:spacing w:after="0" w:line="240" w:lineRule="auto"/>
              <w:jc w:val="center"/>
              <w:rPr>
                <w:rFonts w:cs="Times New Roman"/>
                <w:sz w:val="20"/>
                <w:szCs w:val="20"/>
              </w:rPr>
            </w:pPr>
          </w:p>
        </w:tc>
        <w:tc>
          <w:tcPr>
            <w:tcW w:w="2126" w:type="dxa"/>
          </w:tcPr>
          <w:p w14:paraId="14330DAD" w14:textId="77777777" w:rsidR="005F51D3" w:rsidRPr="00DD6548" w:rsidRDefault="005F51D3" w:rsidP="00CB2D1F">
            <w:pPr>
              <w:spacing w:after="0" w:line="240" w:lineRule="auto"/>
              <w:jc w:val="center"/>
              <w:rPr>
                <w:rFonts w:cs="Times New Roman"/>
                <w:sz w:val="20"/>
                <w:szCs w:val="20"/>
              </w:rPr>
            </w:pPr>
          </w:p>
        </w:tc>
        <w:tc>
          <w:tcPr>
            <w:tcW w:w="2127" w:type="dxa"/>
          </w:tcPr>
          <w:p w14:paraId="05A06A09" w14:textId="77777777" w:rsidR="005F51D3" w:rsidRPr="00DD6548" w:rsidRDefault="005F51D3" w:rsidP="00CB2D1F">
            <w:pPr>
              <w:spacing w:after="0" w:line="240" w:lineRule="auto"/>
              <w:jc w:val="center"/>
              <w:rPr>
                <w:rFonts w:cs="Times New Roman"/>
                <w:sz w:val="20"/>
                <w:szCs w:val="20"/>
              </w:rPr>
            </w:pPr>
          </w:p>
        </w:tc>
        <w:tc>
          <w:tcPr>
            <w:tcW w:w="2409" w:type="dxa"/>
          </w:tcPr>
          <w:p w14:paraId="761099FB" w14:textId="77777777" w:rsidR="005F51D3" w:rsidRPr="00DD6548" w:rsidRDefault="005F51D3" w:rsidP="00CB2D1F">
            <w:pPr>
              <w:spacing w:after="0" w:line="240" w:lineRule="auto"/>
              <w:jc w:val="center"/>
              <w:rPr>
                <w:rFonts w:cs="Times New Roman"/>
                <w:sz w:val="20"/>
                <w:szCs w:val="20"/>
              </w:rPr>
            </w:pPr>
          </w:p>
        </w:tc>
      </w:tr>
      <w:tr w:rsidR="005F51D3" w:rsidRPr="00DD6548" w14:paraId="1DA8FDE9" w14:textId="77777777" w:rsidTr="005F51D3">
        <w:tc>
          <w:tcPr>
            <w:tcW w:w="5382" w:type="dxa"/>
          </w:tcPr>
          <w:p w14:paraId="1AFAAF71"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Handwashing station at household</w:t>
            </w:r>
          </w:p>
        </w:tc>
        <w:tc>
          <w:tcPr>
            <w:tcW w:w="2126" w:type="dxa"/>
          </w:tcPr>
          <w:p w14:paraId="1E293BD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3/54 (5.6%)</w:t>
            </w:r>
          </w:p>
        </w:tc>
        <w:tc>
          <w:tcPr>
            <w:tcW w:w="2126" w:type="dxa"/>
          </w:tcPr>
          <w:p w14:paraId="2EE8C2D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4/62 (6.5%)</w:t>
            </w:r>
          </w:p>
        </w:tc>
        <w:tc>
          <w:tcPr>
            <w:tcW w:w="2127" w:type="dxa"/>
          </w:tcPr>
          <w:p w14:paraId="3287FDB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11/74 (14.9%)</w:t>
            </w:r>
          </w:p>
        </w:tc>
        <w:tc>
          <w:tcPr>
            <w:tcW w:w="2409" w:type="dxa"/>
          </w:tcPr>
          <w:p w14:paraId="261C104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15/91 (16.5%)</w:t>
            </w:r>
          </w:p>
        </w:tc>
      </w:tr>
      <w:tr w:rsidR="005F51D3" w:rsidRPr="00DD6548" w14:paraId="02A6E8EE" w14:textId="77777777" w:rsidTr="005F51D3">
        <w:tc>
          <w:tcPr>
            <w:tcW w:w="5382" w:type="dxa"/>
          </w:tcPr>
          <w:p w14:paraId="77219B20"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 xml:space="preserve">Handwashing station with water and rubbing agent </w:t>
            </w:r>
          </w:p>
        </w:tc>
        <w:tc>
          <w:tcPr>
            <w:tcW w:w="2126" w:type="dxa"/>
          </w:tcPr>
          <w:p w14:paraId="5F48FF6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0/54 (0.0%)</w:t>
            </w:r>
          </w:p>
        </w:tc>
        <w:tc>
          <w:tcPr>
            <w:tcW w:w="2126" w:type="dxa"/>
          </w:tcPr>
          <w:p w14:paraId="0E7AF81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0/60 (0.0%)</w:t>
            </w:r>
          </w:p>
        </w:tc>
        <w:tc>
          <w:tcPr>
            <w:tcW w:w="2127" w:type="dxa"/>
          </w:tcPr>
          <w:p w14:paraId="1E8C9D3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0/74 (0.0%)</w:t>
            </w:r>
          </w:p>
        </w:tc>
        <w:tc>
          <w:tcPr>
            <w:tcW w:w="2409" w:type="dxa"/>
          </w:tcPr>
          <w:p w14:paraId="1378216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1/91 (1.1%)</w:t>
            </w:r>
          </w:p>
        </w:tc>
      </w:tr>
      <w:tr w:rsidR="005F51D3" w:rsidRPr="00DD6548" w14:paraId="5CED4244" w14:textId="77777777" w:rsidTr="005F51D3">
        <w:tc>
          <w:tcPr>
            <w:tcW w:w="5382" w:type="dxa"/>
          </w:tcPr>
          <w:p w14:paraId="5842AAE1"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Improved floor</w:t>
            </w:r>
            <w:r w:rsidRPr="00DD6548">
              <w:rPr>
                <w:rFonts w:cs="Times New Roman"/>
                <w:sz w:val="20"/>
                <w:szCs w:val="20"/>
                <w:vertAlign w:val="superscript"/>
              </w:rPr>
              <w:t>3</w:t>
            </w:r>
            <w:r w:rsidRPr="00DD6548">
              <w:rPr>
                <w:rFonts w:cs="Times New Roman"/>
                <w:sz w:val="20"/>
                <w:szCs w:val="20"/>
              </w:rPr>
              <w:t xml:space="preserve"> </w:t>
            </w:r>
          </w:p>
        </w:tc>
        <w:tc>
          <w:tcPr>
            <w:tcW w:w="2126" w:type="dxa"/>
          </w:tcPr>
          <w:p w14:paraId="10A2715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31/65 (47.7%)</w:t>
            </w:r>
          </w:p>
        </w:tc>
        <w:tc>
          <w:tcPr>
            <w:tcW w:w="2126" w:type="dxa"/>
          </w:tcPr>
          <w:p w14:paraId="42E26A1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35/65 (53.9%)</w:t>
            </w:r>
          </w:p>
        </w:tc>
        <w:tc>
          <w:tcPr>
            <w:tcW w:w="2127" w:type="dxa"/>
          </w:tcPr>
          <w:p w14:paraId="030D1EF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35/77 (45.5%)</w:t>
            </w:r>
          </w:p>
        </w:tc>
        <w:tc>
          <w:tcPr>
            <w:tcW w:w="2409" w:type="dxa"/>
          </w:tcPr>
          <w:p w14:paraId="2969DA6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48/98 (49.0%)</w:t>
            </w:r>
          </w:p>
        </w:tc>
      </w:tr>
      <w:tr w:rsidR="005F51D3" w:rsidRPr="00DD6548" w14:paraId="4E468835" w14:textId="77777777" w:rsidTr="005F51D3">
        <w:tc>
          <w:tcPr>
            <w:tcW w:w="5382" w:type="dxa"/>
          </w:tcPr>
          <w:p w14:paraId="1514242A" w14:textId="77777777" w:rsidR="005F51D3" w:rsidRPr="00DD6548" w:rsidRDefault="005F51D3" w:rsidP="00CB2D1F">
            <w:pPr>
              <w:spacing w:after="0" w:line="240" w:lineRule="auto"/>
              <w:ind w:left="175"/>
              <w:rPr>
                <w:rFonts w:cs="Times New Roman"/>
                <w:b/>
                <w:sz w:val="20"/>
                <w:szCs w:val="20"/>
              </w:rPr>
            </w:pPr>
            <w:r w:rsidRPr="00DD6548">
              <w:rPr>
                <w:rFonts w:cs="Times New Roman"/>
                <w:sz w:val="20"/>
                <w:szCs w:val="20"/>
              </w:rPr>
              <w:t>Median number of chickens</w:t>
            </w:r>
            <w:r w:rsidRPr="00DD6548">
              <w:rPr>
                <w:rFonts w:cs="Times New Roman"/>
                <w:b/>
                <w:sz w:val="20"/>
                <w:szCs w:val="20"/>
              </w:rPr>
              <w:t xml:space="preserve"> </w:t>
            </w:r>
            <w:r w:rsidRPr="00DD6548">
              <w:rPr>
                <w:rFonts w:cs="Times New Roman"/>
                <w:sz w:val="20"/>
                <w:szCs w:val="20"/>
              </w:rPr>
              <w:t>(IQR)</w:t>
            </w:r>
          </w:p>
        </w:tc>
        <w:tc>
          <w:tcPr>
            <w:tcW w:w="2126" w:type="dxa"/>
          </w:tcPr>
          <w:p w14:paraId="40BC239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 (1, 8)</w:t>
            </w:r>
          </w:p>
        </w:tc>
        <w:tc>
          <w:tcPr>
            <w:tcW w:w="2126" w:type="dxa"/>
          </w:tcPr>
          <w:p w14:paraId="0CAE4AE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 (2, 10.5)</w:t>
            </w:r>
          </w:p>
        </w:tc>
        <w:tc>
          <w:tcPr>
            <w:tcW w:w="2127" w:type="dxa"/>
          </w:tcPr>
          <w:p w14:paraId="157B1FE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 (3, 8)</w:t>
            </w:r>
          </w:p>
        </w:tc>
        <w:tc>
          <w:tcPr>
            <w:tcW w:w="2409" w:type="dxa"/>
          </w:tcPr>
          <w:p w14:paraId="2F82F6E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 (1, 8)</w:t>
            </w:r>
          </w:p>
        </w:tc>
      </w:tr>
      <w:tr w:rsidR="005F51D3" w:rsidRPr="00DD6548" w14:paraId="17F93383" w14:textId="77777777" w:rsidTr="005F51D3">
        <w:tc>
          <w:tcPr>
            <w:tcW w:w="5382" w:type="dxa"/>
          </w:tcPr>
          <w:p w14:paraId="02E42B01"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Livestock observed inside home</w:t>
            </w:r>
          </w:p>
        </w:tc>
        <w:tc>
          <w:tcPr>
            <w:tcW w:w="2126" w:type="dxa"/>
          </w:tcPr>
          <w:p w14:paraId="06527F5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28/66 (42.4%)</w:t>
            </w:r>
          </w:p>
        </w:tc>
        <w:tc>
          <w:tcPr>
            <w:tcW w:w="2126" w:type="dxa"/>
          </w:tcPr>
          <w:p w14:paraId="25ECB68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19/67 (28.4%)</w:t>
            </w:r>
          </w:p>
        </w:tc>
        <w:tc>
          <w:tcPr>
            <w:tcW w:w="2127" w:type="dxa"/>
          </w:tcPr>
          <w:p w14:paraId="05233C2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34/79 (43.0%)</w:t>
            </w:r>
          </w:p>
        </w:tc>
        <w:tc>
          <w:tcPr>
            <w:tcW w:w="2409" w:type="dxa"/>
          </w:tcPr>
          <w:p w14:paraId="33C7EDC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33/99 (33.3%)</w:t>
            </w:r>
          </w:p>
        </w:tc>
      </w:tr>
      <w:tr w:rsidR="005F51D3" w:rsidRPr="00DD6548" w14:paraId="4C5DF447" w14:textId="77777777" w:rsidTr="005F51D3">
        <w:trPr>
          <w:trHeight w:val="323"/>
        </w:trPr>
        <w:tc>
          <w:tcPr>
            <w:tcW w:w="5382" w:type="dxa"/>
          </w:tcPr>
          <w:p w14:paraId="4E39E65E"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 xml:space="preserve">Faeces observed in yard </w:t>
            </w:r>
          </w:p>
        </w:tc>
        <w:tc>
          <w:tcPr>
            <w:tcW w:w="2126" w:type="dxa"/>
          </w:tcPr>
          <w:p w14:paraId="1E47881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25/65 (38.5%)</w:t>
            </w:r>
          </w:p>
        </w:tc>
        <w:tc>
          <w:tcPr>
            <w:tcW w:w="2126" w:type="dxa"/>
          </w:tcPr>
          <w:p w14:paraId="393BC32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18/66 (27.3%)</w:t>
            </w:r>
          </w:p>
        </w:tc>
        <w:tc>
          <w:tcPr>
            <w:tcW w:w="2127" w:type="dxa"/>
          </w:tcPr>
          <w:p w14:paraId="44BA73E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27/78 (34.6%)</w:t>
            </w:r>
          </w:p>
        </w:tc>
        <w:tc>
          <w:tcPr>
            <w:tcW w:w="2409" w:type="dxa"/>
          </w:tcPr>
          <w:p w14:paraId="3FFC47D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17/98 (17.4%)</w:t>
            </w:r>
          </w:p>
        </w:tc>
      </w:tr>
      <w:tr w:rsidR="005F51D3" w:rsidRPr="00DD6548" w14:paraId="14517BB3" w14:textId="77777777" w:rsidTr="005F51D3">
        <w:tc>
          <w:tcPr>
            <w:tcW w:w="5382" w:type="dxa"/>
          </w:tcPr>
          <w:p w14:paraId="4B711F75" w14:textId="77777777" w:rsidR="005F51D3" w:rsidRPr="00DD6548" w:rsidRDefault="005F51D3" w:rsidP="00CB2D1F">
            <w:pPr>
              <w:spacing w:after="0" w:line="240" w:lineRule="auto"/>
              <w:rPr>
                <w:rFonts w:cs="Times New Roman"/>
                <w:b/>
                <w:i/>
                <w:sz w:val="20"/>
                <w:szCs w:val="20"/>
              </w:rPr>
            </w:pPr>
            <w:r w:rsidRPr="00DD6548">
              <w:rPr>
                <w:rFonts w:cs="Times New Roman"/>
                <w:b/>
                <w:i/>
                <w:sz w:val="20"/>
                <w:szCs w:val="20"/>
              </w:rPr>
              <w:t>Diet quality and food security</w:t>
            </w:r>
          </w:p>
        </w:tc>
        <w:tc>
          <w:tcPr>
            <w:tcW w:w="2126" w:type="dxa"/>
          </w:tcPr>
          <w:p w14:paraId="4DD0B946" w14:textId="77777777" w:rsidR="005F51D3" w:rsidRPr="00DD6548" w:rsidRDefault="005F51D3" w:rsidP="00CB2D1F">
            <w:pPr>
              <w:spacing w:after="0" w:line="240" w:lineRule="auto"/>
              <w:jc w:val="center"/>
              <w:rPr>
                <w:rFonts w:cs="Times New Roman"/>
                <w:sz w:val="20"/>
                <w:szCs w:val="20"/>
              </w:rPr>
            </w:pPr>
          </w:p>
        </w:tc>
        <w:tc>
          <w:tcPr>
            <w:tcW w:w="2126" w:type="dxa"/>
          </w:tcPr>
          <w:p w14:paraId="5B60903D" w14:textId="77777777" w:rsidR="005F51D3" w:rsidRPr="00DD6548" w:rsidRDefault="005F51D3" w:rsidP="00CB2D1F">
            <w:pPr>
              <w:spacing w:after="0" w:line="240" w:lineRule="auto"/>
              <w:jc w:val="center"/>
              <w:rPr>
                <w:rFonts w:cs="Times New Roman"/>
                <w:sz w:val="20"/>
                <w:szCs w:val="20"/>
              </w:rPr>
            </w:pPr>
          </w:p>
        </w:tc>
        <w:tc>
          <w:tcPr>
            <w:tcW w:w="2127" w:type="dxa"/>
          </w:tcPr>
          <w:p w14:paraId="228A5DE3" w14:textId="77777777" w:rsidR="005F51D3" w:rsidRPr="00DD6548" w:rsidRDefault="005F51D3" w:rsidP="00CB2D1F">
            <w:pPr>
              <w:spacing w:after="0" w:line="240" w:lineRule="auto"/>
              <w:jc w:val="center"/>
              <w:rPr>
                <w:rFonts w:cs="Times New Roman"/>
                <w:sz w:val="20"/>
                <w:szCs w:val="20"/>
              </w:rPr>
            </w:pPr>
          </w:p>
        </w:tc>
        <w:tc>
          <w:tcPr>
            <w:tcW w:w="2409" w:type="dxa"/>
          </w:tcPr>
          <w:p w14:paraId="31408C42" w14:textId="77777777" w:rsidR="005F51D3" w:rsidRPr="00DD6548" w:rsidRDefault="005F51D3" w:rsidP="00CB2D1F">
            <w:pPr>
              <w:spacing w:after="0" w:line="240" w:lineRule="auto"/>
              <w:jc w:val="center"/>
              <w:rPr>
                <w:rFonts w:cs="Times New Roman"/>
                <w:sz w:val="20"/>
                <w:szCs w:val="20"/>
              </w:rPr>
            </w:pPr>
          </w:p>
        </w:tc>
      </w:tr>
      <w:tr w:rsidR="005F51D3" w:rsidRPr="00DD6548" w14:paraId="23C41F91" w14:textId="77777777" w:rsidTr="005F51D3">
        <w:tc>
          <w:tcPr>
            <w:tcW w:w="5382" w:type="dxa"/>
          </w:tcPr>
          <w:p w14:paraId="15032C97" w14:textId="77777777" w:rsidR="005F51D3" w:rsidRPr="00DD6548" w:rsidRDefault="005F51D3" w:rsidP="00CB2D1F">
            <w:pPr>
              <w:spacing w:after="0" w:line="240" w:lineRule="auto"/>
              <w:ind w:left="175"/>
              <w:rPr>
                <w:rFonts w:cs="Times New Roman"/>
                <w:sz w:val="20"/>
                <w:szCs w:val="20"/>
                <w:vertAlign w:val="superscript"/>
              </w:rPr>
            </w:pPr>
            <w:r w:rsidRPr="00DD6548">
              <w:rPr>
                <w:rFonts w:cs="Times New Roman"/>
                <w:sz w:val="20"/>
                <w:szCs w:val="20"/>
              </w:rPr>
              <w:t>Household meets minimum dietary diversity</w:t>
            </w:r>
            <w:r w:rsidRPr="00DD6548">
              <w:rPr>
                <w:rFonts w:cs="Times New Roman"/>
                <w:sz w:val="20"/>
                <w:szCs w:val="20"/>
                <w:vertAlign w:val="superscript"/>
              </w:rPr>
              <w:t>4</w:t>
            </w:r>
          </w:p>
        </w:tc>
        <w:tc>
          <w:tcPr>
            <w:tcW w:w="2126" w:type="dxa"/>
          </w:tcPr>
          <w:p w14:paraId="35D256E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21/55 (38.2%)</w:t>
            </w:r>
          </w:p>
        </w:tc>
        <w:tc>
          <w:tcPr>
            <w:tcW w:w="2126" w:type="dxa"/>
          </w:tcPr>
          <w:p w14:paraId="615D932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22/57 (38.6%)</w:t>
            </w:r>
          </w:p>
        </w:tc>
        <w:tc>
          <w:tcPr>
            <w:tcW w:w="2127" w:type="dxa"/>
          </w:tcPr>
          <w:p w14:paraId="5DE3C6F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24/74 (32.9%)</w:t>
            </w:r>
          </w:p>
        </w:tc>
        <w:tc>
          <w:tcPr>
            <w:tcW w:w="2409" w:type="dxa"/>
          </w:tcPr>
          <w:p w14:paraId="0655C71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37/83 (44.6%)</w:t>
            </w:r>
          </w:p>
        </w:tc>
      </w:tr>
      <w:tr w:rsidR="005F51D3" w:rsidRPr="00DD6548" w14:paraId="0145853F" w14:textId="77777777" w:rsidTr="005F51D3">
        <w:tc>
          <w:tcPr>
            <w:tcW w:w="5382" w:type="dxa"/>
          </w:tcPr>
          <w:p w14:paraId="35FBBF77" w14:textId="77777777" w:rsidR="005F51D3" w:rsidRPr="00DD6548" w:rsidRDefault="005F51D3" w:rsidP="00CB2D1F">
            <w:pPr>
              <w:spacing w:after="0" w:line="240" w:lineRule="auto"/>
              <w:ind w:left="175"/>
              <w:rPr>
                <w:rFonts w:cs="Times New Roman"/>
                <w:sz w:val="20"/>
                <w:szCs w:val="20"/>
              </w:rPr>
            </w:pPr>
            <w:r w:rsidRPr="00DD6548">
              <w:rPr>
                <w:rFonts w:cs="Times New Roman"/>
                <w:sz w:val="20"/>
                <w:szCs w:val="20"/>
              </w:rPr>
              <w:t>Median Coping Strategies Index score</w:t>
            </w:r>
            <w:r w:rsidRPr="00DD6548">
              <w:rPr>
                <w:rFonts w:cs="Times New Roman"/>
                <w:sz w:val="20"/>
                <w:szCs w:val="20"/>
                <w:vertAlign w:val="superscript"/>
              </w:rPr>
              <w:t>5</w:t>
            </w:r>
            <w:r w:rsidRPr="00DD6548">
              <w:rPr>
                <w:rFonts w:cs="Times New Roman"/>
                <w:sz w:val="20"/>
                <w:szCs w:val="20"/>
              </w:rPr>
              <w:t xml:space="preserve"> (IQR)</w:t>
            </w:r>
          </w:p>
        </w:tc>
        <w:tc>
          <w:tcPr>
            <w:tcW w:w="2126" w:type="dxa"/>
          </w:tcPr>
          <w:p w14:paraId="15ECFE2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 (0, 9.5)</w:t>
            </w:r>
          </w:p>
        </w:tc>
        <w:tc>
          <w:tcPr>
            <w:tcW w:w="2126" w:type="dxa"/>
          </w:tcPr>
          <w:p w14:paraId="3FDE709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 (0, 15)</w:t>
            </w:r>
          </w:p>
        </w:tc>
        <w:tc>
          <w:tcPr>
            <w:tcW w:w="2127" w:type="dxa"/>
          </w:tcPr>
          <w:p w14:paraId="5393001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 (0, 11)</w:t>
            </w:r>
          </w:p>
        </w:tc>
        <w:tc>
          <w:tcPr>
            <w:tcW w:w="2409" w:type="dxa"/>
          </w:tcPr>
          <w:p w14:paraId="4977500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 (0, 9)</w:t>
            </w:r>
          </w:p>
        </w:tc>
      </w:tr>
      <w:tr w:rsidR="005F51D3" w:rsidRPr="00DD6548" w14:paraId="38F83D9C" w14:textId="77777777" w:rsidTr="005F51D3">
        <w:tc>
          <w:tcPr>
            <w:tcW w:w="5382" w:type="dxa"/>
          </w:tcPr>
          <w:p w14:paraId="6315628E" w14:textId="77777777" w:rsidR="005F51D3" w:rsidRPr="00DD6548" w:rsidRDefault="005F51D3" w:rsidP="00CB2D1F">
            <w:pPr>
              <w:spacing w:after="0" w:line="240" w:lineRule="auto"/>
              <w:rPr>
                <w:rFonts w:cs="Times New Roman"/>
                <w:sz w:val="20"/>
                <w:szCs w:val="20"/>
              </w:rPr>
            </w:pPr>
          </w:p>
        </w:tc>
        <w:tc>
          <w:tcPr>
            <w:tcW w:w="2126" w:type="dxa"/>
          </w:tcPr>
          <w:p w14:paraId="4672C2EB" w14:textId="77777777" w:rsidR="005F51D3" w:rsidRPr="00DD6548" w:rsidRDefault="005F51D3" w:rsidP="00CB2D1F">
            <w:pPr>
              <w:spacing w:after="0" w:line="240" w:lineRule="auto"/>
              <w:jc w:val="center"/>
              <w:rPr>
                <w:rFonts w:cs="Times New Roman"/>
                <w:sz w:val="20"/>
                <w:szCs w:val="20"/>
              </w:rPr>
            </w:pPr>
          </w:p>
        </w:tc>
        <w:tc>
          <w:tcPr>
            <w:tcW w:w="2126" w:type="dxa"/>
          </w:tcPr>
          <w:p w14:paraId="3BAC94CD" w14:textId="77777777" w:rsidR="005F51D3" w:rsidRPr="00DD6548" w:rsidRDefault="005F51D3" w:rsidP="00CB2D1F">
            <w:pPr>
              <w:spacing w:after="0" w:line="240" w:lineRule="auto"/>
              <w:jc w:val="center"/>
              <w:rPr>
                <w:rFonts w:cs="Times New Roman"/>
                <w:sz w:val="20"/>
                <w:szCs w:val="20"/>
              </w:rPr>
            </w:pPr>
          </w:p>
        </w:tc>
        <w:tc>
          <w:tcPr>
            <w:tcW w:w="2127" w:type="dxa"/>
          </w:tcPr>
          <w:p w14:paraId="66D557BC" w14:textId="77777777" w:rsidR="005F51D3" w:rsidRPr="00DD6548" w:rsidRDefault="005F51D3" w:rsidP="00CB2D1F">
            <w:pPr>
              <w:spacing w:after="0" w:line="240" w:lineRule="auto"/>
              <w:jc w:val="center"/>
              <w:rPr>
                <w:rFonts w:cs="Times New Roman"/>
                <w:sz w:val="20"/>
                <w:szCs w:val="20"/>
              </w:rPr>
            </w:pPr>
          </w:p>
        </w:tc>
        <w:tc>
          <w:tcPr>
            <w:tcW w:w="2409" w:type="dxa"/>
          </w:tcPr>
          <w:p w14:paraId="2193AA48" w14:textId="77777777" w:rsidR="005F51D3" w:rsidRPr="00DD6548" w:rsidRDefault="005F51D3" w:rsidP="00CB2D1F">
            <w:pPr>
              <w:spacing w:after="0" w:line="240" w:lineRule="auto"/>
              <w:jc w:val="center"/>
              <w:rPr>
                <w:rFonts w:cs="Times New Roman"/>
                <w:sz w:val="20"/>
                <w:szCs w:val="20"/>
              </w:rPr>
            </w:pPr>
          </w:p>
        </w:tc>
      </w:tr>
      <w:tr w:rsidR="005F51D3" w:rsidRPr="00DD6548" w14:paraId="1BBE9AE6" w14:textId="77777777" w:rsidTr="005F51D3">
        <w:tc>
          <w:tcPr>
            <w:tcW w:w="5382" w:type="dxa"/>
          </w:tcPr>
          <w:p w14:paraId="26605F04" w14:textId="77777777" w:rsidR="005F51D3" w:rsidRPr="00DD6548" w:rsidRDefault="005F51D3" w:rsidP="00CB2D1F">
            <w:pPr>
              <w:spacing w:after="0" w:line="240" w:lineRule="auto"/>
              <w:ind w:left="33"/>
              <w:rPr>
                <w:rFonts w:cs="Times New Roman"/>
                <w:b/>
                <w:sz w:val="20"/>
                <w:szCs w:val="20"/>
              </w:rPr>
            </w:pPr>
            <w:r w:rsidRPr="00DD6548">
              <w:rPr>
                <w:rFonts w:cs="Times New Roman"/>
                <w:b/>
                <w:sz w:val="20"/>
                <w:szCs w:val="20"/>
              </w:rPr>
              <w:t>Maternal characteristics</w:t>
            </w:r>
          </w:p>
        </w:tc>
        <w:tc>
          <w:tcPr>
            <w:tcW w:w="2126" w:type="dxa"/>
          </w:tcPr>
          <w:p w14:paraId="5A29F205" w14:textId="77777777" w:rsidR="005F51D3" w:rsidRPr="00DD6548" w:rsidRDefault="005F51D3" w:rsidP="00CB2D1F">
            <w:pPr>
              <w:spacing w:after="0" w:line="240" w:lineRule="auto"/>
              <w:jc w:val="center"/>
              <w:rPr>
                <w:rFonts w:cs="Times New Roman"/>
                <w:sz w:val="20"/>
                <w:szCs w:val="20"/>
              </w:rPr>
            </w:pPr>
          </w:p>
        </w:tc>
        <w:tc>
          <w:tcPr>
            <w:tcW w:w="2126" w:type="dxa"/>
          </w:tcPr>
          <w:p w14:paraId="1636944B" w14:textId="77777777" w:rsidR="005F51D3" w:rsidRPr="00DD6548" w:rsidRDefault="005F51D3" w:rsidP="00CB2D1F">
            <w:pPr>
              <w:spacing w:after="0" w:line="240" w:lineRule="auto"/>
              <w:jc w:val="center"/>
              <w:rPr>
                <w:rFonts w:cs="Times New Roman"/>
                <w:sz w:val="20"/>
                <w:szCs w:val="20"/>
              </w:rPr>
            </w:pPr>
          </w:p>
        </w:tc>
        <w:tc>
          <w:tcPr>
            <w:tcW w:w="2127" w:type="dxa"/>
          </w:tcPr>
          <w:p w14:paraId="46E3B8FE" w14:textId="77777777" w:rsidR="005F51D3" w:rsidRPr="00DD6548" w:rsidRDefault="005F51D3" w:rsidP="00CB2D1F">
            <w:pPr>
              <w:spacing w:after="0" w:line="240" w:lineRule="auto"/>
              <w:jc w:val="center"/>
              <w:rPr>
                <w:rFonts w:cs="Times New Roman"/>
                <w:sz w:val="20"/>
                <w:szCs w:val="20"/>
              </w:rPr>
            </w:pPr>
          </w:p>
        </w:tc>
        <w:tc>
          <w:tcPr>
            <w:tcW w:w="2409" w:type="dxa"/>
          </w:tcPr>
          <w:p w14:paraId="293CC782" w14:textId="77777777" w:rsidR="005F51D3" w:rsidRPr="00DD6548" w:rsidRDefault="005F51D3" w:rsidP="00CB2D1F">
            <w:pPr>
              <w:spacing w:after="0" w:line="240" w:lineRule="auto"/>
              <w:jc w:val="center"/>
              <w:rPr>
                <w:rFonts w:cs="Times New Roman"/>
                <w:sz w:val="20"/>
                <w:szCs w:val="20"/>
              </w:rPr>
            </w:pPr>
          </w:p>
        </w:tc>
      </w:tr>
      <w:tr w:rsidR="005F51D3" w:rsidRPr="00DD6548" w14:paraId="4BBBAF3F" w14:textId="77777777" w:rsidTr="005F51D3">
        <w:tc>
          <w:tcPr>
            <w:tcW w:w="5382" w:type="dxa"/>
          </w:tcPr>
          <w:p w14:paraId="7A4926C5"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16"/>
              </w:rPr>
              <w:t>Mean age (SD), years</w:t>
            </w:r>
          </w:p>
        </w:tc>
        <w:tc>
          <w:tcPr>
            <w:tcW w:w="2126" w:type="dxa"/>
          </w:tcPr>
          <w:p w14:paraId="63613CC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30.8 (5.7)</w:t>
            </w:r>
          </w:p>
        </w:tc>
        <w:tc>
          <w:tcPr>
            <w:tcW w:w="2126" w:type="dxa"/>
          </w:tcPr>
          <w:p w14:paraId="246505F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30.9 (7.2)</w:t>
            </w:r>
          </w:p>
        </w:tc>
        <w:tc>
          <w:tcPr>
            <w:tcW w:w="2127" w:type="dxa"/>
          </w:tcPr>
          <w:p w14:paraId="52A1C71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30.4 (5.7)</w:t>
            </w:r>
          </w:p>
        </w:tc>
        <w:tc>
          <w:tcPr>
            <w:tcW w:w="2409" w:type="dxa"/>
          </w:tcPr>
          <w:p w14:paraId="2360983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30.9 (5.8)</w:t>
            </w:r>
          </w:p>
        </w:tc>
      </w:tr>
      <w:tr w:rsidR="005F51D3" w:rsidRPr="00DD6548" w14:paraId="161548E7" w14:textId="77777777" w:rsidTr="005F51D3">
        <w:tc>
          <w:tcPr>
            <w:tcW w:w="5382" w:type="dxa"/>
          </w:tcPr>
          <w:p w14:paraId="7A3EF21A"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16"/>
              </w:rPr>
              <w:t>Mean height (SD), cm</w:t>
            </w:r>
          </w:p>
        </w:tc>
        <w:tc>
          <w:tcPr>
            <w:tcW w:w="2126" w:type="dxa"/>
          </w:tcPr>
          <w:p w14:paraId="5BDAD71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161.3 (7.8)</w:t>
            </w:r>
          </w:p>
        </w:tc>
        <w:tc>
          <w:tcPr>
            <w:tcW w:w="2126" w:type="dxa"/>
          </w:tcPr>
          <w:p w14:paraId="7579785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160.3 (6.4)</w:t>
            </w:r>
          </w:p>
        </w:tc>
        <w:tc>
          <w:tcPr>
            <w:tcW w:w="2127" w:type="dxa"/>
          </w:tcPr>
          <w:p w14:paraId="5009D72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160.5 (5.3)</w:t>
            </w:r>
          </w:p>
        </w:tc>
        <w:tc>
          <w:tcPr>
            <w:tcW w:w="2409" w:type="dxa"/>
          </w:tcPr>
          <w:p w14:paraId="248ED1D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159 (6.6)</w:t>
            </w:r>
          </w:p>
        </w:tc>
      </w:tr>
      <w:tr w:rsidR="005F51D3" w:rsidRPr="00DD6548" w14:paraId="37BF6654" w14:textId="77777777" w:rsidTr="005F51D3">
        <w:tc>
          <w:tcPr>
            <w:tcW w:w="5382" w:type="dxa"/>
          </w:tcPr>
          <w:p w14:paraId="499A7BF1"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16"/>
              </w:rPr>
              <w:t>Mean mid-upper arm circumference (SD), cm</w:t>
            </w:r>
          </w:p>
        </w:tc>
        <w:tc>
          <w:tcPr>
            <w:tcW w:w="2126" w:type="dxa"/>
          </w:tcPr>
          <w:p w14:paraId="4691A4F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26.8 (3.4)</w:t>
            </w:r>
          </w:p>
        </w:tc>
        <w:tc>
          <w:tcPr>
            <w:tcW w:w="2126" w:type="dxa"/>
          </w:tcPr>
          <w:p w14:paraId="5C727E7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26.3 (3.6)</w:t>
            </w:r>
          </w:p>
        </w:tc>
        <w:tc>
          <w:tcPr>
            <w:tcW w:w="2127" w:type="dxa"/>
          </w:tcPr>
          <w:p w14:paraId="2F6A297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26.4 (2.2)</w:t>
            </w:r>
          </w:p>
        </w:tc>
        <w:tc>
          <w:tcPr>
            <w:tcW w:w="2409" w:type="dxa"/>
          </w:tcPr>
          <w:p w14:paraId="16C5A7B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26.5 (2.8)</w:t>
            </w:r>
          </w:p>
        </w:tc>
      </w:tr>
      <w:tr w:rsidR="005F51D3" w:rsidRPr="00DD6548" w14:paraId="6DE1DABC" w14:textId="77777777" w:rsidTr="005F51D3">
        <w:tc>
          <w:tcPr>
            <w:tcW w:w="5382" w:type="dxa"/>
          </w:tcPr>
          <w:p w14:paraId="44C5785C"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 xml:space="preserve">Positive microscopy for </w:t>
            </w:r>
            <w:r w:rsidRPr="00DD6548">
              <w:rPr>
                <w:rFonts w:cs="Times New Roman"/>
                <w:i/>
                <w:sz w:val="20"/>
                <w:szCs w:val="20"/>
              </w:rPr>
              <w:t>Schistosoma haematobium</w:t>
            </w:r>
          </w:p>
        </w:tc>
        <w:tc>
          <w:tcPr>
            <w:tcW w:w="2126" w:type="dxa"/>
          </w:tcPr>
          <w:p w14:paraId="66A7451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6/67 (9.0%)</w:t>
            </w:r>
          </w:p>
        </w:tc>
        <w:tc>
          <w:tcPr>
            <w:tcW w:w="2126" w:type="dxa"/>
          </w:tcPr>
          <w:p w14:paraId="3A11DA1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4/65 (6.2%)</w:t>
            </w:r>
          </w:p>
        </w:tc>
        <w:tc>
          <w:tcPr>
            <w:tcW w:w="2127" w:type="dxa"/>
          </w:tcPr>
          <w:p w14:paraId="59E7BB2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12/78 (15.4%)</w:t>
            </w:r>
          </w:p>
        </w:tc>
        <w:tc>
          <w:tcPr>
            <w:tcW w:w="2409" w:type="dxa"/>
          </w:tcPr>
          <w:p w14:paraId="2A03C67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9/101 (8.9%)</w:t>
            </w:r>
          </w:p>
        </w:tc>
      </w:tr>
      <w:tr w:rsidR="005F51D3" w:rsidRPr="00DD6548" w14:paraId="5F2A957D" w14:textId="77777777" w:rsidTr="005F51D3">
        <w:tc>
          <w:tcPr>
            <w:tcW w:w="5382" w:type="dxa"/>
          </w:tcPr>
          <w:p w14:paraId="0C9142C7"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16"/>
              </w:rPr>
              <w:t>Mean years of completed schooling (SD)</w:t>
            </w:r>
          </w:p>
        </w:tc>
        <w:tc>
          <w:tcPr>
            <w:tcW w:w="2126" w:type="dxa"/>
          </w:tcPr>
          <w:p w14:paraId="3BBB961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9.5 (1.8)</w:t>
            </w:r>
          </w:p>
        </w:tc>
        <w:tc>
          <w:tcPr>
            <w:tcW w:w="2126" w:type="dxa"/>
          </w:tcPr>
          <w:p w14:paraId="267A13B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9.1 (2.1)</w:t>
            </w:r>
          </w:p>
        </w:tc>
        <w:tc>
          <w:tcPr>
            <w:tcW w:w="2127" w:type="dxa"/>
          </w:tcPr>
          <w:p w14:paraId="345292F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8.7 (2.2)</w:t>
            </w:r>
          </w:p>
        </w:tc>
        <w:tc>
          <w:tcPr>
            <w:tcW w:w="2409" w:type="dxa"/>
          </w:tcPr>
          <w:p w14:paraId="5EDCFED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9.3 (2.1)</w:t>
            </w:r>
          </w:p>
        </w:tc>
      </w:tr>
      <w:tr w:rsidR="005F51D3" w:rsidRPr="00DD6548" w14:paraId="1A25E76F" w14:textId="77777777" w:rsidTr="005F51D3">
        <w:tc>
          <w:tcPr>
            <w:tcW w:w="5382" w:type="dxa"/>
          </w:tcPr>
          <w:p w14:paraId="7FB5CC80"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Median parity (IQR)</w:t>
            </w:r>
          </w:p>
        </w:tc>
        <w:tc>
          <w:tcPr>
            <w:tcW w:w="2126" w:type="dxa"/>
          </w:tcPr>
          <w:p w14:paraId="7C73408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 (1, 3)</w:t>
            </w:r>
          </w:p>
        </w:tc>
        <w:tc>
          <w:tcPr>
            <w:tcW w:w="2126" w:type="dxa"/>
          </w:tcPr>
          <w:p w14:paraId="6C7EBEB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 (1, 3)</w:t>
            </w:r>
          </w:p>
        </w:tc>
        <w:tc>
          <w:tcPr>
            <w:tcW w:w="2127" w:type="dxa"/>
          </w:tcPr>
          <w:p w14:paraId="5567B704"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 (2, 4)</w:t>
            </w:r>
          </w:p>
        </w:tc>
        <w:tc>
          <w:tcPr>
            <w:tcW w:w="2409" w:type="dxa"/>
          </w:tcPr>
          <w:p w14:paraId="06E4FF6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 (1, 3)</w:t>
            </w:r>
          </w:p>
        </w:tc>
      </w:tr>
      <w:tr w:rsidR="005F51D3" w:rsidRPr="00DD6548" w14:paraId="12B6E107" w14:textId="77777777" w:rsidTr="005F51D3">
        <w:tc>
          <w:tcPr>
            <w:tcW w:w="5382" w:type="dxa"/>
          </w:tcPr>
          <w:p w14:paraId="3B2C53D5"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 xml:space="preserve">Married </w:t>
            </w:r>
          </w:p>
        </w:tc>
        <w:tc>
          <w:tcPr>
            <w:tcW w:w="2126" w:type="dxa"/>
          </w:tcPr>
          <w:p w14:paraId="2E98E94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61/64 (95.3%)</w:t>
            </w:r>
          </w:p>
        </w:tc>
        <w:tc>
          <w:tcPr>
            <w:tcW w:w="2126" w:type="dxa"/>
          </w:tcPr>
          <w:p w14:paraId="3B3AD70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59/63 (93.7%)</w:t>
            </w:r>
          </w:p>
        </w:tc>
        <w:tc>
          <w:tcPr>
            <w:tcW w:w="2127" w:type="dxa"/>
          </w:tcPr>
          <w:p w14:paraId="5B593B1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71/73 (97.3%)</w:t>
            </w:r>
          </w:p>
        </w:tc>
        <w:tc>
          <w:tcPr>
            <w:tcW w:w="2409" w:type="dxa"/>
          </w:tcPr>
          <w:p w14:paraId="093D60C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85/92 (92.4%)</w:t>
            </w:r>
          </w:p>
        </w:tc>
      </w:tr>
      <w:tr w:rsidR="005F51D3" w:rsidRPr="00DD6548" w14:paraId="7202DD91" w14:textId="77777777" w:rsidTr="005F51D3">
        <w:tc>
          <w:tcPr>
            <w:tcW w:w="5382" w:type="dxa"/>
          </w:tcPr>
          <w:p w14:paraId="0CE39380"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Employed</w:t>
            </w:r>
          </w:p>
        </w:tc>
        <w:tc>
          <w:tcPr>
            <w:tcW w:w="2126" w:type="dxa"/>
          </w:tcPr>
          <w:p w14:paraId="119E53B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5/65 (7.7%)</w:t>
            </w:r>
          </w:p>
        </w:tc>
        <w:tc>
          <w:tcPr>
            <w:tcW w:w="2126" w:type="dxa"/>
          </w:tcPr>
          <w:p w14:paraId="01FD7E0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5/65 (7.7%)</w:t>
            </w:r>
          </w:p>
        </w:tc>
        <w:tc>
          <w:tcPr>
            <w:tcW w:w="2127" w:type="dxa"/>
          </w:tcPr>
          <w:p w14:paraId="74D7918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8/78 (10.3%)</w:t>
            </w:r>
          </w:p>
        </w:tc>
        <w:tc>
          <w:tcPr>
            <w:tcW w:w="2409" w:type="dxa"/>
          </w:tcPr>
          <w:p w14:paraId="0CF6C57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8/100 (8.0%)</w:t>
            </w:r>
          </w:p>
        </w:tc>
      </w:tr>
      <w:tr w:rsidR="005F51D3" w:rsidRPr="00DD6548" w14:paraId="6321FEE0" w14:textId="77777777" w:rsidTr="005F51D3">
        <w:tc>
          <w:tcPr>
            <w:tcW w:w="5382" w:type="dxa"/>
          </w:tcPr>
          <w:p w14:paraId="72FAF45D"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 xml:space="preserve">Religion: </w:t>
            </w:r>
          </w:p>
        </w:tc>
        <w:tc>
          <w:tcPr>
            <w:tcW w:w="2126" w:type="dxa"/>
          </w:tcPr>
          <w:p w14:paraId="207D9B2F" w14:textId="77777777" w:rsidR="005F51D3" w:rsidRPr="00DD6548" w:rsidRDefault="005F51D3" w:rsidP="00CB2D1F">
            <w:pPr>
              <w:spacing w:after="0" w:line="240" w:lineRule="auto"/>
              <w:jc w:val="center"/>
              <w:rPr>
                <w:rFonts w:cs="Times New Roman"/>
                <w:sz w:val="20"/>
                <w:szCs w:val="20"/>
              </w:rPr>
            </w:pPr>
          </w:p>
        </w:tc>
        <w:tc>
          <w:tcPr>
            <w:tcW w:w="2126" w:type="dxa"/>
          </w:tcPr>
          <w:p w14:paraId="0DB7163F" w14:textId="77777777" w:rsidR="005F51D3" w:rsidRPr="00DD6548" w:rsidRDefault="005F51D3" w:rsidP="00CB2D1F">
            <w:pPr>
              <w:spacing w:after="0" w:line="240" w:lineRule="auto"/>
              <w:jc w:val="center"/>
              <w:rPr>
                <w:rFonts w:cs="Times New Roman"/>
                <w:sz w:val="20"/>
                <w:szCs w:val="20"/>
              </w:rPr>
            </w:pPr>
          </w:p>
        </w:tc>
        <w:tc>
          <w:tcPr>
            <w:tcW w:w="2127" w:type="dxa"/>
          </w:tcPr>
          <w:p w14:paraId="43DD1CE5" w14:textId="77777777" w:rsidR="005F51D3" w:rsidRPr="00DD6548" w:rsidRDefault="005F51D3" w:rsidP="00CB2D1F">
            <w:pPr>
              <w:spacing w:after="0" w:line="240" w:lineRule="auto"/>
              <w:jc w:val="center"/>
              <w:rPr>
                <w:rFonts w:cs="Times New Roman"/>
                <w:sz w:val="20"/>
                <w:szCs w:val="20"/>
              </w:rPr>
            </w:pPr>
          </w:p>
        </w:tc>
        <w:tc>
          <w:tcPr>
            <w:tcW w:w="2409" w:type="dxa"/>
          </w:tcPr>
          <w:p w14:paraId="14AA44E7" w14:textId="77777777" w:rsidR="005F51D3" w:rsidRPr="00DD6548" w:rsidRDefault="005F51D3" w:rsidP="00CB2D1F">
            <w:pPr>
              <w:spacing w:after="0" w:line="240" w:lineRule="auto"/>
              <w:jc w:val="center"/>
              <w:rPr>
                <w:rFonts w:cs="Times New Roman"/>
                <w:sz w:val="20"/>
                <w:szCs w:val="20"/>
              </w:rPr>
            </w:pPr>
          </w:p>
        </w:tc>
      </w:tr>
      <w:tr w:rsidR="005F51D3" w:rsidRPr="00DD6548" w14:paraId="73F351AB" w14:textId="77777777" w:rsidTr="005F51D3">
        <w:tc>
          <w:tcPr>
            <w:tcW w:w="5382" w:type="dxa"/>
          </w:tcPr>
          <w:p w14:paraId="2A3BB09E"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 xml:space="preserve">Apostolic </w:t>
            </w:r>
          </w:p>
        </w:tc>
        <w:tc>
          <w:tcPr>
            <w:tcW w:w="2126" w:type="dxa"/>
          </w:tcPr>
          <w:p w14:paraId="4EF35DB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34/63 (54.0%)</w:t>
            </w:r>
          </w:p>
        </w:tc>
        <w:tc>
          <w:tcPr>
            <w:tcW w:w="2126" w:type="dxa"/>
          </w:tcPr>
          <w:p w14:paraId="695DFCE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32/63 (50.8%)</w:t>
            </w:r>
          </w:p>
        </w:tc>
        <w:tc>
          <w:tcPr>
            <w:tcW w:w="2127" w:type="dxa"/>
          </w:tcPr>
          <w:p w14:paraId="55BD280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34/74 (46.0%)</w:t>
            </w:r>
          </w:p>
        </w:tc>
        <w:tc>
          <w:tcPr>
            <w:tcW w:w="2409" w:type="dxa"/>
          </w:tcPr>
          <w:p w14:paraId="54B662A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46/93 (49.5%)</w:t>
            </w:r>
          </w:p>
        </w:tc>
      </w:tr>
      <w:tr w:rsidR="005F51D3" w:rsidRPr="00DD6548" w14:paraId="0F216222" w14:textId="77777777" w:rsidTr="005F51D3">
        <w:tc>
          <w:tcPr>
            <w:tcW w:w="5382" w:type="dxa"/>
          </w:tcPr>
          <w:p w14:paraId="58910561"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Other Christian religions</w:t>
            </w:r>
          </w:p>
        </w:tc>
        <w:tc>
          <w:tcPr>
            <w:tcW w:w="2126" w:type="dxa"/>
          </w:tcPr>
          <w:p w14:paraId="4E88489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25/63 (39.7%)</w:t>
            </w:r>
          </w:p>
        </w:tc>
        <w:tc>
          <w:tcPr>
            <w:tcW w:w="2126" w:type="dxa"/>
          </w:tcPr>
          <w:p w14:paraId="5D56518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25/63 (39.7%)</w:t>
            </w:r>
          </w:p>
        </w:tc>
        <w:tc>
          <w:tcPr>
            <w:tcW w:w="2127" w:type="dxa"/>
          </w:tcPr>
          <w:p w14:paraId="53818A9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30/74 (40.5%)</w:t>
            </w:r>
          </w:p>
        </w:tc>
        <w:tc>
          <w:tcPr>
            <w:tcW w:w="2409" w:type="dxa"/>
          </w:tcPr>
          <w:p w14:paraId="2BAFB78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 xml:space="preserve"> 41/93 (44.1%)</w:t>
            </w:r>
          </w:p>
        </w:tc>
      </w:tr>
      <w:tr w:rsidR="005F51D3" w:rsidRPr="00DD6548" w14:paraId="08C4E6BA" w14:textId="77777777" w:rsidTr="005F51D3">
        <w:tc>
          <w:tcPr>
            <w:tcW w:w="5382" w:type="dxa"/>
          </w:tcPr>
          <w:p w14:paraId="0EBE77E3"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 xml:space="preserve">Other </w:t>
            </w:r>
          </w:p>
        </w:tc>
        <w:tc>
          <w:tcPr>
            <w:tcW w:w="2126" w:type="dxa"/>
          </w:tcPr>
          <w:p w14:paraId="3C0A088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4/63 (6.4%)</w:t>
            </w:r>
          </w:p>
        </w:tc>
        <w:tc>
          <w:tcPr>
            <w:tcW w:w="2126" w:type="dxa"/>
          </w:tcPr>
          <w:p w14:paraId="67F5B3FA"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6/63 (9.5%)</w:t>
            </w:r>
          </w:p>
        </w:tc>
        <w:tc>
          <w:tcPr>
            <w:tcW w:w="2127" w:type="dxa"/>
          </w:tcPr>
          <w:p w14:paraId="5806599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10/74 (13.5%)</w:t>
            </w:r>
          </w:p>
        </w:tc>
        <w:tc>
          <w:tcPr>
            <w:tcW w:w="2409" w:type="dxa"/>
          </w:tcPr>
          <w:p w14:paraId="06A87CB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6/93 (6.5%)</w:t>
            </w:r>
          </w:p>
        </w:tc>
      </w:tr>
      <w:tr w:rsidR="005F51D3" w:rsidRPr="00DD6548" w14:paraId="0E2ED475" w14:textId="77777777" w:rsidTr="005F51D3">
        <w:tc>
          <w:tcPr>
            <w:tcW w:w="5382" w:type="dxa"/>
          </w:tcPr>
          <w:p w14:paraId="04D41F2D"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HIV disease severity and treatment:</w:t>
            </w:r>
          </w:p>
        </w:tc>
        <w:tc>
          <w:tcPr>
            <w:tcW w:w="2126" w:type="dxa"/>
          </w:tcPr>
          <w:p w14:paraId="58BCBE43" w14:textId="77777777" w:rsidR="005F51D3" w:rsidRPr="00DD6548" w:rsidRDefault="005F51D3" w:rsidP="00CB2D1F">
            <w:pPr>
              <w:spacing w:after="0" w:line="240" w:lineRule="auto"/>
              <w:jc w:val="center"/>
              <w:rPr>
                <w:rFonts w:cs="Times New Roman"/>
                <w:sz w:val="20"/>
                <w:szCs w:val="20"/>
              </w:rPr>
            </w:pPr>
          </w:p>
        </w:tc>
        <w:tc>
          <w:tcPr>
            <w:tcW w:w="2126" w:type="dxa"/>
          </w:tcPr>
          <w:p w14:paraId="5BDC0407" w14:textId="77777777" w:rsidR="005F51D3" w:rsidRPr="00DD6548" w:rsidRDefault="005F51D3" w:rsidP="00CB2D1F">
            <w:pPr>
              <w:spacing w:after="0" w:line="240" w:lineRule="auto"/>
              <w:jc w:val="center"/>
              <w:rPr>
                <w:rFonts w:cs="Times New Roman"/>
                <w:sz w:val="20"/>
                <w:szCs w:val="20"/>
              </w:rPr>
            </w:pPr>
          </w:p>
        </w:tc>
        <w:tc>
          <w:tcPr>
            <w:tcW w:w="2127" w:type="dxa"/>
          </w:tcPr>
          <w:p w14:paraId="22936BC4" w14:textId="77777777" w:rsidR="005F51D3" w:rsidRPr="00DD6548" w:rsidRDefault="005F51D3" w:rsidP="00CB2D1F">
            <w:pPr>
              <w:spacing w:after="0" w:line="240" w:lineRule="auto"/>
              <w:jc w:val="center"/>
              <w:rPr>
                <w:rFonts w:cs="Times New Roman"/>
                <w:sz w:val="20"/>
                <w:szCs w:val="20"/>
              </w:rPr>
            </w:pPr>
          </w:p>
        </w:tc>
        <w:tc>
          <w:tcPr>
            <w:tcW w:w="2409" w:type="dxa"/>
          </w:tcPr>
          <w:p w14:paraId="0C9A1546" w14:textId="77777777" w:rsidR="005F51D3" w:rsidRPr="00DD6548" w:rsidRDefault="005F51D3" w:rsidP="00CB2D1F">
            <w:pPr>
              <w:spacing w:after="0" w:line="240" w:lineRule="auto"/>
              <w:jc w:val="center"/>
              <w:rPr>
                <w:rFonts w:cs="Times New Roman"/>
                <w:sz w:val="20"/>
                <w:szCs w:val="20"/>
              </w:rPr>
            </w:pPr>
          </w:p>
        </w:tc>
      </w:tr>
      <w:tr w:rsidR="005F51D3" w:rsidRPr="00DD6548" w14:paraId="5F3B8D27" w14:textId="77777777" w:rsidTr="005F51D3">
        <w:tc>
          <w:tcPr>
            <w:tcW w:w="5382" w:type="dxa"/>
          </w:tcPr>
          <w:p w14:paraId="35993E8F"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Mean CD4 count in pregnancy (SD)</w:t>
            </w:r>
            <w:r w:rsidRPr="00DD6548">
              <w:rPr>
                <w:rFonts w:cs="Times New Roman"/>
                <w:sz w:val="20"/>
                <w:szCs w:val="20"/>
                <w:vertAlign w:val="superscript"/>
              </w:rPr>
              <w:t>6</w:t>
            </w:r>
            <w:r w:rsidRPr="00DD6548">
              <w:rPr>
                <w:rFonts w:cs="Times New Roman"/>
                <w:sz w:val="20"/>
                <w:szCs w:val="20"/>
              </w:rPr>
              <w:t xml:space="preserve"> , cells/uL</w:t>
            </w:r>
          </w:p>
        </w:tc>
        <w:tc>
          <w:tcPr>
            <w:tcW w:w="2126" w:type="dxa"/>
          </w:tcPr>
          <w:p w14:paraId="5301B45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474 (180)</w:t>
            </w:r>
          </w:p>
        </w:tc>
        <w:tc>
          <w:tcPr>
            <w:tcW w:w="2126" w:type="dxa"/>
          </w:tcPr>
          <w:p w14:paraId="036F3C0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478 (186)</w:t>
            </w:r>
          </w:p>
        </w:tc>
        <w:tc>
          <w:tcPr>
            <w:tcW w:w="2127" w:type="dxa"/>
          </w:tcPr>
          <w:p w14:paraId="5D5E9FA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421 (187)</w:t>
            </w:r>
          </w:p>
        </w:tc>
        <w:tc>
          <w:tcPr>
            <w:tcW w:w="2409" w:type="dxa"/>
          </w:tcPr>
          <w:p w14:paraId="121F8B9C"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470 (217)</w:t>
            </w:r>
          </w:p>
        </w:tc>
      </w:tr>
      <w:tr w:rsidR="005F51D3" w:rsidRPr="00DD6548" w14:paraId="24753A9A" w14:textId="77777777" w:rsidTr="005F51D3">
        <w:tc>
          <w:tcPr>
            <w:tcW w:w="5382" w:type="dxa"/>
          </w:tcPr>
          <w:p w14:paraId="0AA2F4D4"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Antiretroviral therapy during pregnancy</w:t>
            </w:r>
            <w:r w:rsidRPr="00DD6548">
              <w:rPr>
                <w:rFonts w:cs="Times New Roman"/>
                <w:sz w:val="20"/>
                <w:szCs w:val="20"/>
                <w:vertAlign w:val="superscript"/>
              </w:rPr>
              <w:t>7</w:t>
            </w:r>
          </w:p>
        </w:tc>
        <w:tc>
          <w:tcPr>
            <w:tcW w:w="2126" w:type="dxa"/>
          </w:tcPr>
          <w:p w14:paraId="28970C75"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60/68 (88.2%)</w:t>
            </w:r>
          </w:p>
        </w:tc>
        <w:tc>
          <w:tcPr>
            <w:tcW w:w="2126" w:type="dxa"/>
          </w:tcPr>
          <w:p w14:paraId="45C5BB1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60/67 (89.6%)</w:t>
            </w:r>
          </w:p>
        </w:tc>
        <w:tc>
          <w:tcPr>
            <w:tcW w:w="2127" w:type="dxa"/>
          </w:tcPr>
          <w:p w14:paraId="4DA86D3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65/81 (80.3%)</w:t>
            </w:r>
          </w:p>
        </w:tc>
        <w:tc>
          <w:tcPr>
            <w:tcW w:w="2409" w:type="dxa"/>
          </w:tcPr>
          <w:p w14:paraId="51722EA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90/102 (88.2%)</w:t>
            </w:r>
          </w:p>
        </w:tc>
      </w:tr>
      <w:tr w:rsidR="005F51D3" w:rsidRPr="00DD6548" w14:paraId="2A900D13" w14:textId="77777777" w:rsidTr="005F51D3">
        <w:tc>
          <w:tcPr>
            <w:tcW w:w="5382" w:type="dxa"/>
          </w:tcPr>
          <w:p w14:paraId="4055EFAD" w14:textId="77777777" w:rsidR="005F51D3" w:rsidRPr="00DD6548" w:rsidRDefault="005F51D3" w:rsidP="00CB2D1F">
            <w:pPr>
              <w:spacing w:after="0" w:line="240" w:lineRule="auto"/>
              <w:ind w:left="315"/>
              <w:rPr>
                <w:rFonts w:cs="Times New Roman"/>
                <w:sz w:val="20"/>
                <w:szCs w:val="20"/>
              </w:rPr>
            </w:pPr>
            <w:r w:rsidRPr="00DD6548">
              <w:rPr>
                <w:rFonts w:cs="Times New Roman"/>
                <w:sz w:val="20"/>
                <w:szCs w:val="20"/>
              </w:rPr>
              <w:t>Co-trimoxazole prophylaxis during pregnancy</w:t>
            </w:r>
            <w:r w:rsidRPr="00DD6548">
              <w:rPr>
                <w:rFonts w:cs="Times New Roman"/>
                <w:sz w:val="20"/>
                <w:szCs w:val="20"/>
                <w:vertAlign w:val="superscript"/>
              </w:rPr>
              <w:t>8</w:t>
            </w:r>
          </w:p>
        </w:tc>
        <w:tc>
          <w:tcPr>
            <w:tcW w:w="2126" w:type="dxa"/>
          </w:tcPr>
          <w:p w14:paraId="3BD88F7F"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40/68 (58.8%)</w:t>
            </w:r>
          </w:p>
        </w:tc>
        <w:tc>
          <w:tcPr>
            <w:tcW w:w="2126" w:type="dxa"/>
          </w:tcPr>
          <w:p w14:paraId="7E05D832"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42/67 (62.7%)</w:t>
            </w:r>
          </w:p>
        </w:tc>
        <w:tc>
          <w:tcPr>
            <w:tcW w:w="2127" w:type="dxa"/>
          </w:tcPr>
          <w:p w14:paraId="4143E6E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55/81 (67.9%)</w:t>
            </w:r>
          </w:p>
        </w:tc>
        <w:tc>
          <w:tcPr>
            <w:tcW w:w="2409" w:type="dxa"/>
          </w:tcPr>
          <w:p w14:paraId="64FF208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63/102 (61.8%)</w:t>
            </w:r>
          </w:p>
        </w:tc>
      </w:tr>
      <w:tr w:rsidR="005F51D3" w:rsidRPr="00DD6548" w14:paraId="7BDF7B2C" w14:textId="77777777" w:rsidTr="005F51D3">
        <w:tc>
          <w:tcPr>
            <w:tcW w:w="5382" w:type="dxa"/>
          </w:tcPr>
          <w:p w14:paraId="73525B8E" w14:textId="77777777" w:rsidR="005F51D3" w:rsidRPr="00DD6548" w:rsidRDefault="005F51D3" w:rsidP="00CB2D1F">
            <w:pPr>
              <w:spacing w:after="0" w:line="240" w:lineRule="auto"/>
              <w:rPr>
                <w:rFonts w:cs="Times New Roman"/>
                <w:b/>
                <w:sz w:val="20"/>
                <w:szCs w:val="20"/>
              </w:rPr>
            </w:pPr>
          </w:p>
          <w:p w14:paraId="398F45A1" w14:textId="77777777" w:rsidR="005F51D3" w:rsidRPr="00DD6548" w:rsidRDefault="005F51D3" w:rsidP="00CB2D1F">
            <w:pPr>
              <w:spacing w:after="0" w:line="240" w:lineRule="auto"/>
              <w:rPr>
                <w:rFonts w:cs="Times New Roman"/>
                <w:b/>
                <w:sz w:val="20"/>
                <w:szCs w:val="20"/>
              </w:rPr>
            </w:pPr>
            <w:r w:rsidRPr="00DD6548">
              <w:rPr>
                <w:rFonts w:cs="Times New Roman"/>
                <w:b/>
                <w:sz w:val="20"/>
                <w:szCs w:val="20"/>
              </w:rPr>
              <w:t>Infant characteristics</w:t>
            </w:r>
          </w:p>
        </w:tc>
        <w:tc>
          <w:tcPr>
            <w:tcW w:w="2126" w:type="dxa"/>
          </w:tcPr>
          <w:p w14:paraId="486F12D2" w14:textId="77777777" w:rsidR="005F51D3" w:rsidRPr="00DD6548" w:rsidRDefault="005F51D3" w:rsidP="00CB2D1F">
            <w:pPr>
              <w:spacing w:after="0" w:line="240" w:lineRule="auto"/>
              <w:jc w:val="center"/>
              <w:rPr>
                <w:rFonts w:cs="Times New Roman"/>
                <w:sz w:val="20"/>
                <w:szCs w:val="20"/>
              </w:rPr>
            </w:pPr>
          </w:p>
        </w:tc>
        <w:tc>
          <w:tcPr>
            <w:tcW w:w="2126" w:type="dxa"/>
          </w:tcPr>
          <w:p w14:paraId="6831DA41" w14:textId="77777777" w:rsidR="005F51D3" w:rsidRPr="00DD6548" w:rsidRDefault="005F51D3" w:rsidP="00CB2D1F">
            <w:pPr>
              <w:spacing w:after="0" w:line="240" w:lineRule="auto"/>
              <w:jc w:val="center"/>
              <w:rPr>
                <w:rFonts w:cs="Times New Roman"/>
                <w:sz w:val="20"/>
                <w:szCs w:val="20"/>
              </w:rPr>
            </w:pPr>
          </w:p>
        </w:tc>
        <w:tc>
          <w:tcPr>
            <w:tcW w:w="2127" w:type="dxa"/>
          </w:tcPr>
          <w:p w14:paraId="5B8ED2E4" w14:textId="77777777" w:rsidR="005F51D3" w:rsidRPr="00DD6548" w:rsidRDefault="005F51D3" w:rsidP="00CB2D1F">
            <w:pPr>
              <w:spacing w:after="0" w:line="240" w:lineRule="auto"/>
              <w:jc w:val="center"/>
              <w:rPr>
                <w:rFonts w:cs="Times New Roman"/>
                <w:sz w:val="20"/>
                <w:szCs w:val="20"/>
              </w:rPr>
            </w:pPr>
          </w:p>
        </w:tc>
        <w:tc>
          <w:tcPr>
            <w:tcW w:w="2409" w:type="dxa"/>
          </w:tcPr>
          <w:p w14:paraId="113D6885" w14:textId="77777777" w:rsidR="005F51D3" w:rsidRPr="00DD6548" w:rsidRDefault="005F51D3" w:rsidP="00CB2D1F">
            <w:pPr>
              <w:spacing w:after="0" w:line="240" w:lineRule="auto"/>
              <w:jc w:val="center"/>
              <w:rPr>
                <w:rFonts w:cs="Times New Roman"/>
                <w:sz w:val="20"/>
                <w:szCs w:val="20"/>
              </w:rPr>
            </w:pPr>
          </w:p>
        </w:tc>
      </w:tr>
      <w:tr w:rsidR="005F51D3" w:rsidRPr="00DD6548" w14:paraId="1D22FF84" w14:textId="77777777" w:rsidTr="005F51D3">
        <w:tc>
          <w:tcPr>
            <w:tcW w:w="5382" w:type="dxa"/>
          </w:tcPr>
          <w:p w14:paraId="4785446A"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Female</w:t>
            </w:r>
          </w:p>
        </w:tc>
        <w:tc>
          <w:tcPr>
            <w:tcW w:w="2126" w:type="dxa"/>
          </w:tcPr>
          <w:p w14:paraId="5E9E730B"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33/68 (48.5%)</w:t>
            </w:r>
          </w:p>
        </w:tc>
        <w:tc>
          <w:tcPr>
            <w:tcW w:w="2126" w:type="dxa"/>
          </w:tcPr>
          <w:p w14:paraId="7FB05358"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32/63 (47.1%)</w:t>
            </w:r>
          </w:p>
        </w:tc>
        <w:tc>
          <w:tcPr>
            <w:tcW w:w="2127" w:type="dxa"/>
          </w:tcPr>
          <w:p w14:paraId="2A7A5BD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39/83 (47.0%)</w:t>
            </w:r>
          </w:p>
        </w:tc>
        <w:tc>
          <w:tcPr>
            <w:tcW w:w="2409" w:type="dxa"/>
          </w:tcPr>
          <w:p w14:paraId="33213CB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55/104 (52.9%)</w:t>
            </w:r>
          </w:p>
        </w:tc>
      </w:tr>
      <w:tr w:rsidR="005F51D3" w:rsidRPr="00DD6548" w14:paraId="32640B7C" w14:textId="77777777" w:rsidTr="005F51D3">
        <w:tc>
          <w:tcPr>
            <w:tcW w:w="5382" w:type="dxa"/>
          </w:tcPr>
          <w:p w14:paraId="62B125EB"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Mean birth weight (SD), kg</w:t>
            </w:r>
          </w:p>
        </w:tc>
        <w:tc>
          <w:tcPr>
            <w:tcW w:w="2126" w:type="dxa"/>
          </w:tcPr>
          <w:p w14:paraId="4108A6B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3.03 (0.45)</w:t>
            </w:r>
          </w:p>
        </w:tc>
        <w:tc>
          <w:tcPr>
            <w:tcW w:w="2126" w:type="dxa"/>
          </w:tcPr>
          <w:p w14:paraId="03F0045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2.94 (0.49)</w:t>
            </w:r>
          </w:p>
        </w:tc>
        <w:tc>
          <w:tcPr>
            <w:tcW w:w="2127" w:type="dxa"/>
          </w:tcPr>
          <w:p w14:paraId="29E2180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3.07 (0.66)</w:t>
            </w:r>
          </w:p>
        </w:tc>
        <w:tc>
          <w:tcPr>
            <w:tcW w:w="2409" w:type="dxa"/>
          </w:tcPr>
          <w:p w14:paraId="61C0896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3.02 (0.50)</w:t>
            </w:r>
          </w:p>
        </w:tc>
      </w:tr>
      <w:tr w:rsidR="005F51D3" w:rsidRPr="00DD6548" w14:paraId="197846FB" w14:textId="77777777" w:rsidTr="005F51D3">
        <w:tc>
          <w:tcPr>
            <w:tcW w:w="5382" w:type="dxa"/>
          </w:tcPr>
          <w:p w14:paraId="4319706F"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 xml:space="preserve">Low birth weight &lt;2500 g </w:t>
            </w:r>
          </w:p>
        </w:tc>
        <w:tc>
          <w:tcPr>
            <w:tcW w:w="2126" w:type="dxa"/>
          </w:tcPr>
          <w:p w14:paraId="41FB2AB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8/68 (11.8%)</w:t>
            </w:r>
          </w:p>
        </w:tc>
        <w:tc>
          <w:tcPr>
            <w:tcW w:w="2126" w:type="dxa"/>
          </w:tcPr>
          <w:p w14:paraId="5BA37B63"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10/68 (14.7%)</w:t>
            </w:r>
          </w:p>
        </w:tc>
        <w:tc>
          <w:tcPr>
            <w:tcW w:w="2127" w:type="dxa"/>
          </w:tcPr>
          <w:p w14:paraId="29C15FE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6/83 (7.2%)</w:t>
            </w:r>
          </w:p>
        </w:tc>
        <w:tc>
          <w:tcPr>
            <w:tcW w:w="2409" w:type="dxa"/>
          </w:tcPr>
          <w:p w14:paraId="7A89F49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11/104 (10.6%)</w:t>
            </w:r>
          </w:p>
        </w:tc>
      </w:tr>
      <w:tr w:rsidR="005F51D3" w:rsidRPr="00DD6548" w14:paraId="1BFB2BEB" w14:textId="77777777" w:rsidTr="005F51D3">
        <w:tc>
          <w:tcPr>
            <w:tcW w:w="5382" w:type="dxa"/>
          </w:tcPr>
          <w:p w14:paraId="3647B8AA"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Institutional delivery</w:t>
            </w:r>
          </w:p>
        </w:tc>
        <w:tc>
          <w:tcPr>
            <w:tcW w:w="2126" w:type="dxa"/>
          </w:tcPr>
          <w:p w14:paraId="78843569"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59/64 (92.2%)</w:t>
            </w:r>
          </w:p>
        </w:tc>
        <w:tc>
          <w:tcPr>
            <w:tcW w:w="2126" w:type="dxa"/>
          </w:tcPr>
          <w:p w14:paraId="0301ED51"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55/66 (83.3%)</w:t>
            </w:r>
          </w:p>
        </w:tc>
        <w:tc>
          <w:tcPr>
            <w:tcW w:w="2127" w:type="dxa"/>
          </w:tcPr>
          <w:p w14:paraId="7BF9ECC0"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67/79 (84.8%)</w:t>
            </w:r>
          </w:p>
        </w:tc>
        <w:tc>
          <w:tcPr>
            <w:tcW w:w="2409" w:type="dxa"/>
          </w:tcPr>
          <w:p w14:paraId="3DFC8806"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85/92 (92.4%)</w:t>
            </w:r>
          </w:p>
        </w:tc>
      </w:tr>
      <w:tr w:rsidR="005F51D3" w:rsidRPr="00DD6548" w14:paraId="3EB0E8A3" w14:textId="77777777" w:rsidTr="005F51D3">
        <w:tc>
          <w:tcPr>
            <w:tcW w:w="5382" w:type="dxa"/>
          </w:tcPr>
          <w:p w14:paraId="0DD092C4" w14:textId="77777777" w:rsidR="005F51D3" w:rsidRPr="00DD6548" w:rsidRDefault="005F51D3" w:rsidP="00CB2D1F">
            <w:pPr>
              <w:spacing w:after="0" w:line="240" w:lineRule="auto"/>
              <w:ind w:left="173"/>
              <w:rPr>
                <w:rFonts w:cs="Times New Roman"/>
                <w:sz w:val="20"/>
                <w:szCs w:val="20"/>
              </w:rPr>
            </w:pPr>
            <w:r w:rsidRPr="00DD6548">
              <w:rPr>
                <w:rFonts w:cs="Times New Roman"/>
                <w:sz w:val="20"/>
                <w:szCs w:val="20"/>
              </w:rPr>
              <w:t>Vaginal delivery</w:t>
            </w:r>
          </w:p>
        </w:tc>
        <w:tc>
          <w:tcPr>
            <w:tcW w:w="2126" w:type="dxa"/>
          </w:tcPr>
          <w:p w14:paraId="159B2C1E"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62/66 (93.9%)</w:t>
            </w:r>
          </w:p>
        </w:tc>
        <w:tc>
          <w:tcPr>
            <w:tcW w:w="2126" w:type="dxa"/>
          </w:tcPr>
          <w:p w14:paraId="7CF8363D"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57/62 (87.7%)</w:t>
            </w:r>
          </w:p>
        </w:tc>
        <w:tc>
          <w:tcPr>
            <w:tcW w:w="2127" w:type="dxa"/>
          </w:tcPr>
          <w:p w14:paraId="5945BCF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76/80 (95.0%)</w:t>
            </w:r>
          </w:p>
        </w:tc>
        <w:tc>
          <w:tcPr>
            <w:tcW w:w="2409" w:type="dxa"/>
          </w:tcPr>
          <w:p w14:paraId="636F44D7" w14:textId="77777777" w:rsidR="005F51D3" w:rsidRPr="00DD6548" w:rsidRDefault="005F51D3" w:rsidP="00CB2D1F">
            <w:pPr>
              <w:spacing w:after="0" w:line="240" w:lineRule="auto"/>
              <w:jc w:val="center"/>
              <w:rPr>
                <w:rFonts w:cs="Times New Roman"/>
                <w:sz w:val="20"/>
                <w:szCs w:val="20"/>
              </w:rPr>
            </w:pPr>
            <w:r w:rsidRPr="00DD6548">
              <w:rPr>
                <w:rFonts w:cs="Times New Roman"/>
                <w:sz w:val="20"/>
                <w:szCs w:val="20"/>
              </w:rPr>
              <w:t>90/98 (91.8%)</w:t>
            </w:r>
          </w:p>
        </w:tc>
      </w:tr>
    </w:tbl>
    <w:p w14:paraId="23D98AB6" w14:textId="77777777" w:rsidR="005F51D3" w:rsidRPr="002E5A58" w:rsidRDefault="005F51D3" w:rsidP="005F51D3">
      <w:pPr>
        <w:spacing w:after="0" w:line="240" w:lineRule="auto"/>
        <w:rPr>
          <w:rFonts w:cs="Times New Roman"/>
          <w:sz w:val="20"/>
          <w:szCs w:val="20"/>
        </w:rPr>
      </w:pPr>
      <w:r w:rsidRPr="002E5A58">
        <w:rPr>
          <w:rFonts w:cs="Times New Roman"/>
          <w:sz w:val="20"/>
          <w:szCs w:val="20"/>
          <w:vertAlign w:val="superscript"/>
        </w:rPr>
        <w:t>1</w:t>
      </w:r>
      <w:r w:rsidRPr="002E5A58">
        <w:rPr>
          <w:rFonts w:cs="Times New Roman"/>
          <w:sz w:val="20"/>
          <w:szCs w:val="20"/>
        </w:rPr>
        <w:t xml:space="preserve"> Baseline variables presented for mothers who had live births; maternal and household data </w:t>
      </w:r>
      <w:r>
        <w:rPr>
          <w:rFonts w:cs="Times New Roman"/>
          <w:sz w:val="20"/>
          <w:szCs w:val="20"/>
        </w:rPr>
        <w:t xml:space="preserve">were </w:t>
      </w:r>
      <w:r w:rsidRPr="002E5A58">
        <w:rPr>
          <w:rFonts w:cs="Times New Roman"/>
          <w:sz w:val="20"/>
          <w:szCs w:val="20"/>
        </w:rPr>
        <w:t>collected about 2 weeks after consent (~14 weeks gestation); this gap created opportunity for loss to follow-up betw</w:t>
      </w:r>
      <w:r>
        <w:rPr>
          <w:rFonts w:cs="Times New Roman"/>
          <w:sz w:val="20"/>
          <w:szCs w:val="20"/>
        </w:rPr>
        <w:t xml:space="preserve">een consent and baseline, thus the number of </w:t>
      </w:r>
      <w:r w:rsidRPr="002E5A58">
        <w:rPr>
          <w:rFonts w:cs="Times New Roman"/>
          <w:sz w:val="20"/>
          <w:szCs w:val="20"/>
        </w:rPr>
        <w:t xml:space="preserve">mothers completing </w:t>
      </w:r>
      <w:r>
        <w:rPr>
          <w:rFonts w:cs="Times New Roman"/>
          <w:sz w:val="20"/>
          <w:szCs w:val="20"/>
        </w:rPr>
        <w:t>the baseline visit is fewer than the number of</w:t>
      </w:r>
      <w:r w:rsidRPr="002E5A58">
        <w:rPr>
          <w:rFonts w:cs="Times New Roman"/>
          <w:sz w:val="20"/>
          <w:szCs w:val="20"/>
        </w:rPr>
        <w:t xml:space="preserve"> mothers with live births.  Baseline for infants was at birth. Values are %, unless noted.  For variables where [n] is not stated, &lt;3% of data are missing based on number of baseline visits completed.</w:t>
      </w:r>
    </w:p>
    <w:p w14:paraId="6BAB2542" w14:textId="77777777" w:rsidR="005F51D3" w:rsidRPr="002E5A58" w:rsidRDefault="005F51D3" w:rsidP="005F51D3">
      <w:pPr>
        <w:spacing w:after="0" w:line="240" w:lineRule="auto"/>
        <w:rPr>
          <w:rFonts w:cs="Times New Roman"/>
          <w:i/>
          <w:sz w:val="20"/>
          <w:szCs w:val="20"/>
        </w:rPr>
      </w:pPr>
      <w:r>
        <w:rPr>
          <w:rFonts w:cs="Times New Roman"/>
          <w:sz w:val="20"/>
          <w:szCs w:val="20"/>
          <w:vertAlign w:val="superscript"/>
        </w:rPr>
        <w:t>2</w:t>
      </w:r>
      <w:r w:rsidRPr="002E5A58">
        <w:rPr>
          <w:rFonts w:cs="Times New Roman"/>
          <w:sz w:val="20"/>
          <w:szCs w:val="20"/>
          <w:vertAlign w:val="superscript"/>
        </w:rPr>
        <w:t xml:space="preserve"> </w:t>
      </w:r>
      <w:r w:rsidRPr="002E5A58">
        <w:rPr>
          <w:rFonts w:cs="Times New Roman"/>
          <w:sz w:val="20"/>
          <w:szCs w:val="20"/>
        </w:rPr>
        <w:t>Chasekwa B, Maluccio JA, Ntozini R, Moulton LH, Wu F, Smith LE, et al. Measuring wealth in rural communities: Lessons from the Sanitation, Hygiene, Infant Nutrition Efficacy (SHINE) trial. PLoS ONE. 2018; 13(6): e0199393.</w:t>
      </w:r>
    </w:p>
    <w:p w14:paraId="1FC13736" w14:textId="77777777" w:rsidR="005F51D3" w:rsidRPr="002E5A58" w:rsidRDefault="005F51D3" w:rsidP="005F51D3">
      <w:pPr>
        <w:spacing w:after="0" w:line="240" w:lineRule="auto"/>
        <w:rPr>
          <w:rFonts w:cs="Times New Roman"/>
          <w:sz w:val="20"/>
          <w:szCs w:val="20"/>
        </w:rPr>
      </w:pPr>
      <w:r>
        <w:rPr>
          <w:rFonts w:cs="Times New Roman"/>
          <w:sz w:val="20"/>
          <w:szCs w:val="20"/>
          <w:vertAlign w:val="superscript"/>
        </w:rPr>
        <w:t>3</w:t>
      </w:r>
      <w:r w:rsidRPr="002E5A58">
        <w:rPr>
          <w:rFonts w:cs="Times New Roman"/>
          <w:sz w:val="20"/>
          <w:szCs w:val="20"/>
        </w:rPr>
        <w:t>Improved floor defined as con</w:t>
      </w:r>
      <w:r>
        <w:rPr>
          <w:rFonts w:cs="Times New Roman"/>
          <w:sz w:val="20"/>
          <w:szCs w:val="20"/>
        </w:rPr>
        <w:t xml:space="preserve">crete, brick, cement, or tile. </w:t>
      </w:r>
      <w:r w:rsidRPr="002E5A58">
        <w:rPr>
          <w:rFonts w:cs="Times New Roman"/>
          <w:sz w:val="20"/>
          <w:szCs w:val="20"/>
        </w:rPr>
        <w:t xml:space="preserve">Unimproved floor defined as mud, earth, sand, or dung. </w:t>
      </w:r>
    </w:p>
    <w:p w14:paraId="526FCB30" w14:textId="77777777" w:rsidR="005F51D3" w:rsidRPr="002E5A58" w:rsidRDefault="005F51D3" w:rsidP="005F51D3">
      <w:pPr>
        <w:spacing w:after="0" w:line="240" w:lineRule="auto"/>
        <w:rPr>
          <w:rFonts w:cs="Times New Roman"/>
          <w:sz w:val="20"/>
          <w:szCs w:val="20"/>
        </w:rPr>
      </w:pPr>
      <w:r>
        <w:rPr>
          <w:rFonts w:cs="Times New Roman"/>
          <w:sz w:val="20"/>
          <w:szCs w:val="20"/>
          <w:vertAlign w:val="superscript"/>
        </w:rPr>
        <w:t>4</w:t>
      </w:r>
      <w:r w:rsidRPr="002E5A58">
        <w:rPr>
          <w:rFonts w:cs="Times New Roman"/>
          <w:sz w:val="20"/>
          <w:szCs w:val="20"/>
        </w:rPr>
        <w:t xml:space="preserve"> FAO, FHI 360.  Minimum Dietary Diversity for Women:  A Guide for Measurement.  Rome:  FAO.  2016.  </w:t>
      </w:r>
    </w:p>
    <w:p w14:paraId="25D2CF99" w14:textId="77777777" w:rsidR="005F51D3" w:rsidRPr="002E5A58" w:rsidRDefault="005F51D3" w:rsidP="005F51D3">
      <w:pPr>
        <w:spacing w:after="0" w:line="240" w:lineRule="auto"/>
        <w:rPr>
          <w:rFonts w:cs="Times New Roman"/>
          <w:sz w:val="20"/>
          <w:szCs w:val="20"/>
        </w:rPr>
      </w:pPr>
      <w:r>
        <w:rPr>
          <w:rFonts w:cs="Times New Roman"/>
          <w:sz w:val="20"/>
          <w:szCs w:val="20"/>
          <w:vertAlign w:val="superscript"/>
        </w:rPr>
        <w:t>5</w:t>
      </w:r>
      <w:r w:rsidRPr="002E5A58">
        <w:rPr>
          <w:rFonts w:cs="Times New Roman"/>
          <w:sz w:val="20"/>
          <w:szCs w:val="20"/>
          <w:vertAlign w:val="superscript"/>
        </w:rPr>
        <w:t xml:space="preserve"> </w:t>
      </w:r>
      <w:r w:rsidRPr="002E5A58">
        <w:rPr>
          <w:rFonts w:cs="Times New Roman"/>
          <w:sz w:val="20"/>
          <w:szCs w:val="20"/>
        </w:rPr>
        <w:t xml:space="preserve">Maxwell D, Watkins B, Wheeler R, Collins G.  The Coping Strategy Index:  A tool for rapid measurement of household food security and the impact of food aid programs in humanitarian emergencies.  CARE and WFP, Nairobi.  2003. </w:t>
      </w:r>
    </w:p>
    <w:p w14:paraId="2372EE49" w14:textId="77777777" w:rsidR="005F51D3" w:rsidRPr="002E5A58" w:rsidRDefault="005F51D3" w:rsidP="005F51D3">
      <w:pPr>
        <w:spacing w:after="0" w:line="240" w:lineRule="auto"/>
        <w:rPr>
          <w:rFonts w:cs="Times New Roman"/>
          <w:sz w:val="20"/>
          <w:szCs w:val="20"/>
        </w:rPr>
      </w:pPr>
      <w:r>
        <w:rPr>
          <w:rFonts w:cs="Times New Roman"/>
          <w:sz w:val="20"/>
          <w:szCs w:val="20"/>
          <w:vertAlign w:val="superscript"/>
        </w:rPr>
        <w:t>6</w:t>
      </w:r>
      <w:r w:rsidRPr="002E5A58">
        <w:rPr>
          <w:rFonts w:cs="Times New Roman"/>
          <w:sz w:val="20"/>
          <w:szCs w:val="20"/>
          <w:vertAlign w:val="superscript"/>
        </w:rPr>
        <w:t xml:space="preserve"> </w:t>
      </w:r>
      <w:r w:rsidRPr="002E5A58">
        <w:rPr>
          <w:rFonts w:cs="Times New Roman"/>
          <w:sz w:val="20"/>
          <w:szCs w:val="20"/>
        </w:rPr>
        <w:t>CD4 count at baseline visit, or at 32 gestational week visit if no baseline result.</w:t>
      </w:r>
    </w:p>
    <w:p w14:paraId="0B2C27DC" w14:textId="77777777" w:rsidR="005F51D3" w:rsidRPr="002E5A58" w:rsidRDefault="005F51D3" w:rsidP="005F51D3">
      <w:pPr>
        <w:spacing w:after="0" w:line="240" w:lineRule="auto"/>
        <w:rPr>
          <w:rFonts w:cs="Times New Roman"/>
          <w:sz w:val="20"/>
          <w:szCs w:val="20"/>
        </w:rPr>
      </w:pPr>
      <w:r>
        <w:rPr>
          <w:rFonts w:cs="Times New Roman"/>
          <w:sz w:val="20"/>
          <w:szCs w:val="20"/>
          <w:vertAlign w:val="superscript"/>
        </w:rPr>
        <w:t>7</w:t>
      </w:r>
      <w:r w:rsidRPr="002E5A58">
        <w:rPr>
          <w:rFonts w:cs="Times New Roman"/>
          <w:sz w:val="20"/>
          <w:szCs w:val="20"/>
          <w:vertAlign w:val="superscript"/>
        </w:rPr>
        <w:t xml:space="preserve"> </w:t>
      </w:r>
      <w:r w:rsidRPr="002E5A58">
        <w:rPr>
          <w:rFonts w:cs="Times New Roman"/>
          <w:sz w:val="20"/>
          <w:szCs w:val="20"/>
        </w:rPr>
        <w:t xml:space="preserve">Includes any exposure to antiretroviral therapy during pregnancy; only documented for 86% of participants. </w:t>
      </w:r>
    </w:p>
    <w:p w14:paraId="3801E562" w14:textId="77777777" w:rsidR="005F51D3" w:rsidRPr="002E5A58" w:rsidRDefault="005F51D3" w:rsidP="005F51D3">
      <w:pPr>
        <w:rPr>
          <w:rFonts w:cs="Times New Roman"/>
          <w:sz w:val="20"/>
          <w:szCs w:val="20"/>
        </w:rPr>
      </w:pPr>
      <w:r>
        <w:rPr>
          <w:rFonts w:cs="Times New Roman"/>
          <w:sz w:val="20"/>
          <w:szCs w:val="20"/>
          <w:vertAlign w:val="superscript"/>
        </w:rPr>
        <w:t>8</w:t>
      </w:r>
      <w:r w:rsidRPr="002E5A58">
        <w:rPr>
          <w:rFonts w:cs="Times New Roman"/>
          <w:sz w:val="20"/>
          <w:szCs w:val="20"/>
          <w:vertAlign w:val="superscript"/>
        </w:rPr>
        <w:t xml:space="preserve"> </w:t>
      </w:r>
      <w:r w:rsidRPr="002E5A58">
        <w:rPr>
          <w:rFonts w:cs="Times New Roman"/>
          <w:sz w:val="20"/>
          <w:szCs w:val="20"/>
        </w:rPr>
        <w:t xml:space="preserve">Includes any exposure to co-trimoxazole during pregnancy; only documented for 81% of participants. </w:t>
      </w:r>
    </w:p>
    <w:p w14:paraId="3BC9BEDD" w14:textId="77777777" w:rsidR="005F51D3" w:rsidRPr="002E5A58" w:rsidRDefault="005F51D3" w:rsidP="005F51D3">
      <w:pPr>
        <w:rPr>
          <w:rFonts w:cs="Times New Roman"/>
          <w:sz w:val="20"/>
          <w:szCs w:val="20"/>
        </w:rPr>
      </w:pPr>
      <w:r>
        <w:rPr>
          <w:rFonts w:cs="Times New Roman"/>
          <w:sz w:val="20"/>
          <w:szCs w:val="20"/>
        </w:rPr>
        <w:t xml:space="preserve">IYCF: infant and young child feeding; WASH: Water, sanitation and hygiene; </w:t>
      </w:r>
      <w:r w:rsidRPr="002E5A58">
        <w:rPr>
          <w:rFonts w:cs="Times New Roman"/>
          <w:sz w:val="20"/>
          <w:szCs w:val="20"/>
        </w:rPr>
        <w:t xml:space="preserve">SD: standard deviation; </w:t>
      </w:r>
      <w:r>
        <w:rPr>
          <w:rFonts w:cs="Times New Roman"/>
          <w:sz w:val="20"/>
          <w:szCs w:val="20"/>
        </w:rPr>
        <w:t>IQR: interquartile range</w:t>
      </w:r>
      <w:r w:rsidRPr="002E5A58">
        <w:rPr>
          <w:rFonts w:cs="Times New Roman"/>
          <w:sz w:val="20"/>
          <w:szCs w:val="20"/>
          <w:vertAlign w:val="superscript"/>
        </w:rPr>
        <w:fldChar w:fldCharType="begin"/>
      </w:r>
      <w:r w:rsidRPr="002E5A58">
        <w:rPr>
          <w:rFonts w:cs="Times New Roman"/>
          <w:sz w:val="20"/>
          <w:szCs w:val="20"/>
          <w:vertAlign w:val="superscript"/>
        </w:rPr>
        <w:instrText xml:space="preserve"> ADDIN EN.REFLIST </w:instrText>
      </w:r>
      <w:r w:rsidRPr="002E5A58">
        <w:rPr>
          <w:rFonts w:cs="Times New Roman"/>
          <w:sz w:val="20"/>
          <w:szCs w:val="20"/>
          <w:vertAlign w:val="superscript"/>
        </w:rPr>
        <w:fldChar w:fldCharType="end"/>
      </w:r>
    </w:p>
    <w:p w14:paraId="33DC62E5" w14:textId="77777777" w:rsidR="005F51D3" w:rsidRPr="005E4C81" w:rsidRDefault="005F51D3" w:rsidP="00B57828">
      <w:pPr>
        <w:spacing w:line="480" w:lineRule="auto"/>
        <w:rPr>
          <w:rFonts w:ascii="Calibri" w:hAnsi="Calibri" w:cs="Calibri"/>
          <w:lang w:val="en-US"/>
        </w:rPr>
      </w:pPr>
    </w:p>
    <w:p w14:paraId="19F8582E" w14:textId="77777777" w:rsidR="00313777" w:rsidRDefault="00313777" w:rsidP="00B57828">
      <w:pPr>
        <w:spacing w:line="480" w:lineRule="auto"/>
        <w:rPr>
          <w:rFonts w:ascii="Calibri" w:hAnsi="Calibri" w:cs="Calibri"/>
          <w:i/>
          <w:lang w:val="en-US"/>
        </w:rPr>
      </w:pPr>
    </w:p>
    <w:p w14:paraId="2EDCD48A" w14:textId="77777777" w:rsidR="00313777" w:rsidRDefault="00313777" w:rsidP="00B57828">
      <w:pPr>
        <w:spacing w:line="480" w:lineRule="auto"/>
        <w:rPr>
          <w:rFonts w:ascii="Calibri" w:hAnsi="Calibri" w:cs="Calibri"/>
          <w:i/>
          <w:lang w:val="en-US"/>
        </w:rPr>
      </w:pPr>
    </w:p>
    <w:p w14:paraId="19AD5EA3" w14:textId="77777777" w:rsidR="00313777" w:rsidRDefault="00313777" w:rsidP="00B57828">
      <w:pPr>
        <w:spacing w:line="480" w:lineRule="auto"/>
        <w:rPr>
          <w:rFonts w:ascii="Calibri" w:hAnsi="Calibri" w:cs="Calibri"/>
          <w:i/>
          <w:lang w:val="en-US"/>
        </w:rPr>
      </w:pPr>
    </w:p>
    <w:p w14:paraId="58C74770" w14:textId="77777777" w:rsidR="00313777" w:rsidRDefault="00313777" w:rsidP="00B57828">
      <w:pPr>
        <w:spacing w:line="480" w:lineRule="auto"/>
        <w:rPr>
          <w:rFonts w:ascii="Calibri" w:hAnsi="Calibri" w:cs="Calibri"/>
          <w:i/>
          <w:lang w:val="en-US"/>
        </w:rPr>
      </w:pPr>
    </w:p>
    <w:p w14:paraId="6C498EE7" w14:textId="77777777" w:rsidR="00313777" w:rsidRDefault="00313777" w:rsidP="00B57828">
      <w:pPr>
        <w:spacing w:line="480" w:lineRule="auto"/>
        <w:rPr>
          <w:rFonts w:ascii="Calibri" w:hAnsi="Calibri" w:cs="Calibri"/>
          <w:i/>
          <w:lang w:val="en-US"/>
        </w:rPr>
      </w:pPr>
    </w:p>
    <w:p w14:paraId="3056B4C0" w14:textId="77777777" w:rsidR="00313777" w:rsidRDefault="00313777" w:rsidP="00B57828">
      <w:pPr>
        <w:spacing w:line="480" w:lineRule="auto"/>
        <w:rPr>
          <w:rFonts w:ascii="Calibri" w:hAnsi="Calibri" w:cs="Calibri"/>
          <w:i/>
          <w:lang w:val="en-US"/>
        </w:rPr>
      </w:pPr>
    </w:p>
    <w:p w14:paraId="6DA3DAFF" w14:textId="77777777" w:rsidR="00313777" w:rsidRDefault="00313777" w:rsidP="00B57828">
      <w:pPr>
        <w:spacing w:line="480" w:lineRule="auto"/>
        <w:rPr>
          <w:rFonts w:ascii="Calibri" w:hAnsi="Calibri" w:cs="Calibri"/>
          <w:i/>
          <w:lang w:val="en-US"/>
        </w:rPr>
        <w:sectPr w:rsidR="00313777" w:rsidSect="005F51D3">
          <w:pgSz w:w="16840" w:h="11900" w:orient="landscape"/>
          <w:pgMar w:top="1440" w:right="1440" w:bottom="1440" w:left="1440" w:header="709" w:footer="709" w:gutter="0"/>
          <w:cols w:space="708"/>
          <w:docGrid w:linePitch="360"/>
        </w:sectPr>
      </w:pPr>
    </w:p>
    <w:p w14:paraId="242ABF4F" w14:textId="7D277441" w:rsidR="00FC6E91" w:rsidRPr="005E4C81" w:rsidRDefault="00FC6E91" w:rsidP="00B57828">
      <w:pPr>
        <w:spacing w:line="480" w:lineRule="auto"/>
        <w:rPr>
          <w:rFonts w:ascii="Calibri" w:hAnsi="Calibri" w:cs="Calibri"/>
          <w:lang w:val="en-US"/>
        </w:rPr>
      </w:pPr>
      <w:r w:rsidRPr="005E4C81">
        <w:rPr>
          <w:rFonts w:ascii="Calibri" w:hAnsi="Calibri" w:cs="Calibri"/>
          <w:i/>
          <w:lang w:val="en-US"/>
        </w:rPr>
        <w:t>Delivery and uptake of interventions</w:t>
      </w:r>
    </w:p>
    <w:p w14:paraId="16FA078D" w14:textId="6A6B2E0B" w:rsidR="00FC6E91" w:rsidRDefault="00FC6E91" w:rsidP="00B57828">
      <w:pPr>
        <w:spacing w:line="480" w:lineRule="auto"/>
        <w:rPr>
          <w:rFonts w:ascii="Calibri" w:hAnsi="Calibri" w:cs="Calibri"/>
          <w:lang w:val="en-US"/>
        </w:rPr>
      </w:pPr>
      <w:r w:rsidRPr="005E4C81">
        <w:rPr>
          <w:rFonts w:ascii="Calibri" w:hAnsi="Calibri" w:cs="Calibri"/>
          <w:lang w:val="en-US"/>
        </w:rPr>
        <w:t>Across randomised arms, the fidelity of providing intervention supplies (WASH hardware, liquid soap, chlorine, and SQ-LNS) was high, and &gt;90% of expected behavior-change modules were delivered by VHWs (Table 2). Open defecation was virtually eliminated in the WASH arms: &lt;1% households reported practicing open defecation compared to half in non-WASH arms. Among WASH compared to non-WASH households, fewer mothers reported ever seeing their child ingest soil and chicken faeces.</w:t>
      </w:r>
      <w:r w:rsidRPr="005E4C81">
        <w:rPr>
          <w:rFonts w:ascii="Calibri" w:eastAsia="Times New Roman" w:hAnsi="Calibri" w:cs="Calibri"/>
        </w:rPr>
        <w:t xml:space="preserve"> </w:t>
      </w:r>
      <w:r w:rsidRPr="005E4C81">
        <w:rPr>
          <w:rFonts w:ascii="Calibri" w:hAnsi="Calibri" w:cs="Calibri"/>
          <w:lang w:val="en-US"/>
        </w:rPr>
        <w:t xml:space="preserve">Over 90% of children in all treatment arms were still breastfeeding at 12 months. A higher proportion of infants in the IYCF arms had consumed a diet that met minimum dietary diversity and had consumed animal-source, iron-rich, and vitamin A-rich foods in the previous day.  Almost all children in the IYCF arms had consumed SQ-LNS in the previous 24 hours. </w:t>
      </w:r>
    </w:p>
    <w:p w14:paraId="2CD242B9" w14:textId="6BA2C9F4" w:rsidR="00313777" w:rsidRDefault="00313777" w:rsidP="00B57828">
      <w:pPr>
        <w:spacing w:line="480" w:lineRule="auto"/>
        <w:rPr>
          <w:rFonts w:ascii="Calibri" w:hAnsi="Calibri" w:cs="Calibri"/>
          <w:lang w:val="en-US"/>
        </w:rPr>
      </w:pPr>
    </w:p>
    <w:p w14:paraId="5F2A904C" w14:textId="500C8060" w:rsidR="00313777" w:rsidRDefault="00313777" w:rsidP="00B57828">
      <w:pPr>
        <w:spacing w:line="480" w:lineRule="auto"/>
        <w:rPr>
          <w:rFonts w:ascii="Calibri" w:hAnsi="Calibri" w:cs="Calibri"/>
          <w:lang w:val="en-US"/>
        </w:rPr>
      </w:pPr>
    </w:p>
    <w:p w14:paraId="0AA5C615" w14:textId="2E23A22F" w:rsidR="00313777" w:rsidRDefault="00313777" w:rsidP="00B57828">
      <w:pPr>
        <w:spacing w:line="480" w:lineRule="auto"/>
        <w:rPr>
          <w:rFonts w:ascii="Calibri" w:hAnsi="Calibri" w:cs="Calibri"/>
          <w:lang w:val="en-US"/>
        </w:rPr>
      </w:pPr>
    </w:p>
    <w:p w14:paraId="2811A2F7" w14:textId="445D3471" w:rsidR="00313777" w:rsidRDefault="00313777" w:rsidP="00B57828">
      <w:pPr>
        <w:spacing w:line="480" w:lineRule="auto"/>
        <w:rPr>
          <w:rFonts w:ascii="Calibri" w:hAnsi="Calibri" w:cs="Calibri"/>
          <w:lang w:val="en-US"/>
        </w:rPr>
      </w:pPr>
    </w:p>
    <w:p w14:paraId="46B1B728" w14:textId="6F7F8E7C" w:rsidR="00313777" w:rsidRDefault="00313777" w:rsidP="00B57828">
      <w:pPr>
        <w:spacing w:line="480" w:lineRule="auto"/>
        <w:rPr>
          <w:rFonts w:ascii="Calibri" w:hAnsi="Calibri" w:cs="Calibri"/>
          <w:lang w:val="en-US"/>
        </w:rPr>
      </w:pPr>
    </w:p>
    <w:p w14:paraId="0B8A2569" w14:textId="3200D0A8" w:rsidR="00313777" w:rsidRDefault="00313777" w:rsidP="00B57828">
      <w:pPr>
        <w:spacing w:line="480" w:lineRule="auto"/>
        <w:rPr>
          <w:rFonts w:ascii="Calibri" w:hAnsi="Calibri" w:cs="Calibri"/>
          <w:lang w:val="en-US"/>
        </w:rPr>
      </w:pPr>
    </w:p>
    <w:p w14:paraId="64517E4B" w14:textId="4075B9A4" w:rsidR="00313777" w:rsidRDefault="00313777" w:rsidP="00B57828">
      <w:pPr>
        <w:spacing w:line="480" w:lineRule="auto"/>
        <w:rPr>
          <w:rFonts w:ascii="Calibri" w:hAnsi="Calibri" w:cs="Calibri"/>
          <w:lang w:val="en-US"/>
        </w:rPr>
      </w:pPr>
    </w:p>
    <w:p w14:paraId="7F5F9D05" w14:textId="6B330D32" w:rsidR="00313777" w:rsidRDefault="00313777" w:rsidP="00B57828">
      <w:pPr>
        <w:spacing w:line="480" w:lineRule="auto"/>
        <w:rPr>
          <w:rFonts w:ascii="Calibri" w:hAnsi="Calibri" w:cs="Calibri"/>
          <w:lang w:val="en-US"/>
        </w:rPr>
      </w:pPr>
    </w:p>
    <w:p w14:paraId="208E1474" w14:textId="730D88F1" w:rsidR="00313777" w:rsidRDefault="00313777" w:rsidP="00B57828">
      <w:pPr>
        <w:spacing w:line="480" w:lineRule="auto"/>
        <w:rPr>
          <w:rFonts w:ascii="Calibri" w:hAnsi="Calibri" w:cs="Calibri"/>
          <w:lang w:val="en-US"/>
        </w:rPr>
      </w:pPr>
    </w:p>
    <w:p w14:paraId="694B7079" w14:textId="09869FB0" w:rsidR="00313777" w:rsidRDefault="00313777" w:rsidP="00B57828">
      <w:pPr>
        <w:spacing w:line="480" w:lineRule="auto"/>
        <w:rPr>
          <w:rFonts w:ascii="Calibri" w:hAnsi="Calibri" w:cs="Calibri"/>
          <w:lang w:val="en-US"/>
        </w:rPr>
      </w:pPr>
    </w:p>
    <w:p w14:paraId="0CA8EAF2" w14:textId="2E667764" w:rsidR="00313777" w:rsidRDefault="00313777" w:rsidP="00B57828">
      <w:pPr>
        <w:spacing w:line="480" w:lineRule="auto"/>
        <w:rPr>
          <w:rFonts w:ascii="Calibri" w:hAnsi="Calibri" w:cs="Calibri"/>
          <w:lang w:val="en-US"/>
        </w:rPr>
      </w:pPr>
    </w:p>
    <w:p w14:paraId="54413FF9" w14:textId="77777777" w:rsidR="00313777" w:rsidRDefault="00313777" w:rsidP="005F51D3">
      <w:pPr>
        <w:spacing w:after="0" w:line="240" w:lineRule="auto"/>
        <w:rPr>
          <w:rFonts w:cs="Times New Roman"/>
          <w:b/>
          <w:sz w:val="24"/>
          <w:szCs w:val="20"/>
        </w:rPr>
        <w:sectPr w:rsidR="00313777" w:rsidSect="00313777">
          <w:pgSz w:w="11900" w:h="16840"/>
          <w:pgMar w:top="1440" w:right="1440" w:bottom="1440" w:left="1440" w:header="709" w:footer="709" w:gutter="0"/>
          <w:cols w:space="708"/>
          <w:docGrid w:linePitch="360"/>
        </w:sectPr>
      </w:pPr>
    </w:p>
    <w:p w14:paraId="2A0ACAD4" w14:textId="588A7F44" w:rsidR="005F51D3" w:rsidRPr="00211F20" w:rsidRDefault="005F51D3" w:rsidP="005F51D3">
      <w:pPr>
        <w:spacing w:after="0" w:line="240" w:lineRule="auto"/>
        <w:rPr>
          <w:rFonts w:cs="Times New Roman"/>
          <w:b/>
          <w:sz w:val="24"/>
          <w:szCs w:val="20"/>
        </w:rPr>
      </w:pPr>
      <w:r w:rsidRPr="00211F20">
        <w:rPr>
          <w:rFonts w:cs="Times New Roman"/>
          <w:b/>
          <w:sz w:val="24"/>
          <w:szCs w:val="20"/>
        </w:rPr>
        <w:t xml:space="preserve">Table 2: Intervention delivery and participant uptake by treatment group </w:t>
      </w:r>
    </w:p>
    <w:p w14:paraId="7B13DEAF" w14:textId="77777777" w:rsidR="005F51D3" w:rsidRPr="004E5833" w:rsidRDefault="005F51D3" w:rsidP="005F51D3">
      <w:pPr>
        <w:spacing w:after="0" w:line="240" w:lineRule="auto"/>
        <w:rPr>
          <w:rFonts w:cs="Times New Roman"/>
          <w:b/>
          <w:sz w:val="20"/>
          <w:szCs w:val="20"/>
        </w:rPr>
      </w:pPr>
    </w:p>
    <w:tbl>
      <w:tblPr>
        <w:tblStyle w:val="TableGrid"/>
        <w:tblW w:w="14877" w:type="dxa"/>
        <w:tblInd w:w="-5" w:type="dxa"/>
        <w:tblLayout w:type="fixed"/>
        <w:tblLook w:val="04A0" w:firstRow="1" w:lastRow="0" w:firstColumn="1" w:lastColumn="0" w:noHBand="0" w:noVBand="1"/>
      </w:tblPr>
      <w:tblGrid>
        <w:gridCol w:w="3434"/>
        <w:gridCol w:w="1226"/>
        <w:gridCol w:w="1090"/>
        <w:gridCol w:w="1090"/>
        <w:gridCol w:w="1183"/>
        <w:gridCol w:w="1287"/>
        <w:gridCol w:w="1090"/>
        <w:gridCol w:w="987"/>
        <w:gridCol w:w="708"/>
        <w:gridCol w:w="1090"/>
        <w:gridCol w:w="983"/>
        <w:gridCol w:w="709"/>
      </w:tblGrid>
      <w:tr w:rsidR="005F51D3" w:rsidRPr="00BA1DBE" w14:paraId="0674E75F" w14:textId="77777777" w:rsidTr="00CB2D1F">
        <w:trPr>
          <w:trHeight w:val="497"/>
        </w:trPr>
        <w:tc>
          <w:tcPr>
            <w:tcW w:w="3434" w:type="dxa"/>
            <w:vAlign w:val="center"/>
          </w:tcPr>
          <w:p w14:paraId="4452DE34" w14:textId="77777777" w:rsidR="005F51D3" w:rsidRPr="00BA1DBE" w:rsidRDefault="005F51D3" w:rsidP="00CB2D1F">
            <w:pPr>
              <w:spacing w:after="0" w:line="240" w:lineRule="auto"/>
              <w:rPr>
                <w:rFonts w:cs="Times New Roman"/>
                <w:b/>
                <w:sz w:val="18"/>
                <w:szCs w:val="20"/>
              </w:rPr>
            </w:pPr>
            <w:r w:rsidRPr="00BA1DBE">
              <w:rPr>
                <w:rFonts w:cs="Times New Roman"/>
                <w:b/>
                <w:sz w:val="18"/>
                <w:szCs w:val="20"/>
              </w:rPr>
              <w:t>Delivery of hardware, commodities , and behaviour change modules</w:t>
            </w:r>
            <w:r>
              <w:rPr>
                <w:rFonts w:cs="Times New Roman"/>
                <w:b/>
                <w:sz w:val="20"/>
                <w:szCs w:val="20"/>
                <w:vertAlign w:val="superscript"/>
              </w:rPr>
              <w:t>1</w:t>
            </w:r>
            <w:r w:rsidRPr="004E5833">
              <w:rPr>
                <w:rFonts w:cs="Times New Roman"/>
                <w:b/>
                <w:sz w:val="20"/>
                <w:szCs w:val="20"/>
              </w:rPr>
              <w:t xml:space="preserve">  </w:t>
            </w:r>
          </w:p>
        </w:tc>
        <w:tc>
          <w:tcPr>
            <w:tcW w:w="1226" w:type="dxa"/>
            <w:vAlign w:val="center"/>
          </w:tcPr>
          <w:p w14:paraId="3A2349D5" w14:textId="77777777" w:rsidR="005F51D3" w:rsidRPr="00BA1DBE" w:rsidRDefault="005F51D3" w:rsidP="00CB2D1F">
            <w:pPr>
              <w:spacing w:after="0" w:line="240" w:lineRule="auto"/>
              <w:jc w:val="center"/>
              <w:rPr>
                <w:rFonts w:cs="Times New Roman"/>
                <w:b/>
                <w:sz w:val="18"/>
                <w:szCs w:val="20"/>
              </w:rPr>
            </w:pPr>
            <w:r w:rsidRPr="00BA1DBE">
              <w:rPr>
                <w:rFonts w:cs="Times New Roman"/>
                <w:b/>
                <w:sz w:val="18"/>
                <w:szCs w:val="20"/>
              </w:rPr>
              <w:t>Data source</w:t>
            </w:r>
          </w:p>
        </w:tc>
        <w:tc>
          <w:tcPr>
            <w:tcW w:w="1090" w:type="dxa"/>
            <w:vAlign w:val="center"/>
          </w:tcPr>
          <w:p w14:paraId="76D43B28" w14:textId="77777777" w:rsidR="005F51D3" w:rsidRPr="0045122D" w:rsidRDefault="005F51D3" w:rsidP="00CB2D1F">
            <w:pPr>
              <w:spacing w:after="0" w:line="240" w:lineRule="auto"/>
              <w:jc w:val="center"/>
              <w:rPr>
                <w:rFonts w:cs="Times New Roman"/>
                <w:b/>
                <w:sz w:val="18"/>
                <w:szCs w:val="20"/>
                <w:vertAlign w:val="superscript"/>
              </w:rPr>
            </w:pPr>
            <w:r w:rsidRPr="00BA1DBE">
              <w:rPr>
                <w:rFonts w:cs="Times New Roman"/>
                <w:b/>
                <w:sz w:val="18"/>
                <w:szCs w:val="20"/>
              </w:rPr>
              <w:t>SOC</w:t>
            </w:r>
            <w:r>
              <w:rPr>
                <w:rFonts w:cs="Times New Roman"/>
                <w:b/>
                <w:sz w:val="18"/>
                <w:szCs w:val="20"/>
                <w:vertAlign w:val="superscript"/>
              </w:rPr>
              <w:t>2</w:t>
            </w:r>
          </w:p>
        </w:tc>
        <w:tc>
          <w:tcPr>
            <w:tcW w:w="1090" w:type="dxa"/>
            <w:vAlign w:val="center"/>
          </w:tcPr>
          <w:p w14:paraId="46EE5203" w14:textId="77777777" w:rsidR="005F51D3" w:rsidRPr="0045122D" w:rsidRDefault="005F51D3" w:rsidP="00CB2D1F">
            <w:pPr>
              <w:spacing w:after="0" w:line="240" w:lineRule="auto"/>
              <w:jc w:val="center"/>
              <w:rPr>
                <w:rFonts w:cs="Times New Roman"/>
                <w:b/>
                <w:sz w:val="18"/>
                <w:szCs w:val="20"/>
                <w:vertAlign w:val="superscript"/>
              </w:rPr>
            </w:pPr>
            <w:r w:rsidRPr="00BA1DBE">
              <w:rPr>
                <w:rFonts w:cs="Times New Roman"/>
                <w:b/>
                <w:sz w:val="18"/>
                <w:szCs w:val="20"/>
              </w:rPr>
              <w:t>IYCF</w:t>
            </w:r>
            <w:r>
              <w:rPr>
                <w:rFonts w:cs="Times New Roman"/>
                <w:b/>
                <w:sz w:val="18"/>
                <w:szCs w:val="20"/>
                <w:vertAlign w:val="superscript"/>
              </w:rPr>
              <w:t>2</w:t>
            </w:r>
          </w:p>
        </w:tc>
        <w:tc>
          <w:tcPr>
            <w:tcW w:w="1183" w:type="dxa"/>
            <w:vAlign w:val="center"/>
          </w:tcPr>
          <w:p w14:paraId="3FCD06E5" w14:textId="77777777" w:rsidR="005F51D3" w:rsidRPr="0045122D" w:rsidRDefault="005F51D3" w:rsidP="00CB2D1F">
            <w:pPr>
              <w:spacing w:after="0" w:line="240" w:lineRule="auto"/>
              <w:jc w:val="center"/>
              <w:rPr>
                <w:rFonts w:cs="Times New Roman"/>
                <w:b/>
                <w:sz w:val="18"/>
                <w:szCs w:val="20"/>
                <w:vertAlign w:val="superscript"/>
              </w:rPr>
            </w:pPr>
            <w:r w:rsidRPr="00BA1DBE">
              <w:rPr>
                <w:rFonts w:cs="Times New Roman"/>
                <w:b/>
                <w:sz w:val="18"/>
                <w:szCs w:val="20"/>
              </w:rPr>
              <w:t>WASH</w:t>
            </w:r>
            <w:r>
              <w:rPr>
                <w:rFonts w:cs="Times New Roman"/>
                <w:b/>
                <w:sz w:val="18"/>
                <w:szCs w:val="20"/>
                <w:vertAlign w:val="superscript"/>
              </w:rPr>
              <w:t>2</w:t>
            </w:r>
          </w:p>
        </w:tc>
        <w:tc>
          <w:tcPr>
            <w:tcW w:w="1287" w:type="dxa"/>
            <w:vAlign w:val="center"/>
          </w:tcPr>
          <w:p w14:paraId="378E55CF" w14:textId="77777777" w:rsidR="005F51D3" w:rsidRPr="0045122D" w:rsidRDefault="005F51D3" w:rsidP="00CB2D1F">
            <w:pPr>
              <w:spacing w:after="0" w:line="240" w:lineRule="auto"/>
              <w:jc w:val="center"/>
              <w:rPr>
                <w:rFonts w:cs="Times New Roman"/>
                <w:b/>
                <w:sz w:val="18"/>
                <w:szCs w:val="20"/>
                <w:vertAlign w:val="superscript"/>
              </w:rPr>
            </w:pPr>
            <w:r>
              <w:rPr>
                <w:rFonts w:cs="Times New Roman"/>
                <w:b/>
                <w:sz w:val="18"/>
                <w:szCs w:val="20"/>
              </w:rPr>
              <w:t>IYCF plus WASH</w:t>
            </w:r>
            <w:r>
              <w:rPr>
                <w:rFonts w:cs="Times New Roman"/>
                <w:b/>
                <w:sz w:val="18"/>
                <w:szCs w:val="20"/>
                <w:vertAlign w:val="superscript"/>
              </w:rPr>
              <w:t>2</w:t>
            </w:r>
          </w:p>
        </w:tc>
        <w:tc>
          <w:tcPr>
            <w:tcW w:w="1090" w:type="dxa"/>
            <w:vAlign w:val="center"/>
          </w:tcPr>
          <w:p w14:paraId="6A7EBF23" w14:textId="77777777" w:rsidR="005F51D3" w:rsidRPr="0045122D" w:rsidRDefault="005F51D3" w:rsidP="00CB2D1F">
            <w:pPr>
              <w:spacing w:after="0" w:line="240" w:lineRule="auto"/>
              <w:jc w:val="center"/>
              <w:rPr>
                <w:rFonts w:cs="Times New Roman"/>
                <w:b/>
                <w:sz w:val="18"/>
                <w:szCs w:val="20"/>
                <w:vertAlign w:val="superscript"/>
              </w:rPr>
            </w:pPr>
            <w:r>
              <w:rPr>
                <w:rFonts w:cs="Times New Roman"/>
                <w:b/>
                <w:sz w:val="18"/>
                <w:szCs w:val="20"/>
              </w:rPr>
              <w:t xml:space="preserve">Combined </w:t>
            </w:r>
            <w:r w:rsidRPr="00BA1DBE">
              <w:rPr>
                <w:rFonts w:cs="Times New Roman"/>
                <w:b/>
                <w:sz w:val="18"/>
                <w:szCs w:val="20"/>
              </w:rPr>
              <w:t>WASH</w:t>
            </w:r>
            <w:r>
              <w:rPr>
                <w:rFonts w:cs="Times New Roman"/>
                <w:b/>
                <w:sz w:val="18"/>
                <w:szCs w:val="20"/>
              </w:rPr>
              <w:t xml:space="preserve"> arms</w:t>
            </w:r>
            <w:r>
              <w:rPr>
                <w:rFonts w:cs="Times New Roman"/>
                <w:b/>
                <w:sz w:val="18"/>
                <w:szCs w:val="20"/>
                <w:vertAlign w:val="superscript"/>
              </w:rPr>
              <w:t>3</w:t>
            </w:r>
          </w:p>
        </w:tc>
        <w:tc>
          <w:tcPr>
            <w:tcW w:w="987" w:type="dxa"/>
            <w:vAlign w:val="center"/>
          </w:tcPr>
          <w:p w14:paraId="1B7792DC" w14:textId="77777777" w:rsidR="005F51D3" w:rsidRPr="0045122D" w:rsidRDefault="005F51D3" w:rsidP="00CB2D1F">
            <w:pPr>
              <w:spacing w:after="0" w:line="240" w:lineRule="auto"/>
              <w:jc w:val="center"/>
              <w:rPr>
                <w:rFonts w:cs="Times New Roman"/>
                <w:b/>
                <w:sz w:val="18"/>
                <w:szCs w:val="20"/>
                <w:vertAlign w:val="superscript"/>
              </w:rPr>
            </w:pPr>
            <w:r>
              <w:rPr>
                <w:rFonts w:cs="Times New Roman"/>
                <w:b/>
                <w:sz w:val="18"/>
                <w:szCs w:val="20"/>
              </w:rPr>
              <w:t>Combined n</w:t>
            </w:r>
            <w:r w:rsidRPr="00BA1DBE">
              <w:rPr>
                <w:rFonts w:cs="Times New Roman"/>
                <w:b/>
                <w:sz w:val="18"/>
                <w:szCs w:val="20"/>
              </w:rPr>
              <w:t>on-WASH</w:t>
            </w:r>
            <w:r>
              <w:rPr>
                <w:rFonts w:cs="Times New Roman"/>
                <w:b/>
                <w:sz w:val="18"/>
                <w:szCs w:val="20"/>
              </w:rPr>
              <w:t xml:space="preserve"> arms</w:t>
            </w:r>
            <w:r>
              <w:rPr>
                <w:rFonts w:cs="Times New Roman"/>
                <w:b/>
                <w:sz w:val="18"/>
                <w:szCs w:val="20"/>
                <w:vertAlign w:val="superscript"/>
              </w:rPr>
              <w:t>3</w:t>
            </w:r>
          </w:p>
        </w:tc>
        <w:tc>
          <w:tcPr>
            <w:tcW w:w="708" w:type="dxa"/>
            <w:vAlign w:val="center"/>
          </w:tcPr>
          <w:p w14:paraId="5549C009" w14:textId="77777777" w:rsidR="005F51D3" w:rsidRPr="00BA1DBE" w:rsidRDefault="005F51D3" w:rsidP="00CB2D1F">
            <w:pPr>
              <w:spacing w:after="0" w:line="240" w:lineRule="auto"/>
              <w:jc w:val="center"/>
              <w:rPr>
                <w:rFonts w:cs="Times New Roman"/>
                <w:b/>
                <w:sz w:val="18"/>
                <w:szCs w:val="20"/>
              </w:rPr>
            </w:pPr>
            <w:r>
              <w:rPr>
                <w:rFonts w:cs="Times New Roman"/>
                <w:b/>
                <w:sz w:val="18"/>
                <w:szCs w:val="20"/>
              </w:rPr>
              <w:t>p value</w:t>
            </w:r>
          </w:p>
        </w:tc>
        <w:tc>
          <w:tcPr>
            <w:tcW w:w="1090" w:type="dxa"/>
            <w:vAlign w:val="center"/>
          </w:tcPr>
          <w:p w14:paraId="0959095E" w14:textId="77777777" w:rsidR="005F51D3" w:rsidRPr="0045122D" w:rsidRDefault="005F51D3" w:rsidP="00CB2D1F">
            <w:pPr>
              <w:spacing w:after="0" w:line="240" w:lineRule="auto"/>
              <w:jc w:val="center"/>
              <w:rPr>
                <w:rFonts w:cs="Times New Roman"/>
                <w:b/>
                <w:sz w:val="18"/>
                <w:szCs w:val="20"/>
                <w:vertAlign w:val="superscript"/>
              </w:rPr>
            </w:pPr>
            <w:r>
              <w:rPr>
                <w:rFonts w:cs="Times New Roman"/>
                <w:b/>
                <w:sz w:val="18"/>
                <w:szCs w:val="20"/>
              </w:rPr>
              <w:t xml:space="preserve">Combined </w:t>
            </w:r>
            <w:r w:rsidRPr="00BA1DBE">
              <w:rPr>
                <w:rFonts w:cs="Times New Roman"/>
                <w:b/>
                <w:sz w:val="18"/>
                <w:szCs w:val="20"/>
              </w:rPr>
              <w:t>IYCF</w:t>
            </w:r>
            <w:r>
              <w:rPr>
                <w:rFonts w:cs="Times New Roman"/>
                <w:b/>
                <w:sz w:val="18"/>
                <w:szCs w:val="20"/>
              </w:rPr>
              <w:t xml:space="preserve"> arms</w:t>
            </w:r>
            <w:r>
              <w:rPr>
                <w:rFonts w:cs="Times New Roman"/>
                <w:b/>
                <w:sz w:val="18"/>
                <w:szCs w:val="20"/>
                <w:vertAlign w:val="superscript"/>
              </w:rPr>
              <w:t>4</w:t>
            </w:r>
          </w:p>
        </w:tc>
        <w:tc>
          <w:tcPr>
            <w:tcW w:w="983" w:type="dxa"/>
            <w:vAlign w:val="center"/>
          </w:tcPr>
          <w:p w14:paraId="37C9046F" w14:textId="77777777" w:rsidR="005F51D3" w:rsidRPr="0045122D" w:rsidRDefault="005F51D3" w:rsidP="00CB2D1F">
            <w:pPr>
              <w:spacing w:after="0" w:line="240" w:lineRule="auto"/>
              <w:jc w:val="center"/>
              <w:rPr>
                <w:rFonts w:cs="Times New Roman"/>
                <w:b/>
                <w:sz w:val="18"/>
                <w:szCs w:val="20"/>
                <w:vertAlign w:val="superscript"/>
              </w:rPr>
            </w:pPr>
            <w:r>
              <w:rPr>
                <w:rFonts w:cs="Times New Roman"/>
                <w:b/>
                <w:sz w:val="18"/>
                <w:szCs w:val="20"/>
              </w:rPr>
              <w:t>Combined n</w:t>
            </w:r>
            <w:r w:rsidRPr="00BA1DBE">
              <w:rPr>
                <w:rFonts w:cs="Times New Roman"/>
                <w:b/>
                <w:sz w:val="18"/>
                <w:szCs w:val="20"/>
              </w:rPr>
              <w:t>on-IYCF</w:t>
            </w:r>
            <w:r>
              <w:rPr>
                <w:rFonts w:cs="Times New Roman"/>
                <w:b/>
                <w:sz w:val="18"/>
                <w:szCs w:val="20"/>
              </w:rPr>
              <w:t xml:space="preserve"> arms</w:t>
            </w:r>
            <w:r>
              <w:rPr>
                <w:rFonts w:cs="Times New Roman"/>
                <w:b/>
                <w:sz w:val="18"/>
                <w:szCs w:val="20"/>
                <w:vertAlign w:val="superscript"/>
              </w:rPr>
              <w:t>4</w:t>
            </w:r>
          </w:p>
        </w:tc>
        <w:tc>
          <w:tcPr>
            <w:tcW w:w="709" w:type="dxa"/>
            <w:vAlign w:val="center"/>
          </w:tcPr>
          <w:p w14:paraId="35BBF363" w14:textId="77777777" w:rsidR="005F51D3" w:rsidRPr="00BA1DBE" w:rsidRDefault="005F51D3" w:rsidP="00CB2D1F">
            <w:pPr>
              <w:spacing w:after="0" w:line="240" w:lineRule="auto"/>
              <w:jc w:val="center"/>
              <w:rPr>
                <w:rFonts w:cs="Times New Roman"/>
                <w:b/>
                <w:sz w:val="18"/>
                <w:szCs w:val="20"/>
              </w:rPr>
            </w:pPr>
            <w:r>
              <w:rPr>
                <w:rFonts w:cs="Times New Roman"/>
                <w:b/>
                <w:sz w:val="18"/>
                <w:szCs w:val="20"/>
              </w:rPr>
              <w:t>p value</w:t>
            </w:r>
          </w:p>
        </w:tc>
      </w:tr>
      <w:tr w:rsidR="005F51D3" w:rsidRPr="001A6765" w14:paraId="603197C5" w14:textId="77777777" w:rsidTr="00CB2D1F">
        <w:trPr>
          <w:trHeight w:val="443"/>
        </w:trPr>
        <w:tc>
          <w:tcPr>
            <w:tcW w:w="3434" w:type="dxa"/>
          </w:tcPr>
          <w:p w14:paraId="4DDCE926" w14:textId="77777777" w:rsidR="005F51D3" w:rsidRPr="00142B07" w:rsidRDefault="005F51D3" w:rsidP="00CB2D1F">
            <w:pPr>
              <w:spacing w:after="0" w:line="240" w:lineRule="auto"/>
              <w:rPr>
                <w:rFonts w:cs="Times New Roman"/>
                <w:b/>
                <w:sz w:val="18"/>
                <w:szCs w:val="18"/>
              </w:rPr>
            </w:pPr>
            <w:r>
              <w:rPr>
                <w:sz w:val="18"/>
                <w:szCs w:val="18"/>
              </w:rPr>
              <w:t>C</w:t>
            </w:r>
            <w:r w:rsidRPr="00142B07">
              <w:rPr>
                <w:sz w:val="18"/>
                <w:szCs w:val="18"/>
              </w:rPr>
              <w:t xml:space="preserve">hildren with </w:t>
            </w:r>
            <w:r>
              <w:rPr>
                <w:sz w:val="18"/>
                <w:szCs w:val="18"/>
              </w:rPr>
              <w:t>24</w:t>
            </w:r>
            <w:r w:rsidRPr="00142B07">
              <w:rPr>
                <w:sz w:val="18"/>
                <w:szCs w:val="18"/>
              </w:rPr>
              <w:t xml:space="preserve"> month outcomes </w:t>
            </w:r>
            <w:r>
              <w:rPr>
                <w:sz w:val="18"/>
                <w:szCs w:val="18"/>
              </w:rPr>
              <w:t>(</w:t>
            </w:r>
            <w:r w:rsidRPr="00142B07">
              <w:rPr>
                <w:sz w:val="18"/>
                <w:szCs w:val="18"/>
              </w:rPr>
              <w:t xml:space="preserve">on whom inferences are </w:t>
            </w:r>
            <w:r w:rsidRPr="0037622E">
              <w:rPr>
                <w:sz w:val="18"/>
                <w:szCs w:val="18"/>
              </w:rPr>
              <w:t>based</w:t>
            </w:r>
            <w:r>
              <w:rPr>
                <w:sz w:val="18"/>
                <w:szCs w:val="18"/>
              </w:rPr>
              <w:t>), n</w:t>
            </w:r>
          </w:p>
        </w:tc>
        <w:tc>
          <w:tcPr>
            <w:tcW w:w="1226" w:type="dxa"/>
          </w:tcPr>
          <w:p w14:paraId="2EE93524" w14:textId="77777777" w:rsidR="005F51D3" w:rsidRPr="00142B07" w:rsidRDefault="005F51D3" w:rsidP="00CB2D1F">
            <w:pPr>
              <w:spacing w:after="0" w:line="240" w:lineRule="auto"/>
              <w:rPr>
                <w:rFonts w:cs="Times New Roman"/>
                <w:sz w:val="18"/>
                <w:szCs w:val="20"/>
              </w:rPr>
            </w:pPr>
            <w:r w:rsidRPr="0037622E">
              <w:rPr>
                <w:rFonts w:cs="Times New Roman"/>
                <w:sz w:val="18"/>
                <w:szCs w:val="20"/>
              </w:rPr>
              <w:t>Trial logs</w:t>
            </w:r>
          </w:p>
        </w:tc>
        <w:tc>
          <w:tcPr>
            <w:tcW w:w="1090" w:type="dxa"/>
          </w:tcPr>
          <w:p w14:paraId="43A873DB" w14:textId="77777777" w:rsidR="005F51D3" w:rsidRPr="001A6765" w:rsidRDefault="005F51D3" w:rsidP="00CB2D1F">
            <w:pPr>
              <w:spacing w:after="0" w:line="240" w:lineRule="auto"/>
              <w:jc w:val="center"/>
              <w:rPr>
                <w:rFonts w:cs="Times New Roman"/>
                <w:sz w:val="18"/>
                <w:szCs w:val="20"/>
              </w:rPr>
            </w:pPr>
            <w:r w:rsidRPr="001A6765">
              <w:rPr>
                <w:rFonts w:cs="Times New Roman"/>
                <w:sz w:val="18"/>
                <w:szCs w:val="20"/>
              </w:rPr>
              <w:t>66</w:t>
            </w:r>
          </w:p>
        </w:tc>
        <w:tc>
          <w:tcPr>
            <w:tcW w:w="1090" w:type="dxa"/>
          </w:tcPr>
          <w:p w14:paraId="307160DE" w14:textId="77777777" w:rsidR="005F51D3" w:rsidRPr="001A6765" w:rsidRDefault="005F51D3" w:rsidP="00CB2D1F">
            <w:pPr>
              <w:spacing w:after="0" w:line="240" w:lineRule="auto"/>
              <w:jc w:val="center"/>
              <w:rPr>
                <w:rFonts w:cs="Times New Roman"/>
                <w:sz w:val="18"/>
                <w:szCs w:val="20"/>
              </w:rPr>
            </w:pPr>
            <w:r w:rsidRPr="001A6765">
              <w:rPr>
                <w:rFonts w:cs="Times New Roman"/>
                <w:sz w:val="18"/>
                <w:szCs w:val="20"/>
              </w:rPr>
              <w:t>66</w:t>
            </w:r>
          </w:p>
        </w:tc>
        <w:tc>
          <w:tcPr>
            <w:tcW w:w="1183" w:type="dxa"/>
          </w:tcPr>
          <w:p w14:paraId="089DE2FE"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83</w:t>
            </w:r>
          </w:p>
        </w:tc>
        <w:tc>
          <w:tcPr>
            <w:tcW w:w="1287" w:type="dxa"/>
          </w:tcPr>
          <w:p w14:paraId="2C19E28C"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103</w:t>
            </w:r>
          </w:p>
        </w:tc>
        <w:tc>
          <w:tcPr>
            <w:tcW w:w="1090" w:type="dxa"/>
          </w:tcPr>
          <w:p w14:paraId="7814D824"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186</w:t>
            </w:r>
          </w:p>
        </w:tc>
        <w:tc>
          <w:tcPr>
            <w:tcW w:w="987" w:type="dxa"/>
          </w:tcPr>
          <w:p w14:paraId="52B4E1A0"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132</w:t>
            </w:r>
          </w:p>
        </w:tc>
        <w:tc>
          <w:tcPr>
            <w:tcW w:w="708" w:type="dxa"/>
          </w:tcPr>
          <w:p w14:paraId="00409D68" w14:textId="77777777" w:rsidR="005F51D3" w:rsidRPr="00142B07" w:rsidRDefault="005F51D3" w:rsidP="00CB2D1F">
            <w:pPr>
              <w:spacing w:after="0" w:line="240" w:lineRule="auto"/>
              <w:jc w:val="center"/>
              <w:rPr>
                <w:rFonts w:cs="Times New Roman"/>
                <w:sz w:val="18"/>
                <w:szCs w:val="20"/>
              </w:rPr>
            </w:pPr>
          </w:p>
        </w:tc>
        <w:tc>
          <w:tcPr>
            <w:tcW w:w="1090" w:type="dxa"/>
          </w:tcPr>
          <w:p w14:paraId="49E34FEF"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169</w:t>
            </w:r>
          </w:p>
        </w:tc>
        <w:tc>
          <w:tcPr>
            <w:tcW w:w="983" w:type="dxa"/>
          </w:tcPr>
          <w:p w14:paraId="307E63A9" w14:textId="77777777" w:rsidR="005F51D3" w:rsidRPr="0047190C" w:rsidRDefault="005F51D3" w:rsidP="00CB2D1F">
            <w:pPr>
              <w:spacing w:after="0" w:line="240" w:lineRule="auto"/>
              <w:jc w:val="center"/>
              <w:rPr>
                <w:rFonts w:cs="Times New Roman"/>
                <w:sz w:val="18"/>
                <w:szCs w:val="20"/>
              </w:rPr>
            </w:pPr>
            <w:r>
              <w:rPr>
                <w:rFonts w:cs="Times New Roman"/>
                <w:sz w:val="18"/>
                <w:szCs w:val="20"/>
              </w:rPr>
              <w:t>149</w:t>
            </w:r>
          </w:p>
        </w:tc>
        <w:tc>
          <w:tcPr>
            <w:tcW w:w="709" w:type="dxa"/>
          </w:tcPr>
          <w:p w14:paraId="7BC21877" w14:textId="77777777" w:rsidR="005F51D3" w:rsidRPr="00142B07" w:rsidRDefault="005F51D3" w:rsidP="00CB2D1F">
            <w:pPr>
              <w:spacing w:after="0" w:line="240" w:lineRule="auto"/>
              <w:jc w:val="center"/>
              <w:rPr>
                <w:rFonts w:cs="Times New Roman"/>
                <w:sz w:val="18"/>
                <w:szCs w:val="20"/>
              </w:rPr>
            </w:pPr>
          </w:p>
        </w:tc>
      </w:tr>
      <w:tr w:rsidR="005F51D3" w:rsidRPr="001A6765" w14:paraId="7DD307FA" w14:textId="77777777" w:rsidTr="00CB2D1F">
        <w:trPr>
          <w:trHeight w:val="201"/>
        </w:trPr>
        <w:tc>
          <w:tcPr>
            <w:tcW w:w="3434" w:type="dxa"/>
          </w:tcPr>
          <w:p w14:paraId="69985B39" w14:textId="77777777" w:rsidR="005F51D3" w:rsidRPr="002B0FFE" w:rsidRDefault="005F51D3" w:rsidP="00CB2D1F">
            <w:pPr>
              <w:spacing w:after="0" w:line="240" w:lineRule="auto"/>
              <w:rPr>
                <w:rFonts w:cs="Times New Roman"/>
                <w:i/>
                <w:sz w:val="18"/>
                <w:szCs w:val="20"/>
              </w:rPr>
            </w:pPr>
            <w:r w:rsidRPr="002B0FFE">
              <w:rPr>
                <w:rFonts w:cs="Times New Roman"/>
                <w:i/>
                <w:sz w:val="18"/>
                <w:szCs w:val="20"/>
              </w:rPr>
              <w:t>WASH supplies</w:t>
            </w:r>
          </w:p>
        </w:tc>
        <w:tc>
          <w:tcPr>
            <w:tcW w:w="1226" w:type="dxa"/>
          </w:tcPr>
          <w:p w14:paraId="14F080D0" w14:textId="77777777" w:rsidR="005F51D3" w:rsidRPr="00BA1DBE" w:rsidRDefault="005F51D3" w:rsidP="00CB2D1F">
            <w:pPr>
              <w:spacing w:after="0" w:line="240" w:lineRule="auto"/>
              <w:rPr>
                <w:rFonts w:cs="Times New Roman"/>
                <w:sz w:val="18"/>
                <w:szCs w:val="20"/>
              </w:rPr>
            </w:pPr>
          </w:p>
        </w:tc>
        <w:tc>
          <w:tcPr>
            <w:tcW w:w="1090" w:type="dxa"/>
          </w:tcPr>
          <w:p w14:paraId="698A5CA3" w14:textId="77777777" w:rsidR="005F51D3" w:rsidRPr="00BA1DBE" w:rsidRDefault="005F51D3" w:rsidP="00CB2D1F">
            <w:pPr>
              <w:spacing w:after="0" w:line="240" w:lineRule="auto"/>
              <w:jc w:val="center"/>
              <w:rPr>
                <w:rFonts w:cs="Times New Roman"/>
                <w:sz w:val="18"/>
                <w:szCs w:val="20"/>
              </w:rPr>
            </w:pPr>
          </w:p>
        </w:tc>
        <w:tc>
          <w:tcPr>
            <w:tcW w:w="1090" w:type="dxa"/>
          </w:tcPr>
          <w:p w14:paraId="7C10D871" w14:textId="77777777" w:rsidR="005F51D3" w:rsidRPr="00BA1DBE" w:rsidRDefault="005F51D3" w:rsidP="00CB2D1F">
            <w:pPr>
              <w:spacing w:after="0" w:line="240" w:lineRule="auto"/>
              <w:jc w:val="center"/>
              <w:rPr>
                <w:rFonts w:cs="Times New Roman"/>
                <w:sz w:val="18"/>
                <w:szCs w:val="20"/>
              </w:rPr>
            </w:pPr>
          </w:p>
        </w:tc>
        <w:tc>
          <w:tcPr>
            <w:tcW w:w="1183" w:type="dxa"/>
          </w:tcPr>
          <w:p w14:paraId="2D4C513A" w14:textId="77777777" w:rsidR="005F51D3" w:rsidRPr="00BA1DBE" w:rsidRDefault="005F51D3" w:rsidP="00CB2D1F">
            <w:pPr>
              <w:spacing w:after="0" w:line="240" w:lineRule="auto"/>
              <w:jc w:val="center"/>
              <w:rPr>
                <w:rFonts w:cs="Times New Roman"/>
                <w:sz w:val="18"/>
                <w:szCs w:val="20"/>
              </w:rPr>
            </w:pPr>
          </w:p>
        </w:tc>
        <w:tc>
          <w:tcPr>
            <w:tcW w:w="1287" w:type="dxa"/>
          </w:tcPr>
          <w:p w14:paraId="63D4E061" w14:textId="77777777" w:rsidR="005F51D3" w:rsidRPr="00BA1DBE" w:rsidRDefault="005F51D3" w:rsidP="00CB2D1F">
            <w:pPr>
              <w:spacing w:after="0" w:line="240" w:lineRule="auto"/>
              <w:jc w:val="center"/>
              <w:rPr>
                <w:rFonts w:cs="Times New Roman"/>
                <w:sz w:val="18"/>
                <w:szCs w:val="20"/>
              </w:rPr>
            </w:pPr>
          </w:p>
        </w:tc>
        <w:tc>
          <w:tcPr>
            <w:tcW w:w="1090" w:type="dxa"/>
          </w:tcPr>
          <w:p w14:paraId="78B0DFEC" w14:textId="77777777" w:rsidR="005F51D3" w:rsidRPr="00BA1DBE" w:rsidRDefault="005F51D3" w:rsidP="00CB2D1F">
            <w:pPr>
              <w:spacing w:after="0" w:line="240" w:lineRule="auto"/>
              <w:jc w:val="center"/>
              <w:rPr>
                <w:rFonts w:cs="Times New Roman"/>
                <w:sz w:val="18"/>
                <w:szCs w:val="20"/>
              </w:rPr>
            </w:pPr>
          </w:p>
        </w:tc>
        <w:tc>
          <w:tcPr>
            <w:tcW w:w="987" w:type="dxa"/>
          </w:tcPr>
          <w:p w14:paraId="348B5626" w14:textId="77777777" w:rsidR="005F51D3" w:rsidRPr="00BA1DBE" w:rsidRDefault="005F51D3" w:rsidP="00CB2D1F">
            <w:pPr>
              <w:spacing w:after="0" w:line="240" w:lineRule="auto"/>
              <w:jc w:val="center"/>
              <w:rPr>
                <w:rFonts w:cs="Times New Roman"/>
                <w:sz w:val="18"/>
                <w:szCs w:val="20"/>
              </w:rPr>
            </w:pPr>
          </w:p>
        </w:tc>
        <w:tc>
          <w:tcPr>
            <w:tcW w:w="708" w:type="dxa"/>
          </w:tcPr>
          <w:p w14:paraId="6074BB8E" w14:textId="77777777" w:rsidR="005F51D3" w:rsidRPr="00BA1DBE" w:rsidRDefault="005F51D3" w:rsidP="00CB2D1F">
            <w:pPr>
              <w:spacing w:after="0" w:line="240" w:lineRule="auto"/>
              <w:jc w:val="center"/>
              <w:rPr>
                <w:rFonts w:cs="Times New Roman"/>
                <w:sz w:val="18"/>
                <w:szCs w:val="20"/>
              </w:rPr>
            </w:pPr>
          </w:p>
        </w:tc>
        <w:tc>
          <w:tcPr>
            <w:tcW w:w="1090" w:type="dxa"/>
          </w:tcPr>
          <w:p w14:paraId="794C28EC" w14:textId="77777777" w:rsidR="005F51D3" w:rsidRPr="00BA1DBE" w:rsidRDefault="005F51D3" w:rsidP="00CB2D1F">
            <w:pPr>
              <w:spacing w:after="0" w:line="240" w:lineRule="auto"/>
              <w:jc w:val="center"/>
              <w:rPr>
                <w:rFonts w:cs="Times New Roman"/>
                <w:sz w:val="18"/>
                <w:szCs w:val="20"/>
              </w:rPr>
            </w:pPr>
          </w:p>
        </w:tc>
        <w:tc>
          <w:tcPr>
            <w:tcW w:w="983" w:type="dxa"/>
          </w:tcPr>
          <w:p w14:paraId="79CAECFA" w14:textId="77777777" w:rsidR="005F51D3" w:rsidRPr="00BA1DBE" w:rsidRDefault="005F51D3" w:rsidP="00CB2D1F">
            <w:pPr>
              <w:spacing w:after="0" w:line="240" w:lineRule="auto"/>
              <w:jc w:val="center"/>
              <w:rPr>
                <w:rFonts w:cs="Times New Roman"/>
                <w:sz w:val="18"/>
                <w:szCs w:val="20"/>
              </w:rPr>
            </w:pPr>
          </w:p>
        </w:tc>
        <w:tc>
          <w:tcPr>
            <w:tcW w:w="709" w:type="dxa"/>
          </w:tcPr>
          <w:p w14:paraId="78F22DC6" w14:textId="77777777" w:rsidR="005F51D3" w:rsidRPr="00BA1DBE" w:rsidRDefault="005F51D3" w:rsidP="00CB2D1F">
            <w:pPr>
              <w:spacing w:after="0" w:line="240" w:lineRule="auto"/>
              <w:jc w:val="center"/>
              <w:rPr>
                <w:rFonts w:cs="Times New Roman"/>
                <w:sz w:val="18"/>
                <w:szCs w:val="20"/>
              </w:rPr>
            </w:pPr>
          </w:p>
        </w:tc>
      </w:tr>
      <w:tr w:rsidR="005F51D3" w:rsidRPr="001A6765" w14:paraId="45BB59C4" w14:textId="77777777" w:rsidTr="00CB2D1F">
        <w:trPr>
          <w:trHeight w:val="443"/>
        </w:trPr>
        <w:tc>
          <w:tcPr>
            <w:tcW w:w="3434" w:type="dxa"/>
          </w:tcPr>
          <w:p w14:paraId="23E5F630"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SHINE</w:t>
            </w:r>
            <w:r>
              <w:rPr>
                <w:rFonts w:cs="Times New Roman"/>
                <w:sz w:val="18"/>
                <w:szCs w:val="20"/>
              </w:rPr>
              <w:t>-</w:t>
            </w:r>
            <w:r w:rsidRPr="00BA1DBE">
              <w:rPr>
                <w:rFonts w:cs="Times New Roman"/>
                <w:sz w:val="18"/>
                <w:szCs w:val="20"/>
              </w:rPr>
              <w:t>installed ventilated improved pit latrine</w:t>
            </w:r>
          </w:p>
        </w:tc>
        <w:tc>
          <w:tcPr>
            <w:tcW w:w="1226" w:type="dxa"/>
          </w:tcPr>
          <w:p w14:paraId="4822465C"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65F216B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135EDF9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39B3C38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83/83 (100.0%)</w:t>
            </w:r>
          </w:p>
        </w:tc>
        <w:tc>
          <w:tcPr>
            <w:tcW w:w="1287" w:type="dxa"/>
          </w:tcPr>
          <w:p w14:paraId="405FC8B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101/103 (98.1%)</w:t>
            </w:r>
          </w:p>
        </w:tc>
        <w:tc>
          <w:tcPr>
            <w:tcW w:w="1090" w:type="dxa"/>
          </w:tcPr>
          <w:p w14:paraId="35A3C556"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184/186 (98.9%)</w:t>
            </w:r>
          </w:p>
        </w:tc>
        <w:tc>
          <w:tcPr>
            <w:tcW w:w="987" w:type="dxa"/>
          </w:tcPr>
          <w:p w14:paraId="66D63833" w14:textId="77777777" w:rsidR="005F51D3" w:rsidRDefault="005F51D3" w:rsidP="00CB2D1F">
            <w:pPr>
              <w:spacing w:after="0" w:line="240" w:lineRule="auto"/>
              <w:jc w:val="center"/>
            </w:pPr>
            <w:r>
              <w:rPr>
                <w:rFonts w:cs="Times New Roman"/>
                <w:sz w:val="18"/>
                <w:szCs w:val="20"/>
              </w:rPr>
              <w:t>N/A</w:t>
            </w:r>
          </w:p>
        </w:tc>
        <w:tc>
          <w:tcPr>
            <w:tcW w:w="708" w:type="dxa"/>
          </w:tcPr>
          <w:p w14:paraId="4336F31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2E17944A" w14:textId="77777777" w:rsidR="005F51D3" w:rsidRDefault="005F51D3" w:rsidP="00CB2D1F">
            <w:pPr>
              <w:spacing w:after="0" w:line="240" w:lineRule="auto"/>
              <w:jc w:val="center"/>
            </w:pPr>
            <w:r>
              <w:rPr>
                <w:rFonts w:cs="Times New Roman"/>
                <w:sz w:val="18"/>
                <w:szCs w:val="20"/>
              </w:rPr>
              <w:t>N/A</w:t>
            </w:r>
          </w:p>
        </w:tc>
        <w:tc>
          <w:tcPr>
            <w:tcW w:w="983" w:type="dxa"/>
          </w:tcPr>
          <w:p w14:paraId="59A0AECD" w14:textId="77777777" w:rsidR="005F51D3" w:rsidRDefault="005F51D3" w:rsidP="00CB2D1F">
            <w:pPr>
              <w:spacing w:after="0" w:line="240" w:lineRule="auto"/>
              <w:jc w:val="center"/>
            </w:pPr>
            <w:r>
              <w:rPr>
                <w:rFonts w:cs="Times New Roman"/>
                <w:sz w:val="18"/>
                <w:szCs w:val="20"/>
              </w:rPr>
              <w:t>N/A</w:t>
            </w:r>
          </w:p>
        </w:tc>
        <w:tc>
          <w:tcPr>
            <w:tcW w:w="709" w:type="dxa"/>
          </w:tcPr>
          <w:p w14:paraId="045ED91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62476BC6" w14:textId="77777777" w:rsidTr="00CB2D1F">
        <w:trPr>
          <w:trHeight w:val="422"/>
        </w:trPr>
        <w:tc>
          <w:tcPr>
            <w:tcW w:w="3434" w:type="dxa"/>
          </w:tcPr>
          <w:p w14:paraId="3F6F8B32" w14:textId="77777777" w:rsidR="005F51D3" w:rsidRPr="00BA1DBE" w:rsidRDefault="005F51D3" w:rsidP="00CB2D1F">
            <w:pPr>
              <w:spacing w:after="0" w:line="240" w:lineRule="auto"/>
              <w:ind w:left="175"/>
              <w:rPr>
                <w:rFonts w:cs="Times New Roman"/>
                <w:sz w:val="18"/>
                <w:szCs w:val="20"/>
              </w:rPr>
            </w:pPr>
            <w:r>
              <w:rPr>
                <w:rFonts w:cs="Times New Roman"/>
                <w:sz w:val="18"/>
                <w:szCs w:val="20"/>
              </w:rPr>
              <w:t>Two</w:t>
            </w:r>
            <w:r w:rsidRPr="00BA1DBE">
              <w:rPr>
                <w:rFonts w:cs="Times New Roman"/>
                <w:sz w:val="18"/>
                <w:szCs w:val="20"/>
              </w:rPr>
              <w:t xml:space="preserve"> </w:t>
            </w:r>
            <w:r>
              <w:rPr>
                <w:rFonts w:cs="Times New Roman"/>
                <w:sz w:val="18"/>
                <w:szCs w:val="20"/>
              </w:rPr>
              <w:t>h</w:t>
            </w:r>
            <w:r w:rsidRPr="00BA1DBE">
              <w:rPr>
                <w:rFonts w:cs="Times New Roman"/>
                <w:sz w:val="18"/>
                <w:szCs w:val="20"/>
              </w:rPr>
              <w:t>andwashing stations (Tippy Taps) delivered</w:t>
            </w:r>
          </w:p>
        </w:tc>
        <w:tc>
          <w:tcPr>
            <w:tcW w:w="1226" w:type="dxa"/>
          </w:tcPr>
          <w:p w14:paraId="353BD295"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530A7AAA"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5410B21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1F8DBAA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83/83 (100.0%)</w:t>
            </w:r>
          </w:p>
        </w:tc>
        <w:tc>
          <w:tcPr>
            <w:tcW w:w="1287" w:type="dxa"/>
          </w:tcPr>
          <w:p w14:paraId="1B3E9AB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103/103 (100.0%)</w:t>
            </w:r>
          </w:p>
        </w:tc>
        <w:tc>
          <w:tcPr>
            <w:tcW w:w="1090" w:type="dxa"/>
          </w:tcPr>
          <w:p w14:paraId="4BC35173"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186/186 (100.0%)</w:t>
            </w:r>
          </w:p>
        </w:tc>
        <w:tc>
          <w:tcPr>
            <w:tcW w:w="987" w:type="dxa"/>
          </w:tcPr>
          <w:p w14:paraId="1F188E3C" w14:textId="77777777" w:rsidR="005F51D3" w:rsidRDefault="005F51D3" w:rsidP="00CB2D1F">
            <w:pPr>
              <w:spacing w:after="0" w:line="240" w:lineRule="auto"/>
              <w:jc w:val="center"/>
            </w:pPr>
            <w:r>
              <w:rPr>
                <w:rFonts w:cs="Times New Roman"/>
                <w:sz w:val="18"/>
                <w:szCs w:val="20"/>
              </w:rPr>
              <w:t>N/A</w:t>
            </w:r>
          </w:p>
        </w:tc>
        <w:tc>
          <w:tcPr>
            <w:tcW w:w="708" w:type="dxa"/>
          </w:tcPr>
          <w:p w14:paraId="0C15450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2705DDFC" w14:textId="77777777" w:rsidR="005F51D3" w:rsidRDefault="005F51D3" w:rsidP="00CB2D1F">
            <w:pPr>
              <w:spacing w:after="0" w:line="240" w:lineRule="auto"/>
              <w:jc w:val="center"/>
            </w:pPr>
            <w:r>
              <w:rPr>
                <w:rFonts w:cs="Times New Roman"/>
                <w:sz w:val="18"/>
                <w:szCs w:val="20"/>
              </w:rPr>
              <w:t>N/A</w:t>
            </w:r>
          </w:p>
        </w:tc>
        <w:tc>
          <w:tcPr>
            <w:tcW w:w="983" w:type="dxa"/>
          </w:tcPr>
          <w:p w14:paraId="2721C81E" w14:textId="77777777" w:rsidR="005F51D3" w:rsidRDefault="005F51D3" w:rsidP="00CB2D1F">
            <w:pPr>
              <w:spacing w:after="0" w:line="240" w:lineRule="auto"/>
              <w:jc w:val="center"/>
            </w:pPr>
            <w:r>
              <w:rPr>
                <w:rFonts w:cs="Times New Roman"/>
                <w:sz w:val="18"/>
                <w:szCs w:val="20"/>
              </w:rPr>
              <w:t>N/A</w:t>
            </w:r>
          </w:p>
        </w:tc>
        <w:tc>
          <w:tcPr>
            <w:tcW w:w="709" w:type="dxa"/>
          </w:tcPr>
          <w:p w14:paraId="5606E9E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20BABDE4" w14:textId="77777777" w:rsidTr="00CB2D1F">
        <w:trPr>
          <w:trHeight w:val="443"/>
        </w:trPr>
        <w:tc>
          <w:tcPr>
            <w:tcW w:w="3434" w:type="dxa"/>
          </w:tcPr>
          <w:p w14:paraId="68FE819D"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Baby mat delivered</w:t>
            </w:r>
          </w:p>
        </w:tc>
        <w:tc>
          <w:tcPr>
            <w:tcW w:w="1226" w:type="dxa"/>
          </w:tcPr>
          <w:p w14:paraId="06BF5974"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75D75C7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6202B98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1D93BBA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81/83 (97.6%)</w:t>
            </w:r>
          </w:p>
        </w:tc>
        <w:tc>
          <w:tcPr>
            <w:tcW w:w="1287" w:type="dxa"/>
          </w:tcPr>
          <w:p w14:paraId="47936A3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103/103 (100.0%)</w:t>
            </w:r>
          </w:p>
        </w:tc>
        <w:tc>
          <w:tcPr>
            <w:tcW w:w="1090" w:type="dxa"/>
          </w:tcPr>
          <w:p w14:paraId="7D5F54D6" w14:textId="77777777" w:rsidR="005F51D3" w:rsidRPr="00B945FA" w:rsidRDefault="005F51D3" w:rsidP="00CB2D1F">
            <w:pPr>
              <w:spacing w:after="0" w:line="240" w:lineRule="auto"/>
              <w:jc w:val="center"/>
              <w:rPr>
                <w:rFonts w:cs="Times New Roman"/>
                <w:sz w:val="18"/>
                <w:szCs w:val="20"/>
              </w:rPr>
            </w:pPr>
            <w:r w:rsidRPr="00AB4F1A">
              <w:rPr>
                <w:rFonts w:cs="Times New Roman"/>
                <w:sz w:val="18"/>
                <w:szCs w:val="20"/>
              </w:rPr>
              <w:t>184/186 (98.9%)</w:t>
            </w:r>
          </w:p>
        </w:tc>
        <w:tc>
          <w:tcPr>
            <w:tcW w:w="987" w:type="dxa"/>
          </w:tcPr>
          <w:p w14:paraId="4D469C2A" w14:textId="77777777" w:rsidR="005F51D3" w:rsidRDefault="005F51D3" w:rsidP="00CB2D1F">
            <w:pPr>
              <w:spacing w:after="0" w:line="240" w:lineRule="auto"/>
              <w:jc w:val="center"/>
            </w:pPr>
            <w:r>
              <w:rPr>
                <w:rFonts w:cs="Times New Roman"/>
                <w:sz w:val="18"/>
                <w:szCs w:val="20"/>
              </w:rPr>
              <w:t>N/A</w:t>
            </w:r>
          </w:p>
        </w:tc>
        <w:tc>
          <w:tcPr>
            <w:tcW w:w="708" w:type="dxa"/>
          </w:tcPr>
          <w:p w14:paraId="28E1CC0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795C068B" w14:textId="77777777" w:rsidR="005F51D3" w:rsidRDefault="005F51D3" w:rsidP="00CB2D1F">
            <w:pPr>
              <w:spacing w:after="0" w:line="240" w:lineRule="auto"/>
              <w:jc w:val="center"/>
            </w:pPr>
            <w:r>
              <w:rPr>
                <w:rFonts w:cs="Times New Roman"/>
                <w:sz w:val="18"/>
                <w:szCs w:val="20"/>
              </w:rPr>
              <w:t>N/A</w:t>
            </w:r>
          </w:p>
        </w:tc>
        <w:tc>
          <w:tcPr>
            <w:tcW w:w="983" w:type="dxa"/>
          </w:tcPr>
          <w:p w14:paraId="5A740DF0" w14:textId="77777777" w:rsidR="005F51D3" w:rsidRDefault="005F51D3" w:rsidP="00CB2D1F">
            <w:pPr>
              <w:spacing w:after="0" w:line="240" w:lineRule="auto"/>
              <w:jc w:val="center"/>
            </w:pPr>
            <w:r>
              <w:rPr>
                <w:rFonts w:cs="Times New Roman"/>
                <w:sz w:val="18"/>
                <w:szCs w:val="20"/>
              </w:rPr>
              <w:t>N/A</w:t>
            </w:r>
          </w:p>
        </w:tc>
        <w:tc>
          <w:tcPr>
            <w:tcW w:w="709" w:type="dxa"/>
          </w:tcPr>
          <w:p w14:paraId="31478B6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4560C344" w14:textId="77777777" w:rsidTr="00CB2D1F">
        <w:trPr>
          <w:trHeight w:val="422"/>
        </w:trPr>
        <w:tc>
          <w:tcPr>
            <w:tcW w:w="3434" w:type="dxa"/>
          </w:tcPr>
          <w:p w14:paraId="37138967"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Play yard delivered</w:t>
            </w:r>
          </w:p>
        </w:tc>
        <w:tc>
          <w:tcPr>
            <w:tcW w:w="1226" w:type="dxa"/>
          </w:tcPr>
          <w:p w14:paraId="038B0964"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07F3F40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34E695C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0D0DB5B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80/83 (96.4%)</w:t>
            </w:r>
          </w:p>
        </w:tc>
        <w:tc>
          <w:tcPr>
            <w:tcW w:w="1287" w:type="dxa"/>
          </w:tcPr>
          <w:p w14:paraId="6200D198" w14:textId="77777777" w:rsidR="005F51D3" w:rsidRPr="00BA1DBE" w:rsidRDefault="005F51D3" w:rsidP="00CB2D1F">
            <w:pPr>
              <w:spacing w:after="0" w:line="240" w:lineRule="auto"/>
              <w:jc w:val="center"/>
              <w:rPr>
                <w:rFonts w:cs="Times New Roman"/>
                <w:sz w:val="18"/>
                <w:szCs w:val="20"/>
              </w:rPr>
            </w:pPr>
            <w:r w:rsidRPr="00AB4F1A">
              <w:rPr>
                <w:rFonts w:cs="Times New Roman"/>
                <w:sz w:val="18"/>
                <w:szCs w:val="20"/>
              </w:rPr>
              <w:t>103/103 (100.0%)</w:t>
            </w:r>
          </w:p>
        </w:tc>
        <w:tc>
          <w:tcPr>
            <w:tcW w:w="1090" w:type="dxa"/>
          </w:tcPr>
          <w:p w14:paraId="5475A330"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183/186 (98.4%)</w:t>
            </w:r>
          </w:p>
        </w:tc>
        <w:tc>
          <w:tcPr>
            <w:tcW w:w="987" w:type="dxa"/>
          </w:tcPr>
          <w:p w14:paraId="400242A7" w14:textId="77777777" w:rsidR="005F51D3" w:rsidRDefault="005F51D3" w:rsidP="00CB2D1F">
            <w:pPr>
              <w:spacing w:after="0" w:line="240" w:lineRule="auto"/>
              <w:jc w:val="center"/>
            </w:pPr>
            <w:r>
              <w:rPr>
                <w:rFonts w:cs="Times New Roman"/>
                <w:sz w:val="18"/>
                <w:szCs w:val="20"/>
              </w:rPr>
              <w:t>N/A</w:t>
            </w:r>
          </w:p>
        </w:tc>
        <w:tc>
          <w:tcPr>
            <w:tcW w:w="708" w:type="dxa"/>
          </w:tcPr>
          <w:p w14:paraId="31C3CED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3FE21313" w14:textId="77777777" w:rsidR="005F51D3" w:rsidRDefault="005F51D3" w:rsidP="00CB2D1F">
            <w:pPr>
              <w:spacing w:after="0" w:line="240" w:lineRule="auto"/>
              <w:jc w:val="center"/>
            </w:pPr>
            <w:r>
              <w:rPr>
                <w:rFonts w:cs="Times New Roman"/>
                <w:sz w:val="18"/>
                <w:szCs w:val="20"/>
              </w:rPr>
              <w:t>N/A</w:t>
            </w:r>
          </w:p>
        </w:tc>
        <w:tc>
          <w:tcPr>
            <w:tcW w:w="983" w:type="dxa"/>
          </w:tcPr>
          <w:p w14:paraId="5F029000" w14:textId="77777777" w:rsidR="005F51D3" w:rsidRDefault="005F51D3" w:rsidP="00CB2D1F">
            <w:pPr>
              <w:spacing w:after="0" w:line="240" w:lineRule="auto"/>
              <w:jc w:val="center"/>
            </w:pPr>
            <w:r>
              <w:rPr>
                <w:rFonts w:cs="Times New Roman"/>
                <w:sz w:val="18"/>
                <w:szCs w:val="20"/>
              </w:rPr>
              <w:t>N/A</w:t>
            </w:r>
          </w:p>
        </w:tc>
        <w:tc>
          <w:tcPr>
            <w:tcW w:w="709" w:type="dxa"/>
          </w:tcPr>
          <w:p w14:paraId="005B308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0DCDA10F" w14:textId="77777777" w:rsidTr="00CB2D1F">
        <w:trPr>
          <w:trHeight w:val="443"/>
        </w:trPr>
        <w:tc>
          <w:tcPr>
            <w:tcW w:w="3434" w:type="dxa"/>
          </w:tcPr>
          <w:p w14:paraId="2C2FF1F4" w14:textId="77777777" w:rsidR="005F51D3" w:rsidRPr="00BA1DBE" w:rsidRDefault="005F51D3" w:rsidP="00CB2D1F">
            <w:pPr>
              <w:spacing w:after="0" w:line="240" w:lineRule="auto"/>
              <w:ind w:left="175"/>
              <w:rPr>
                <w:rFonts w:cs="Times New Roman"/>
                <w:sz w:val="18"/>
                <w:szCs w:val="20"/>
              </w:rPr>
            </w:pPr>
            <w:r>
              <w:rPr>
                <w:rFonts w:cs="Times New Roman"/>
                <w:sz w:val="18"/>
                <w:szCs w:val="20"/>
              </w:rPr>
              <w:t>M</w:t>
            </w:r>
            <w:r w:rsidRPr="00BA1DBE">
              <w:rPr>
                <w:rFonts w:cs="Times New Roman"/>
                <w:sz w:val="18"/>
                <w:szCs w:val="20"/>
              </w:rPr>
              <w:t xml:space="preserve">edian </w:t>
            </w:r>
            <w:r>
              <w:rPr>
                <w:rFonts w:cs="Times New Roman"/>
                <w:sz w:val="18"/>
                <w:szCs w:val="20"/>
              </w:rPr>
              <w:t>l</w:t>
            </w:r>
            <w:r w:rsidRPr="00BA1DBE">
              <w:rPr>
                <w:rFonts w:cs="Times New Roman"/>
                <w:sz w:val="18"/>
                <w:szCs w:val="20"/>
              </w:rPr>
              <w:t>iquid soap deliveries (IQR) (max=20)</w:t>
            </w:r>
          </w:p>
        </w:tc>
        <w:tc>
          <w:tcPr>
            <w:tcW w:w="1226" w:type="dxa"/>
          </w:tcPr>
          <w:p w14:paraId="4661F53B"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3709BF3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0BFA42B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1ADEC2E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20 (19; 20)</w:t>
            </w:r>
          </w:p>
        </w:tc>
        <w:tc>
          <w:tcPr>
            <w:tcW w:w="1287" w:type="dxa"/>
          </w:tcPr>
          <w:p w14:paraId="6EE89A0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20 (20; 20)</w:t>
            </w:r>
          </w:p>
        </w:tc>
        <w:tc>
          <w:tcPr>
            <w:tcW w:w="1090" w:type="dxa"/>
          </w:tcPr>
          <w:p w14:paraId="6C6A8EAE"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20 (19; 20)</w:t>
            </w:r>
          </w:p>
        </w:tc>
        <w:tc>
          <w:tcPr>
            <w:tcW w:w="987" w:type="dxa"/>
          </w:tcPr>
          <w:p w14:paraId="4EF09E9F" w14:textId="77777777" w:rsidR="005F51D3" w:rsidRDefault="005F51D3" w:rsidP="00CB2D1F">
            <w:pPr>
              <w:spacing w:after="0" w:line="240" w:lineRule="auto"/>
              <w:jc w:val="center"/>
            </w:pPr>
            <w:r>
              <w:rPr>
                <w:rFonts w:cs="Times New Roman"/>
                <w:sz w:val="18"/>
                <w:szCs w:val="20"/>
              </w:rPr>
              <w:t>N/A</w:t>
            </w:r>
          </w:p>
        </w:tc>
        <w:tc>
          <w:tcPr>
            <w:tcW w:w="708" w:type="dxa"/>
          </w:tcPr>
          <w:p w14:paraId="00022BE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6E5A22B7" w14:textId="77777777" w:rsidR="005F51D3" w:rsidRDefault="005F51D3" w:rsidP="00CB2D1F">
            <w:pPr>
              <w:spacing w:after="0" w:line="240" w:lineRule="auto"/>
              <w:jc w:val="center"/>
            </w:pPr>
            <w:r>
              <w:rPr>
                <w:rFonts w:cs="Times New Roman"/>
                <w:sz w:val="18"/>
                <w:szCs w:val="20"/>
              </w:rPr>
              <w:t>N/A</w:t>
            </w:r>
          </w:p>
        </w:tc>
        <w:tc>
          <w:tcPr>
            <w:tcW w:w="983" w:type="dxa"/>
          </w:tcPr>
          <w:p w14:paraId="12F2A75E" w14:textId="77777777" w:rsidR="005F51D3" w:rsidRDefault="005F51D3" w:rsidP="00CB2D1F">
            <w:pPr>
              <w:spacing w:after="0" w:line="240" w:lineRule="auto"/>
              <w:jc w:val="center"/>
            </w:pPr>
            <w:r>
              <w:rPr>
                <w:rFonts w:cs="Times New Roman"/>
                <w:sz w:val="18"/>
                <w:szCs w:val="20"/>
              </w:rPr>
              <w:t>N/A</w:t>
            </w:r>
          </w:p>
        </w:tc>
        <w:tc>
          <w:tcPr>
            <w:tcW w:w="709" w:type="dxa"/>
          </w:tcPr>
          <w:p w14:paraId="020B7D2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43DC9C65" w14:textId="77777777" w:rsidTr="00CB2D1F">
        <w:trPr>
          <w:trHeight w:val="422"/>
        </w:trPr>
        <w:tc>
          <w:tcPr>
            <w:tcW w:w="3434" w:type="dxa"/>
          </w:tcPr>
          <w:p w14:paraId="24A8660A"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 xml:space="preserve">Received </w:t>
            </w:r>
            <w:r>
              <w:rPr>
                <w:rFonts w:cs="Times New Roman"/>
                <w:sz w:val="18"/>
                <w:szCs w:val="20"/>
              </w:rPr>
              <w:t xml:space="preserve">at least </w:t>
            </w:r>
            <w:r w:rsidRPr="00BA1DBE">
              <w:rPr>
                <w:rFonts w:cs="Times New Roman"/>
                <w:sz w:val="18"/>
                <w:szCs w:val="20"/>
              </w:rPr>
              <w:t>16 (80% of expected) soap deliveries</w:t>
            </w:r>
          </w:p>
        </w:tc>
        <w:tc>
          <w:tcPr>
            <w:tcW w:w="1226" w:type="dxa"/>
          </w:tcPr>
          <w:p w14:paraId="6B5F50D7"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42AD45A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0C5734E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08952BB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76/83 (91.6%)</w:t>
            </w:r>
          </w:p>
        </w:tc>
        <w:tc>
          <w:tcPr>
            <w:tcW w:w="1287" w:type="dxa"/>
          </w:tcPr>
          <w:p w14:paraId="5DBB660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98/103 (95.2%)</w:t>
            </w:r>
          </w:p>
        </w:tc>
        <w:tc>
          <w:tcPr>
            <w:tcW w:w="1090" w:type="dxa"/>
          </w:tcPr>
          <w:p w14:paraId="7946AE47"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174/186 (93.6%)</w:t>
            </w:r>
          </w:p>
        </w:tc>
        <w:tc>
          <w:tcPr>
            <w:tcW w:w="987" w:type="dxa"/>
          </w:tcPr>
          <w:p w14:paraId="2798C46B" w14:textId="77777777" w:rsidR="005F51D3" w:rsidRDefault="005F51D3" w:rsidP="00CB2D1F">
            <w:pPr>
              <w:spacing w:after="0" w:line="240" w:lineRule="auto"/>
              <w:jc w:val="center"/>
            </w:pPr>
            <w:r>
              <w:rPr>
                <w:rFonts w:cs="Times New Roman"/>
                <w:sz w:val="18"/>
                <w:szCs w:val="20"/>
              </w:rPr>
              <w:t>N/A</w:t>
            </w:r>
          </w:p>
        </w:tc>
        <w:tc>
          <w:tcPr>
            <w:tcW w:w="708" w:type="dxa"/>
          </w:tcPr>
          <w:p w14:paraId="2AB402A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56D5B873" w14:textId="77777777" w:rsidR="005F51D3" w:rsidRDefault="005F51D3" w:rsidP="00CB2D1F">
            <w:pPr>
              <w:spacing w:after="0" w:line="240" w:lineRule="auto"/>
              <w:jc w:val="center"/>
            </w:pPr>
            <w:r>
              <w:rPr>
                <w:rFonts w:cs="Times New Roman"/>
                <w:sz w:val="18"/>
                <w:szCs w:val="20"/>
              </w:rPr>
              <w:t>N/A</w:t>
            </w:r>
          </w:p>
        </w:tc>
        <w:tc>
          <w:tcPr>
            <w:tcW w:w="983" w:type="dxa"/>
          </w:tcPr>
          <w:p w14:paraId="6011E513" w14:textId="77777777" w:rsidR="005F51D3" w:rsidRDefault="005F51D3" w:rsidP="00CB2D1F">
            <w:pPr>
              <w:spacing w:after="0" w:line="240" w:lineRule="auto"/>
              <w:jc w:val="center"/>
            </w:pPr>
            <w:r>
              <w:rPr>
                <w:rFonts w:cs="Times New Roman"/>
                <w:sz w:val="18"/>
                <w:szCs w:val="20"/>
              </w:rPr>
              <w:t>N/A</w:t>
            </w:r>
          </w:p>
        </w:tc>
        <w:tc>
          <w:tcPr>
            <w:tcW w:w="709" w:type="dxa"/>
          </w:tcPr>
          <w:p w14:paraId="298DE6D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1CBE437D" w14:textId="77777777" w:rsidTr="00CB2D1F">
        <w:trPr>
          <w:trHeight w:val="443"/>
        </w:trPr>
        <w:tc>
          <w:tcPr>
            <w:tcW w:w="3434" w:type="dxa"/>
          </w:tcPr>
          <w:p w14:paraId="01689893"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Water Guard deliveries, median (IQR) (max=15)</w:t>
            </w:r>
          </w:p>
        </w:tc>
        <w:tc>
          <w:tcPr>
            <w:tcW w:w="1226" w:type="dxa"/>
          </w:tcPr>
          <w:p w14:paraId="24B1F6A0"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5A4F2CF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2A7C169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757AA85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(15; 15)</w:t>
            </w:r>
          </w:p>
        </w:tc>
        <w:tc>
          <w:tcPr>
            <w:tcW w:w="1287" w:type="dxa"/>
          </w:tcPr>
          <w:p w14:paraId="7D981DF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(15; 15)</w:t>
            </w:r>
          </w:p>
        </w:tc>
        <w:tc>
          <w:tcPr>
            <w:tcW w:w="1090" w:type="dxa"/>
          </w:tcPr>
          <w:p w14:paraId="4FC368C6"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15 (15; 15)</w:t>
            </w:r>
          </w:p>
        </w:tc>
        <w:tc>
          <w:tcPr>
            <w:tcW w:w="987" w:type="dxa"/>
          </w:tcPr>
          <w:p w14:paraId="16974322" w14:textId="77777777" w:rsidR="005F51D3" w:rsidRDefault="005F51D3" w:rsidP="00CB2D1F">
            <w:pPr>
              <w:spacing w:after="0" w:line="240" w:lineRule="auto"/>
              <w:jc w:val="center"/>
            </w:pPr>
            <w:r>
              <w:rPr>
                <w:rFonts w:cs="Times New Roman"/>
                <w:sz w:val="18"/>
                <w:szCs w:val="20"/>
              </w:rPr>
              <w:t>N/A</w:t>
            </w:r>
          </w:p>
        </w:tc>
        <w:tc>
          <w:tcPr>
            <w:tcW w:w="708" w:type="dxa"/>
          </w:tcPr>
          <w:p w14:paraId="43F7229A"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7AF75112" w14:textId="77777777" w:rsidR="005F51D3" w:rsidRDefault="005F51D3" w:rsidP="00CB2D1F">
            <w:pPr>
              <w:spacing w:after="0" w:line="240" w:lineRule="auto"/>
              <w:jc w:val="center"/>
            </w:pPr>
            <w:r>
              <w:rPr>
                <w:rFonts w:cs="Times New Roman"/>
                <w:sz w:val="18"/>
                <w:szCs w:val="20"/>
              </w:rPr>
              <w:t>N/A</w:t>
            </w:r>
          </w:p>
        </w:tc>
        <w:tc>
          <w:tcPr>
            <w:tcW w:w="983" w:type="dxa"/>
          </w:tcPr>
          <w:p w14:paraId="7CEE2BA7" w14:textId="77777777" w:rsidR="005F51D3" w:rsidRDefault="005F51D3" w:rsidP="00CB2D1F">
            <w:pPr>
              <w:spacing w:after="0" w:line="240" w:lineRule="auto"/>
              <w:jc w:val="center"/>
            </w:pPr>
            <w:r>
              <w:rPr>
                <w:rFonts w:cs="Times New Roman"/>
                <w:sz w:val="18"/>
                <w:szCs w:val="20"/>
              </w:rPr>
              <w:t>N/A</w:t>
            </w:r>
          </w:p>
        </w:tc>
        <w:tc>
          <w:tcPr>
            <w:tcW w:w="709" w:type="dxa"/>
          </w:tcPr>
          <w:p w14:paraId="580D994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205FFF22" w14:textId="77777777" w:rsidTr="00CB2D1F">
        <w:trPr>
          <w:trHeight w:val="422"/>
        </w:trPr>
        <w:tc>
          <w:tcPr>
            <w:tcW w:w="3434" w:type="dxa"/>
          </w:tcPr>
          <w:p w14:paraId="4A2FCE34"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 xml:space="preserve">Received </w:t>
            </w:r>
            <w:r>
              <w:rPr>
                <w:rFonts w:cs="Times New Roman"/>
                <w:sz w:val="18"/>
                <w:szCs w:val="20"/>
              </w:rPr>
              <w:t xml:space="preserve">at least </w:t>
            </w:r>
            <w:r w:rsidRPr="00BA1DBE">
              <w:rPr>
                <w:rFonts w:cs="Times New Roman"/>
                <w:sz w:val="18"/>
                <w:szCs w:val="20"/>
              </w:rPr>
              <w:t>12 (80% of expected) Water Guard deliveries</w:t>
            </w:r>
          </w:p>
        </w:tc>
        <w:tc>
          <w:tcPr>
            <w:tcW w:w="1226" w:type="dxa"/>
          </w:tcPr>
          <w:p w14:paraId="270678C9"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3E546CF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47E5378A"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3F9093F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76/83 (91.6%)</w:t>
            </w:r>
          </w:p>
        </w:tc>
        <w:tc>
          <w:tcPr>
            <w:tcW w:w="1287" w:type="dxa"/>
          </w:tcPr>
          <w:p w14:paraId="2889DEC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96/103 (93.2%)</w:t>
            </w:r>
          </w:p>
        </w:tc>
        <w:tc>
          <w:tcPr>
            <w:tcW w:w="1090" w:type="dxa"/>
          </w:tcPr>
          <w:p w14:paraId="4C341C8F" w14:textId="77777777" w:rsidR="005F51D3" w:rsidRPr="00B945FA" w:rsidRDefault="005F51D3" w:rsidP="00CB2D1F">
            <w:pPr>
              <w:spacing w:after="0" w:line="240" w:lineRule="auto"/>
              <w:jc w:val="center"/>
              <w:rPr>
                <w:rFonts w:cs="Times New Roman"/>
                <w:sz w:val="18"/>
                <w:szCs w:val="20"/>
              </w:rPr>
            </w:pPr>
            <w:r>
              <w:rPr>
                <w:rFonts w:cs="Times New Roman"/>
                <w:sz w:val="18"/>
                <w:szCs w:val="20"/>
              </w:rPr>
              <w:t>172/186 (92.5%)</w:t>
            </w:r>
          </w:p>
        </w:tc>
        <w:tc>
          <w:tcPr>
            <w:tcW w:w="987" w:type="dxa"/>
          </w:tcPr>
          <w:p w14:paraId="0638707F" w14:textId="77777777" w:rsidR="005F51D3" w:rsidRDefault="005F51D3" w:rsidP="00CB2D1F">
            <w:pPr>
              <w:spacing w:after="0" w:line="240" w:lineRule="auto"/>
              <w:jc w:val="center"/>
            </w:pPr>
            <w:r>
              <w:rPr>
                <w:rFonts w:cs="Times New Roman"/>
                <w:sz w:val="18"/>
                <w:szCs w:val="20"/>
              </w:rPr>
              <w:t>N/A</w:t>
            </w:r>
          </w:p>
        </w:tc>
        <w:tc>
          <w:tcPr>
            <w:tcW w:w="708" w:type="dxa"/>
          </w:tcPr>
          <w:p w14:paraId="3E4063B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473F6549" w14:textId="77777777" w:rsidR="005F51D3" w:rsidRDefault="005F51D3" w:rsidP="00CB2D1F">
            <w:pPr>
              <w:spacing w:after="0" w:line="240" w:lineRule="auto"/>
              <w:jc w:val="center"/>
            </w:pPr>
            <w:r>
              <w:rPr>
                <w:rFonts w:cs="Times New Roman"/>
                <w:sz w:val="18"/>
                <w:szCs w:val="20"/>
              </w:rPr>
              <w:t>N/A</w:t>
            </w:r>
          </w:p>
        </w:tc>
        <w:tc>
          <w:tcPr>
            <w:tcW w:w="983" w:type="dxa"/>
          </w:tcPr>
          <w:p w14:paraId="661D859F" w14:textId="77777777" w:rsidR="005F51D3" w:rsidRDefault="005F51D3" w:rsidP="00CB2D1F">
            <w:pPr>
              <w:spacing w:after="0" w:line="240" w:lineRule="auto"/>
              <w:jc w:val="center"/>
            </w:pPr>
            <w:r>
              <w:rPr>
                <w:rFonts w:cs="Times New Roman"/>
                <w:sz w:val="18"/>
                <w:szCs w:val="20"/>
              </w:rPr>
              <w:t>N/A</w:t>
            </w:r>
          </w:p>
        </w:tc>
        <w:tc>
          <w:tcPr>
            <w:tcW w:w="709" w:type="dxa"/>
          </w:tcPr>
          <w:p w14:paraId="159C186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3A9CA1B9" w14:textId="77777777" w:rsidTr="00CB2D1F">
        <w:trPr>
          <w:trHeight w:val="221"/>
        </w:trPr>
        <w:tc>
          <w:tcPr>
            <w:tcW w:w="3434" w:type="dxa"/>
          </w:tcPr>
          <w:p w14:paraId="1DCB702E" w14:textId="77777777" w:rsidR="005F51D3" w:rsidRPr="002B0FFE" w:rsidRDefault="005F51D3" w:rsidP="00CB2D1F">
            <w:pPr>
              <w:spacing w:after="0" w:line="240" w:lineRule="auto"/>
              <w:rPr>
                <w:rFonts w:cs="Times New Roman"/>
                <w:sz w:val="18"/>
                <w:szCs w:val="20"/>
              </w:rPr>
            </w:pPr>
            <w:r w:rsidRPr="002B0FFE">
              <w:rPr>
                <w:rFonts w:cs="Times New Roman"/>
                <w:i/>
                <w:sz w:val="18"/>
                <w:szCs w:val="20"/>
              </w:rPr>
              <w:t>IYCF supplies</w:t>
            </w:r>
          </w:p>
        </w:tc>
        <w:tc>
          <w:tcPr>
            <w:tcW w:w="1226" w:type="dxa"/>
          </w:tcPr>
          <w:p w14:paraId="209B4A5D" w14:textId="77777777" w:rsidR="005F51D3" w:rsidRPr="00BA1DBE" w:rsidRDefault="005F51D3" w:rsidP="00CB2D1F">
            <w:pPr>
              <w:spacing w:after="0" w:line="240" w:lineRule="auto"/>
              <w:rPr>
                <w:rFonts w:cs="Times New Roman"/>
                <w:sz w:val="18"/>
                <w:szCs w:val="20"/>
              </w:rPr>
            </w:pPr>
          </w:p>
        </w:tc>
        <w:tc>
          <w:tcPr>
            <w:tcW w:w="1090" w:type="dxa"/>
          </w:tcPr>
          <w:p w14:paraId="0080875D" w14:textId="77777777" w:rsidR="005F51D3" w:rsidRPr="00BA1DBE" w:rsidRDefault="005F51D3" w:rsidP="00CB2D1F">
            <w:pPr>
              <w:spacing w:after="0" w:line="240" w:lineRule="auto"/>
              <w:jc w:val="center"/>
              <w:rPr>
                <w:rFonts w:cs="Times New Roman"/>
                <w:sz w:val="18"/>
                <w:szCs w:val="20"/>
              </w:rPr>
            </w:pPr>
          </w:p>
        </w:tc>
        <w:tc>
          <w:tcPr>
            <w:tcW w:w="1090" w:type="dxa"/>
          </w:tcPr>
          <w:p w14:paraId="5DD5A964" w14:textId="77777777" w:rsidR="005F51D3" w:rsidRPr="00BA1DBE" w:rsidRDefault="005F51D3" w:rsidP="00CB2D1F">
            <w:pPr>
              <w:spacing w:after="0" w:line="240" w:lineRule="auto"/>
              <w:jc w:val="center"/>
              <w:rPr>
                <w:rFonts w:cs="Times New Roman"/>
                <w:sz w:val="18"/>
                <w:szCs w:val="20"/>
              </w:rPr>
            </w:pPr>
          </w:p>
        </w:tc>
        <w:tc>
          <w:tcPr>
            <w:tcW w:w="1183" w:type="dxa"/>
          </w:tcPr>
          <w:p w14:paraId="68D03A6B" w14:textId="77777777" w:rsidR="005F51D3" w:rsidRPr="00BA1DBE" w:rsidRDefault="005F51D3" w:rsidP="00CB2D1F">
            <w:pPr>
              <w:spacing w:after="0" w:line="240" w:lineRule="auto"/>
              <w:jc w:val="center"/>
              <w:rPr>
                <w:rFonts w:cs="Times New Roman"/>
                <w:sz w:val="18"/>
                <w:szCs w:val="20"/>
              </w:rPr>
            </w:pPr>
          </w:p>
        </w:tc>
        <w:tc>
          <w:tcPr>
            <w:tcW w:w="1287" w:type="dxa"/>
          </w:tcPr>
          <w:p w14:paraId="175DFF0E" w14:textId="77777777" w:rsidR="005F51D3" w:rsidRPr="00BA1DBE" w:rsidRDefault="005F51D3" w:rsidP="00CB2D1F">
            <w:pPr>
              <w:spacing w:after="0" w:line="240" w:lineRule="auto"/>
              <w:jc w:val="center"/>
              <w:rPr>
                <w:rFonts w:cs="Times New Roman"/>
                <w:sz w:val="18"/>
                <w:szCs w:val="20"/>
              </w:rPr>
            </w:pPr>
          </w:p>
        </w:tc>
        <w:tc>
          <w:tcPr>
            <w:tcW w:w="1090" w:type="dxa"/>
          </w:tcPr>
          <w:p w14:paraId="0C0E69F2" w14:textId="77777777" w:rsidR="005F51D3" w:rsidRPr="00AD3C02" w:rsidRDefault="005F51D3" w:rsidP="00CB2D1F">
            <w:pPr>
              <w:spacing w:after="0" w:line="240" w:lineRule="auto"/>
              <w:jc w:val="center"/>
              <w:rPr>
                <w:rFonts w:cs="Times New Roman"/>
                <w:sz w:val="18"/>
                <w:szCs w:val="20"/>
                <w:highlight w:val="yellow"/>
              </w:rPr>
            </w:pPr>
          </w:p>
        </w:tc>
        <w:tc>
          <w:tcPr>
            <w:tcW w:w="987" w:type="dxa"/>
          </w:tcPr>
          <w:p w14:paraId="200322B0" w14:textId="77777777" w:rsidR="005F51D3" w:rsidRPr="00BA1DBE" w:rsidRDefault="005F51D3" w:rsidP="00CB2D1F">
            <w:pPr>
              <w:spacing w:after="0" w:line="240" w:lineRule="auto"/>
              <w:jc w:val="center"/>
              <w:rPr>
                <w:rFonts w:cs="Times New Roman"/>
                <w:sz w:val="18"/>
                <w:szCs w:val="20"/>
              </w:rPr>
            </w:pPr>
          </w:p>
        </w:tc>
        <w:tc>
          <w:tcPr>
            <w:tcW w:w="708" w:type="dxa"/>
          </w:tcPr>
          <w:p w14:paraId="33566F23" w14:textId="77777777" w:rsidR="005F51D3" w:rsidRPr="00BA1DBE" w:rsidRDefault="005F51D3" w:rsidP="00CB2D1F">
            <w:pPr>
              <w:spacing w:after="0" w:line="240" w:lineRule="auto"/>
              <w:jc w:val="center"/>
              <w:rPr>
                <w:rFonts w:cs="Times New Roman"/>
                <w:sz w:val="18"/>
                <w:szCs w:val="20"/>
              </w:rPr>
            </w:pPr>
          </w:p>
        </w:tc>
        <w:tc>
          <w:tcPr>
            <w:tcW w:w="1090" w:type="dxa"/>
          </w:tcPr>
          <w:p w14:paraId="15F26A35" w14:textId="77777777" w:rsidR="005F51D3" w:rsidRPr="00BA1DBE" w:rsidRDefault="005F51D3" w:rsidP="00CB2D1F">
            <w:pPr>
              <w:spacing w:after="0" w:line="240" w:lineRule="auto"/>
              <w:jc w:val="center"/>
              <w:rPr>
                <w:rFonts w:cs="Times New Roman"/>
                <w:sz w:val="18"/>
                <w:szCs w:val="20"/>
              </w:rPr>
            </w:pPr>
          </w:p>
        </w:tc>
        <w:tc>
          <w:tcPr>
            <w:tcW w:w="983" w:type="dxa"/>
          </w:tcPr>
          <w:p w14:paraId="0FE13A97" w14:textId="77777777" w:rsidR="005F51D3" w:rsidRPr="00BA1DBE" w:rsidRDefault="005F51D3" w:rsidP="00CB2D1F">
            <w:pPr>
              <w:spacing w:after="0" w:line="240" w:lineRule="auto"/>
              <w:jc w:val="center"/>
              <w:rPr>
                <w:rFonts w:cs="Times New Roman"/>
                <w:sz w:val="18"/>
                <w:szCs w:val="20"/>
              </w:rPr>
            </w:pPr>
          </w:p>
        </w:tc>
        <w:tc>
          <w:tcPr>
            <w:tcW w:w="709" w:type="dxa"/>
          </w:tcPr>
          <w:p w14:paraId="4E916355" w14:textId="77777777" w:rsidR="005F51D3" w:rsidRPr="00BA1DBE" w:rsidRDefault="005F51D3" w:rsidP="00CB2D1F">
            <w:pPr>
              <w:spacing w:after="0" w:line="240" w:lineRule="auto"/>
              <w:jc w:val="center"/>
              <w:rPr>
                <w:rFonts w:cs="Times New Roman"/>
                <w:sz w:val="18"/>
                <w:szCs w:val="20"/>
              </w:rPr>
            </w:pPr>
          </w:p>
        </w:tc>
      </w:tr>
      <w:tr w:rsidR="005F51D3" w:rsidRPr="00BA1DBE" w14:paraId="2A005479" w14:textId="77777777" w:rsidTr="00CB2D1F">
        <w:trPr>
          <w:trHeight w:val="201"/>
        </w:trPr>
        <w:tc>
          <w:tcPr>
            <w:tcW w:w="3434" w:type="dxa"/>
          </w:tcPr>
          <w:p w14:paraId="25F51AFD" w14:textId="77777777" w:rsidR="005F51D3" w:rsidRPr="00BA1DBE" w:rsidRDefault="005F51D3" w:rsidP="00CB2D1F">
            <w:pPr>
              <w:spacing w:after="0" w:line="240" w:lineRule="auto"/>
              <w:ind w:left="175"/>
              <w:rPr>
                <w:rFonts w:cs="Times New Roman"/>
                <w:sz w:val="18"/>
                <w:szCs w:val="20"/>
              </w:rPr>
            </w:pPr>
            <w:r>
              <w:rPr>
                <w:rFonts w:cs="Times New Roman"/>
                <w:sz w:val="18"/>
                <w:szCs w:val="20"/>
              </w:rPr>
              <w:t>M</w:t>
            </w:r>
            <w:r w:rsidRPr="00BA1DBE">
              <w:rPr>
                <w:rFonts w:cs="Times New Roman"/>
                <w:sz w:val="18"/>
                <w:szCs w:val="20"/>
              </w:rPr>
              <w:t>edian</w:t>
            </w:r>
            <w:r>
              <w:rPr>
                <w:rFonts w:cs="Times New Roman"/>
                <w:sz w:val="18"/>
                <w:szCs w:val="20"/>
              </w:rPr>
              <w:t xml:space="preserve"> SQ-LNS deliveries</w:t>
            </w:r>
            <w:r w:rsidRPr="00BA1DBE">
              <w:rPr>
                <w:rFonts w:cs="Times New Roman"/>
                <w:sz w:val="18"/>
                <w:szCs w:val="20"/>
              </w:rPr>
              <w:t xml:space="preserve"> (IQR)  (max = 13)</w:t>
            </w:r>
          </w:p>
        </w:tc>
        <w:tc>
          <w:tcPr>
            <w:tcW w:w="1226" w:type="dxa"/>
          </w:tcPr>
          <w:p w14:paraId="47191B26"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2933665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33E9A97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 (13; 13)</w:t>
            </w:r>
          </w:p>
        </w:tc>
        <w:tc>
          <w:tcPr>
            <w:tcW w:w="1183" w:type="dxa"/>
          </w:tcPr>
          <w:p w14:paraId="2616105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287" w:type="dxa"/>
          </w:tcPr>
          <w:p w14:paraId="377EC87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 (13; 13)</w:t>
            </w:r>
          </w:p>
        </w:tc>
        <w:tc>
          <w:tcPr>
            <w:tcW w:w="1090" w:type="dxa"/>
          </w:tcPr>
          <w:p w14:paraId="15DCEFF9" w14:textId="77777777" w:rsidR="005F51D3" w:rsidRDefault="005F51D3" w:rsidP="00CB2D1F">
            <w:pPr>
              <w:spacing w:after="0" w:line="240" w:lineRule="auto"/>
              <w:jc w:val="center"/>
            </w:pPr>
            <w:r>
              <w:rPr>
                <w:rFonts w:cs="Times New Roman"/>
                <w:sz w:val="18"/>
                <w:szCs w:val="20"/>
              </w:rPr>
              <w:t>N/A</w:t>
            </w:r>
          </w:p>
        </w:tc>
        <w:tc>
          <w:tcPr>
            <w:tcW w:w="987" w:type="dxa"/>
          </w:tcPr>
          <w:p w14:paraId="57EED12A" w14:textId="77777777" w:rsidR="005F51D3" w:rsidRDefault="005F51D3" w:rsidP="00CB2D1F">
            <w:pPr>
              <w:spacing w:after="0" w:line="240" w:lineRule="auto"/>
              <w:jc w:val="center"/>
            </w:pPr>
            <w:r>
              <w:rPr>
                <w:rFonts w:cs="Times New Roman"/>
                <w:sz w:val="18"/>
                <w:szCs w:val="20"/>
              </w:rPr>
              <w:t>N/A</w:t>
            </w:r>
          </w:p>
        </w:tc>
        <w:tc>
          <w:tcPr>
            <w:tcW w:w="708" w:type="dxa"/>
          </w:tcPr>
          <w:p w14:paraId="7FDB0A73" w14:textId="77777777" w:rsidR="005F51D3" w:rsidRPr="00BA1DBE" w:rsidRDefault="005F51D3" w:rsidP="00CB2D1F">
            <w:pPr>
              <w:spacing w:after="0" w:line="240" w:lineRule="auto"/>
              <w:ind w:right="-108"/>
              <w:jc w:val="center"/>
              <w:rPr>
                <w:rFonts w:cs="Times New Roman"/>
                <w:sz w:val="18"/>
                <w:szCs w:val="20"/>
              </w:rPr>
            </w:pPr>
            <w:r>
              <w:rPr>
                <w:rFonts w:cs="Times New Roman"/>
                <w:sz w:val="18"/>
                <w:szCs w:val="20"/>
              </w:rPr>
              <w:t>-</w:t>
            </w:r>
          </w:p>
        </w:tc>
        <w:tc>
          <w:tcPr>
            <w:tcW w:w="1090" w:type="dxa"/>
          </w:tcPr>
          <w:p w14:paraId="112CE7F3" w14:textId="77777777" w:rsidR="005F51D3" w:rsidRPr="00B945FA" w:rsidRDefault="005F51D3" w:rsidP="00CB2D1F">
            <w:pPr>
              <w:spacing w:after="0" w:line="240" w:lineRule="auto"/>
              <w:ind w:right="-108"/>
              <w:jc w:val="center"/>
              <w:rPr>
                <w:rFonts w:cs="Times New Roman"/>
                <w:sz w:val="18"/>
                <w:szCs w:val="20"/>
              </w:rPr>
            </w:pPr>
            <w:r>
              <w:rPr>
                <w:rFonts w:cs="Times New Roman"/>
                <w:sz w:val="18"/>
                <w:szCs w:val="20"/>
              </w:rPr>
              <w:t>13 (13; 13)</w:t>
            </w:r>
          </w:p>
        </w:tc>
        <w:tc>
          <w:tcPr>
            <w:tcW w:w="983" w:type="dxa"/>
          </w:tcPr>
          <w:p w14:paraId="02CB06A9" w14:textId="77777777" w:rsidR="005F51D3" w:rsidRDefault="005F51D3" w:rsidP="00CB2D1F">
            <w:pPr>
              <w:spacing w:after="0" w:line="240" w:lineRule="auto"/>
              <w:jc w:val="center"/>
            </w:pPr>
            <w:r>
              <w:rPr>
                <w:rFonts w:cs="Times New Roman"/>
                <w:sz w:val="18"/>
                <w:szCs w:val="20"/>
              </w:rPr>
              <w:t>N/A</w:t>
            </w:r>
          </w:p>
        </w:tc>
        <w:tc>
          <w:tcPr>
            <w:tcW w:w="709" w:type="dxa"/>
          </w:tcPr>
          <w:p w14:paraId="41CB2968" w14:textId="77777777" w:rsidR="005F51D3" w:rsidRPr="00BA1DBE" w:rsidRDefault="005F51D3" w:rsidP="00CB2D1F">
            <w:pPr>
              <w:spacing w:after="0" w:line="240" w:lineRule="auto"/>
              <w:ind w:right="-108"/>
              <w:jc w:val="center"/>
              <w:rPr>
                <w:rFonts w:cs="Times New Roman"/>
                <w:sz w:val="18"/>
                <w:szCs w:val="20"/>
              </w:rPr>
            </w:pPr>
            <w:r>
              <w:rPr>
                <w:rFonts w:cs="Times New Roman"/>
                <w:sz w:val="18"/>
                <w:szCs w:val="20"/>
              </w:rPr>
              <w:t>-</w:t>
            </w:r>
          </w:p>
        </w:tc>
      </w:tr>
      <w:tr w:rsidR="005F51D3" w:rsidRPr="00BA1DBE" w14:paraId="5C85F2E3" w14:textId="77777777" w:rsidTr="00CB2D1F">
        <w:trPr>
          <w:trHeight w:val="443"/>
        </w:trPr>
        <w:tc>
          <w:tcPr>
            <w:tcW w:w="3434" w:type="dxa"/>
          </w:tcPr>
          <w:p w14:paraId="69B580B1"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Received</w:t>
            </w:r>
            <w:r>
              <w:rPr>
                <w:rFonts w:cs="Times New Roman"/>
                <w:sz w:val="18"/>
                <w:szCs w:val="20"/>
              </w:rPr>
              <w:t xml:space="preserve"> at least </w:t>
            </w:r>
            <w:r w:rsidRPr="00BA1DBE">
              <w:rPr>
                <w:rFonts w:cs="Times New Roman"/>
                <w:sz w:val="18"/>
                <w:szCs w:val="20"/>
              </w:rPr>
              <w:t xml:space="preserve">12 (80% of expected) </w:t>
            </w:r>
            <w:r>
              <w:rPr>
                <w:rFonts w:cs="Times New Roman"/>
                <w:sz w:val="18"/>
                <w:szCs w:val="20"/>
              </w:rPr>
              <w:t>SQ-LNS</w:t>
            </w:r>
            <w:r w:rsidRPr="00BA1DBE">
              <w:rPr>
                <w:rFonts w:cs="Times New Roman"/>
                <w:sz w:val="18"/>
                <w:szCs w:val="20"/>
              </w:rPr>
              <w:t xml:space="preserve"> deliveries </w:t>
            </w:r>
          </w:p>
        </w:tc>
        <w:tc>
          <w:tcPr>
            <w:tcW w:w="1226" w:type="dxa"/>
          </w:tcPr>
          <w:p w14:paraId="7317053A"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Trial logs</w:t>
            </w:r>
          </w:p>
        </w:tc>
        <w:tc>
          <w:tcPr>
            <w:tcW w:w="1090" w:type="dxa"/>
          </w:tcPr>
          <w:p w14:paraId="553076B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3F47DD1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58/66 (89.2%)</w:t>
            </w:r>
          </w:p>
        </w:tc>
        <w:tc>
          <w:tcPr>
            <w:tcW w:w="1183" w:type="dxa"/>
          </w:tcPr>
          <w:p w14:paraId="42F9B08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287" w:type="dxa"/>
          </w:tcPr>
          <w:p w14:paraId="7FF6A1A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95/103 (92.2%)</w:t>
            </w:r>
          </w:p>
        </w:tc>
        <w:tc>
          <w:tcPr>
            <w:tcW w:w="1090" w:type="dxa"/>
          </w:tcPr>
          <w:p w14:paraId="33A3953A" w14:textId="77777777" w:rsidR="005F51D3" w:rsidRDefault="005F51D3" w:rsidP="00CB2D1F">
            <w:pPr>
              <w:spacing w:after="0" w:line="240" w:lineRule="auto"/>
              <w:jc w:val="center"/>
            </w:pPr>
            <w:r>
              <w:rPr>
                <w:rFonts w:cs="Times New Roman"/>
                <w:sz w:val="18"/>
                <w:szCs w:val="20"/>
              </w:rPr>
              <w:t>N/A</w:t>
            </w:r>
          </w:p>
        </w:tc>
        <w:tc>
          <w:tcPr>
            <w:tcW w:w="987" w:type="dxa"/>
          </w:tcPr>
          <w:p w14:paraId="25A08FBD" w14:textId="77777777" w:rsidR="005F51D3" w:rsidRDefault="005F51D3" w:rsidP="00CB2D1F">
            <w:pPr>
              <w:spacing w:after="0" w:line="240" w:lineRule="auto"/>
              <w:jc w:val="center"/>
            </w:pPr>
            <w:r>
              <w:rPr>
                <w:rFonts w:cs="Times New Roman"/>
                <w:sz w:val="18"/>
                <w:szCs w:val="20"/>
              </w:rPr>
              <w:t>N/A</w:t>
            </w:r>
          </w:p>
        </w:tc>
        <w:tc>
          <w:tcPr>
            <w:tcW w:w="708" w:type="dxa"/>
          </w:tcPr>
          <w:p w14:paraId="1BB70BF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c>
          <w:tcPr>
            <w:tcW w:w="1090" w:type="dxa"/>
          </w:tcPr>
          <w:p w14:paraId="585204ED" w14:textId="77777777" w:rsidR="005F51D3" w:rsidRPr="00B945FA" w:rsidRDefault="005F51D3" w:rsidP="00CB2D1F">
            <w:pPr>
              <w:spacing w:after="0" w:line="240" w:lineRule="auto"/>
              <w:ind w:right="-107"/>
              <w:jc w:val="center"/>
              <w:rPr>
                <w:rFonts w:cs="Times New Roman"/>
                <w:sz w:val="18"/>
                <w:szCs w:val="20"/>
              </w:rPr>
            </w:pPr>
            <w:r>
              <w:rPr>
                <w:rFonts w:cs="Times New Roman"/>
                <w:sz w:val="18"/>
                <w:szCs w:val="20"/>
              </w:rPr>
              <w:t>153/169 (90.5%)</w:t>
            </w:r>
          </w:p>
        </w:tc>
        <w:tc>
          <w:tcPr>
            <w:tcW w:w="983" w:type="dxa"/>
          </w:tcPr>
          <w:p w14:paraId="5D93D2E9" w14:textId="77777777" w:rsidR="005F51D3" w:rsidRDefault="005F51D3" w:rsidP="00CB2D1F">
            <w:pPr>
              <w:spacing w:after="0" w:line="240" w:lineRule="auto"/>
              <w:jc w:val="center"/>
            </w:pPr>
            <w:r>
              <w:rPr>
                <w:rFonts w:cs="Times New Roman"/>
                <w:sz w:val="18"/>
                <w:szCs w:val="20"/>
              </w:rPr>
              <w:t>N/A</w:t>
            </w:r>
          </w:p>
        </w:tc>
        <w:tc>
          <w:tcPr>
            <w:tcW w:w="709" w:type="dxa"/>
          </w:tcPr>
          <w:p w14:paraId="0B0F142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w:t>
            </w:r>
          </w:p>
        </w:tc>
      </w:tr>
      <w:tr w:rsidR="005F51D3" w:rsidRPr="00BA1DBE" w14:paraId="23C2F0E8" w14:textId="77777777" w:rsidTr="00CB2D1F">
        <w:trPr>
          <w:trHeight w:val="201"/>
        </w:trPr>
        <w:tc>
          <w:tcPr>
            <w:tcW w:w="3434" w:type="dxa"/>
          </w:tcPr>
          <w:p w14:paraId="19C3E7ED" w14:textId="77777777" w:rsidR="005F51D3" w:rsidRPr="002B0FFE" w:rsidRDefault="005F51D3" w:rsidP="00CB2D1F">
            <w:pPr>
              <w:spacing w:after="0" w:line="240" w:lineRule="auto"/>
              <w:rPr>
                <w:rFonts w:cs="Times New Roman"/>
                <w:i/>
                <w:sz w:val="18"/>
                <w:szCs w:val="20"/>
              </w:rPr>
            </w:pPr>
            <w:r w:rsidRPr="002B0FFE">
              <w:rPr>
                <w:rFonts w:cs="Times New Roman"/>
                <w:i/>
                <w:sz w:val="18"/>
                <w:szCs w:val="20"/>
              </w:rPr>
              <w:t>Behaviour change modules</w:t>
            </w:r>
          </w:p>
        </w:tc>
        <w:tc>
          <w:tcPr>
            <w:tcW w:w="1226" w:type="dxa"/>
          </w:tcPr>
          <w:p w14:paraId="0BA53370" w14:textId="77777777" w:rsidR="005F51D3" w:rsidRPr="00BA1DBE" w:rsidRDefault="005F51D3" w:rsidP="00CB2D1F">
            <w:pPr>
              <w:spacing w:after="0" w:line="240" w:lineRule="auto"/>
              <w:rPr>
                <w:rFonts w:cs="Times New Roman"/>
                <w:sz w:val="18"/>
                <w:szCs w:val="20"/>
              </w:rPr>
            </w:pPr>
          </w:p>
        </w:tc>
        <w:tc>
          <w:tcPr>
            <w:tcW w:w="1090" w:type="dxa"/>
          </w:tcPr>
          <w:p w14:paraId="5BB2F5F9" w14:textId="77777777" w:rsidR="005F51D3" w:rsidRPr="00BA1DBE" w:rsidRDefault="005F51D3" w:rsidP="00CB2D1F">
            <w:pPr>
              <w:spacing w:after="0" w:line="240" w:lineRule="auto"/>
              <w:jc w:val="center"/>
              <w:rPr>
                <w:rFonts w:cs="Times New Roman"/>
                <w:sz w:val="18"/>
                <w:szCs w:val="20"/>
              </w:rPr>
            </w:pPr>
          </w:p>
        </w:tc>
        <w:tc>
          <w:tcPr>
            <w:tcW w:w="1090" w:type="dxa"/>
          </w:tcPr>
          <w:p w14:paraId="7B934AB0" w14:textId="77777777" w:rsidR="005F51D3" w:rsidRPr="00BA1DBE" w:rsidRDefault="005F51D3" w:rsidP="00CB2D1F">
            <w:pPr>
              <w:spacing w:after="0" w:line="240" w:lineRule="auto"/>
              <w:jc w:val="center"/>
              <w:rPr>
                <w:rFonts w:cs="Times New Roman"/>
                <w:sz w:val="18"/>
                <w:szCs w:val="20"/>
              </w:rPr>
            </w:pPr>
          </w:p>
        </w:tc>
        <w:tc>
          <w:tcPr>
            <w:tcW w:w="1183" w:type="dxa"/>
          </w:tcPr>
          <w:p w14:paraId="5CA53E18" w14:textId="77777777" w:rsidR="005F51D3" w:rsidRPr="00BA1DBE" w:rsidRDefault="005F51D3" w:rsidP="00CB2D1F">
            <w:pPr>
              <w:spacing w:after="0" w:line="240" w:lineRule="auto"/>
              <w:jc w:val="center"/>
              <w:rPr>
                <w:rFonts w:cs="Times New Roman"/>
                <w:sz w:val="18"/>
                <w:szCs w:val="20"/>
              </w:rPr>
            </w:pPr>
          </w:p>
        </w:tc>
        <w:tc>
          <w:tcPr>
            <w:tcW w:w="1287" w:type="dxa"/>
          </w:tcPr>
          <w:p w14:paraId="4A4BF7CF" w14:textId="77777777" w:rsidR="005F51D3" w:rsidRPr="00BA1DBE" w:rsidRDefault="005F51D3" w:rsidP="00CB2D1F">
            <w:pPr>
              <w:spacing w:after="0" w:line="240" w:lineRule="auto"/>
              <w:jc w:val="center"/>
              <w:rPr>
                <w:rFonts w:cs="Times New Roman"/>
                <w:sz w:val="18"/>
                <w:szCs w:val="20"/>
              </w:rPr>
            </w:pPr>
          </w:p>
        </w:tc>
        <w:tc>
          <w:tcPr>
            <w:tcW w:w="1090" w:type="dxa"/>
          </w:tcPr>
          <w:p w14:paraId="5F6E98EA" w14:textId="77777777" w:rsidR="005F51D3" w:rsidRPr="00BA1DBE" w:rsidRDefault="005F51D3" w:rsidP="00CB2D1F">
            <w:pPr>
              <w:spacing w:after="0" w:line="240" w:lineRule="auto"/>
              <w:jc w:val="center"/>
              <w:rPr>
                <w:rFonts w:cs="Times New Roman"/>
                <w:sz w:val="18"/>
                <w:szCs w:val="20"/>
              </w:rPr>
            </w:pPr>
          </w:p>
        </w:tc>
        <w:tc>
          <w:tcPr>
            <w:tcW w:w="987" w:type="dxa"/>
          </w:tcPr>
          <w:p w14:paraId="30ED253F" w14:textId="77777777" w:rsidR="005F51D3" w:rsidRPr="00BA1DBE" w:rsidRDefault="005F51D3" w:rsidP="00CB2D1F">
            <w:pPr>
              <w:spacing w:after="0" w:line="240" w:lineRule="auto"/>
              <w:jc w:val="center"/>
              <w:rPr>
                <w:rFonts w:cs="Times New Roman"/>
                <w:sz w:val="18"/>
                <w:szCs w:val="20"/>
              </w:rPr>
            </w:pPr>
          </w:p>
        </w:tc>
        <w:tc>
          <w:tcPr>
            <w:tcW w:w="708" w:type="dxa"/>
          </w:tcPr>
          <w:p w14:paraId="14BAAC5E" w14:textId="77777777" w:rsidR="005F51D3" w:rsidRPr="00BA1DBE" w:rsidRDefault="005F51D3" w:rsidP="00CB2D1F">
            <w:pPr>
              <w:spacing w:after="0" w:line="240" w:lineRule="auto"/>
              <w:jc w:val="center"/>
              <w:rPr>
                <w:rFonts w:cs="Times New Roman"/>
                <w:sz w:val="18"/>
                <w:szCs w:val="20"/>
              </w:rPr>
            </w:pPr>
          </w:p>
        </w:tc>
        <w:tc>
          <w:tcPr>
            <w:tcW w:w="1090" w:type="dxa"/>
          </w:tcPr>
          <w:p w14:paraId="58735AC1" w14:textId="77777777" w:rsidR="005F51D3" w:rsidRPr="00BA1DBE" w:rsidRDefault="005F51D3" w:rsidP="00CB2D1F">
            <w:pPr>
              <w:spacing w:after="0" w:line="240" w:lineRule="auto"/>
              <w:jc w:val="center"/>
              <w:rPr>
                <w:rFonts w:cs="Times New Roman"/>
                <w:sz w:val="18"/>
                <w:szCs w:val="20"/>
              </w:rPr>
            </w:pPr>
          </w:p>
        </w:tc>
        <w:tc>
          <w:tcPr>
            <w:tcW w:w="983" w:type="dxa"/>
          </w:tcPr>
          <w:p w14:paraId="5C6D7853" w14:textId="77777777" w:rsidR="005F51D3" w:rsidRPr="00BA1DBE" w:rsidRDefault="005F51D3" w:rsidP="00CB2D1F">
            <w:pPr>
              <w:spacing w:after="0" w:line="240" w:lineRule="auto"/>
              <w:jc w:val="center"/>
              <w:rPr>
                <w:rFonts w:cs="Times New Roman"/>
                <w:sz w:val="18"/>
                <w:szCs w:val="20"/>
              </w:rPr>
            </w:pPr>
          </w:p>
        </w:tc>
        <w:tc>
          <w:tcPr>
            <w:tcW w:w="709" w:type="dxa"/>
          </w:tcPr>
          <w:p w14:paraId="6EADFCAA" w14:textId="77777777" w:rsidR="005F51D3" w:rsidRPr="00BA1DBE" w:rsidRDefault="005F51D3" w:rsidP="00CB2D1F">
            <w:pPr>
              <w:spacing w:after="0" w:line="240" w:lineRule="auto"/>
              <w:jc w:val="center"/>
              <w:rPr>
                <w:rFonts w:cs="Times New Roman"/>
                <w:sz w:val="18"/>
                <w:szCs w:val="20"/>
              </w:rPr>
            </w:pPr>
          </w:p>
        </w:tc>
      </w:tr>
      <w:tr w:rsidR="005F51D3" w:rsidRPr="00BA1DBE" w14:paraId="34A71C44" w14:textId="77777777" w:rsidTr="00CB2D1F">
        <w:trPr>
          <w:trHeight w:val="443"/>
        </w:trPr>
        <w:tc>
          <w:tcPr>
            <w:tcW w:w="3434" w:type="dxa"/>
            <w:shd w:val="clear" w:color="auto" w:fill="FFFFFF" w:themeFill="background1"/>
          </w:tcPr>
          <w:p w14:paraId="08A0C488" w14:textId="77777777" w:rsidR="005F51D3" w:rsidRPr="00BA1DBE" w:rsidRDefault="005F51D3" w:rsidP="00CB2D1F">
            <w:pPr>
              <w:spacing w:after="0" w:line="240" w:lineRule="auto"/>
              <w:ind w:left="175"/>
              <w:rPr>
                <w:rFonts w:cs="Times New Roman"/>
                <w:sz w:val="18"/>
                <w:szCs w:val="20"/>
              </w:rPr>
            </w:pPr>
            <w:r w:rsidRPr="00BA1DBE">
              <w:rPr>
                <w:rFonts w:cs="Times New Roman"/>
                <w:sz w:val="18"/>
                <w:szCs w:val="20"/>
              </w:rPr>
              <w:t xml:space="preserve">Median </w:t>
            </w:r>
            <w:r>
              <w:rPr>
                <w:rFonts w:cs="Times New Roman"/>
                <w:sz w:val="18"/>
                <w:szCs w:val="20"/>
              </w:rPr>
              <w:t>i</w:t>
            </w:r>
            <w:r w:rsidRPr="00BA1DBE">
              <w:rPr>
                <w:rFonts w:cs="Times New Roman"/>
                <w:sz w:val="18"/>
                <w:szCs w:val="20"/>
              </w:rPr>
              <w:t>ntervention modules (IQR), (max = 15)</w:t>
            </w:r>
          </w:p>
        </w:tc>
        <w:tc>
          <w:tcPr>
            <w:tcW w:w="1226" w:type="dxa"/>
            <w:shd w:val="clear" w:color="auto" w:fill="FFFFFF" w:themeFill="background1"/>
          </w:tcPr>
          <w:p w14:paraId="1AA05D7D"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VHW report</w:t>
            </w:r>
          </w:p>
        </w:tc>
        <w:tc>
          <w:tcPr>
            <w:tcW w:w="1090" w:type="dxa"/>
            <w:shd w:val="clear" w:color="auto" w:fill="FFFFFF" w:themeFill="background1"/>
          </w:tcPr>
          <w:p w14:paraId="152F543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(13; 15)</w:t>
            </w:r>
          </w:p>
        </w:tc>
        <w:tc>
          <w:tcPr>
            <w:tcW w:w="1090" w:type="dxa"/>
            <w:shd w:val="clear" w:color="auto" w:fill="FFFFFF" w:themeFill="background1"/>
          </w:tcPr>
          <w:p w14:paraId="53BE604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(14; 15)</w:t>
            </w:r>
          </w:p>
        </w:tc>
        <w:tc>
          <w:tcPr>
            <w:tcW w:w="1183" w:type="dxa"/>
            <w:shd w:val="clear" w:color="auto" w:fill="FFFFFF" w:themeFill="background1"/>
          </w:tcPr>
          <w:p w14:paraId="497F5FC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(14; 15)</w:t>
            </w:r>
          </w:p>
        </w:tc>
        <w:tc>
          <w:tcPr>
            <w:tcW w:w="1287" w:type="dxa"/>
            <w:shd w:val="clear" w:color="auto" w:fill="FFFFFF" w:themeFill="background1"/>
          </w:tcPr>
          <w:p w14:paraId="368A17A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(15; 15)</w:t>
            </w:r>
          </w:p>
        </w:tc>
        <w:tc>
          <w:tcPr>
            <w:tcW w:w="1090" w:type="dxa"/>
            <w:shd w:val="clear" w:color="auto" w:fill="FFFFFF" w:themeFill="background1"/>
          </w:tcPr>
          <w:p w14:paraId="6ABB458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(14; 15)</w:t>
            </w:r>
          </w:p>
        </w:tc>
        <w:tc>
          <w:tcPr>
            <w:tcW w:w="987" w:type="dxa"/>
            <w:shd w:val="clear" w:color="auto" w:fill="FFFFFF" w:themeFill="background1"/>
          </w:tcPr>
          <w:p w14:paraId="2D6630C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(14; 15)</w:t>
            </w:r>
          </w:p>
        </w:tc>
        <w:tc>
          <w:tcPr>
            <w:tcW w:w="708" w:type="dxa"/>
            <w:shd w:val="clear" w:color="auto" w:fill="FFFFFF" w:themeFill="background1"/>
          </w:tcPr>
          <w:p w14:paraId="446AA7C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0.249</w:t>
            </w:r>
          </w:p>
        </w:tc>
        <w:tc>
          <w:tcPr>
            <w:tcW w:w="1090" w:type="dxa"/>
            <w:shd w:val="clear" w:color="auto" w:fill="FFFFFF" w:themeFill="background1"/>
          </w:tcPr>
          <w:p w14:paraId="4AB424F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(15; 15)</w:t>
            </w:r>
          </w:p>
        </w:tc>
        <w:tc>
          <w:tcPr>
            <w:tcW w:w="983" w:type="dxa"/>
            <w:shd w:val="clear" w:color="auto" w:fill="FFFFFF" w:themeFill="background1"/>
          </w:tcPr>
          <w:p w14:paraId="7BFAC1C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 (14; 15)</w:t>
            </w:r>
          </w:p>
        </w:tc>
        <w:tc>
          <w:tcPr>
            <w:tcW w:w="709" w:type="dxa"/>
            <w:shd w:val="clear" w:color="auto" w:fill="FFFFFF" w:themeFill="background1"/>
          </w:tcPr>
          <w:p w14:paraId="5DE8523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0.016</w:t>
            </w:r>
          </w:p>
        </w:tc>
      </w:tr>
      <w:tr w:rsidR="005F51D3" w:rsidRPr="00BA1DBE" w14:paraId="2BEABE00" w14:textId="77777777" w:rsidTr="00CB2D1F">
        <w:trPr>
          <w:trHeight w:val="422"/>
        </w:trPr>
        <w:tc>
          <w:tcPr>
            <w:tcW w:w="3434" w:type="dxa"/>
            <w:shd w:val="clear" w:color="auto" w:fill="FFFFFF" w:themeFill="background1"/>
          </w:tcPr>
          <w:p w14:paraId="09F42217" w14:textId="77777777" w:rsidR="005F51D3" w:rsidRPr="00BA1DBE" w:rsidRDefault="005F51D3" w:rsidP="00CB2D1F">
            <w:pPr>
              <w:spacing w:after="0" w:line="240" w:lineRule="auto"/>
              <w:ind w:left="175"/>
              <w:rPr>
                <w:rFonts w:cs="Times New Roman"/>
                <w:sz w:val="18"/>
                <w:szCs w:val="20"/>
              </w:rPr>
            </w:pPr>
            <w:r>
              <w:rPr>
                <w:rFonts w:cs="Times New Roman"/>
                <w:sz w:val="18"/>
                <w:szCs w:val="20"/>
              </w:rPr>
              <w:t>C</w:t>
            </w:r>
            <w:r w:rsidRPr="00BA1DBE">
              <w:rPr>
                <w:rFonts w:cs="Times New Roman"/>
                <w:sz w:val="18"/>
                <w:szCs w:val="20"/>
              </w:rPr>
              <w:t>ompleted intervention modules (% due)</w:t>
            </w:r>
          </w:p>
        </w:tc>
        <w:tc>
          <w:tcPr>
            <w:tcW w:w="1226" w:type="dxa"/>
            <w:shd w:val="clear" w:color="auto" w:fill="FFFFFF" w:themeFill="background1"/>
          </w:tcPr>
          <w:p w14:paraId="75CC8779"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VHW report</w:t>
            </w:r>
          </w:p>
        </w:tc>
        <w:tc>
          <w:tcPr>
            <w:tcW w:w="1090" w:type="dxa"/>
            <w:shd w:val="clear" w:color="auto" w:fill="FFFFFF" w:themeFill="background1"/>
          </w:tcPr>
          <w:p w14:paraId="427612D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1105</w:t>
            </w:r>
            <w:r w:rsidRPr="00055E69">
              <w:rPr>
                <w:rFonts w:cs="Times New Roman"/>
                <w:sz w:val="18"/>
                <w:szCs w:val="20"/>
              </w:rPr>
              <w:t>/</w:t>
            </w:r>
            <w:r>
              <w:rPr>
                <w:rFonts w:cs="Times New Roman"/>
                <w:sz w:val="18"/>
                <w:szCs w:val="20"/>
              </w:rPr>
              <w:t>1239</w:t>
            </w:r>
            <w:r w:rsidRPr="00055E69">
              <w:rPr>
                <w:rFonts w:cs="Times New Roman"/>
                <w:sz w:val="18"/>
                <w:szCs w:val="20"/>
              </w:rPr>
              <w:t xml:space="preserve"> (89.2%)</w:t>
            </w:r>
          </w:p>
        </w:tc>
        <w:tc>
          <w:tcPr>
            <w:tcW w:w="1090" w:type="dxa"/>
            <w:shd w:val="clear" w:color="auto" w:fill="FFFFFF" w:themeFill="background1"/>
          </w:tcPr>
          <w:p w14:paraId="46BE5CF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1566/1629 (96.1%)</w:t>
            </w:r>
          </w:p>
        </w:tc>
        <w:tc>
          <w:tcPr>
            <w:tcW w:w="1183" w:type="dxa"/>
            <w:shd w:val="clear" w:color="auto" w:fill="FFFFFF" w:themeFill="background1"/>
          </w:tcPr>
          <w:p w14:paraId="1001177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2006/2140 (93.7%)</w:t>
            </w:r>
          </w:p>
        </w:tc>
        <w:tc>
          <w:tcPr>
            <w:tcW w:w="1287" w:type="dxa"/>
            <w:shd w:val="clear" w:color="auto" w:fill="FFFFFF" w:themeFill="background1"/>
          </w:tcPr>
          <w:p w14:paraId="14ED2E3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2985/3080 (96.9%)</w:t>
            </w:r>
          </w:p>
        </w:tc>
        <w:tc>
          <w:tcPr>
            <w:tcW w:w="1090" w:type="dxa"/>
            <w:shd w:val="clear" w:color="auto" w:fill="FFFFFF" w:themeFill="background1"/>
          </w:tcPr>
          <w:p w14:paraId="6A1361A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4991/5220 (95.6%)</w:t>
            </w:r>
          </w:p>
        </w:tc>
        <w:tc>
          <w:tcPr>
            <w:tcW w:w="987" w:type="dxa"/>
            <w:shd w:val="clear" w:color="auto" w:fill="FFFFFF" w:themeFill="background1"/>
          </w:tcPr>
          <w:p w14:paraId="049623C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2671/2868 (93.1%)</w:t>
            </w:r>
          </w:p>
        </w:tc>
        <w:tc>
          <w:tcPr>
            <w:tcW w:w="708" w:type="dxa"/>
            <w:shd w:val="clear" w:color="auto" w:fill="FFFFFF" w:themeFill="background1"/>
          </w:tcPr>
          <w:p w14:paraId="0EE84B0A"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0.256</w:t>
            </w:r>
          </w:p>
        </w:tc>
        <w:tc>
          <w:tcPr>
            <w:tcW w:w="1090" w:type="dxa"/>
            <w:shd w:val="clear" w:color="auto" w:fill="FFFFFF" w:themeFill="background1"/>
          </w:tcPr>
          <w:p w14:paraId="009370C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4551/4709 (96.6%)</w:t>
            </w:r>
          </w:p>
        </w:tc>
        <w:tc>
          <w:tcPr>
            <w:tcW w:w="983" w:type="dxa"/>
            <w:shd w:val="clear" w:color="auto" w:fill="FFFFFF" w:themeFill="background1"/>
          </w:tcPr>
          <w:p w14:paraId="3359B02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3111/3379 (92.1%)</w:t>
            </w:r>
          </w:p>
        </w:tc>
        <w:tc>
          <w:tcPr>
            <w:tcW w:w="709" w:type="dxa"/>
            <w:shd w:val="clear" w:color="auto" w:fill="FFFFFF" w:themeFill="background1"/>
          </w:tcPr>
          <w:p w14:paraId="12C85ED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0.020</w:t>
            </w:r>
          </w:p>
        </w:tc>
      </w:tr>
      <w:tr w:rsidR="005F51D3" w:rsidRPr="00BA1DBE" w14:paraId="2E11300B" w14:textId="77777777" w:rsidTr="00CB2D1F">
        <w:trPr>
          <w:trHeight w:val="443"/>
        </w:trPr>
        <w:tc>
          <w:tcPr>
            <w:tcW w:w="3434" w:type="dxa"/>
            <w:shd w:val="clear" w:color="auto" w:fill="FFFFFF" w:themeFill="background1"/>
            <w:vAlign w:val="center"/>
          </w:tcPr>
          <w:p w14:paraId="6787D310" w14:textId="77777777" w:rsidR="005F51D3" w:rsidRPr="00BA1DBE" w:rsidRDefault="005F51D3" w:rsidP="00CB2D1F">
            <w:pPr>
              <w:spacing w:after="0" w:line="240" w:lineRule="auto"/>
              <w:rPr>
                <w:rFonts w:cs="Times New Roman"/>
                <w:b/>
                <w:i/>
                <w:sz w:val="18"/>
                <w:szCs w:val="20"/>
              </w:rPr>
            </w:pPr>
            <w:r w:rsidRPr="00BA1DBE">
              <w:rPr>
                <w:rFonts w:cs="Times New Roman"/>
                <w:b/>
                <w:sz w:val="18"/>
                <w:szCs w:val="20"/>
              </w:rPr>
              <w:t xml:space="preserve">Participant </w:t>
            </w:r>
            <w:r>
              <w:rPr>
                <w:rFonts w:cs="Times New Roman"/>
                <w:b/>
                <w:sz w:val="18"/>
                <w:szCs w:val="20"/>
              </w:rPr>
              <w:t xml:space="preserve">uptake of promoted </w:t>
            </w:r>
            <w:r w:rsidRPr="00BA1DBE">
              <w:rPr>
                <w:rFonts w:cs="Times New Roman"/>
                <w:b/>
                <w:sz w:val="18"/>
                <w:szCs w:val="20"/>
              </w:rPr>
              <w:t>behaviours at 12</w:t>
            </w:r>
            <w:r>
              <w:rPr>
                <w:rFonts w:cs="Times New Roman"/>
                <w:b/>
                <w:sz w:val="18"/>
                <w:szCs w:val="20"/>
              </w:rPr>
              <w:t>-</w:t>
            </w:r>
            <w:r w:rsidRPr="00BA1DBE">
              <w:rPr>
                <w:rFonts w:cs="Times New Roman"/>
                <w:b/>
                <w:sz w:val="18"/>
                <w:szCs w:val="20"/>
              </w:rPr>
              <w:t>month visit</w:t>
            </w:r>
          </w:p>
        </w:tc>
        <w:tc>
          <w:tcPr>
            <w:tcW w:w="1226" w:type="dxa"/>
            <w:shd w:val="clear" w:color="auto" w:fill="FFFFFF" w:themeFill="background1"/>
            <w:vAlign w:val="center"/>
          </w:tcPr>
          <w:p w14:paraId="60B8F2D3" w14:textId="77777777" w:rsidR="005F51D3" w:rsidRPr="00BA1DBE" w:rsidRDefault="005F51D3" w:rsidP="00CB2D1F">
            <w:pPr>
              <w:spacing w:after="0" w:line="240" w:lineRule="auto"/>
              <w:jc w:val="center"/>
              <w:rPr>
                <w:rFonts w:cs="Times New Roman"/>
                <w:b/>
                <w:sz w:val="18"/>
                <w:szCs w:val="20"/>
              </w:rPr>
            </w:pPr>
          </w:p>
        </w:tc>
        <w:tc>
          <w:tcPr>
            <w:tcW w:w="1090" w:type="dxa"/>
            <w:shd w:val="clear" w:color="auto" w:fill="FFFFFF" w:themeFill="background1"/>
            <w:vAlign w:val="center"/>
          </w:tcPr>
          <w:p w14:paraId="3248814A" w14:textId="77777777" w:rsidR="005F51D3" w:rsidRPr="00BA1DBE" w:rsidRDefault="005F51D3" w:rsidP="00CB2D1F">
            <w:pPr>
              <w:spacing w:after="0" w:line="240" w:lineRule="auto"/>
              <w:jc w:val="center"/>
              <w:rPr>
                <w:rFonts w:cs="Times New Roman"/>
                <w:b/>
                <w:sz w:val="18"/>
                <w:szCs w:val="20"/>
              </w:rPr>
            </w:pPr>
          </w:p>
        </w:tc>
        <w:tc>
          <w:tcPr>
            <w:tcW w:w="1090" w:type="dxa"/>
            <w:shd w:val="clear" w:color="auto" w:fill="FFFFFF" w:themeFill="background1"/>
            <w:vAlign w:val="center"/>
          </w:tcPr>
          <w:p w14:paraId="2294B84B" w14:textId="77777777" w:rsidR="005F51D3" w:rsidRPr="00BA1DBE" w:rsidRDefault="005F51D3" w:rsidP="00CB2D1F">
            <w:pPr>
              <w:spacing w:after="0" w:line="240" w:lineRule="auto"/>
              <w:jc w:val="center"/>
              <w:rPr>
                <w:rFonts w:cs="Times New Roman"/>
                <w:b/>
                <w:sz w:val="18"/>
                <w:szCs w:val="20"/>
              </w:rPr>
            </w:pPr>
          </w:p>
        </w:tc>
        <w:tc>
          <w:tcPr>
            <w:tcW w:w="1183" w:type="dxa"/>
            <w:shd w:val="clear" w:color="auto" w:fill="FFFFFF" w:themeFill="background1"/>
            <w:vAlign w:val="center"/>
          </w:tcPr>
          <w:p w14:paraId="3E6EE8DE" w14:textId="77777777" w:rsidR="005F51D3" w:rsidRPr="00BA1DBE" w:rsidRDefault="005F51D3" w:rsidP="00CB2D1F">
            <w:pPr>
              <w:spacing w:after="0" w:line="240" w:lineRule="auto"/>
              <w:jc w:val="center"/>
              <w:rPr>
                <w:rFonts w:cs="Times New Roman"/>
                <w:b/>
                <w:sz w:val="18"/>
                <w:szCs w:val="20"/>
              </w:rPr>
            </w:pPr>
          </w:p>
        </w:tc>
        <w:tc>
          <w:tcPr>
            <w:tcW w:w="1287" w:type="dxa"/>
            <w:shd w:val="clear" w:color="auto" w:fill="FFFFFF" w:themeFill="background1"/>
            <w:vAlign w:val="center"/>
          </w:tcPr>
          <w:p w14:paraId="3FE85B66" w14:textId="77777777" w:rsidR="005F51D3" w:rsidRPr="00BA1DBE" w:rsidRDefault="005F51D3" w:rsidP="00CB2D1F">
            <w:pPr>
              <w:spacing w:after="0" w:line="240" w:lineRule="auto"/>
              <w:jc w:val="center"/>
              <w:rPr>
                <w:rFonts w:cs="Times New Roman"/>
                <w:b/>
                <w:sz w:val="18"/>
                <w:szCs w:val="20"/>
              </w:rPr>
            </w:pPr>
          </w:p>
        </w:tc>
        <w:tc>
          <w:tcPr>
            <w:tcW w:w="1090" w:type="dxa"/>
            <w:shd w:val="clear" w:color="auto" w:fill="FFFFFF" w:themeFill="background1"/>
            <w:vAlign w:val="center"/>
          </w:tcPr>
          <w:p w14:paraId="50072E39" w14:textId="77777777" w:rsidR="005F51D3" w:rsidRPr="00BA1DBE" w:rsidRDefault="005F51D3" w:rsidP="00CB2D1F">
            <w:pPr>
              <w:spacing w:after="0" w:line="240" w:lineRule="auto"/>
              <w:jc w:val="center"/>
              <w:rPr>
                <w:rFonts w:cs="Times New Roman"/>
                <w:b/>
                <w:sz w:val="18"/>
                <w:szCs w:val="20"/>
              </w:rPr>
            </w:pPr>
          </w:p>
        </w:tc>
        <w:tc>
          <w:tcPr>
            <w:tcW w:w="987" w:type="dxa"/>
            <w:shd w:val="clear" w:color="auto" w:fill="FFFFFF" w:themeFill="background1"/>
            <w:vAlign w:val="center"/>
          </w:tcPr>
          <w:p w14:paraId="3E851633" w14:textId="77777777" w:rsidR="005F51D3" w:rsidRPr="00BA1DBE" w:rsidRDefault="005F51D3" w:rsidP="00CB2D1F">
            <w:pPr>
              <w:spacing w:after="0" w:line="240" w:lineRule="auto"/>
              <w:jc w:val="center"/>
              <w:rPr>
                <w:rFonts w:cs="Times New Roman"/>
                <w:b/>
                <w:sz w:val="18"/>
                <w:szCs w:val="20"/>
              </w:rPr>
            </w:pPr>
          </w:p>
        </w:tc>
        <w:tc>
          <w:tcPr>
            <w:tcW w:w="708" w:type="dxa"/>
            <w:shd w:val="clear" w:color="auto" w:fill="FFFFFF" w:themeFill="background1"/>
            <w:vAlign w:val="center"/>
          </w:tcPr>
          <w:p w14:paraId="12B18609" w14:textId="77777777" w:rsidR="005F51D3" w:rsidRPr="00BA1DBE" w:rsidRDefault="005F51D3" w:rsidP="00CB2D1F">
            <w:pPr>
              <w:spacing w:after="0" w:line="240" w:lineRule="auto"/>
              <w:jc w:val="center"/>
              <w:rPr>
                <w:rFonts w:cs="Times New Roman"/>
                <w:b/>
                <w:sz w:val="18"/>
                <w:szCs w:val="20"/>
              </w:rPr>
            </w:pPr>
          </w:p>
        </w:tc>
        <w:tc>
          <w:tcPr>
            <w:tcW w:w="1090" w:type="dxa"/>
            <w:shd w:val="clear" w:color="auto" w:fill="FFFFFF" w:themeFill="background1"/>
            <w:vAlign w:val="center"/>
          </w:tcPr>
          <w:p w14:paraId="3F6FC323" w14:textId="77777777" w:rsidR="005F51D3" w:rsidRPr="00BA1DBE" w:rsidRDefault="005F51D3" w:rsidP="00CB2D1F">
            <w:pPr>
              <w:spacing w:after="0" w:line="240" w:lineRule="auto"/>
              <w:jc w:val="center"/>
              <w:rPr>
                <w:rFonts w:cs="Times New Roman"/>
                <w:b/>
                <w:sz w:val="18"/>
                <w:szCs w:val="20"/>
              </w:rPr>
            </w:pPr>
          </w:p>
        </w:tc>
        <w:tc>
          <w:tcPr>
            <w:tcW w:w="983" w:type="dxa"/>
            <w:shd w:val="clear" w:color="auto" w:fill="FFFFFF" w:themeFill="background1"/>
            <w:vAlign w:val="center"/>
          </w:tcPr>
          <w:p w14:paraId="3D9DF493" w14:textId="77777777" w:rsidR="005F51D3" w:rsidRPr="00BA1DBE" w:rsidRDefault="005F51D3" w:rsidP="00CB2D1F">
            <w:pPr>
              <w:spacing w:after="0" w:line="240" w:lineRule="auto"/>
              <w:jc w:val="center"/>
              <w:rPr>
                <w:rFonts w:cs="Times New Roman"/>
                <w:b/>
                <w:sz w:val="18"/>
                <w:szCs w:val="20"/>
              </w:rPr>
            </w:pPr>
          </w:p>
        </w:tc>
        <w:tc>
          <w:tcPr>
            <w:tcW w:w="709" w:type="dxa"/>
            <w:shd w:val="clear" w:color="auto" w:fill="FFFFFF" w:themeFill="background1"/>
            <w:vAlign w:val="center"/>
          </w:tcPr>
          <w:p w14:paraId="6FBC8397" w14:textId="77777777" w:rsidR="005F51D3" w:rsidRPr="00BA1DBE" w:rsidRDefault="005F51D3" w:rsidP="00CB2D1F">
            <w:pPr>
              <w:spacing w:after="0" w:line="240" w:lineRule="auto"/>
              <w:jc w:val="center"/>
              <w:rPr>
                <w:rFonts w:cs="Times New Roman"/>
                <w:b/>
                <w:sz w:val="18"/>
                <w:szCs w:val="20"/>
              </w:rPr>
            </w:pPr>
          </w:p>
        </w:tc>
      </w:tr>
      <w:tr w:rsidR="005F51D3" w:rsidRPr="00BA1DBE" w14:paraId="3C087CFF" w14:textId="77777777" w:rsidTr="00CB2D1F">
        <w:trPr>
          <w:trHeight w:val="201"/>
        </w:trPr>
        <w:tc>
          <w:tcPr>
            <w:tcW w:w="3434" w:type="dxa"/>
            <w:shd w:val="clear" w:color="auto" w:fill="FFFFFF" w:themeFill="background1"/>
          </w:tcPr>
          <w:p w14:paraId="646CD6F5" w14:textId="77777777" w:rsidR="005F51D3" w:rsidRPr="00BA1DBE" w:rsidRDefault="005F51D3" w:rsidP="00CB2D1F">
            <w:pPr>
              <w:spacing w:after="0" w:line="240" w:lineRule="auto"/>
              <w:rPr>
                <w:rFonts w:cs="Times New Roman"/>
                <w:sz w:val="18"/>
                <w:szCs w:val="20"/>
              </w:rPr>
            </w:pPr>
            <w:r>
              <w:rPr>
                <w:rFonts w:cs="Times New Roman"/>
                <w:sz w:val="18"/>
                <w:szCs w:val="20"/>
              </w:rPr>
              <w:t>M</w:t>
            </w:r>
            <w:r w:rsidRPr="00BA1DBE">
              <w:rPr>
                <w:rFonts w:cs="Times New Roman"/>
                <w:sz w:val="18"/>
                <w:szCs w:val="20"/>
              </w:rPr>
              <w:t>others</w:t>
            </w:r>
            <w:r w:rsidRPr="00142B07">
              <w:rPr>
                <w:rFonts w:cs="Times New Roman"/>
                <w:sz w:val="18"/>
                <w:szCs w:val="20"/>
              </w:rPr>
              <w:t xml:space="preserve"> with </w:t>
            </w:r>
            <w:r>
              <w:rPr>
                <w:rFonts w:cs="Times New Roman"/>
                <w:sz w:val="18"/>
                <w:szCs w:val="20"/>
              </w:rPr>
              <w:t>12 and 24</w:t>
            </w:r>
            <w:r w:rsidRPr="00142B07">
              <w:rPr>
                <w:rFonts w:cs="Times New Roman"/>
                <w:sz w:val="18"/>
                <w:szCs w:val="20"/>
              </w:rPr>
              <w:t xml:space="preserve"> month</w:t>
            </w:r>
            <w:r>
              <w:rPr>
                <w:rFonts w:cs="Times New Roman"/>
                <w:sz w:val="18"/>
                <w:szCs w:val="20"/>
              </w:rPr>
              <w:t xml:space="preserve"> outcomes</w:t>
            </w:r>
          </w:p>
        </w:tc>
        <w:tc>
          <w:tcPr>
            <w:tcW w:w="1226" w:type="dxa"/>
            <w:shd w:val="clear" w:color="auto" w:fill="FFFFFF" w:themeFill="background1"/>
          </w:tcPr>
          <w:p w14:paraId="3E7F615A" w14:textId="77777777" w:rsidR="005F51D3" w:rsidRPr="00BA1DBE" w:rsidRDefault="005F51D3" w:rsidP="00CB2D1F">
            <w:pPr>
              <w:spacing w:after="0" w:line="240" w:lineRule="auto"/>
              <w:rPr>
                <w:rFonts w:cs="Times New Roman"/>
                <w:sz w:val="18"/>
                <w:szCs w:val="20"/>
              </w:rPr>
            </w:pPr>
            <w:r w:rsidRPr="0037622E">
              <w:rPr>
                <w:rFonts w:cs="Times New Roman"/>
                <w:sz w:val="18"/>
                <w:szCs w:val="20"/>
              </w:rPr>
              <w:t>Trial logs</w:t>
            </w:r>
          </w:p>
        </w:tc>
        <w:tc>
          <w:tcPr>
            <w:tcW w:w="1090" w:type="dxa"/>
            <w:shd w:val="clear" w:color="auto" w:fill="FFFFFF" w:themeFill="background1"/>
          </w:tcPr>
          <w:p w14:paraId="37C6863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60</w:t>
            </w:r>
          </w:p>
        </w:tc>
        <w:tc>
          <w:tcPr>
            <w:tcW w:w="1090" w:type="dxa"/>
            <w:shd w:val="clear" w:color="auto" w:fill="FFFFFF" w:themeFill="background1"/>
          </w:tcPr>
          <w:p w14:paraId="5617177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60</w:t>
            </w:r>
          </w:p>
        </w:tc>
        <w:tc>
          <w:tcPr>
            <w:tcW w:w="1183" w:type="dxa"/>
            <w:shd w:val="clear" w:color="auto" w:fill="FFFFFF" w:themeFill="background1"/>
          </w:tcPr>
          <w:p w14:paraId="4EEBE7E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74</w:t>
            </w:r>
          </w:p>
        </w:tc>
        <w:tc>
          <w:tcPr>
            <w:tcW w:w="1287" w:type="dxa"/>
            <w:shd w:val="clear" w:color="auto" w:fill="FFFFFF" w:themeFill="background1"/>
          </w:tcPr>
          <w:p w14:paraId="4B2C612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95</w:t>
            </w:r>
          </w:p>
        </w:tc>
        <w:tc>
          <w:tcPr>
            <w:tcW w:w="1090" w:type="dxa"/>
            <w:shd w:val="clear" w:color="auto" w:fill="FFFFFF" w:themeFill="background1"/>
          </w:tcPr>
          <w:p w14:paraId="009920D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169</w:t>
            </w:r>
          </w:p>
        </w:tc>
        <w:tc>
          <w:tcPr>
            <w:tcW w:w="987" w:type="dxa"/>
            <w:shd w:val="clear" w:color="auto" w:fill="FFFFFF" w:themeFill="background1"/>
          </w:tcPr>
          <w:p w14:paraId="0D8EA17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120</w:t>
            </w:r>
          </w:p>
        </w:tc>
        <w:tc>
          <w:tcPr>
            <w:tcW w:w="708" w:type="dxa"/>
            <w:shd w:val="clear" w:color="auto" w:fill="FFFFFF" w:themeFill="background1"/>
          </w:tcPr>
          <w:p w14:paraId="33D62522" w14:textId="77777777" w:rsidR="005F51D3" w:rsidRPr="00BA1DBE" w:rsidRDefault="005F51D3" w:rsidP="00CB2D1F">
            <w:pPr>
              <w:spacing w:after="0" w:line="240" w:lineRule="auto"/>
              <w:jc w:val="center"/>
              <w:rPr>
                <w:rFonts w:cs="Times New Roman"/>
                <w:sz w:val="18"/>
                <w:szCs w:val="20"/>
              </w:rPr>
            </w:pPr>
          </w:p>
        </w:tc>
        <w:tc>
          <w:tcPr>
            <w:tcW w:w="1090" w:type="dxa"/>
            <w:shd w:val="clear" w:color="auto" w:fill="FFFFFF" w:themeFill="background1"/>
          </w:tcPr>
          <w:p w14:paraId="395B5DD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155</w:t>
            </w:r>
          </w:p>
        </w:tc>
        <w:tc>
          <w:tcPr>
            <w:tcW w:w="983" w:type="dxa"/>
            <w:shd w:val="clear" w:color="auto" w:fill="FFFFFF" w:themeFill="background1"/>
          </w:tcPr>
          <w:p w14:paraId="012B99B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134</w:t>
            </w:r>
          </w:p>
        </w:tc>
        <w:tc>
          <w:tcPr>
            <w:tcW w:w="709" w:type="dxa"/>
            <w:shd w:val="clear" w:color="auto" w:fill="FFFFFF" w:themeFill="background1"/>
          </w:tcPr>
          <w:p w14:paraId="00B50835" w14:textId="77777777" w:rsidR="005F51D3" w:rsidRPr="00BA1DBE" w:rsidRDefault="005F51D3" w:rsidP="00CB2D1F">
            <w:pPr>
              <w:spacing w:after="0" w:line="240" w:lineRule="auto"/>
              <w:jc w:val="center"/>
              <w:rPr>
                <w:rFonts w:cs="Times New Roman"/>
                <w:sz w:val="18"/>
                <w:szCs w:val="20"/>
              </w:rPr>
            </w:pPr>
          </w:p>
        </w:tc>
      </w:tr>
      <w:tr w:rsidR="005F51D3" w:rsidRPr="00BA1DBE" w14:paraId="3AC28D18" w14:textId="77777777" w:rsidTr="00CB2D1F">
        <w:trPr>
          <w:trHeight w:val="96"/>
        </w:trPr>
        <w:tc>
          <w:tcPr>
            <w:tcW w:w="3434" w:type="dxa"/>
            <w:shd w:val="clear" w:color="auto" w:fill="FFFFFF" w:themeFill="background1"/>
          </w:tcPr>
          <w:p w14:paraId="2CB01A44" w14:textId="77777777" w:rsidR="005F51D3" w:rsidRPr="00BA1DBE" w:rsidRDefault="005F51D3" w:rsidP="00CB2D1F">
            <w:pPr>
              <w:spacing w:after="0" w:line="240" w:lineRule="auto"/>
              <w:rPr>
                <w:rFonts w:cs="Times New Roman"/>
                <w:sz w:val="18"/>
                <w:szCs w:val="20"/>
              </w:rPr>
            </w:pPr>
            <w:r>
              <w:rPr>
                <w:rFonts w:cs="Times New Roman"/>
                <w:sz w:val="18"/>
                <w:szCs w:val="20"/>
              </w:rPr>
              <w:t>C</w:t>
            </w:r>
            <w:r w:rsidRPr="00142B07">
              <w:rPr>
                <w:rFonts w:cs="Times New Roman"/>
                <w:sz w:val="18"/>
                <w:szCs w:val="20"/>
              </w:rPr>
              <w:t xml:space="preserve">hildren with </w:t>
            </w:r>
            <w:r>
              <w:rPr>
                <w:rFonts w:cs="Times New Roman"/>
                <w:sz w:val="18"/>
                <w:szCs w:val="20"/>
              </w:rPr>
              <w:t>12 and 24</w:t>
            </w:r>
            <w:r w:rsidRPr="00142B07">
              <w:rPr>
                <w:rFonts w:cs="Times New Roman"/>
                <w:sz w:val="18"/>
                <w:szCs w:val="20"/>
              </w:rPr>
              <w:t xml:space="preserve"> month outcomes </w:t>
            </w:r>
          </w:p>
        </w:tc>
        <w:tc>
          <w:tcPr>
            <w:tcW w:w="1226" w:type="dxa"/>
            <w:shd w:val="clear" w:color="auto" w:fill="FFFFFF" w:themeFill="background1"/>
          </w:tcPr>
          <w:p w14:paraId="7AEC62D7" w14:textId="77777777" w:rsidR="005F51D3" w:rsidRPr="00BA1DBE" w:rsidRDefault="005F51D3" w:rsidP="00CB2D1F">
            <w:pPr>
              <w:spacing w:after="0" w:line="240" w:lineRule="auto"/>
              <w:rPr>
                <w:rFonts w:cs="Times New Roman"/>
                <w:sz w:val="18"/>
                <w:szCs w:val="20"/>
              </w:rPr>
            </w:pPr>
            <w:r w:rsidRPr="0037622E">
              <w:rPr>
                <w:rFonts w:cs="Times New Roman"/>
                <w:sz w:val="18"/>
                <w:szCs w:val="20"/>
              </w:rPr>
              <w:t>Trial logs</w:t>
            </w:r>
          </w:p>
        </w:tc>
        <w:tc>
          <w:tcPr>
            <w:tcW w:w="1090" w:type="dxa"/>
            <w:shd w:val="clear" w:color="auto" w:fill="FFFFFF" w:themeFill="background1"/>
          </w:tcPr>
          <w:p w14:paraId="5998BE8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60</w:t>
            </w:r>
          </w:p>
        </w:tc>
        <w:tc>
          <w:tcPr>
            <w:tcW w:w="1090" w:type="dxa"/>
            <w:shd w:val="clear" w:color="auto" w:fill="FFFFFF" w:themeFill="background1"/>
          </w:tcPr>
          <w:p w14:paraId="53D2149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61</w:t>
            </w:r>
          </w:p>
        </w:tc>
        <w:tc>
          <w:tcPr>
            <w:tcW w:w="1183" w:type="dxa"/>
            <w:shd w:val="clear" w:color="auto" w:fill="FFFFFF" w:themeFill="background1"/>
          </w:tcPr>
          <w:p w14:paraId="3D6CACA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w:t>
            </w:r>
          </w:p>
        </w:tc>
        <w:tc>
          <w:tcPr>
            <w:tcW w:w="1287" w:type="dxa"/>
            <w:shd w:val="clear" w:color="auto" w:fill="FFFFFF" w:themeFill="background1"/>
          </w:tcPr>
          <w:p w14:paraId="0D27C38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97</w:t>
            </w:r>
          </w:p>
        </w:tc>
        <w:tc>
          <w:tcPr>
            <w:tcW w:w="1090" w:type="dxa"/>
            <w:shd w:val="clear" w:color="auto" w:fill="FFFFFF" w:themeFill="background1"/>
          </w:tcPr>
          <w:p w14:paraId="498400F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173</w:t>
            </w:r>
          </w:p>
        </w:tc>
        <w:tc>
          <w:tcPr>
            <w:tcW w:w="987" w:type="dxa"/>
            <w:shd w:val="clear" w:color="auto" w:fill="FFFFFF" w:themeFill="background1"/>
          </w:tcPr>
          <w:p w14:paraId="6826843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121</w:t>
            </w:r>
          </w:p>
        </w:tc>
        <w:tc>
          <w:tcPr>
            <w:tcW w:w="708" w:type="dxa"/>
            <w:shd w:val="clear" w:color="auto" w:fill="FFFFFF" w:themeFill="background1"/>
          </w:tcPr>
          <w:p w14:paraId="28AADC18" w14:textId="77777777" w:rsidR="005F51D3" w:rsidRPr="00BA1DBE" w:rsidRDefault="005F51D3" w:rsidP="00CB2D1F">
            <w:pPr>
              <w:spacing w:after="0" w:line="240" w:lineRule="auto"/>
              <w:jc w:val="center"/>
              <w:rPr>
                <w:rFonts w:cs="Times New Roman"/>
                <w:sz w:val="18"/>
                <w:szCs w:val="20"/>
              </w:rPr>
            </w:pPr>
          </w:p>
        </w:tc>
        <w:tc>
          <w:tcPr>
            <w:tcW w:w="1090" w:type="dxa"/>
            <w:shd w:val="clear" w:color="auto" w:fill="FFFFFF" w:themeFill="background1"/>
          </w:tcPr>
          <w:p w14:paraId="3DCA3B5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158</w:t>
            </w:r>
          </w:p>
        </w:tc>
        <w:tc>
          <w:tcPr>
            <w:tcW w:w="983" w:type="dxa"/>
            <w:shd w:val="clear" w:color="auto" w:fill="FFFFFF" w:themeFill="background1"/>
          </w:tcPr>
          <w:p w14:paraId="1253626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136</w:t>
            </w:r>
          </w:p>
        </w:tc>
        <w:tc>
          <w:tcPr>
            <w:tcW w:w="709" w:type="dxa"/>
            <w:shd w:val="clear" w:color="auto" w:fill="FFFFFF" w:themeFill="background1"/>
          </w:tcPr>
          <w:p w14:paraId="23F2F58B" w14:textId="77777777" w:rsidR="005F51D3" w:rsidRPr="00BA1DBE" w:rsidRDefault="005F51D3" w:rsidP="00CB2D1F">
            <w:pPr>
              <w:spacing w:after="0" w:line="240" w:lineRule="auto"/>
              <w:jc w:val="center"/>
              <w:rPr>
                <w:rFonts w:cs="Times New Roman"/>
                <w:sz w:val="18"/>
                <w:szCs w:val="20"/>
              </w:rPr>
            </w:pPr>
          </w:p>
        </w:tc>
      </w:tr>
      <w:tr w:rsidR="005F51D3" w:rsidRPr="00BA1DBE" w14:paraId="346A1687" w14:textId="77777777" w:rsidTr="00CB2D1F">
        <w:trPr>
          <w:trHeight w:val="181"/>
        </w:trPr>
        <w:tc>
          <w:tcPr>
            <w:tcW w:w="3434" w:type="dxa"/>
            <w:shd w:val="clear" w:color="auto" w:fill="FFFFFF" w:themeFill="background1"/>
          </w:tcPr>
          <w:p w14:paraId="54ABA304" w14:textId="77777777" w:rsidR="005F51D3" w:rsidRPr="002B0FFE" w:rsidRDefault="005F51D3" w:rsidP="00CB2D1F">
            <w:pPr>
              <w:spacing w:after="0" w:line="240" w:lineRule="auto"/>
              <w:rPr>
                <w:rFonts w:cs="Times New Roman"/>
                <w:i/>
                <w:sz w:val="18"/>
                <w:szCs w:val="20"/>
              </w:rPr>
            </w:pPr>
            <w:r w:rsidRPr="002B0FFE">
              <w:rPr>
                <w:rFonts w:cs="Times New Roman"/>
                <w:i/>
                <w:sz w:val="18"/>
                <w:szCs w:val="20"/>
              </w:rPr>
              <w:t xml:space="preserve">WASH </w:t>
            </w:r>
            <w:r>
              <w:rPr>
                <w:rFonts w:cs="Times New Roman"/>
                <w:i/>
                <w:sz w:val="18"/>
                <w:szCs w:val="20"/>
              </w:rPr>
              <w:t>b</w:t>
            </w:r>
            <w:r w:rsidRPr="002B0FFE">
              <w:rPr>
                <w:rFonts w:cs="Times New Roman"/>
                <w:i/>
                <w:sz w:val="18"/>
                <w:szCs w:val="20"/>
              </w:rPr>
              <w:t xml:space="preserve">ehaviours  </w:t>
            </w:r>
          </w:p>
        </w:tc>
        <w:tc>
          <w:tcPr>
            <w:tcW w:w="1226" w:type="dxa"/>
            <w:shd w:val="clear" w:color="auto" w:fill="FFFFFF" w:themeFill="background1"/>
          </w:tcPr>
          <w:p w14:paraId="5799AD5D" w14:textId="77777777" w:rsidR="005F51D3" w:rsidRPr="00BA1DBE" w:rsidRDefault="005F51D3" w:rsidP="00CB2D1F">
            <w:pPr>
              <w:spacing w:after="0" w:line="240" w:lineRule="auto"/>
              <w:rPr>
                <w:rFonts w:cs="Times New Roman"/>
                <w:sz w:val="18"/>
                <w:szCs w:val="20"/>
              </w:rPr>
            </w:pPr>
          </w:p>
        </w:tc>
        <w:tc>
          <w:tcPr>
            <w:tcW w:w="1090" w:type="dxa"/>
            <w:shd w:val="clear" w:color="auto" w:fill="FFFFFF" w:themeFill="background1"/>
          </w:tcPr>
          <w:p w14:paraId="3D9CAB9E" w14:textId="77777777" w:rsidR="005F51D3" w:rsidRPr="00BA1DBE" w:rsidRDefault="005F51D3" w:rsidP="00CB2D1F">
            <w:pPr>
              <w:spacing w:after="0" w:line="240" w:lineRule="auto"/>
              <w:jc w:val="center"/>
              <w:rPr>
                <w:rFonts w:cs="Times New Roman"/>
                <w:sz w:val="18"/>
                <w:szCs w:val="20"/>
              </w:rPr>
            </w:pPr>
          </w:p>
        </w:tc>
        <w:tc>
          <w:tcPr>
            <w:tcW w:w="1090" w:type="dxa"/>
            <w:shd w:val="clear" w:color="auto" w:fill="FFFFFF" w:themeFill="background1"/>
          </w:tcPr>
          <w:p w14:paraId="3E709647" w14:textId="77777777" w:rsidR="005F51D3" w:rsidRPr="00BA1DBE" w:rsidRDefault="005F51D3" w:rsidP="00CB2D1F">
            <w:pPr>
              <w:spacing w:after="0" w:line="240" w:lineRule="auto"/>
              <w:jc w:val="center"/>
              <w:rPr>
                <w:rFonts w:cs="Times New Roman"/>
                <w:sz w:val="18"/>
                <w:szCs w:val="20"/>
              </w:rPr>
            </w:pPr>
          </w:p>
        </w:tc>
        <w:tc>
          <w:tcPr>
            <w:tcW w:w="1183" w:type="dxa"/>
            <w:shd w:val="clear" w:color="auto" w:fill="FFFFFF" w:themeFill="background1"/>
          </w:tcPr>
          <w:p w14:paraId="0041FF62" w14:textId="77777777" w:rsidR="005F51D3" w:rsidRPr="00BA1DBE" w:rsidRDefault="005F51D3" w:rsidP="00CB2D1F">
            <w:pPr>
              <w:spacing w:after="0" w:line="240" w:lineRule="auto"/>
              <w:jc w:val="center"/>
              <w:rPr>
                <w:rFonts w:cs="Times New Roman"/>
                <w:sz w:val="18"/>
                <w:szCs w:val="20"/>
              </w:rPr>
            </w:pPr>
          </w:p>
        </w:tc>
        <w:tc>
          <w:tcPr>
            <w:tcW w:w="1287" w:type="dxa"/>
            <w:shd w:val="clear" w:color="auto" w:fill="FFFFFF" w:themeFill="background1"/>
          </w:tcPr>
          <w:p w14:paraId="7EEF010E" w14:textId="77777777" w:rsidR="005F51D3" w:rsidRPr="00BA1DBE" w:rsidRDefault="005F51D3" w:rsidP="00CB2D1F">
            <w:pPr>
              <w:spacing w:after="0" w:line="240" w:lineRule="auto"/>
              <w:jc w:val="center"/>
              <w:rPr>
                <w:rFonts w:cs="Times New Roman"/>
                <w:sz w:val="18"/>
                <w:szCs w:val="20"/>
              </w:rPr>
            </w:pPr>
          </w:p>
        </w:tc>
        <w:tc>
          <w:tcPr>
            <w:tcW w:w="1090" w:type="dxa"/>
            <w:shd w:val="clear" w:color="auto" w:fill="FFFFFF" w:themeFill="background1"/>
          </w:tcPr>
          <w:p w14:paraId="3208679B" w14:textId="77777777" w:rsidR="005F51D3" w:rsidRPr="00BA1DBE" w:rsidRDefault="005F51D3" w:rsidP="00CB2D1F">
            <w:pPr>
              <w:spacing w:after="0" w:line="240" w:lineRule="auto"/>
              <w:jc w:val="center"/>
              <w:rPr>
                <w:rFonts w:cs="Times New Roman"/>
                <w:sz w:val="18"/>
                <w:szCs w:val="20"/>
              </w:rPr>
            </w:pPr>
          </w:p>
        </w:tc>
        <w:tc>
          <w:tcPr>
            <w:tcW w:w="987" w:type="dxa"/>
            <w:shd w:val="clear" w:color="auto" w:fill="FFFFFF" w:themeFill="background1"/>
          </w:tcPr>
          <w:p w14:paraId="077B6E5E" w14:textId="77777777" w:rsidR="005F51D3" w:rsidRPr="00BA1DBE" w:rsidRDefault="005F51D3" w:rsidP="00CB2D1F">
            <w:pPr>
              <w:spacing w:after="0" w:line="240" w:lineRule="auto"/>
              <w:jc w:val="center"/>
              <w:rPr>
                <w:rFonts w:cs="Times New Roman"/>
                <w:sz w:val="18"/>
                <w:szCs w:val="20"/>
              </w:rPr>
            </w:pPr>
          </w:p>
        </w:tc>
        <w:tc>
          <w:tcPr>
            <w:tcW w:w="708" w:type="dxa"/>
            <w:shd w:val="clear" w:color="auto" w:fill="FFFFFF" w:themeFill="background1"/>
          </w:tcPr>
          <w:p w14:paraId="2545C373" w14:textId="77777777" w:rsidR="005F51D3" w:rsidRPr="00BA1DBE" w:rsidRDefault="005F51D3" w:rsidP="00CB2D1F">
            <w:pPr>
              <w:spacing w:after="0" w:line="240" w:lineRule="auto"/>
              <w:jc w:val="center"/>
              <w:rPr>
                <w:rFonts w:cs="Times New Roman"/>
                <w:sz w:val="18"/>
                <w:szCs w:val="20"/>
              </w:rPr>
            </w:pPr>
          </w:p>
        </w:tc>
        <w:tc>
          <w:tcPr>
            <w:tcW w:w="1090" w:type="dxa"/>
            <w:shd w:val="clear" w:color="auto" w:fill="FFFFFF" w:themeFill="background1"/>
          </w:tcPr>
          <w:p w14:paraId="0067C835" w14:textId="77777777" w:rsidR="005F51D3" w:rsidRPr="00BA1DBE" w:rsidRDefault="005F51D3" w:rsidP="00CB2D1F">
            <w:pPr>
              <w:spacing w:after="0" w:line="240" w:lineRule="auto"/>
              <w:jc w:val="center"/>
              <w:rPr>
                <w:rFonts w:cs="Times New Roman"/>
                <w:sz w:val="18"/>
                <w:szCs w:val="20"/>
              </w:rPr>
            </w:pPr>
          </w:p>
        </w:tc>
        <w:tc>
          <w:tcPr>
            <w:tcW w:w="983" w:type="dxa"/>
            <w:shd w:val="clear" w:color="auto" w:fill="FFFFFF" w:themeFill="background1"/>
          </w:tcPr>
          <w:p w14:paraId="287839ED" w14:textId="77777777" w:rsidR="005F51D3" w:rsidRPr="00BA1DBE" w:rsidRDefault="005F51D3" w:rsidP="00CB2D1F">
            <w:pPr>
              <w:spacing w:after="0" w:line="240" w:lineRule="auto"/>
              <w:jc w:val="center"/>
              <w:rPr>
                <w:rFonts w:cs="Times New Roman"/>
                <w:sz w:val="18"/>
                <w:szCs w:val="20"/>
              </w:rPr>
            </w:pPr>
          </w:p>
        </w:tc>
        <w:tc>
          <w:tcPr>
            <w:tcW w:w="709" w:type="dxa"/>
            <w:shd w:val="clear" w:color="auto" w:fill="FFFFFF" w:themeFill="background1"/>
          </w:tcPr>
          <w:p w14:paraId="2752F412" w14:textId="77777777" w:rsidR="005F51D3" w:rsidRPr="00BA1DBE" w:rsidRDefault="005F51D3" w:rsidP="00CB2D1F">
            <w:pPr>
              <w:spacing w:after="0" w:line="240" w:lineRule="auto"/>
              <w:jc w:val="center"/>
              <w:rPr>
                <w:rFonts w:cs="Times New Roman"/>
                <w:sz w:val="18"/>
                <w:szCs w:val="20"/>
              </w:rPr>
            </w:pPr>
          </w:p>
        </w:tc>
      </w:tr>
      <w:tr w:rsidR="005F51D3" w:rsidRPr="00BA1DBE" w14:paraId="22E5FF91" w14:textId="77777777" w:rsidTr="00CB2D1F">
        <w:trPr>
          <w:trHeight w:val="422"/>
        </w:trPr>
        <w:tc>
          <w:tcPr>
            <w:tcW w:w="3434" w:type="dxa"/>
            <w:shd w:val="clear" w:color="auto" w:fill="FFFFFF" w:themeFill="background1"/>
          </w:tcPr>
          <w:p w14:paraId="64EF1787" w14:textId="77777777" w:rsidR="005F51D3" w:rsidRPr="00BA1DBE" w:rsidRDefault="005F51D3" w:rsidP="00CB2D1F">
            <w:pPr>
              <w:spacing w:after="0" w:line="240" w:lineRule="auto"/>
              <w:ind w:left="174"/>
              <w:rPr>
                <w:rFonts w:cs="Times New Roman"/>
                <w:sz w:val="18"/>
                <w:szCs w:val="20"/>
              </w:rPr>
            </w:pPr>
            <w:r>
              <w:rPr>
                <w:rFonts w:cs="Times New Roman"/>
                <w:sz w:val="18"/>
                <w:szCs w:val="20"/>
              </w:rPr>
              <w:t xml:space="preserve">Household </w:t>
            </w:r>
            <w:r w:rsidRPr="00BA1DBE">
              <w:rPr>
                <w:rFonts w:cs="Times New Roman"/>
                <w:sz w:val="18"/>
                <w:szCs w:val="20"/>
              </w:rPr>
              <w:t>members who practice open defecation</w:t>
            </w:r>
          </w:p>
        </w:tc>
        <w:tc>
          <w:tcPr>
            <w:tcW w:w="1226" w:type="dxa"/>
            <w:shd w:val="clear" w:color="auto" w:fill="FFFFFF" w:themeFill="background1"/>
          </w:tcPr>
          <w:p w14:paraId="436671C1"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shd w:val="clear" w:color="auto" w:fill="FFFFFF" w:themeFill="background1"/>
          </w:tcPr>
          <w:p w14:paraId="4C26DF8A" w14:textId="77777777" w:rsidR="005F51D3" w:rsidRPr="00D23B0B" w:rsidRDefault="005F51D3" w:rsidP="00CB2D1F">
            <w:pPr>
              <w:spacing w:after="0" w:line="240" w:lineRule="auto"/>
              <w:jc w:val="center"/>
              <w:rPr>
                <w:rFonts w:cs="Times New Roman"/>
                <w:sz w:val="18"/>
                <w:szCs w:val="20"/>
              </w:rPr>
            </w:pPr>
            <w:r>
              <w:rPr>
                <w:rFonts w:cs="Times New Roman"/>
                <w:sz w:val="18"/>
                <w:szCs w:val="20"/>
              </w:rPr>
              <w:t>112/196</w:t>
            </w:r>
            <w:r w:rsidRPr="00D23B0B">
              <w:rPr>
                <w:rFonts w:cs="Times New Roman"/>
                <w:sz w:val="18"/>
                <w:szCs w:val="20"/>
              </w:rPr>
              <w:t xml:space="preserve"> (57.1%)</w:t>
            </w:r>
          </w:p>
        </w:tc>
        <w:tc>
          <w:tcPr>
            <w:tcW w:w="1090" w:type="dxa"/>
            <w:shd w:val="clear" w:color="auto" w:fill="FFFFFF" w:themeFill="background1"/>
          </w:tcPr>
          <w:p w14:paraId="0A5A9697" w14:textId="77777777" w:rsidR="005F51D3" w:rsidRPr="00D23B0B" w:rsidRDefault="005F51D3" w:rsidP="00CB2D1F">
            <w:pPr>
              <w:spacing w:after="0" w:line="240" w:lineRule="auto"/>
              <w:jc w:val="center"/>
              <w:rPr>
                <w:rFonts w:cs="Times New Roman"/>
                <w:sz w:val="18"/>
                <w:szCs w:val="20"/>
              </w:rPr>
            </w:pPr>
            <w:r>
              <w:rPr>
                <w:rFonts w:cs="Times New Roman"/>
                <w:sz w:val="18"/>
                <w:szCs w:val="20"/>
              </w:rPr>
              <w:t>101/231</w:t>
            </w:r>
            <w:r w:rsidRPr="00D23B0B">
              <w:rPr>
                <w:rFonts w:cs="Times New Roman"/>
                <w:sz w:val="18"/>
                <w:szCs w:val="20"/>
              </w:rPr>
              <w:t xml:space="preserve"> (43.7%)</w:t>
            </w:r>
          </w:p>
        </w:tc>
        <w:tc>
          <w:tcPr>
            <w:tcW w:w="1183" w:type="dxa"/>
            <w:shd w:val="clear" w:color="auto" w:fill="FFFFFF" w:themeFill="background1"/>
          </w:tcPr>
          <w:p w14:paraId="504FD015" w14:textId="77777777" w:rsidR="005F51D3" w:rsidRDefault="005F51D3" w:rsidP="00CB2D1F">
            <w:pPr>
              <w:spacing w:after="0" w:line="240" w:lineRule="auto"/>
              <w:jc w:val="center"/>
              <w:rPr>
                <w:rFonts w:cs="Times New Roman"/>
                <w:sz w:val="18"/>
                <w:szCs w:val="20"/>
              </w:rPr>
            </w:pPr>
            <w:r>
              <w:rPr>
                <w:rFonts w:cs="Times New Roman"/>
                <w:sz w:val="18"/>
                <w:szCs w:val="20"/>
              </w:rPr>
              <w:t>2/311</w:t>
            </w:r>
          </w:p>
          <w:p w14:paraId="20EE9C6F"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(0.6%)</w:t>
            </w:r>
          </w:p>
        </w:tc>
        <w:tc>
          <w:tcPr>
            <w:tcW w:w="1287" w:type="dxa"/>
            <w:shd w:val="clear" w:color="auto" w:fill="FFFFFF" w:themeFill="background1"/>
          </w:tcPr>
          <w:p w14:paraId="7CF409E4" w14:textId="77777777" w:rsidR="005F51D3" w:rsidRDefault="005F51D3" w:rsidP="00CB2D1F">
            <w:pPr>
              <w:spacing w:after="0" w:line="240" w:lineRule="auto"/>
              <w:jc w:val="center"/>
              <w:rPr>
                <w:rFonts w:cs="Times New Roman"/>
                <w:sz w:val="18"/>
                <w:szCs w:val="20"/>
              </w:rPr>
            </w:pPr>
            <w:r>
              <w:rPr>
                <w:rFonts w:cs="Times New Roman"/>
                <w:sz w:val="18"/>
                <w:szCs w:val="20"/>
              </w:rPr>
              <w:t>0/416</w:t>
            </w:r>
          </w:p>
          <w:p w14:paraId="392C592E"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(0.0%)</w:t>
            </w:r>
          </w:p>
        </w:tc>
        <w:tc>
          <w:tcPr>
            <w:tcW w:w="1090" w:type="dxa"/>
            <w:shd w:val="clear" w:color="auto" w:fill="FFFFFF" w:themeFill="background1"/>
          </w:tcPr>
          <w:p w14:paraId="7565FC2B" w14:textId="77777777" w:rsidR="005F51D3" w:rsidRPr="00D23B0B" w:rsidRDefault="005F51D3" w:rsidP="00CB2D1F">
            <w:pPr>
              <w:spacing w:after="0" w:line="240" w:lineRule="auto"/>
              <w:jc w:val="center"/>
              <w:rPr>
                <w:rFonts w:cs="Times New Roman"/>
                <w:sz w:val="18"/>
                <w:szCs w:val="20"/>
              </w:rPr>
            </w:pPr>
            <w:r>
              <w:rPr>
                <w:rFonts w:cs="Times New Roman"/>
                <w:sz w:val="18"/>
                <w:szCs w:val="20"/>
              </w:rPr>
              <w:t>2/727</w:t>
            </w:r>
            <w:r w:rsidRPr="00D23B0B">
              <w:rPr>
                <w:rFonts w:cs="Times New Roman"/>
                <w:sz w:val="18"/>
                <w:szCs w:val="20"/>
              </w:rPr>
              <w:t xml:space="preserve"> (0.3%)</w:t>
            </w:r>
          </w:p>
        </w:tc>
        <w:tc>
          <w:tcPr>
            <w:tcW w:w="987" w:type="dxa"/>
            <w:shd w:val="clear" w:color="auto" w:fill="FFFFFF" w:themeFill="background1"/>
          </w:tcPr>
          <w:p w14:paraId="6488023E" w14:textId="77777777" w:rsidR="005F51D3" w:rsidRPr="00D23B0B" w:rsidRDefault="005F51D3" w:rsidP="00CB2D1F">
            <w:pPr>
              <w:spacing w:after="0" w:line="240" w:lineRule="auto"/>
              <w:jc w:val="center"/>
              <w:rPr>
                <w:rFonts w:cs="Times New Roman"/>
                <w:sz w:val="18"/>
                <w:szCs w:val="20"/>
              </w:rPr>
            </w:pPr>
            <w:r>
              <w:rPr>
                <w:rFonts w:cs="Times New Roman"/>
                <w:sz w:val="18"/>
                <w:szCs w:val="20"/>
              </w:rPr>
              <w:t>213/427</w:t>
            </w:r>
            <w:r w:rsidRPr="00D23B0B">
              <w:rPr>
                <w:rFonts w:cs="Times New Roman"/>
                <w:sz w:val="18"/>
                <w:szCs w:val="20"/>
              </w:rPr>
              <w:t xml:space="preserve"> (49.9%)</w:t>
            </w:r>
          </w:p>
        </w:tc>
        <w:tc>
          <w:tcPr>
            <w:tcW w:w="708" w:type="dxa"/>
            <w:shd w:val="clear" w:color="auto" w:fill="FFFFFF" w:themeFill="background1"/>
          </w:tcPr>
          <w:p w14:paraId="50CAF1D8"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14ACC5D6"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432E5877"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6404B022"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63E23CEA" w14:textId="77777777" w:rsidTr="00CB2D1F">
        <w:trPr>
          <w:trHeight w:val="443"/>
        </w:trPr>
        <w:tc>
          <w:tcPr>
            <w:tcW w:w="3434" w:type="dxa"/>
            <w:shd w:val="clear" w:color="auto" w:fill="FFFFFF" w:themeFill="background1"/>
          </w:tcPr>
          <w:p w14:paraId="6C8A10C6"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Any latrine at household</w:t>
            </w:r>
          </w:p>
        </w:tc>
        <w:tc>
          <w:tcPr>
            <w:tcW w:w="1226" w:type="dxa"/>
            <w:shd w:val="clear" w:color="auto" w:fill="FFFFFF" w:themeFill="background1"/>
          </w:tcPr>
          <w:p w14:paraId="07B2777D"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w:t>
            </w:r>
          </w:p>
        </w:tc>
        <w:tc>
          <w:tcPr>
            <w:tcW w:w="1090" w:type="dxa"/>
            <w:shd w:val="clear" w:color="auto" w:fill="FFFFFF" w:themeFill="background1"/>
          </w:tcPr>
          <w:p w14:paraId="649EBE1D"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11/60 (18.3%)</w:t>
            </w:r>
          </w:p>
        </w:tc>
        <w:tc>
          <w:tcPr>
            <w:tcW w:w="1090" w:type="dxa"/>
            <w:shd w:val="clear" w:color="auto" w:fill="FFFFFF" w:themeFill="background1"/>
          </w:tcPr>
          <w:p w14:paraId="38F05838"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26/60</w:t>
            </w:r>
            <w:r>
              <w:rPr>
                <w:rFonts w:cs="Times New Roman"/>
                <w:sz w:val="18"/>
                <w:szCs w:val="20"/>
              </w:rPr>
              <w:t xml:space="preserve"> </w:t>
            </w:r>
            <w:r w:rsidRPr="00D23B0B">
              <w:rPr>
                <w:rFonts w:cs="Times New Roman"/>
                <w:sz w:val="18"/>
                <w:szCs w:val="20"/>
              </w:rPr>
              <w:t>(43.3%)</w:t>
            </w:r>
          </w:p>
        </w:tc>
        <w:tc>
          <w:tcPr>
            <w:tcW w:w="1183" w:type="dxa"/>
            <w:shd w:val="clear" w:color="auto" w:fill="FFFFFF" w:themeFill="background1"/>
          </w:tcPr>
          <w:p w14:paraId="77753595"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75/75 (100.0%)</w:t>
            </w:r>
          </w:p>
        </w:tc>
        <w:tc>
          <w:tcPr>
            <w:tcW w:w="1287" w:type="dxa"/>
            <w:shd w:val="clear" w:color="auto" w:fill="FFFFFF" w:themeFill="background1"/>
          </w:tcPr>
          <w:p w14:paraId="66957BC7"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92/92 (100.0%)</w:t>
            </w:r>
          </w:p>
        </w:tc>
        <w:tc>
          <w:tcPr>
            <w:tcW w:w="1090" w:type="dxa"/>
            <w:shd w:val="clear" w:color="auto" w:fill="FFFFFF" w:themeFill="background1"/>
          </w:tcPr>
          <w:p w14:paraId="0FBA7BCE"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167/167 (100.0%)</w:t>
            </w:r>
          </w:p>
        </w:tc>
        <w:tc>
          <w:tcPr>
            <w:tcW w:w="987" w:type="dxa"/>
            <w:shd w:val="clear" w:color="auto" w:fill="FFFFFF" w:themeFill="background1"/>
          </w:tcPr>
          <w:p w14:paraId="002C40A4" w14:textId="77777777" w:rsidR="005F51D3" w:rsidRPr="00D23B0B" w:rsidRDefault="005F51D3" w:rsidP="00CB2D1F">
            <w:pPr>
              <w:spacing w:after="0" w:line="240" w:lineRule="auto"/>
              <w:jc w:val="center"/>
              <w:rPr>
                <w:rFonts w:cs="Times New Roman"/>
                <w:sz w:val="18"/>
                <w:szCs w:val="20"/>
              </w:rPr>
            </w:pPr>
            <w:r w:rsidRPr="004F0517">
              <w:rPr>
                <w:rFonts w:cs="Times New Roman"/>
                <w:sz w:val="18"/>
                <w:szCs w:val="20"/>
              </w:rPr>
              <w:t>37/</w:t>
            </w:r>
            <w:r w:rsidRPr="00D23B0B">
              <w:rPr>
                <w:rFonts w:cs="Times New Roman"/>
                <w:sz w:val="18"/>
                <w:szCs w:val="20"/>
              </w:rPr>
              <w:t>120 (30.8%)</w:t>
            </w:r>
          </w:p>
        </w:tc>
        <w:tc>
          <w:tcPr>
            <w:tcW w:w="708" w:type="dxa"/>
            <w:shd w:val="clear" w:color="auto" w:fill="FFFFFF" w:themeFill="background1"/>
          </w:tcPr>
          <w:p w14:paraId="3CB88CE6"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0F022BAD"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61523EB9"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2B3D25DC"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370FC87C" w14:textId="77777777" w:rsidTr="00CB2D1F">
        <w:trPr>
          <w:trHeight w:val="422"/>
        </w:trPr>
        <w:tc>
          <w:tcPr>
            <w:tcW w:w="3434" w:type="dxa"/>
            <w:shd w:val="clear" w:color="auto" w:fill="FFFFFF" w:themeFill="background1"/>
          </w:tcPr>
          <w:p w14:paraId="7947CE99"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Improved latrine at household</w:t>
            </w:r>
          </w:p>
        </w:tc>
        <w:tc>
          <w:tcPr>
            <w:tcW w:w="1226" w:type="dxa"/>
            <w:shd w:val="clear" w:color="auto" w:fill="FFFFFF" w:themeFill="background1"/>
          </w:tcPr>
          <w:p w14:paraId="52CDAB82"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w:t>
            </w:r>
          </w:p>
        </w:tc>
        <w:tc>
          <w:tcPr>
            <w:tcW w:w="1090" w:type="dxa"/>
            <w:shd w:val="clear" w:color="auto" w:fill="FFFFFF" w:themeFill="background1"/>
          </w:tcPr>
          <w:p w14:paraId="373971AB"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11/60 (18.3%)</w:t>
            </w:r>
          </w:p>
        </w:tc>
        <w:tc>
          <w:tcPr>
            <w:tcW w:w="1090" w:type="dxa"/>
            <w:shd w:val="clear" w:color="auto" w:fill="FFFFFF" w:themeFill="background1"/>
          </w:tcPr>
          <w:p w14:paraId="31CA85FD"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16/60 (26.7%)</w:t>
            </w:r>
          </w:p>
        </w:tc>
        <w:tc>
          <w:tcPr>
            <w:tcW w:w="1183" w:type="dxa"/>
            <w:shd w:val="clear" w:color="auto" w:fill="FFFFFF" w:themeFill="background1"/>
          </w:tcPr>
          <w:p w14:paraId="4182FEB8"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75/75 (100.0%)</w:t>
            </w:r>
          </w:p>
        </w:tc>
        <w:tc>
          <w:tcPr>
            <w:tcW w:w="1287" w:type="dxa"/>
            <w:shd w:val="clear" w:color="auto" w:fill="FFFFFF" w:themeFill="background1"/>
          </w:tcPr>
          <w:p w14:paraId="5972C171"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92/92 (100.0%)</w:t>
            </w:r>
          </w:p>
        </w:tc>
        <w:tc>
          <w:tcPr>
            <w:tcW w:w="1090" w:type="dxa"/>
            <w:shd w:val="clear" w:color="auto" w:fill="FFFFFF" w:themeFill="background1"/>
          </w:tcPr>
          <w:p w14:paraId="2273FBC5"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169/169 (100.0%)</w:t>
            </w:r>
          </w:p>
        </w:tc>
        <w:tc>
          <w:tcPr>
            <w:tcW w:w="987" w:type="dxa"/>
            <w:shd w:val="clear" w:color="auto" w:fill="FFFFFF" w:themeFill="background1"/>
          </w:tcPr>
          <w:p w14:paraId="568E87BC"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27/120 (22.5%)</w:t>
            </w:r>
          </w:p>
        </w:tc>
        <w:tc>
          <w:tcPr>
            <w:tcW w:w="708" w:type="dxa"/>
            <w:shd w:val="clear" w:color="auto" w:fill="FFFFFF" w:themeFill="background1"/>
          </w:tcPr>
          <w:p w14:paraId="34FA28F7"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7C025442"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00676197"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191789D7"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336B91AC" w14:textId="77777777" w:rsidTr="00CB2D1F">
        <w:trPr>
          <w:trHeight w:val="664"/>
        </w:trPr>
        <w:tc>
          <w:tcPr>
            <w:tcW w:w="3434" w:type="dxa"/>
            <w:shd w:val="clear" w:color="auto" w:fill="FFFFFF" w:themeFill="background1"/>
          </w:tcPr>
          <w:p w14:paraId="738B1AE9"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Improved latrine at household with well-trodden path, not used for storage, and not shared with other households</w:t>
            </w:r>
          </w:p>
        </w:tc>
        <w:tc>
          <w:tcPr>
            <w:tcW w:w="1226" w:type="dxa"/>
            <w:shd w:val="clear" w:color="auto" w:fill="FFFFFF" w:themeFill="background1"/>
          </w:tcPr>
          <w:p w14:paraId="3A945534"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 and maternal report</w:t>
            </w:r>
          </w:p>
        </w:tc>
        <w:tc>
          <w:tcPr>
            <w:tcW w:w="1090" w:type="dxa"/>
            <w:shd w:val="clear" w:color="auto" w:fill="FFFFFF" w:themeFill="background1"/>
          </w:tcPr>
          <w:p w14:paraId="67958FC5"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9/60 (15.0%)</w:t>
            </w:r>
          </w:p>
        </w:tc>
        <w:tc>
          <w:tcPr>
            <w:tcW w:w="1090" w:type="dxa"/>
            <w:shd w:val="clear" w:color="auto" w:fill="FFFFFF" w:themeFill="background1"/>
          </w:tcPr>
          <w:p w14:paraId="6FB95746"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13/60 (21.7%)</w:t>
            </w:r>
          </w:p>
        </w:tc>
        <w:tc>
          <w:tcPr>
            <w:tcW w:w="1183" w:type="dxa"/>
            <w:shd w:val="clear" w:color="auto" w:fill="FFFFFF" w:themeFill="background1"/>
          </w:tcPr>
          <w:p w14:paraId="3456090C"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66/75 (88.0%)</w:t>
            </w:r>
          </w:p>
        </w:tc>
        <w:tc>
          <w:tcPr>
            <w:tcW w:w="1287" w:type="dxa"/>
            <w:shd w:val="clear" w:color="auto" w:fill="FFFFFF" w:themeFill="background1"/>
          </w:tcPr>
          <w:p w14:paraId="63A5EB7F"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78/92</w:t>
            </w:r>
          </w:p>
          <w:p w14:paraId="6F4854AE"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(84.8%)</w:t>
            </w:r>
          </w:p>
        </w:tc>
        <w:tc>
          <w:tcPr>
            <w:tcW w:w="1090" w:type="dxa"/>
            <w:shd w:val="clear" w:color="auto" w:fill="FFFFFF" w:themeFill="background1"/>
          </w:tcPr>
          <w:p w14:paraId="44E5867B"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144/167 (86.2%)</w:t>
            </w:r>
          </w:p>
        </w:tc>
        <w:tc>
          <w:tcPr>
            <w:tcW w:w="987" w:type="dxa"/>
            <w:shd w:val="clear" w:color="auto" w:fill="FFFFFF" w:themeFill="background1"/>
          </w:tcPr>
          <w:p w14:paraId="3464EC7C"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22/120 (18.3%)</w:t>
            </w:r>
          </w:p>
        </w:tc>
        <w:tc>
          <w:tcPr>
            <w:tcW w:w="708" w:type="dxa"/>
            <w:shd w:val="clear" w:color="auto" w:fill="FFFFFF" w:themeFill="background1"/>
          </w:tcPr>
          <w:p w14:paraId="1ED115AF"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56399CBC"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7B3EC10B"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3180C0A7"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06F1BE6A" w14:textId="77777777" w:rsidTr="00CB2D1F">
        <w:trPr>
          <w:trHeight w:val="422"/>
        </w:trPr>
        <w:tc>
          <w:tcPr>
            <w:tcW w:w="3434" w:type="dxa"/>
            <w:shd w:val="clear" w:color="auto" w:fill="FFFFFF" w:themeFill="background1"/>
          </w:tcPr>
          <w:p w14:paraId="40C04681"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Hand washing station at household</w:t>
            </w:r>
          </w:p>
        </w:tc>
        <w:tc>
          <w:tcPr>
            <w:tcW w:w="1226" w:type="dxa"/>
            <w:shd w:val="clear" w:color="auto" w:fill="FFFFFF" w:themeFill="background1"/>
          </w:tcPr>
          <w:p w14:paraId="2B5DA698"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w:t>
            </w:r>
          </w:p>
        </w:tc>
        <w:tc>
          <w:tcPr>
            <w:tcW w:w="1090" w:type="dxa"/>
            <w:shd w:val="clear" w:color="auto" w:fill="FFFFFF" w:themeFill="background1"/>
          </w:tcPr>
          <w:p w14:paraId="42CCE5FE"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 xml:space="preserve">2/55 </w:t>
            </w:r>
          </w:p>
          <w:p w14:paraId="49A013C5"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(3.6%)</w:t>
            </w:r>
          </w:p>
        </w:tc>
        <w:tc>
          <w:tcPr>
            <w:tcW w:w="1090" w:type="dxa"/>
            <w:shd w:val="clear" w:color="auto" w:fill="FFFFFF" w:themeFill="background1"/>
          </w:tcPr>
          <w:p w14:paraId="1D2345E2"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3/59</w:t>
            </w:r>
          </w:p>
          <w:p w14:paraId="6D3CB65B"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(5.1%)</w:t>
            </w:r>
          </w:p>
        </w:tc>
        <w:tc>
          <w:tcPr>
            <w:tcW w:w="1183" w:type="dxa"/>
            <w:shd w:val="clear" w:color="auto" w:fill="FFFFFF" w:themeFill="background1"/>
          </w:tcPr>
          <w:p w14:paraId="4D2CB74C"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75/75 (100.0%)</w:t>
            </w:r>
          </w:p>
        </w:tc>
        <w:tc>
          <w:tcPr>
            <w:tcW w:w="1287" w:type="dxa"/>
            <w:shd w:val="clear" w:color="auto" w:fill="FFFFFF" w:themeFill="background1"/>
          </w:tcPr>
          <w:p w14:paraId="4780AA5D"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93/94</w:t>
            </w:r>
          </w:p>
          <w:p w14:paraId="2E147DC4"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(98.9%)</w:t>
            </w:r>
          </w:p>
        </w:tc>
        <w:tc>
          <w:tcPr>
            <w:tcW w:w="1090" w:type="dxa"/>
            <w:shd w:val="clear" w:color="auto" w:fill="FFFFFF" w:themeFill="background1"/>
          </w:tcPr>
          <w:p w14:paraId="632982B8"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168/169 (99.4%)</w:t>
            </w:r>
          </w:p>
        </w:tc>
        <w:tc>
          <w:tcPr>
            <w:tcW w:w="987" w:type="dxa"/>
            <w:shd w:val="clear" w:color="auto" w:fill="FFFFFF" w:themeFill="background1"/>
          </w:tcPr>
          <w:p w14:paraId="4A88C7BA"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5/114 (4.4%)</w:t>
            </w:r>
          </w:p>
        </w:tc>
        <w:tc>
          <w:tcPr>
            <w:tcW w:w="708" w:type="dxa"/>
            <w:shd w:val="clear" w:color="auto" w:fill="FFFFFF" w:themeFill="background1"/>
          </w:tcPr>
          <w:p w14:paraId="7C630036"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7D0C090E"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51C45E96"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756D8E1C"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70EF01AF" w14:textId="77777777" w:rsidTr="00CB2D1F">
        <w:trPr>
          <w:trHeight w:val="443"/>
        </w:trPr>
        <w:tc>
          <w:tcPr>
            <w:tcW w:w="3434" w:type="dxa"/>
            <w:shd w:val="clear" w:color="auto" w:fill="FFFFFF" w:themeFill="background1"/>
          </w:tcPr>
          <w:p w14:paraId="03228DE7"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Hand washing station with water and rubbing agent at household</w:t>
            </w:r>
          </w:p>
        </w:tc>
        <w:tc>
          <w:tcPr>
            <w:tcW w:w="1226" w:type="dxa"/>
            <w:shd w:val="clear" w:color="auto" w:fill="FFFFFF" w:themeFill="background1"/>
          </w:tcPr>
          <w:p w14:paraId="5FAA7C88"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w:t>
            </w:r>
          </w:p>
        </w:tc>
        <w:tc>
          <w:tcPr>
            <w:tcW w:w="1090" w:type="dxa"/>
            <w:shd w:val="clear" w:color="auto" w:fill="FFFFFF" w:themeFill="background1"/>
          </w:tcPr>
          <w:p w14:paraId="2A784E4B"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 xml:space="preserve">1/54 </w:t>
            </w:r>
          </w:p>
          <w:p w14:paraId="64605867"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(1.9%)</w:t>
            </w:r>
          </w:p>
        </w:tc>
        <w:tc>
          <w:tcPr>
            <w:tcW w:w="1090" w:type="dxa"/>
            <w:shd w:val="clear" w:color="auto" w:fill="FFFFFF" w:themeFill="background1"/>
          </w:tcPr>
          <w:p w14:paraId="5F2C5A5B"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 xml:space="preserve">0/57 </w:t>
            </w:r>
          </w:p>
          <w:p w14:paraId="43934753"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(0.0%)</w:t>
            </w:r>
          </w:p>
        </w:tc>
        <w:tc>
          <w:tcPr>
            <w:tcW w:w="1183" w:type="dxa"/>
            <w:shd w:val="clear" w:color="auto" w:fill="FFFFFF" w:themeFill="background1"/>
          </w:tcPr>
          <w:p w14:paraId="04241512"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62/72 (86.1%)</w:t>
            </w:r>
          </w:p>
        </w:tc>
        <w:tc>
          <w:tcPr>
            <w:tcW w:w="1287" w:type="dxa"/>
            <w:shd w:val="clear" w:color="auto" w:fill="FFFFFF" w:themeFill="background1"/>
          </w:tcPr>
          <w:p w14:paraId="774905D0"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69/82</w:t>
            </w:r>
          </w:p>
          <w:p w14:paraId="4770F832"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(84.2%)</w:t>
            </w:r>
          </w:p>
        </w:tc>
        <w:tc>
          <w:tcPr>
            <w:tcW w:w="1090" w:type="dxa"/>
            <w:shd w:val="clear" w:color="auto" w:fill="FFFFFF" w:themeFill="background1"/>
          </w:tcPr>
          <w:p w14:paraId="53EE64EA"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131/154 (85.1%)</w:t>
            </w:r>
          </w:p>
        </w:tc>
        <w:tc>
          <w:tcPr>
            <w:tcW w:w="987" w:type="dxa"/>
            <w:shd w:val="clear" w:color="auto" w:fill="FFFFFF" w:themeFill="background1"/>
          </w:tcPr>
          <w:p w14:paraId="7BA23B2C"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1/111 (0.9%)</w:t>
            </w:r>
          </w:p>
        </w:tc>
        <w:tc>
          <w:tcPr>
            <w:tcW w:w="708" w:type="dxa"/>
            <w:shd w:val="clear" w:color="auto" w:fill="FFFFFF" w:themeFill="background1"/>
          </w:tcPr>
          <w:p w14:paraId="19C502D8"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360AD5B0"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58B483C6"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20301DAC"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3D0FF9F7" w14:textId="77777777" w:rsidTr="00CB2D1F">
        <w:trPr>
          <w:trHeight w:val="422"/>
        </w:trPr>
        <w:tc>
          <w:tcPr>
            <w:tcW w:w="3434" w:type="dxa"/>
            <w:shd w:val="clear" w:color="auto" w:fill="FFFFFF" w:themeFill="background1"/>
          </w:tcPr>
          <w:p w14:paraId="1C208B3D"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Ever treats drinking water to make it safer</w:t>
            </w:r>
          </w:p>
        </w:tc>
        <w:tc>
          <w:tcPr>
            <w:tcW w:w="1226" w:type="dxa"/>
            <w:shd w:val="clear" w:color="auto" w:fill="FFFFFF" w:themeFill="background1"/>
          </w:tcPr>
          <w:p w14:paraId="278A75F5"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shd w:val="clear" w:color="auto" w:fill="FFFFFF" w:themeFill="background1"/>
          </w:tcPr>
          <w:p w14:paraId="05DC06D5"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6/60 (10.0%)</w:t>
            </w:r>
          </w:p>
        </w:tc>
        <w:tc>
          <w:tcPr>
            <w:tcW w:w="1090" w:type="dxa"/>
            <w:shd w:val="clear" w:color="auto" w:fill="FFFFFF" w:themeFill="background1"/>
          </w:tcPr>
          <w:p w14:paraId="64FED026"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12/60 (20.0%)</w:t>
            </w:r>
          </w:p>
        </w:tc>
        <w:tc>
          <w:tcPr>
            <w:tcW w:w="1183" w:type="dxa"/>
            <w:shd w:val="clear" w:color="auto" w:fill="FFFFFF" w:themeFill="background1"/>
          </w:tcPr>
          <w:p w14:paraId="1E84398B"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63/75</w:t>
            </w:r>
          </w:p>
          <w:p w14:paraId="51A04703"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(84.0%)</w:t>
            </w:r>
          </w:p>
        </w:tc>
        <w:tc>
          <w:tcPr>
            <w:tcW w:w="1287" w:type="dxa"/>
            <w:shd w:val="clear" w:color="auto" w:fill="FFFFFF" w:themeFill="background1"/>
          </w:tcPr>
          <w:p w14:paraId="0CD11CCD" w14:textId="77777777" w:rsidR="005F51D3" w:rsidRDefault="005F51D3" w:rsidP="00CB2D1F">
            <w:pPr>
              <w:spacing w:after="0" w:line="240" w:lineRule="auto"/>
              <w:jc w:val="center"/>
              <w:rPr>
                <w:rFonts w:cs="Times New Roman"/>
                <w:sz w:val="18"/>
                <w:szCs w:val="20"/>
              </w:rPr>
            </w:pPr>
            <w:r w:rsidRPr="00D23B0B">
              <w:rPr>
                <w:rFonts w:cs="Times New Roman"/>
                <w:sz w:val="18"/>
                <w:szCs w:val="20"/>
              </w:rPr>
              <w:t>83/93</w:t>
            </w:r>
          </w:p>
          <w:p w14:paraId="4D4AAEBA"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 (89.3%)</w:t>
            </w:r>
          </w:p>
        </w:tc>
        <w:tc>
          <w:tcPr>
            <w:tcW w:w="1090" w:type="dxa"/>
            <w:shd w:val="clear" w:color="auto" w:fill="FFFFFF" w:themeFill="background1"/>
          </w:tcPr>
          <w:p w14:paraId="451DEFA2"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 xml:space="preserve">145/167 </w:t>
            </w:r>
            <w:r>
              <w:rPr>
                <w:rFonts w:cs="Times New Roman"/>
                <w:sz w:val="18"/>
                <w:szCs w:val="20"/>
              </w:rPr>
              <w:t>(</w:t>
            </w:r>
            <w:r w:rsidRPr="00D23B0B">
              <w:rPr>
                <w:rFonts w:cs="Times New Roman"/>
                <w:sz w:val="18"/>
                <w:szCs w:val="20"/>
              </w:rPr>
              <w:t>86.9%</w:t>
            </w:r>
            <w:r>
              <w:rPr>
                <w:rFonts w:cs="Times New Roman"/>
                <w:sz w:val="18"/>
                <w:szCs w:val="20"/>
              </w:rPr>
              <w:t>)</w:t>
            </w:r>
          </w:p>
        </w:tc>
        <w:tc>
          <w:tcPr>
            <w:tcW w:w="987" w:type="dxa"/>
            <w:shd w:val="clear" w:color="auto" w:fill="FFFFFF" w:themeFill="background1"/>
          </w:tcPr>
          <w:p w14:paraId="287F006E"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18/120 (15.0%)</w:t>
            </w:r>
          </w:p>
        </w:tc>
        <w:tc>
          <w:tcPr>
            <w:tcW w:w="708" w:type="dxa"/>
            <w:shd w:val="clear" w:color="auto" w:fill="FFFFFF" w:themeFill="background1"/>
          </w:tcPr>
          <w:p w14:paraId="2B4048FD" w14:textId="77777777" w:rsidR="005F51D3" w:rsidRPr="00D23B0B" w:rsidRDefault="005F51D3" w:rsidP="00CB2D1F">
            <w:pPr>
              <w:spacing w:after="0" w:line="240" w:lineRule="auto"/>
              <w:jc w:val="center"/>
              <w:rPr>
                <w:rFonts w:cs="Times New Roman"/>
                <w:sz w:val="18"/>
                <w:szCs w:val="20"/>
              </w:rPr>
            </w:pPr>
            <w:r w:rsidRPr="00D23B0B">
              <w:rPr>
                <w:rFonts w:cs="Times New Roman"/>
                <w:sz w:val="18"/>
                <w:szCs w:val="20"/>
              </w:rPr>
              <w:t>&lt;0.001</w:t>
            </w:r>
          </w:p>
        </w:tc>
        <w:tc>
          <w:tcPr>
            <w:tcW w:w="1090" w:type="dxa"/>
            <w:shd w:val="clear" w:color="auto" w:fill="FFFFFF" w:themeFill="background1"/>
          </w:tcPr>
          <w:p w14:paraId="5C3CE142" w14:textId="77777777" w:rsidR="005F51D3" w:rsidRDefault="005F51D3" w:rsidP="00CB2D1F">
            <w:pPr>
              <w:spacing w:after="0" w:line="240" w:lineRule="auto"/>
              <w:jc w:val="center"/>
            </w:pPr>
            <w:r>
              <w:rPr>
                <w:rFonts w:cs="Times New Roman"/>
                <w:sz w:val="18"/>
                <w:szCs w:val="20"/>
              </w:rPr>
              <w:t>N/A</w:t>
            </w:r>
          </w:p>
        </w:tc>
        <w:tc>
          <w:tcPr>
            <w:tcW w:w="983" w:type="dxa"/>
            <w:shd w:val="clear" w:color="auto" w:fill="FFFFFF" w:themeFill="background1"/>
          </w:tcPr>
          <w:p w14:paraId="269A8888" w14:textId="77777777" w:rsidR="005F51D3" w:rsidRDefault="005F51D3" w:rsidP="00CB2D1F">
            <w:pPr>
              <w:spacing w:after="0" w:line="240" w:lineRule="auto"/>
              <w:jc w:val="center"/>
            </w:pPr>
            <w:r>
              <w:rPr>
                <w:rFonts w:cs="Times New Roman"/>
                <w:sz w:val="18"/>
                <w:szCs w:val="20"/>
              </w:rPr>
              <w:t>N/A</w:t>
            </w:r>
          </w:p>
        </w:tc>
        <w:tc>
          <w:tcPr>
            <w:tcW w:w="709" w:type="dxa"/>
            <w:shd w:val="clear" w:color="auto" w:fill="FFFFFF" w:themeFill="background1"/>
          </w:tcPr>
          <w:p w14:paraId="11747DEF"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4A012AE8" w14:textId="77777777" w:rsidTr="00CB2D1F">
        <w:trPr>
          <w:trHeight w:val="443"/>
        </w:trPr>
        <w:tc>
          <w:tcPr>
            <w:tcW w:w="3434" w:type="dxa"/>
          </w:tcPr>
          <w:p w14:paraId="28F53ECA"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Dis</w:t>
            </w:r>
            <w:r>
              <w:rPr>
                <w:rFonts w:cs="Times New Roman"/>
                <w:sz w:val="18"/>
                <w:szCs w:val="20"/>
              </w:rPr>
              <w:t>poses rinse water from cleaning</w:t>
            </w:r>
            <w:r w:rsidRPr="00BA1DBE">
              <w:rPr>
                <w:rFonts w:cs="Times New Roman"/>
                <w:sz w:val="18"/>
                <w:szCs w:val="20"/>
              </w:rPr>
              <w:t xml:space="preserve"> infant nappies with faeces in a latrine</w:t>
            </w:r>
          </w:p>
        </w:tc>
        <w:tc>
          <w:tcPr>
            <w:tcW w:w="1226" w:type="dxa"/>
          </w:tcPr>
          <w:p w14:paraId="63769EDA"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58B8F85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9/160 (15.0%)</w:t>
            </w:r>
          </w:p>
        </w:tc>
        <w:tc>
          <w:tcPr>
            <w:tcW w:w="1090" w:type="dxa"/>
          </w:tcPr>
          <w:p w14:paraId="4B1D32E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20/59 (33.9%)</w:t>
            </w:r>
          </w:p>
        </w:tc>
        <w:tc>
          <w:tcPr>
            <w:tcW w:w="1183" w:type="dxa"/>
          </w:tcPr>
          <w:p w14:paraId="3A375C7B" w14:textId="77777777" w:rsidR="005F51D3" w:rsidRDefault="005F51D3" w:rsidP="00CB2D1F">
            <w:pPr>
              <w:spacing w:after="0" w:line="240" w:lineRule="auto"/>
              <w:jc w:val="center"/>
              <w:rPr>
                <w:rFonts w:cs="Times New Roman"/>
                <w:sz w:val="18"/>
                <w:szCs w:val="20"/>
              </w:rPr>
            </w:pPr>
            <w:r>
              <w:rPr>
                <w:rFonts w:cs="Times New Roman"/>
                <w:sz w:val="18"/>
                <w:szCs w:val="20"/>
              </w:rPr>
              <w:t>58/76</w:t>
            </w:r>
          </w:p>
          <w:p w14:paraId="78E39ED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(76.3%)</w:t>
            </w:r>
          </w:p>
        </w:tc>
        <w:tc>
          <w:tcPr>
            <w:tcW w:w="1287" w:type="dxa"/>
          </w:tcPr>
          <w:p w14:paraId="4F528FBA" w14:textId="77777777" w:rsidR="005F51D3" w:rsidRDefault="005F51D3" w:rsidP="00CB2D1F">
            <w:pPr>
              <w:spacing w:after="0" w:line="240" w:lineRule="auto"/>
              <w:jc w:val="center"/>
              <w:rPr>
                <w:rFonts w:cs="Times New Roman"/>
                <w:sz w:val="18"/>
                <w:szCs w:val="20"/>
              </w:rPr>
            </w:pPr>
            <w:r>
              <w:rPr>
                <w:rFonts w:cs="Times New Roman"/>
                <w:sz w:val="18"/>
                <w:szCs w:val="20"/>
              </w:rPr>
              <w:t>68/88</w:t>
            </w:r>
          </w:p>
          <w:p w14:paraId="2D60ADC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(77.3%)</w:t>
            </w:r>
          </w:p>
        </w:tc>
        <w:tc>
          <w:tcPr>
            <w:tcW w:w="1090" w:type="dxa"/>
          </w:tcPr>
          <w:p w14:paraId="70F6C77C" w14:textId="77777777" w:rsidR="005F51D3" w:rsidRDefault="005F51D3" w:rsidP="00CB2D1F">
            <w:pPr>
              <w:spacing w:after="0" w:line="240" w:lineRule="auto"/>
              <w:jc w:val="center"/>
              <w:rPr>
                <w:rFonts w:cs="Times New Roman"/>
                <w:sz w:val="18"/>
                <w:szCs w:val="20"/>
              </w:rPr>
            </w:pPr>
            <w:r>
              <w:rPr>
                <w:rFonts w:cs="Times New Roman"/>
                <w:sz w:val="18"/>
                <w:szCs w:val="20"/>
              </w:rPr>
              <w:t>126/164</w:t>
            </w:r>
          </w:p>
          <w:p w14:paraId="464FE25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(76.8%)</w:t>
            </w:r>
          </w:p>
        </w:tc>
        <w:tc>
          <w:tcPr>
            <w:tcW w:w="987" w:type="dxa"/>
          </w:tcPr>
          <w:p w14:paraId="01AB4561" w14:textId="77777777" w:rsidR="005F51D3" w:rsidRDefault="005F51D3" w:rsidP="00CB2D1F">
            <w:pPr>
              <w:spacing w:after="0" w:line="240" w:lineRule="auto"/>
              <w:jc w:val="center"/>
              <w:rPr>
                <w:rFonts w:cs="Times New Roman"/>
                <w:sz w:val="18"/>
                <w:szCs w:val="20"/>
              </w:rPr>
            </w:pPr>
            <w:r>
              <w:rPr>
                <w:rFonts w:cs="Times New Roman"/>
                <w:sz w:val="18"/>
                <w:szCs w:val="20"/>
              </w:rPr>
              <w:t>29/119</w:t>
            </w:r>
          </w:p>
          <w:p w14:paraId="229153E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(24.4%)</w:t>
            </w:r>
          </w:p>
        </w:tc>
        <w:tc>
          <w:tcPr>
            <w:tcW w:w="708" w:type="dxa"/>
          </w:tcPr>
          <w:p w14:paraId="3C4DCC6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&lt;0.001</w:t>
            </w:r>
          </w:p>
        </w:tc>
        <w:tc>
          <w:tcPr>
            <w:tcW w:w="1090" w:type="dxa"/>
          </w:tcPr>
          <w:p w14:paraId="0FA8187D" w14:textId="77777777" w:rsidR="005F51D3" w:rsidRDefault="005F51D3" w:rsidP="00CB2D1F">
            <w:pPr>
              <w:spacing w:after="0" w:line="240" w:lineRule="auto"/>
              <w:jc w:val="center"/>
            </w:pPr>
            <w:r>
              <w:rPr>
                <w:rFonts w:cs="Times New Roman"/>
                <w:sz w:val="18"/>
                <w:szCs w:val="20"/>
              </w:rPr>
              <w:t>N/A</w:t>
            </w:r>
          </w:p>
        </w:tc>
        <w:tc>
          <w:tcPr>
            <w:tcW w:w="983" w:type="dxa"/>
          </w:tcPr>
          <w:p w14:paraId="3EC0314D" w14:textId="77777777" w:rsidR="005F51D3" w:rsidRDefault="005F51D3" w:rsidP="00CB2D1F">
            <w:pPr>
              <w:spacing w:after="0" w:line="240" w:lineRule="auto"/>
              <w:jc w:val="center"/>
            </w:pPr>
            <w:r>
              <w:rPr>
                <w:rFonts w:cs="Times New Roman"/>
                <w:sz w:val="18"/>
                <w:szCs w:val="20"/>
              </w:rPr>
              <w:t>N/A</w:t>
            </w:r>
          </w:p>
        </w:tc>
        <w:tc>
          <w:tcPr>
            <w:tcW w:w="709" w:type="dxa"/>
          </w:tcPr>
          <w:p w14:paraId="6E303228"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2945593A" w14:textId="77777777" w:rsidTr="00CB2D1F">
        <w:trPr>
          <w:trHeight w:val="422"/>
        </w:trPr>
        <w:tc>
          <w:tcPr>
            <w:tcW w:w="3434" w:type="dxa"/>
          </w:tcPr>
          <w:p w14:paraId="29D7E238"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 xml:space="preserve">Play space is visibly clean </w:t>
            </w:r>
          </w:p>
        </w:tc>
        <w:tc>
          <w:tcPr>
            <w:tcW w:w="1226" w:type="dxa"/>
          </w:tcPr>
          <w:p w14:paraId="5A0E5350"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Observation</w:t>
            </w:r>
          </w:p>
        </w:tc>
        <w:tc>
          <w:tcPr>
            <w:tcW w:w="1090" w:type="dxa"/>
          </w:tcPr>
          <w:p w14:paraId="729EFD2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586299E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183" w:type="dxa"/>
          </w:tcPr>
          <w:p w14:paraId="59B64F56" w14:textId="77777777" w:rsidR="005F51D3" w:rsidRDefault="005F51D3" w:rsidP="00CB2D1F">
            <w:pPr>
              <w:spacing w:after="0" w:line="240" w:lineRule="auto"/>
              <w:jc w:val="center"/>
              <w:rPr>
                <w:rFonts w:cs="Times New Roman"/>
                <w:sz w:val="18"/>
                <w:szCs w:val="20"/>
              </w:rPr>
            </w:pPr>
            <w:r>
              <w:rPr>
                <w:rFonts w:cs="Times New Roman"/>
                <w:sz w:val="18"/>
                <w:szCs w:val="20"/>
              </w:rPr>
              <w:t>66/71</w:t>
            </w:r>
          </w:p>
          <w:p w14:paraId="420E871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(93.0%)</w:t>
            </w:r>
          </w:p>
        </w:tc>
        <w:tc>
          <w:tcPr>
            <w:tcW w:w="1287" w:type="dxa"/>
          </w:tcPr>
          <w:p w14:paraId="42611F99" w14:textId="77777777" w:rsidR="005F51D3" w:rsidRDefault="005F51D3" w:rsidP="00CB2D1F">
            <w:pPr>
              <w:spacing w:after="0" w:line="240" w:lineRule="auto"/>
              <w:jc w:val="center"/>
              <w:rPr>
                <w:rFonts w:cs="Times New Roman"/>
                <w:sz w:val="18"/>
                <w:szCs w:val="20"/>
              </w:rPr>
            </w:pPr>
            <w:r>
              <w:rPr>
                <w:rFonts w:cs="Times New Roman"/>
                <w:sz w:val="18"/>
                <w:szCs w:val="20"/>
              </w:rPr>
              <w:t>84/92</w:t>
            </w:r>
          </w:p>
          <w:p w14:paraId="23060AC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(91.3%)</w:t>
            </w:r>
          </w:p>
        </w:tc>
        <w:tc>
          <w:tcPr>
            <w:tcW w:w="1090" w:type="dxa"/>
          </w:tcPr>
          <w:p w14:paraId="39D90243" w14:textId="77777777" w:rsidR="005F51D3" w:rsidRDefault="005F51D3" w:rsidP="00CB2D1F">
            <w:pPr>
              <w:spacing w:after="0" w:line="240" w:lineRule="auto"/>
              <w:jc w:val="center"/>
              <w:rPr>
                <w:rFonts w:cs="Times New Roman"/>
                <w:sz w:val="18"/>
                <w:szCs w:val="20"/>
              </w:rPr>
            </w:pPr>
            <w:r>
              <w:rPr>
                <w:rFonts w:cs="Times New Roman"/>
                <w:sz w:val="18"/>
                <w:szCs w:val="20"/>
              </w:rPr>
              <w:t>150/163</w:t>
            </w:r>
          </w:p>
          <w:p w14:paraId="55388920"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(92.0%)</w:t>
            </w:r>
          </w:p>
        </w:tc>
        <w:tc>
          <w:tcPr>
            <w:tcW w:w="987" w:type="dxa"/>
          </w:tcPr>
          <w:p w14:paraId="74F160B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708" w:type="dxa"/>
          </w:tcPr>
          <w:p w14:paraId="6B1879B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25023986" w14:textId="77777777" w:rsidR="005F51D3" w:rsidRDefault="005F51D3" w:rsidP="00CB2D1F">
            <w:pPr>
              <w:spacing w:after="0" w:line="240" w:lineRule="auto"/>
              <w:jc w:val="center"/>
            </w:pPr>
            <w:r>
              <w:rPr>
                <w:rFonts w:cs="Times New Roman"/>
                <w:sz w:val="18"/>
                <w:szCs w:val="20"/>
              </w:rPr>
              <w:t>N/A</w:t>
            </w:r>
          </w:p>
        </w:tc>
        <w:tc>
          <w:tcPr>
            <w:tcW w:w="983" w:type="dxa"/>
          </w:tcPr>
          <w:p w14:paraId="61658DA3" w14:textId="77777777" w:rsidR="005F51D3" w:rsidRDefault="005F51D3" w:rsidP="00CB2D1F">
            <w:pPr>
              <w:spacing w:after="0" w:line="240" w:lineRule="auto"/>
              <w:jc w:val="center"/>
            </w:pPr>
            <w:r>
              <w:rPr>
                <w:rFonts w:cs="Times New Roman"/>
                <w:sz w:val="18"/>
                <w:szCs w:val="20"/>
              </w:rPr>
              <w:t>N/A</w:t>
            </w:r>
          </w:p>
        </w:tc>
        <w:tc>
          <w:tcPr>
            <w:tcW w:w="709" w:type="dxa"/>
          </w:tcPr>
          <w:p w14:paraId="0FF79CC1"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64329048" w14:textId="77777777" w:rsidTr="00CB2D1F">
        <w:trPr>
          <w:trHeight w:val="443"/>
        </w:trPr>
        <w:tc>
          <w:tcPr>
            <w:tcW w:w="3434" w:type="dxa"/>
          </w:tcPr>
          <w:p w14:paraId="647CD9FD"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Child ever observed to eat soil</w:t>
            </w:r>
          </w:p>
        </w:tc>
        <w:tc>
          <w:tcPr>
            <w:tcW w:w="1226" w:type="dxa"/>
          </w:tcPr>
          <w:p w14:paraId="24C3A989"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014BB275" w14:textId="77777777" w:rsidR="005F51D3" w:rsidRDefault="005F51D3" w:rsidP="00CB2D1F">
            <w:pPr>
              <w:spacing w:after="0" w:line="240" w:lineRule="auto"/>
              <w:jc w:val="center"/>
              <w:rPr>
                <w:rFonts w:cs="Times New Roman"/>
                <w:sz w:val="18"/>
                <w:szCs w:val="20"/>
              </w:rPr>
            </w:pPr>
            <w:r>
              <w:rPr>
                <w:rFonts w:cs="Times New Roman"/>
                <w:sz w:val="18"/>
                <w:szCs w:val="20"/>
              </w:rPr>
              <w:t>40/60</w:t>
            </w:r>
          </w:p>
          <w:p w14:paraId="5009E32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(66.7%)</w:t>
            </w:r>
          </w:p>
        </w:tc>
        <w:tc>
          <w:tcPr>
            <w:tcW w:w="1090" w:type="dxa"/>
          </w:tcPr>
          <w:p w14:paraId="265B64C6" w14:textId="77777777" w:rsidR="005F51D3" w:rsidRDefault="005F51D3" w:rsidP="00CB2D1F">
            <w:pPr>
              <w:spacing w:after="0" w:line="240" w:lineRule="auto"/>
              <w:jc w:val="center"/>
              <w:rPr>
                <w:rFonts w:cs="Times New Roman"/>
                <w:sz w:val="18"/>
                <w:szCs w:val="20"/>
              </w:rPr>
            </w:pPr>
            <w:r>
              <w:rPr>
                <w:rFonts w:cs="Times New Roman"/>
                <w:sz w:val="18"/>
                <w:szCs w:val="20"/>
              </w:rPr>
              <w:t>40/61</w:t>
            </w:r>
          </w:p>
          <w:p w14:paraId="1B35C19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(65.6%)</w:t>
            </w:r>
          </w:p>
        </w:tc>
        <w:tc>
          <w:tcPr>
            <w:tcW w:w="1183" w:type="dxa"/>
          </w:tcPr>
          <w:p w14:paraId="784FB602" w14:textId="77777777" w:rsidR="005F51D3" w:rsidRDefault="005F51D3" w:rsidP="00CB2D1F">
            <w:pPr>
              <w:spacing w:after="0" w:line="240" w:lineRule="auto"/>
              <w:jc w:val="center"/>
              <w:rPr>
                <w:rFonts w:cs="Times New Roman"/>
                <w:sz w:val="18"/>
                <w:szCs w:val="20"/>
              </w:rPr>
            </w:pPr>
            <w:r>
              <w:rPr>
                <w:rFonts w:cs="Times New Roman"/>
                <w:sz w:val="18"/>
                <w:szCs w:val="20"/>
              </w:rPr>
              <w:t>26/73</w:t>
            </w:r>
          </w:p>
          <w:p w14:paraId="25065ED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(35.6%)</w:t>
            </w:r>
          </w:p>
        </w:tc>
        <w:tc>
          <w:tcPr>
            <w:tcW w:w="1287" w:type="dxa"/>
          </w:tcPr>
          <w:p w14:paraId="0072331C" w14:textId="77777777" w:rsidR="005F51D3" w:rsidRDefault="005F51D3" w:rsidP="00CB2D1F">
            <w:pPr>
              <w:spacing w:after="0" w:line="240" w:lineRule="auto"/>
              <w:jc w:val="center"/>
              <w:rPr>
                <w:rFonts w:cs="Times New Roman"/>
                <w:sz w:val="18"/>
                <w:szCs w:val="20"/>
              </w:rPr>
            </w:pPr>
            <w:r>
              <w:rPr>
                <w:rFonts w:cs="Times New Roman"/>
                <w:sz w:val="18"/>
                <w:szCs w:val="20"/>
              </w:rPr>
              <w:t>19/93</w:t>
            </w:r>
          </w:p>
          <w:p w14:paraId="381F5F1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(20.4%)</w:t>
            </w:r>
          </w:p>
        </w:tc>
        <w:tc>
          <w:tcPr>
            <w:tcW w:w="1090" w:type="dxa"/>
          </w:tcPr>
          <w:p w14:paraId="268FA563" w14:textId="77777777" w:rsidR="005F51D3" w:rsidRDefault="005F51D3" w:rsidP="00CB2D1F">
            <w:pPr>
              <w:spacing w:after="0" w:line="240" w:lineRule="auto"/>
              <w:jc w:val="center"/>
              <w:rPr>
                <w:rFonts w:cs="Times New Roman"/>
                <w:sz w:val="18"/>
                <w:szCs w:val="20"/>
              </w:rPr>
            </w:pPr>
            <w:r>
              <w:rPr>
                <w:rFonts w:cs="Times New Roman"/>
                <w:sz w:val="18"/>
                <w:szCs w:val="20"/>
              </w:rPr>
              <w:t>45/166</w:t>
            </w:r>
          </w:p>
          <w:p w14:paraId="6FC8967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(27.1%)</w:t>
            </w:r>
          </w:p>
        </w:tc>
        <w:tc>
          <w:tcPr>
            <w:tcW w:w="987" w:type="dxa"/>
          </w:tcPr>
          <w:p w14:paraId="7D41225A" w14:textId="77777777" w:rsidR="005F51D3" w:rsidRDefault="005F51D3" w:rsidP="00CB2D1F">
            <w:pPr>
              <w:spacing w:after="0" w:line="240" w:lineRule="auto"/>
              <w:jc w:val="center"/>
              <w:rPr>
                <w:rFonts w:cs="Times New Roman"/>
                <w:sz w:val="18"/>
                <w:szCs w:val="20"/>
              </w:rPr>
            </w:pPr>
            <w:r>
              <w:rPr>
                <w:rFonts w:cs="Times New Roman"/>
                <w:sz w:val="18"/>
                <w:szCs w:val="20"/>
              </w:rPr>
              <w:t>80/121</w:t>
            </w:r>
          </w:p>
          <w:p w14:paraId="46CFCFB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(66.1%)</w:t>
            </w:r>
          </w:p>
        </w:tc>
        <w:tc>
          <w:tcPr>
            <w:tcW w:w="708" w:type="dxa"/>
          </w:tcPr>
          <w:p w14:paraId="2D6013B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&lt;0.001</w:t>
            </w:r>
          </w:p>
        </w:tc>
        <w:tc>
          <w:tcPr>
            <w:tcW w:w="1090" w:type="dxa"/>
          </w:tcPr>
          <w:p w14:paraId="59E13FD3" w14:textId="77777777" w:rsidR="005F51D3" w:rsidRDefault="005F51D3" w:rsidP="00CB2D1F">
            <w:pPr>
              <w:spacing w:after="0" w:line="240" w:lineRule="auto"/>
              <w:jc w:val="center"/>
            </w:pPr>
            <w:r>
              <w:rPr>
                <w:rFonts w:cs="Times New Roman"/>
                <w:sz w:val="18"/>
                <w:szCs w:val="20"/>
              </w:rPr>
              <w:t>N/A</w:t>
            </w:r>
          </w:p>
        </w:tc>
        <w:tc>
          <w:tcPr>
            <w:tcW w:w="983" w:type="dxa"/>
          </w:tcPr>
          <w:p w14:paraId="315A7485" w14:textId="77777777" w:rsidR="005F51D3" w:rsidRDefault="005F51D3" w:rsidP="00CB2D1F">
            <w:pPr>
              <w:spacing w:after="0" w:line="240" w:lineRule="auto"/>
              <w:jc w:val="center"/>
            </w:pPr>
            <w:r>
              <w:rPr>
                <w:rFonts w:cs="Times New Roman"/>
                <w:sz w:val="18"/>
                <w:szCs w:val="20"/>
              </w:rPr>
              <w:t>N/A</w:t>
            </w:r>
          </w:p>
        </w:tc>
        <w:tc>
          <w:tcPr>
            <w:tcW w:w="709" w:type="dxa"/>
          </w:tcPr>
          <w:p w14:paraId="7634D73F"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28CDFA4E" w14:textId="77777777" w:rsidTr="00CB2D1F">
        <w:trPr>
          <w:trHeight w:val="422"/>
        </w:trPr>
        <w:tc>
          <w:tcPr>
            <w:tcW w:w="3434" w:type="dxa"/>
          </w:tcPr>
          <w:p w14:paraId="02D618DD"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Child ever observed to eat chicken faeces</w:t>
            </w:r>
          </w:p>
        </w:tc>
        <w:tc>
          <w:tcPr>
            <w:tcW w:w="1226" w:type="dxa"/>
          </w:tcPr>
          <w:p w14:paraId="6A848FAE"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7A88E54B" w14:textId="77777777" w:rsidR="005F51D3" w:rsidRDefault="005F51D3" w:rsidP="00CB2D1F">
            <w:pPr>
              <w:spacing w:after="0" w:line="240" w:lineRule="auto"/>
              <w:jc w:val="center"/>
              <w:rPr>
                <w:rFonts w:cs="Times New Roman"/>
                <w:sz w:val="18"/>
                <w:szCs w:val="20"/>
              </w:rPr>
            </w:pPr>
            <w:r>
              <w:rPr>
                <w:rFonts w:cs="Times New Roman"/>
                <w:sz w:val="18"/>
                <w:szCs w:val="20"/>
              </w:rPr>
              <w:t>8/60</w:t>
            </w:r>
          </w:p>
          <w:p w14:paraId="70D1725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(13.3%)</w:t>
            </w:r>
          </w:p>
        </w:tc>
        <w:tc>
          <w:tcPr>
            <w:tcW w:w="1090" w:type="dxa"/>
          </w:tcPr>
          <w:p w14:paraId="2E1C7CCD" w14:textId="77777777" w:rsidR="005F51D3" w:rsidRDefault="005F51D3" w:rsidP="00CB2D1F">
            <w:pPr>
              <w:spacing w:after="0" w:line="240" w:lineRule="auto"/>
              <w:jc w:val="center"/>
              <w:rPr>
                <w:rFonts w:cs="Times New Roman"/>
                <w:sz w:val="18"/>
                <w:szCs w:val="20"/>
              </w:rPr>
            </w:pPr>
            <w:r>
              <w:rPr>
                <w:rFonts w:cs="Times New Roman"/>
                <w:sz w:val="18"/>
                <w:szCs w:val="20"/>
              </w:rPr>
              <w:t>8/61</w:t>
            </w:r>
          </w:p>
          <w:p w14:paraId="15EC8E6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(13.1%)</w:t>
            </w:r>
          </w:p>
        </w:tc>
        <w:tc>
          <w:tcPr>
            <w:tcW w:w="1183" w:type="dxa"/>
          </w:tcPr>
          <w:p w14:paraId="2F20D027" w14:textId="77777777" w:rsidR="005F51D3" w:rsidRDefault="005F51D3" w:rsidP="00CB2D1F">
            <w:pPr>
              <w:spacing w:after="0" w:line="240" w:lineRule="auto"/>
              <w:jc w:val="center"/>
              <w:rPr>
                <w:rFonts w:cs="Times New Roman"/>
                <w:sz w:val="18"/>
                <w:szCs w:val="20"/>
              </w:rPr>
            </w:pPr>
            <w:r>
              <w:rPr>
                <w:rFonts w:cs="Times New Roman"/>
                <w:sz w:val="18"/>
                <w:szCs w:val="20"/>
              </w:rPr>
              <w:t>3/73</w:t>
            </w:r>
          </w:p>
          <w:p w14:paraId="18DE38D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(4.1%)</w:t>
            </w:r>
          </w:p>
        </w:tc>
        <w:tc>
          <w:tcPr>
            <w:tcW w:w="1287" w:type="dxa"/>
          </w:tcPr>
          <w:p w14:paraId="2038682E" w14:textId="77777777" w:rsidR="005F51D3" w:rsidRDefault="005F51D3" w:rsidP="00CB2D1F">
            <w:pPr>
              <w:spacing w:after="0" w:line="240" w:lineRule="auto"/>
              <w:jc w:val="center"/>
              <w:rPr>
                <w:rFonts w:cs="Times New Roman"/>
                <w:sz w:val="18"/>
                <w:szCs w:val="20"/>
              </w:rPr>
            </w:pPr>
            <w:r>
              <w:rPr>
                <w:rFonts w:cs="Times New Roman"/>
                <w:sz w:val="18"/>
                <w:szCs w:val="20"/>
              </w:rPr>
              <w:t>3/92</w:t>
            </w:r>
          </w:p>
          <w:p w14:paraId="2F0163C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(3.3%)</w:t>
            </w:r>
          </w:p>
        </w:tc>
        <w:tc>
          <w:tcPr>
            <w:tcW w:w="1090" w:type="dxa"/>
          </w:tcPr>
          <w:p w14:paraId="635DDCE6" w14:textId="77777777" w:rsidR="005F51D3" w:rsidRDefault="005F51D3" w:rsidP="00CB2D1F">
            <w:pPr>
              <w:spacing w:after="0" w:line="240" w:lineRule="auto"/>
              <w:jc w:val="center"/>
              <w:rPr>
                <w:rFonts w:cs="Times New Roman"/>
                <w:sz w:val="18"/>
                <w:szCs w:val="20"/>
              </w:rPr>
            </w:pPr>
            <w:r>
              <w:rPr>
                <w:rFonts w:cs="Times New Roman"/>
                <w:sz w:val="18"/>
                <w:szCs w:val="20"/>
              </w:rPr>
              <w:t>6/165</w:t>
            </w:r>
          </w:p>
          <w:p w14:paraId="22F05D5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(3.6%)</w:t>
            </w:r>
          </w:p>
        </w:tc>
        <w:tc>
          <w:tcPr>
            <w:tcW w:w="987" w:type="dxa"/>
          </w:tcPr>
          <w:p w14:paraId="7A38A644" w14:textId="77777777" w:rsidR="005F51D3" w:rsidRDefault="005F51D3" w:rsidP="00CB2D1F">
            <w:pPr>
              <w:spacing w:after="0" w:line="240" w:lineRule="auto"/>
              <w:jc w:val="center"/>
              <w:rPr>
                <w:rFonts w:cs="Times New Roman"/>
                <w:sz w:val="18"/>
                <w:szCs w:val="20"/>
              </w:rPr>
            </w:pPr>
            <w:r>
              <w:rPr>
                <w:rFonts w:cs="Times New Roman"/>
                <w:sz w:val="18"/>
                <w:szCs w:val="20"/>
              </w:rPr>
              <w:t>16/121</w:t>
            </w:r>
          </w:p>
          <w:p w14:paraId="6A4F879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(13.2%)</w:t>
            </w:r>
          </w:p>
        </w:tc>
        <w:tc>
          <w:tcPr>
            <w:tcW w:w="708" w:type="dxa"/>
          </w:tcPr>
          <w:p w14:paraId="0811CD0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0.005</w:t>
            </w:r>
          </w:p>
        </w:tc>
        <w:tc>
          <w:tcPr>
            <w:tcW w:w="1090" w:type="dxa"/>
          </w:tcPr>
          <w:p w14:paraId="2DF35438" w14:textId="77777777" w:rsidR="005F51D3" w:rsidRDefault="005F51D3" w:rsidP="00CB2D1F">
            <w:pPr>
              <w:spacing w:after="0" w:line="240" w:lineRule="auto"/>
              <w:jc w:val="center"/>
            </w:pPr>
            <w:r>
              <w:rPr>
                <w:rFonts w:cs="Times New Roman"/>
                <w:sz w:val="18"/>
                <w:szCs w:val="20"/>
              </w:rPr>
              <w:t>N/A</w:t>
            </w:r>
          </w:p>
        </w:tc>
        <w:tc>
          <w:tcPr>
            <w:tcW w:w="983" w:type="dxa"/>
          </w:tcPr>
          <w:p w14:paraId="6AF2B78A" w14:textId="77777777" w:rsidR="005F51D3" w:rsidRDefault="005F51D3" w:rsidP="00CB2D1F">
            <w:pPr>
              <w:spacing w:after="0" w:line="240" w:lineRule="auto"/>
              <w:jc w:val="center"/>
            </w:pPr>
            <w:r>
              <w:rPr>
                <w:rFonts w:cs="Times New Roman"/>
                <w:sz w:val="18"/>
                <w:szCs w:val="20"/>
              </w:rPr>
              <w:t>N/A</w:t>
            </w:r>
          </w:p>
        </w:tc>
        <w:tc>
          <w:tcPr>
            <w:tcW w:w="709" w:type="dxa"/>
          </w:tcPr>
          <w:p w14:paraId="7C78291B" w14:textId="77777777" w:rsidR="005F51D3" w:rsidRDefault="005F51D3" w:rsidP="00CB2D1F">
            <w:pPr>
              <w:spacing w:after="0" w:line="240" w:lineRule="auto"/>
              <w:jc w:val="center"/>
            </w:pPr>
            <w:r w:rsidRPr="003149FB">
              <w:rPr>
                <w:rFonts w:cs="Times New Roman"/>
                <w:sz w:val="18"/>
                <w:szCs w:val="20"/>
              </w:rPr>
              <w:t>-</w:t>
            </w:r>
          </w:p>
        </w:tc>
      </w:tr>
      <w:tr w:rsidR="005F51D3" w:rsidRPr="00BA1DBE" w14:paraId="367BE668" w14:textId="77777777" w:rsidTr="00CB2D1F">
        <w:trPr>
          <w:trHeight w:val="221"/>
        </w:trPr>
        <w:tc>
          <w:tcPr>
            <w:tcW w:w="3434" w:type="dxa"/>
          </w:tcPr>
          <w:p w14:paraId="010841CE" w14:textId="77777777" w:rsidR="005F51D3" w:rsidRPr="00814A7A" w:rsidRDefault="005F51D3" w:rsidP="00CB2D1F">
            <w:pPr>
              <w:spacing w:after="0" w:line="240" w:lineRule="auto"/>
              <w:rPr>
                <w:rFonts w:cs="Times New Roman"/>
                <w:i/>
                <w:sz w:val="18"/>
                <w:szCs w:val="20"/>
              </w:rPr>
            </w:pPr>
            <w:r w:rsidRPr="00814A7A">
              <w:rPr>
                <w:rFonts w:cs="Times New Roman"/>
                <w:i/>
                <w:sz w:val="18"/>
                <w:szCs w:val="20"/>
              </w:rPr>
              <w:t>IYCF behaviours</w:t>
            </w:r>
          </w:p>
        </w:tc>
        <w:tc>
          <w:tcPr>
            <w:tcW w:w="1226" w:type="dxa"/>
          </w:tcPr>
          <w:p w14:paraId="34D1298B" w14:textId="77777777" w:rsidR="005F51D3" w:rsidRPr="00BA1DBE" w:rsidRDefault="005F51D3" w:rsidP="00CB2D1F">
            <w:pPr>
              <w:spacing w:after="0" w:line="240" w:lineRule="auto"/>
              <w:rPr>
                <w:rFonts w:cs="Times New Roman"/>
                <w:sz w:val="18"/>
                <w:szCs w:val="20"/>
              </w:rPr>
            </w:pPr>
          </w:p>
        </w:tc>
        <w:tc>
          <w:tcPr>
            <w:tcW w:w="1090" w:type="dxa"/>
          </w:tcPr>
          <w:p w14:paraId="57338BB1" w14:textId="77777777" w:rsidR="005F51D3" w:rsidRPr="00BA1DBE" w:rsidRDefault="005F51D3" w:rsidP="00CB2D1F">
            <w:pPr>
              <w:spacing w:after="0" w:line="240" w:lineRule="auto"/>
              <w:jc w:val="center"/>
              <w:rPr>
                <w:rFonts w:cs="Times New Roman"/>
                <w:sz w:val="18"/>
                <w:szCs w:val="20"/>
              </w:rPr>
            </w:pPr>
          </w:p>
        </w:tc>
        <w:tc>
          <w:tcPr>
            <w:tcW w:w="1090" w:type="dxa"/>
          </w:tcPr>
          <w:p w14:paraId="6F82F49B" w14:textId="77777777" w:rsidR="005F51D3" w:rsidRPr="00BA1DBE" w:rsidRDefault="005F51D3" w:rsidP="00CB2D1F">
            <w:pPr>
              <w:spacing w:after="0" w:line="240" w:lineRule="auto"/>
              <w:jc w:val="center"/>
              <w:rPr>
                <w:rFonts w:cs="Times New Roman"/>
                <w:sz w:val="18"/>
                <w:szCs w:val="20"/>
              </w:rPr>
            </w:pPr>
          </w:p>
        </w:tc>
        <w:tc>
          <w:tcPr>
            <w:tcW w:w="1183" w:type="dxa"/>
          </w:tcPr>
          <w:p w14:paraId="0DEEC4AA" w14:textId="77777777" w:rsidR="005F51D3" w:rsidRPr="00BA1DBE" w:rsidRDefault="005F51D3" w:rsidP="00CB2D1F">
            <w:pPr>
              <w:spacing w:after="0" w:line="240" w:lineRule="auto"/>
              <w:jc w:val="center"/>
              <w:rPr>
                <w:rFonts w:cs="Times New Roman"/>
                <w:sz w:val="18"/>
                <w:szCs w:val="20"/>
              </w:rPr>
            </w:pPr>
          </w:p>
        </w:tc>
        <w:tc>
          <w:tcPr>
            <w:tcW w:w="1287" w:type="dxa"/>
          </w:tcPr>
          <w:p w14:paraId="1BFB6608" w14:textId="77777777" w:rsidR="005F51D3" w:rsidRPr="00BA1DBE" w:rsidRDefault="005F51D3" w:rsidP="00CB2D1F">
            <w:pPr>
              <w:spacing w:after="0" w:line="240" w:lineRule="auto"/>
              <w:jc w:val="center"/>
              <w:rPr>
                <w:rFonts w:cs="Times New Roman"/>
                <w:sz w:val="18"/>
                <w:szCs w:val="20"/>
              </w:rPr>
            </w:pPr>
          </w:p>
        </w:tc>
        <w:tc>
          <w:tcPr>
            <w:tcW w:w="1090" w:type="dxa"/>
          </w:tcPr>
          <w:p w14:paraId="16860432" w14:textId="77777777" w:rsidR="005F51D3" w:rsidRPr="00BA1DBE" w:rsidRDefault="005F51D3" w:rsidP="00CB2D1F">
            <w:pPr>
              <w:spacing w:after="0" w:line="240" w:lineRule="auto"/>
              <w:jc w:val="center"/>
              <w:rPr>
                <w:rFonts w:cs="Times New Roman"/>
                <w:sz w:val="18"/>
                <w:szCs w:val="20"/>
              </w:rPr>
            </w:pPr>
          </w:p>
        </w:tc>
        <w:tc>
          <w:tcPr>
            <w:tcW w:w="987" w:type="dxa"/>
          </w:tcPr>
          <w:p w14:paraId="2E5BA9FD" w14:textId="77777777" w:rsidR="005F51D3" w:rsidRPr="00BA1DBE" w:rsidRDefault="005F51D3" w:rsidP="00CB2D1F">
            <w:pPr>
              <w:spacing w:after="0" w:line="240" w:lineRule="auto"/>
              <w:jc w:val="center"/>
              <w:rPr>
                <w:rFonts w:cs="Times New Roman"/>
                <w:sz w:val="18"/>
                <w:szCs w:val="20"/>
              </w:rPr>
            </w:pPr>
          </w:p>
        </w:tc>
        <w:tc>
          <w:tcPr>
            <w:tcW w:w="708" w:type="dxa"/>
          </w:tcPr>
          <w:p w14:paraId="0D950EC1" w14:textId="77777777" w:rsidR="005F51D3" w:rsidRPr="00BA1DBE" w:rsidRDefault="005F51D3" w:rsidP="00CB2D1F">
            <w:pPr>
              <w:spacing w:after="0" w:line="240" w:lineRule="auto"/>
              <w:jc w:val="center"/>
              <w:rPr>
                <w:rFonts w:cs="Times New Roman"/>
                <w:sz w:val="18"/>
                <w:szCs w:val="20"/>
              </w:rPr>
            </w:pPr>
          </w:p>
        </w:tc>
        <w:tc>
          <w:tcPr>
            <w:tcW w:w="1090" w:type="dxa"/>
          </w:tcPr>
          <w:p w14:paraId="2A63AC4D" w14:textId="77777777" w:rsidR="005F51D3" w:rsidRPr="00BA1DBE" w:rsidRDefault="005F51D3" w:rsidP="00CB2D1F">
            <w:pPr>
              <w:spacing w:after="0" w:line="240" w:lineRule="auto"/>
              <w:jc w:val="center"/>
              <w:rPr>
                <w:rFonts w:cs="Times New Roman"/>
                <w:sz w:val="18"/>
                <w:szCs w:val="20"/>
              </w:rPr>
            </w:pPr>
          </w:p>
        </w:tc>
        <w:tc>
          <w:tcPr>
            <w:tcW w:w="983" w:type="dxa"/>
          </w:tcPr>
          <w:p w14:paraId="4CD5C390" w14:textId="77777777" w:rsidR="005F51D3" w:rsidRPr="00BA1DBE" w:rsidRDefault="005F51D3" w:rsidP="00CB2D1F">
            <w:pPr>
              <w:spacing w:after="0" w:line="240" w:lineRule="auto"/>
              <w:jc w:val="center"/>
              <w:rPr>
                <w:rFonts w:cs="Times New Roman"/>
                <w:sz w:val="18"/>
                <w:szCs w:val="20"/>
              </w:rPr>
            </w:pPr>
          </w:p>
        </w:tc>
        <w:tc>
          <w:tcPr>
            <w:tcW w:w="709" w:type="dxa"/>
          </w:tcPr>
          <w:p w14:paraId="3FBC50FE" w14:textId="77777777" w:rsidR="005F51D3" w:rsidRPr="00BA1DBE" w:rsidRDefault="005F51D3" w:rsidP="00CB2D1F">
            <w:pPr>
              <w:spacing w:after="0" w:line="240" w:lineRule="auto"/>
              <w:jc w:val="center"/>
              <w:rPr>
                <w:rFonts w:cs="Times New Roman"/>
                <w:sz w:val="18"/>
                <w:szCs w:val="20"/>
              </w:rPr>
            </w:pPr>
          </w:p>
        </w:tc>
      </w:tr>
      <w:tr w:rsidR="005F51D3" w:rsidRPr="00BA1DBE" w14:paraId="490926F4" w14:textId="77777777" w:rsidTr="00CB2D1F">
        <w:trPr>
          <w:trHeight w:val="422"/>
        </w:trPr>
        <w:tc>
          <w:tcPr>
            <w:tcW w:w="3434" w:type="dxa"/>
          </w:tcPr>
          <w:p w14:paraId="4A42FE38"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Child is still breastfeeding</w:t>
            </w:r>
          </w:p>
        </w:tc>
        <w:tc>
          <w:tcPr>
            <w:tcW w:w="1226" w:type="dxa"/>
          </w:tcPr>
          <w:p w14:paraId="071F8D67"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608060D6" w14:textId="77777777" w:rsidR="005F51D3" w:rsidRDefault="005F51D3" w:rsidP="00CB2D1F">
            <w:pPr>
              <w:spacing w:after="0" w:line="240" w:lineRule="auto"/>
              <w:jc w:val="center"/>
              <w:rPr>
                <w:rFonts w:cs="Times New Roman"/>
                <w:sz w:val="18"/>
                <w:szCs w:val="20"/>
              </w:rPr>
            </w:pPr>
            <w:r>
              <w:rPr>
                <w:rFonts w:cs="Times New Roman"/>
                <w:sz w:val="18"/>
                <w:szCs w:val="20"/>
              </w:rPr>
              <w:t>51/60</w:t>
            </w:r>
          </w:p>
          <w:p w14:paraId="380FE95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(85.0%)</w:t>
            </w:r>
          </w:p>
        </w:tc>
        <w:tc>
          <w:tcPr>
            <w:tcW w:w="1090" w:type="dxa"/>
          </w:tcPr>
          <w:p w14:paraId="55771175" w14:textId="77777777" w:rsidR="005F51D3" w:rsidRDefault="005F51D3" w:rsidP="00CB2D1F">
            <w:pPr>
              <w:spacing w:after="0" w:line="240" w:lineRule="auto"/>
              <w:jc w:val="center"/>
              <w:rPr>
                <w:rFonts w:cs="Times New Roman"/>
                <w:sz w:val="18"/>
                <w:szCs w:val="20"/>
              </w:rPr>
            </w:pPr>
            <w:r>
              <w:rPr>
                <w:rFonts w:cs="Times New Roman"/>
                <w:sz w:val="18"/>
                <w:szCs w:val="20"/>
              </w:rPr>
              <w:t>56/61</w:t>
            </w:r>
          </w:p>
          <w:p w14:paraId="53E59C7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(91.8%)</w:t>
            </w:r>
          </w:p>
        </w:tc>
        <w:tc>
          <w:tcPr>
            <w:tcW w:w="1183" w:type="dxa"/>
          </w:tcPr>
          <w:p w14:paraId="2AAFFE03" w14:textId="77777777" w:rsidR="005F51D3" w:rsidRDefault="005F51D3" w:rsidP="00CB2D1F">
            <w:pPr>
              <w:spacing w:after="0" w:line="240" w:lineRule="auto"/>
              <w:jc w:val="center"/>
              <w:rPr>
                <w:rFonts w:cs="Times New Roman"/>
                <w:sz w:val="18"/>
                <w:szCs w:val="20"/>
              </w:rPr>
            </w:pPr>
            <w:r>
              <w:rPr>
                <w:rFonts w:cs="Times New Roman"/>
                <w:sz w:val="18"/>
                <w:szCs w:val="20"/>
              </w:rPr>
              <w:t>69/75</w:t>
            </w:r>
          </w:p>
          <w:p w14:paraId="3CB073D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(92.0%)</w:t>
            </w:r>
          </w:p>
        </w:tc>
        <w:tc>
          <w:tcPr>
            <w:tcW w:w="1287" w:type="dxa"/>
          </w:tcPr>
          <w:p w14:paraId="58589BCD" w14:textId="77777777" w:rsidR="005F51D3" w:rsidRDefault="005F51D3" w:rsidP="00CB2D1F">
            <w:pPr>
              <w:spacing w:after="0" w:line="240" w:lineRule="auto"/>
              <w:jc w:val="center"/>
              <w:rPr>
                <w:rFonts w:cs="Times New Roman"/>
                <w:sz w:val="18"/>
                <w:szCs w:val="20"/>
              </w:rPr>
            </w:pPr>
            <w:r>
              <w:rPr>
                <w:rFonts w:cs="Times New Roman"/>
                <w:sz w:val="18"/>
                <w:szCs w:val="20"/>
              </w:rPr>
              <w:t>87/94</w:t>
            </w:r>
          </w:p>
          <w:p w14:paraId="5A5DF71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(92.6%)</w:t>
            </w:r>
          </w:p>
        </w:tc>
        <w:tc>
          <w:tcPr>
            <w:tcW w:w="1090" w:type="dxa"/>
          </w:tcPr>
          <w:p w14:paraId="61DE0619" w14:textId="77777777" w:rsidR="005F51D3" w:rsidRDefault="005F51D3" w:rsidP="00CB2D1F">
            <w:pPr>
              <w:spacing w:after="0" w:line="240" w:lineRule="auto"/>
              <w:jc w:val="center"/>
            </w:pPr>
            <w:r>
              <w:rPr>
                <w:rFonts w:cs="Times New Roman"/>
                <w:sz w:val="18"/>
                <w:szCs w:val="20"/>
              </w:rPr>
              <w:t>N/A</w:t>
            </w:r>
          </w:p>
        </w:tc>
        <w:tc>
          <w:tcPr>
            <w:tcW w:w="987" w:type="dxa"/>
          </w:tcPr>
          <w:p w14:paraId="1D9CE2DF" w14:textId="77777777" w:rsidR="005F51D3" w:rsidRDefault="005F51D3" w:rsidP="00CB2D1F">
            <w:pPr>
              <w:spacing w:after="0" w:line="240" w:lineRule="auto"/>
              <w:jc w:val="center"/>
            </w:pPr>
            <w:r>
              <w:rPr>
                <w:rFonts w:cs="Times New Roman"/>
                <w:sz w:val="18"/>
                <w:szCs w:val="20"/>
              </w:rPr>
              <w:t>N/A</w:t>
            </w:r>
          </w:p>
        </w:tc>
        <w:tc>
          <w:tcPr>
            <w:tcW w:w="708" w:type="dxa"/>
          </w:tcPr>
          <w:p w14:paraId="26B84D2B"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07754164" w14:textId="77777777" w:rsidR="005F51D3" w:rsidRDefault="005F51D3" w:rsidP="00CB2D1F">
            <w:pPr>
              <w:spacing w:after="0" w:line="240" w:lineRule="auto"/>
              <w:jc w:val="center"/>
              <w:rPr>
                <w:rFonts w:cs="Times New Roman"/>
                <w:sz w:val="18"/>
                <w:szCs w:val="20"/>
              </w:rPr>
            </w:pPr>
            <w:r>
              <w:rPr>
                <w:rFonts w:cs="Times New Roman"/>
                <w:sz w:val="18"/>
                <w:szCs w:val="20"/>
              </w:rPr>
              <w:t>143/155</w:t>
            </w:r>
          </w:p>
          <w:p w14:paraId="385A59D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(92.3%)</w:t>
            </w:r>
          </w:p>
        </w:tc>
        <w:tc>
          <w:tcPr>
            <w:tcW w:w="983" w:type="dxa"/>
          </w:tcPr>
          <w:p w14:paraId="7D357600" w14:textId="77777777" w:rsidR="005F51D3" w:rsidRDefault="005F51D3" w:rsidP="00CB2D1F">
            <w:pPr>
              <w:spacing w:after="0" w:line="240" w:lineRule="auto"/>
              <w:jc w:val="center"/>
              <w:rPr>
                <w:rFonts w:cs="Times New Roman"/>
                <w:sz w:val="18"/>
                <w:szCs w:val="20"/>
              </w:rPr>
            </w:pPr>
            <w:r>
              <w:rPr>
                <w:rFonts w:cs="Times New Roman"/>
                <w:sz w:val="18"/>
                <w:szCs w:val="20"/>
              </w:rPr>
              <w:t>120/135</w:t>
            </w:r>
          </w:p>
          <w:p w14:paraId="06FCE99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(88.9%)</w:t>
            </w:r>
          </w:p>
        </w:tc>
        <w:tc>
          <w:tcPr>
            <w:tcW w:w="709" w:type="dxa"/>
          </w:tcPr>
          <w:p w14:paraId="2F9A2EF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0.338</w:t>
            </w:r>
          </w:p>
        </w:tc>
      </w:tr>
      <w:tr w:rsidR="005F51D3" w:rsidRPr="00BA1DBE" w14:paraId="3150C9C9" w14:textId="77777777" w:rsidTr="00CB2D1F">
        <w:trPr>
          <w:trHeight w:val="443"/>
        </w:trPr>
        <w:tc>
          <w:tcPr>
            <w:tcW w:w="3434" w:type="dxa"/>
          </w:tcPr>
          <w:p w14:paraId="7F283B53"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Mother reports correct ways to feed child during and after illness</w:t>
            </w:r>
          </w:p>
        </w:tc>
        <w:tc>
          <w:tcPr>
            <w:tcW w:w="1226" w:type="dxa"/>
          </w:tcPr>
          <w:p w14:paraId="4578D371"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47546C4B" w14:textId="77777777" w:rsidR="005F51D3" w:rsidRDefault="005F51D3" w:rsidP="00CB2D1F">
            <w:pPr>
              <w:spacing w:after="0" w:line="240" w:lineRule="auto"/>
              <w:jc w:val="center"/>
              <w:rPr>
                <w:rFonts w:cs="Times New Roman"/>
                <w:sz w:val="18"/>
                <w:szCs w:val="20"/>
              </w:rPr>
            </w:pPr>
            <w:r>
              <w:rPr>
                <w:rFonts w:cs="Times New Roman"/>
                <w:sz w:val="18"/>
                <w:szCs w:val="20"/>
              </w:rPr>
              <w:t>44/59</w:t>
            </w:r>
          </w:p>
          <w:p w14:paraId="0CCB55B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(74.6%)</w:t>
            </w:r>
          </w:p>
        </w:tc>
        <w:tc>
          <w:tcPr>
            <w:tcW w:w="1090" w:type="dxa"/>
          </w:tcPr>
          <w:p w14:paraId="6FA3E023" w14:textId="77777777" w:rsidR="005F51D3" w:rsidRDefault="005F51D3" w:rsidP="00CB2D1F">
            <w:pPr>
              <w:spacing w:after="0" w:line="240" w:lineRule="auto"/>
              <w:jc w:val="center"/>
              <w:rPr>
                <w:rFonts w:cs="Times New Roman"/>
                <w:sz w:val="18"/>
                <w:szCs w:val="20"/>
              </w:rPr>
            </w:pPr>
            <w:r>
              <w:rPr>
                <w:rFonts w:cs="Times New Roman"/>
                <w:sz w:val="18"/>
                <w:szCs w:val="20"/>
              </w:rPr>
              <w:t>45/61</w:t>
            </w:r>
          </w:p>
          <w:p w14:paraId="7CDA8151"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(73.8%)</w:t>
            </w:r>
          </w:p>
        </w:tc>
        <w:tc>
          <w:tcPr>
            <w:tcW w:w="1183" w:type="dxa"/>
          </w:tcPr>
          <w:p w14:paraId="65A00220" w14:textId="77777777" w:rsidR="005F51D3" w:rsidRDefault="005F51D3" w:rsidP="00CB2D1F">
            <w:pPr>
              <w:spacing w:after="0" w:line="240" w:lineRule="auto"/>
              <w:jc w:val="center"/>
              <w:rPr>
                <w:rFonts w:cs="Times New Roman"/>
                <w:sz w:val="18"/>
                <w:szCs w:val="20"/>
              </w:rPr>
            </w:pPr>
            <w:r>
              <w:rPr>
                <w:rFonts w:cs="Times New Roman"/>
                <w:sz w:val="18"/>
                <w:szCs w:val="20"/>
              </w:rPr>
              <w:t>52/75</w:t>
            </w:r>
          </w:p>
          <w:p w14:paraId="467E6FA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(69.3%)</w:t>
            </w:r>
          </w:p>
        </w:tc>
        <w:tc>
          <w:tcPr>
            <w:tcW w:w="1287" w:type="dxa"/>
          </w:tcPr>
          <w:p w14:paraId="7B8E0DF7" w14:textId="77777777" w:rsidR="005F51D3" w:rsidRDefault="005F51D3" w:rsidP="00CB2D1F">
            <w:pPr>
              <w:spacing w:after="0" w:line="240" w:lineRule="auto"/>
              <w:jc w:val="center"/>
              <w:rPr>
                <w:rFonts w:cs="Times New Roman"/>
                <w:sz w:val="18"/>
                <w:szCs w:val="20"/>
              </w:rPr>
            </w:pPr>
            <w:r>
              <w:rPr>
                <w:rFonts w:cs="Times New Roman"/>
                <w:sz w:val="18"/>
                <w:szCs w:val="20"/>
              </w:rPr>
              <w:t>71/93</w:t>
            </w:r>
          </w:p>
          <w:p w14:paraId="13BAB4B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(76.3%)</w:t>
            </w:r>
          </w:p>
        </w:tc>
        <w:tc>
          <w:tcPr>
            <w:tcW w:w="1090" w:type="dxa"/>
          </w:tcPr>
          <w:p w14:paraId="7CB2BCCB" w14:textId="77777777" w:rsidR="005F51D3" w:rsidRDefault="005F51D3" w:rsidP="00CB2D1F">
            <w:pPr>
              <w:spacing w:after="0" w:line="240" w:lineRule="auto"/>
              <w:jc w:val="center"/>
            </w:pPr>
            <w:r>
              <w:rPr>
                <w:rFonts w:cs="Times New Roman"/>
                <w:sz w:val="18"/>
                <w:szCs w:val="20"/>
              </w:rPr>
              <w:t>N/A</w:t>
            </w:r>
          </w:p>
        </w:tc>
        <w:tc>
          <w:tcPr>
            <w:tcW w:w="987" w:type="dxa"/>
          </w:tcPr>
          <w:p w14:paraId="7001B76C" w14:textId="77777777" w:rsidR="005F51D3" w:rsidRDefault="005F51D3" w:rsidP="00CB2D1F">
            <w:pPr>
              <w:spacing w:after="0" w:line="240" w:lineRule="auto"/>
              <w:jc w:val="center"/>
            </w:pPr>
            <w:r>
              <w:rPr>
                <w:rFonts w:cs="Times New Roman"/>
                <w:sz w:val="18"/>
                <w:szCs w:val="20"/>
              </w:rPr>
              <w:t>N/A</w:t>
            </w:r>
          </w:p>
        </w:tc>
        <w:tc>
          <w:tcPr>
            <w:tcW w:w="708" w:type="dxa"/>
          </w:tcPr>
          <w:p w14:paraId="0CE697DC"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055C7C83" w14:textId="77777777" w:rsidR="005F51D3" w:rsidRDefault="005F51D3" w:rsidP="00CB2D1F">
            <w:pPr>
              <w:spacing w:after="0" w:line="240" w:lineRule="auto"/>
              <w:jc w:val="center"/>
              <w:rPr>
                <w:rFonts w:cs="Times New Roman"/>
                <w:sz w:val="18"/>
                <w:szCs w:val="20"/>
              </w:rPr>
            </w:pPr>
            <w:r>
              <w:rPr>
                <w:rFonts w:cs="Times New Roman"/>
                <w:sz w:val="18"/>
                <w:szCs w:val="20"/>
              </w:rPr>
              <w:t>116/154</w:t>
            </w:r>
          </w:p>
          <w:p w14:paraId="482159C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(75.3%)</w:t>
            </w:r>
          </w:p>
        </w:tc>
        <w:tc>
          <w:tcPr>
            <w:tcW w:w="983" w:type="dxa"/>
          </w:tcPr>
          <w:p w14:paraId="427EC764" w14:textId="77777777" w:rsidR="005F51D3" w:rsidRDefault="005F51D3" w:rsidP="00CB2D1F">
            <w:pPr>
              <w:spacing w:after="0" w:line="240" w:lineRule="auto"/>
              <w:jc w:val="center"/>
              <w:rPr>
                <w:rFonts w:cs="Times New Roman"/>
                <w:sz w:val="18"/>
                <w:szCs w:val="20"/>
              </w:rPr>
            </w:pPr>
            <w:r>
              <w:rPr>
                <w:rFonts w:cs="Times New Roman"/>
                <w:sz w:val="18"/>
                <w:szCs w:val="20"/>
              </w:rPr>
              <w:t>96/134</w:t>
            </w:r>
          </w:p>
          <w:p w14:paraId="14B430D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(71.6%)</w:t>
            </w:r>
          </w:p>
        </w:tc>
        <w:tc>
          <w:tcPr>
            <w:tcW w:w="709" w:type="dxa"/>
          </w:tcPr>
          <w:p w14:paraId="5FC20543"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0.463</w:t>
            </w:r>
          </w:p>
        </w:tc>
      </w:tr>
      <w:tr w:rsidR="005F51D3" w:rsidRPr="00BA1DBE" w14:paraId="5EED0C3B" w14:textId="77777777" w:rsidTr="00CB2D1F">
        <w:trPr>
          <w:trHeight w:val="422"/>
        </w:trPr>
        <w:tc>
          <w:tcPr>
            <w:tcW w:w="3434" w:type="dxa"/>
          </w:tcPr>
          <w:p w14:paraId="0359F3D2"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 xml:space="preserve">Infant diet met minimum dietary diversity in past 24 hours </w:t>
            </w:r>
          </w:p>
        </w:tc>
        <w:tc>
          <w:tcPr>
            <w:tcW w:w="1226" w:type="dxa"/>
          </w:tcPr>
          <w:p w14:paraId="2CEB83ED"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6230DD42" w14:textId="77777777" w:rsidR="005F51D3" w:rsidRDefault="005F51D3" w:rsidP="00CB2D1F">
            <w:pPr>
              <w:spacing w:after="0" w:line="240" w:lineRule="auto"/>
              <w:jc w:val="center"/>
              <w:rPr>
                <w:rFonts w:cs="Times New Roman"/>
                <w:sz w:val="18"/>
                <w:szCs w:val="20"/>
              </w:rPr>
            </w:pPr>
            <w:r>
              <w:rPr>
                <w:rFonts w:cs="Times New Roman"/>
                <w:sz w:val="18"/>
                <w:szCs w:val="20"/>
              </w:rPr>
              <w:t>35/60</w:t>
            </w:r>
          </w:p>
          <w:p w14:paraId="07A515B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(58.3%)</w:t>
            </w:r>
          </w:p>
        </w:tc>
        <w:tc>
          <w:tcPr>
            <w:tcW w:w="1090" w:type="dxa"/>
          </w:tcPr>
          <w:p w14:paraId="633F57DC" w14:textId="77777777" w:rsidR="005F51D3" w:rsidRDefault="005F51D3" w:rsidP="00CB2D1F">
            <w:pPr>
              <w:spacing w:after="0" w:line="240" w:lineRule="auto"/>
              <w:jc w:val="center"/>
              <w:rPr>
                <w:rFonts w:cs="Times New Roman"/>
                <w:sz w:val="18"/>
                <w:szCs w:val="20"/>
              </w:rPr>
            </w:pPr>
            <w:r>
              <w:rPr>
                <w:rFonts w:cs="Times New Roman"/>
                <w:sz w:val="18"/>
                <w:szCs w:val="20"/>
              </w:rPr>
              <w:t>40/61</w:t>
            </w:r>
          </w:p>
          <w:p w14:paraId="101A843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(65.6%)</w:t>
            </w:r>
          </w:p>
        </w:tc>
        <w:tc>
          <w:tcPr>
            <w:tcW w:w="1183" w:type="dxa"/>
          </w:tcPr>
          <w:p w14:paraId="644EFE08" w14:textId="77777777" w:rsidR="005F51D3" w:rsidRDefault="005F51D3" w:rsidP="00CB2D1F">
            <w:pPr>
              <w:spacing w:after="0" w:line="240" w:lineRule="auto"/>
              <w:jc w:val="center"/>
              <w:rPr>
                <w:rFonts w:cs="Times New Roman"/>
                <w:sz w:val="18"/>
                <w:szCs w:val="20"/>
              </w:rPr>
            </w:pPr>
            <w:r>
              <w:rPr>
                <w:rFonts w:cs="Times New Roman"/>
                <w:sz w:val="18"/>
                <w:szCs w:val="20"/>
              </w:rPr>
              <w:t>32/71</w:t>
            </w:r>
          </w:p>
          <w:p w14:paraId="457460C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(45.1%)</w:t>
            </w:r>
          </w:p>
        </w:tc>
        <w:tc>
          <w:tcPr>
            <w:tcW w:w="1287" w:type="dxa"/>
          </w:tcPr>
          <w:p w14:paraId="1CB0C2E1" w14:textId="77777777" w:rsidR="005F51D3" w:rsidRDefault="005F51D3" w:rsidP="00CB2D1F">
            <w:pPr>
              <w:spacing w:after="0" w:line="240" w:lineRule="auto"/>
              <w:jc w:val="center"/>
              <w:rPr>
                <w:rFonts w:cs="Times New Roman"/>
                <w:sz w:val="18"/>
                <w:szCs w:val="20"/>
              </w:rPr>
            </w:pPr>
            <w:r>
              <w:rPr>
                <w:rFonts w:cs="Times New Roman"/>
                <w:sz w:val="18"/>
                <w:szCs w:val="20"/>
              </w:rPr>
              <w:t>61/90</w:t>
            </w:r>
          </w:p>
          <w:p w14:paraId="4430E16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(67.8%)</w:t>
            </w:r>
          </w:p>
        </w:tc>
        <w:tc>
          <w:tcPr>
            <w:tcW w:w="1090" w:type="dxa"/>
          </w:tcPr>
          <w:p w14:paraId="2243A740" w14:textId="77777777" w:rsidR="005F51D3" w:rsidRDefault="005F51D3" w:rsidP="00CB2D1F">
            <w:pPr>
              <w:spacing w:after="0" w:line="240" w:lineRule="auto"/>
              <w:jc w:val="center"/>
            </w:pPr>
            <w:r>
              <w:rPr>
                <w:rFonts w:cs="Times New Roman"/>
                <w:sz w:val="18"/>
                <w:szCs w:val="20"/>
              </w:rPr>
              <w:t>N/A</w:t>
            </w:r>
          </w:p>
        </w:tc>
        <w:tc>
          <w:tcPr>
            <w:tcW w:w="987" w:type="dxa"/>
          </w:tcPr>
          <w:p w14:paraId="187407A3" w14:textId="77777777" w:rsidR="005F51D3" w:rsidRDefault="005F51D3" w:rsidP="00CB2D1F">
            <w:pPr>
              <w:spacing w:after="0" w:line="240" w:lineRule="auto"/>
              <w:jc w:val="center"/>
            </w:pPr>
            <w:r>
              <w:rPr>
                <w:rFonts w:cs="Times New Roman"/>
                <w:sz w:val="18"/>
                <w:szCs w:val="20"/>
              </w:rPr>
              <w:t>N/A</w:t>
            </w:r>
          </w:p>
        </w:tc>
        <w:tc>
          <w:tcPr>
            <w:tcW w:w="708" w:type="dxa"/>
          </w:tcPr>
          <w:p w14:paraId="3655B356"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10CDA9C9" w14:textId="77777777" w:rsidR="005F51D3" w:rsidRDefault="005F51D3" w:rsidP="00CB2D1F">
            <w:pPr>
              <w:spacing w:after="0" w:line="240" w:lineRule="auto"/>
              <w:jc w:val="center"/>
              <w:rPr>
                <w:rFonts w:cs="Times New Roman"/>
                <w:sz w:val="18"/>
                <w:szCs w:val="20"/>
              </w:rPr>
            </w:pPr>
            <w:r>
              <w:rPr>
                <w:rFonts w:cs="Times New Roman"/>
                <w:sz w:val="18"/>
                <w:szCs w:val="20"/>
              </w:rPr>
              <w:t>101/151</w:t>
            </w:r>
          </w:p>
          <w:p w14:paraId="3CF738B2"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(66.9%)</w:t>
            </w:r>
          </w:p>
        </w:tc>
        <w:tc>
          <w:tcPr>
            <w:tcW w:w="983" w:type="dxa"/>
          </w:tcPr>
          <w:p w14:paraId="7346D2BD" w14:textId="77777777" w:rsidR="005F51D3" w:rsidRDefault="005F51D3" w:rsidP="00CB2D1F">
            <w:pPr>
              <w:spacing w:after="0" w:line="240" w:lineRule="auto"/>
              <w:jc w:val="center"/>
              <w:rPr>
                <w:rFonts w:cs="Times New Roman"/>
                <w:sz w:val="18"/>
                <w:szCs w:val="20"/>
              </w:rPr>
            </w:pPr>
            <w:r>
              <w:rPr>
                <w:rFonts w:cs="Times New Roman"/>
                <w:sz w:val="18"/>
                <w:szCs w:val="20"/>
              </w:rPr>
              <w:t>67/131</w:t>
            </w:r>
          </w:p>
          <w:p w14:paraId="7F0F80D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(51.2%)</w:t>
            </w:r>
          </w:p>
        </w:tc>
        <w:tc>
          <w:tcPr>
            <w:tcW w:w="709" w:type="dxa"/>
          </w:tcPr>
          <w:p w14:paraId="10CE8C6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0.010</w:t>
            </w:r>
          </w:p>
        </w:tc>
      </w:tr>
      <w:tr w:rsidR="005F51D3" w:rsidRPr="00BA1DBE" w14:paraId="7D590DB3" w14:textId="77777777" w:rsidTr="00CB2D1F">
        <w:trPr>
          <w:trHeight w:val="443"/>
        </w:trPr>
        <w:tc>
          <w:tcPr>
            <w:tcW w:w="3434" w:type="dxa"/>
          </w:tcPr>
          <w:p w14:paraId="46FB11D8"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Infant consumed iron</w:t>
            </w:r>
            <w:r>
              <w:rPr>
                <w:rFonts w:cs="Times New Roman"/>
                <w:sz w:val="18"/>
                <w:szCs w:val="20"/>
              </w:rPr>
              <w:t>-</w:t>
            </w:r>
            <w:r w:rsidRPr="00BA1DBE">
              <w:rPr>
                <w:rFonts w:cs="Times New Roman"/>
                <w:sz w:val="18"/>
                <w:szCs w:val="20"/>
              </w:rPr>
              <w:t>rich food in the past 24</w:t>
            </w:r>
            <w:r>
              <w:rPr>
                <w:rFonts w:cs="Times New Roman"/>
                <w:sz w:val="18"/>
                <w:szCs w:val="20"/>
              </w:rPr>
              <w:t xml:space="preserve"> </w:t>
            </w:r>
            <w:r w:rsidRPr="00BA1DBE">
              <w:rPr>
                <w:rFonts w:cs="Times New Roman"/>
                <w:sz w:val="18"/>
                <w:szCs w:val="20"/>
              </w:rPr>
              <w:t>hours</w:t>
            </w:r>
          </w:p>
        </w:tc>
        <w:tc>
          <w:tcPr>
            <w:tcW w:w="1226" w:type="dxa"/>
          </w:tcPr>
          <w:p w14:paraId="28E86037"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75BFE22A" w14:textId="77777777" w:rsidR="005F51D3" w:rsidRDefault="005F51D3" w:rsidP="00CB2D1F">
            <w:pPr>
              <w:spacing w:after="0" w:line="240" w:lineRule="auto"/>
              <w:jc w:val="center"/>
              <w:rPr>
                <w:rFonts w:cs="Times New Roman"/>
                <w:sz w:val="18"/>
                <w:szCs w:val="20"/>
              </w:rPr>
            </w:pPr>
            <w:r>
              <w:rPr>
                <w:rFonts w:cs="Times New Roman"/>
                <w:sz w:val="18"/>
                <w:szCs w:val="20"/>
              </w:rPr>
              <w:t>38/60</w:t>
            </w:r>
          </w:p>
          <w:p w14:paraId="5D544A5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(63.3%)</w:t>
            </w:r>
          </w:p>
        </w:tc>
        <w:tc>
          <w:tcPr>
            <w:tcW w:w="1090" w:type="dxa"/>
          </w:tcPr>
          <w:p w14:paraId="05B4A06F" w14:textId="77777777" w:rsidR="005F51D3" w:rsidRDefault="005F51D3" w:rsidP="00CB2D1F">
            <w:pPr>
              <w:spacing w:after="0" w:line="240" w:lineRule="auto"/>
              <w:jc w:val="center"/>
              <w:rPr>
                <w:rFonts w:cs="Times New Roman"/>
                <w:sz w:val="18"/>
                <w:szCs w:val="20"/>
              </w:rPr>
            </w:pPr>
            <w:r>
              <w:rPr>
                <w:rFonts w:cs="Times New Roman"/>
                <w:sz w:val="18"/>
                <w:szCs w:val="20"/>
              </w:rPr>
              <w:t>61/61</w:t>
            </w:r>
          </w:p>
          <w:p w14:paraId="7D7B77F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(100.0%)</w:t>
            </w:r>
          </w:p>
        </w:tc>
        <w:tc>
          <w:tcPr>
            <w:tcW w:w="1183" w:type="dxa"/>
          </w:tcPr>
          <w:p w14:paraId="04B66766" w14:textId="77777777" w:rsidR="005F51D3" w:rsidRDefault="005F51D3" w:rsidP="00CB2D1F">
            <w:pPr>
              <w:spacing w:after="0" w:line="240" w:lineRule="auto"/>
              <w:jc w:val="center"/>
              <w:rPr>
                <w:rFonts w:cs="Times New Roman"/>
                <w:sz w:val="18"/>
                <w:szCs w:val="20"/>
              </w:rPr>
            </w:pPr>
            <w:r>
              <w:rPr>
                <w:rFonts w:cs="Times New Roman"/>
                <w:sz w:val="18"/>
                <w:szCs w:val="20"/>
              </w:rPr>
              <w:t>33/73</w:t>
            </w:r>
          </w:p>
          <w:p w14:paraId="64A962B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(45.2%)</w:t>
            </w:r>
          </w:p>
        </w:tc>
        <w:tc>
          <w:tcPr>
            <w:tcW w:w="1287" w:type="dxa"/>
          </w:tcPr>
          <w:p w14:paraId="513DA65B" w14:textId="77777777" w:rsidR="005F51D3" w:rsidRDefault="005F51D3" w:rsidP="00CB2D1F">
            <w:pPr>
              <w:spacing w:after="0" w:line="240" w:lineRule="auto"/>
              <w:jc w:val="center"/>
              <w:rPr>
                <w:rFonts w:cs="Times New Roman"/>
                <w:sz w:val="18"/>
                <w:szCs w:val="20"/>
              </w:rPr>
            </w:pPr>
            <w:r>
              <w:rPr>
                <w:rFonts w:cs="Times New Roman"/>
                <w:sz w:val="18"/>
                <w:szCs w:val="20"/>
              </w:rPr>
              <w:t>88/93</w:t>
            </w:r>
          </w:p>
          <w:p w14:paraId="4523C5A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(94.6%)</w:t>
            </w:r>
          </w:p>
        </w:tc>
        <w:tc>
          <w:tcPr>
            <w:tcW w:w="1090" w:type="dxa"/>
          </w:tcPr>
          <w:p w14:paraId="08627448" w14:textId="77777777" w:rsidR="005F51D3" w:rsidRDefault="005F51D3" w:rsidP="00CB2D1F">
            <w:pPr>
              <w:spacing w:after="0" w:line="240" w:lineRule="auto"/>
              <w:jc w:val="center"/>
            </w:pPr>
            <w:r>
              <w:rPr>
                <w:rFonts w:cs="Times New Roman"/>
                <w:sz w:val="18"/>
                <w:szCs w:val="20"/>
              </w:rPr>
              <w:t>N/A</w:t>
            </w:r>
          </w:p>
        </w:tc>
        <w:tc>
          <w:tcPr>
            <w:tcW w:w="987" w:type="dxa"/>
          </w:tcPr>
          <w:p w14:paraId="4413B51D" w14:textId="77777777" w:rsidR="005F51D3" w:rsidRDefault="005F51D3" w:rsidP="00CB2D1F">
            <w:pPr>
              <w:spacing w:after="0" w:line="240" w:lineRule="auto"/>
              <w:jc w:val="center"/>
            </w:pPr>
            <w:r>
              <w:rPr>
                <w:rFonts w:cs="Times New Roman"/>
                <w:sz w:val="18"/>
                <w:szCs w:val="20"/>
              </w:rPr>
              <w:t>N/A</w:t>
            </w:r>
          </w:p>
        </w:tc>
        <w:tc>
          <w:tcPr>
            <w:tcW w:w="708" w:type="dxa"/>
          </w:tcPr>
          <w:p w14:paraId="4317F3E6"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08F49AA5" w14:textId="77777777" w:rsidR="005F51D3" w:rsidRDefault="005F51D3" w:rsidP="00CB2D1F">
            <w:pPr>
              <w:spacing w:after="0" w:line="240" w:lineRule="auto"/>
              <w:jc w:val="center"/>
              <w:rPr>
                <w:rFonts w:cs="Times New Roman"/>
                <w:sz w:val="18"/>
                <w:szCs w:val="20"/>
              </w:rPr>
            </w:pPr>
            <w:r>
              <w:rPr>
                <w:rFonts w:cs="Times New Roman"/>
                <w:sz w:val="18"/>
                <w:szCs w:val="20"/>
              </w:rPr>
              <w:t>149/154</w:t>
            </w:r>
          </w:p>
          <w:p w14:paraId="2ADD687C"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(96.8%)</w:t>
            </w:r>
          </w:p>
        </w:tc>
        <w:tc>
          <w:tcPr>
            <w:tcW w:w="983" w:type="dxa"/>
          </w:tcPr>
          <w:p w14:paraId="0AFE2DE6" w14:textId="77777777" w:rsidR="005F51D3" w:rsidRDefault="005F51D3" w:rsidP="00CB2D1F">
            <w:pPr>
              <w:spacing w:after="0" w:line="240" w:lineRule="auto"/>
              <w:jc w:val="center"/>
              <w:rPr>
                <w:rFonts w:cs="Times New Roman"/>
                <w:sz w:val="18"/>
                <w:szCs w:val="20"/>
              </w:rPr>
            </w:pPr>
            <w:r>
              <w:rPr>
                <w:rFonts w:cs="Times New Roman"/>
                <w:sz w:val="18"/>
                <w:szCs w:val="20"/>
              </w:rPr>
              <w:t>71/133</w:t>
            </w:r>
          </w:p>
          <w:p w14:paraId="543383A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(53.4%)</w:t>
            </w:r>
          </w:p>
        </w:tc>
        <w:tc>
          <w:tcPr>
            <w:tcW w:w="709" w:type="dxa"/>
          </w:tcPr>
          <w:p w14:paraId="574E993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&lt;0.001</w:t>
            </w:r>
          </w:p>
        </w:tc>
      </w:tr>
      <w:tr w:rsidR="005F51D3" w:rsidRPr="00BA1DBE" w14:paraId="7C96DAB8" w14:textId="77777777" w:rsidTr="00CB2D1F">
        <w:trPr>
          <w:trHeight w:val="422"/>
        </w:trPr>
        <w:tc>
          <w:tcPr>
            <w:tcW w:w="3434" w:type="dxa"/>
          </w:tcPr>
          <w:p w14:paraId="5C6F7EBE"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Infant consumed animal</w:t>
            </w:r>
            <w:r>
              <w:rPr>
                <w:rFonts w:cs="Times New Roman"/>
                <w:sz w:val="18"/>
                <w:szCs w:val="20"/>
              </w:rPr>
              <w:t>-</w:t>
            </w:r>
            <w:r w:rsidRPr="00BA1DBE">
              <w:rPr>
                <w:rFonts w:cs="Times New Roman"/>
                <w:sz w:val="18"/>
                <w:szCs w:val="20"/>
              </w:rPr>
              <w:t>source food in the past 24</w:t>
            </w:r>
            <w:r>
              <w:rPr>
                <w:rFonts w:cs="Times New Roman"/>
                <w:sz w:val="18"/>
                <w:szCs w:val="20"/>
              </w:rPr>
              <w:t xml:space="preserve"> </w:t>
            </w:r>
            <w:r w:rsidRPr="00BA1DBE">
              <w:rPr>
                <w:rFonts w:cs="Times New Roman"/>
                <w:sz w:val="18"/>
                <w:szCs w:val="20"/>
              </w:rPr>
              <w:t>hours</w:t>
            </w:r>
          </w:p>
        </w:tc>
        <w:tc>
          <w:tcPr>
            <w:tcW w:w="1226" w:type="dxa"/>
          </w:tcPr>
          <w:p w14:paraId="3C5E1C76"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0176A1C1" w14:textId="77777777" w:rsidR="005F51D3" w:rsidRDefault="005F51D3" w:rsidP="00CB2D1F">
            <w:pPr>
              <w:spacing w:after="0" w:line="240" w:lineRule="auto"/>
              <w:jc w:val="center"/>
              <w:rPr>
                <w:rFonts w:cs="Times New Roman"/>
                <w:sz w:val="18"/>
                <w:szCs w:val="20"/>
              </w:rPr>
            </w:pPr>
            <w:r>
              <w:rPr>
                <w:rFonts w:cs="Times New Roman"/>
                <w:sz w:val="18"/>
                <w:szCs w:val="20"/>
              </w:rPr>
              <w:t>44/60</w:t>
            </w:r>
          </w:p>
          <w:p w14:paraId="3F281625"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(73.3%)</w:t>
            </w:r>
          </w:p>
        </w:tc>
        <w:tc>
          <w:tcPr>
            <w:tcW w:w="1090" w:type="dxa"/>
          </w:tcPr>
          <w:p w14:paraId="7FE669A6" w14:textId="77777777" w:rsidR="005F51D3" w:rsidRDefault="005F51D3" w:rsidP="00CB2D1F">
            <w:pPr>
              <w:spacing w:after="0" w:line="240" w:lineRule="auto"/>
              <w:jc w:val="center"/>
              <w:rPr>
                <w:rFonts w:cs="Times New Roman"/>
                <w:sz w:val="18"/>
                <w:szCs w:val="20"/>
              </w:rPr>
            </w:pPr>
            <w:r>
              <w:rPr>
                <w:rFonts w:cs="Times New Roman"/>
                <w:sz w:val="18"/>
                <w:szCs w:val="20"/>
              </w:rPr>
              <w:t>47/61</w:t>
            </w:r>
          </w:p>
          <w:p w14:paraId="456FF34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(77.1%)</w:t>
            </w:r>
          </w:p>
        </w:tc>
        <w:tc>
          <w:tcPr>
            <w:tcW w:w="1183" w:type="dxa"/>
          </w:tcPr>
          <w:p w14:paraId="72D59D52" w14:textId="77777777" w:rsidR="005F51D3" w:rsidRDefault="005F51D3" w:rsidP="00CB2D1F">
            <w:pPr>
              <w:spacing w:after="0" w:line="240" w:lineRule="auto"/>
              <w:jc w:val="center"/>
              <w:rPr>
                <w:rFonts w:cs="Times New Roman"/>
                <w:sz w:val="18"/>
                <w:szCs w:val="20"/>
              </w:rPr>
            </w:pPr>
            <w:r>
              <w:rPr>
                <w:rFonts w:cs="Times New Roman"/>
                <w:sz w:val="18"/>
                <w:szCs w:val="20"/>
              </w:rPr>
              <w:t>41/74</w:t>
            </w:r>
          </w:p>
          <w:p w14:paraId="0801568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(55.4%)</w:t>
            </w:r>
          </w:p>
        </w:tc>
        <w:tc>
          <w:tcPr>
            <w:tcW w:w="1287" w:type="dxa"/>
          </w:tcPr>
          <w:p w14:paraId="3660C605" w14:textId="77777777" w:rsidR="005F51D3" w:rsidRDefault="005F51D3" w:rsidP="00CB2D1F">
            <w:pPr>
              <w:spacing w:after="0" w:line="240" w:lineRule="auto"/>
              <w:jc w:val="center"/>
              <w:rPr>
                <w:rFonts w:cs="Times New Roman"/>
                <w:sz w:val="18"/>
                <w:szCs w:val="20"/>
              </w:rPr>
            </w:pPr>
            <w:r>
              <w:rPr>
                <w:rFonts w:cs="Times New Roman"/>
                <w:sz w:val="18"/>
                <w:szCs w:val="20"/>
              </w:rPr>
              <w:t>67/91</w:t>
            </w:r>
          </w:p>
          <w:p w14:paraId="39996CE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(73.6%)</w:t>
            </w:r>
          </w:p>
        </w:tc>
        <w:tc>
          <w:tcPr>
            <w:tcW w:w="1090" w:type="dxa"/>
          </w:tcPr>
          <w:p w14:paraId="4DF3D7DF" w14:textId="77777777" w:rsidR="005F51D3" w:rsidRDefault="005F51D3" w:rsidP="00CB2D1F">
            <w:pPr>
              <w:spacing w:after="0" w:line="240" w:lineRule="auto"/>
              <w:jc w:val="center"/>
            </w:pPr>
            <w:r>
              <w:rPr>
                <w:rFonts w:cs="Times New Roman"/>
                <w:sz w:val="18"/>
                <w:szCs w:val="20"/>
              </w:rPr>
              <w:t>N/A</w:t>
            </w:r>
          </w:p>
        </w:tc>
        <w:tc>
          <w:tcPr>
            <w:tcW w:w="987" w:type="dxa"/>
          </w:tcPr>
          <w:p w14:paraId="1EAD6CD1" w14:textId="77777777" w:rsidR="005F51D3" w:rsidRDefault="005F51D3" w:rsidP="00CB2D1F">
            <w:pPr>
              <w:spacing w:after="0" w:line="240" w:lineRule="auto"/>
              <w:jc w:val="center"/>
            </w:pPr>
            <w:r>
              <w:rPr>
                <w:rFonts w:cs="Times New Roman"/>
                <w:sz w:val="18"/>
                <w:szCs w:val="20"/>
              </w:rPr>
              <w:t>N/A</w:t>
            </w:r>
          </w:p>
        </w:tc>
        <w:tc>
          <w:tcPr>
            <w:tcW w:w="708" w:type="dxa"/>
          </w:tcPr>
          <w:p w14:paraId="7E34497E"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36F45020" w14:textId="77777777" w:rsidR="005F51D3" w:rsidRDefault="005F51D3" w:rsidP="00CB2D1F">
            <w:pPr>
              <w:spacing w:after="0" w:line="240" w:lineRule="auto"/>
              <w:jc w:val="center"/>
              <w:rPr>
                <w:rFonts w:cs="Times New Roman"/>
                <w:sz w:val="18"/>
                <w:szCs w:val="20"/>
              </w:rPr>
            </w:pPr>
            <w:r>
              <w:rPr>
                <w:rFonts w:cs="Times New Roman"/>
                <w:sz w:val="18"/>
                <w:szCs w:val="20"/>
              </w:rPr>
              <w:t>114/152</w:t>
            </w:r>
          </w:p>
          <w:p w14:paraId="55B29E16"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(75.0%)</w:t>
            </w:r>
          </w:p>
        </w:tc>
        <w:tc>
          <w:tcPr>
            <w:tcW w:w="983" w:type="dxa"/>
          </w:tcPr>
          <w:p w14:paraId="40679041" w14:textId="77777777" w:rsidR="005F51D3" w:rsidRDefault="005F51D3" w:rsidP="00CB2D1F">
            <w:pPr>
              <w:spacing w:after="0" w:line="240" w:lineRule="auto"/>
              <w:jc w:val="center"/>
              <w:rPr>
                <w:rFonts w:cs="Times New Roman"/>
                <w:sz w:val="18"/>
                <w:szCs w:val="20"/>
              </w:rPr>
            </w:pPr>
            <w:r>
              <w:rPr>
                <w:rFonts w:cs="Times New Roman"/>
                <w:sz w:val="18"/>
                <w:szCs w:val="20"/>
              </w:rPr>
              <w:t>85/134</w:t>
            </w:r>
          </w:p>
          <w:p w14:paraId="6015D46B"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(63.4%)</w:t>
            </w:r>
          </w:p>
        </w:tc>
        <w:tc>
          <w:tcPr>
            <w:tcW w:w="709" w:type="dxa"/>
          </w:tcPr>
          <w:p w14:paraId="4082FFA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0.031</w:t>
            </w:r>
          </w:p>
        </w:tc>
      </w:tr>
      <w:tr w:rsidR="005F51D3" w:rsidRPr="00BA1DBE" w14:paraId="43E27936" w14:textId="77777777" w:rsidTr="00CB2D1F">
        <w:trPr>
          <w:trHeight w:val="443"/>
        </w:trPr>
        <w:tc>
          <w:tcPr>
            <w:tcW w:w="3434" w:type="dxa"/>
          </w:tcPr>
          <w:p w14:paraId="4251CD5D" w14:textId="77777777" w:rsidR="005F51D3" w:rsidRPr="00BA1DBE" w:rsidRDefault="005F51D3" w:rsidP="00CB2D1F">
            <w:pPr>
              <w:spacing w:after="0" w:line="240" w:lineRule="auto"/>
              <w:ind w:left="174"/>
              <w:rPr>
                <w:rFonts w:cs="Times New Roman"/>
                <w:sz w:val="18"/>
                <w:szCs w:val="20"/>
              </w:rPr>
            </w:pPr>
            <w:r w:rsidRPr="00BA1DBE">
              <w:rPr>
                <w:rFonts w:cs="Times New Roman"/>
                <w:sz w:val="18"/>
                <w:szCs w:val="20"/>
              </w:rPr>
              <w:t>Infant consumed vitamin A</w:t>
            </w:r>
            <w:r>
              <w:rPr>
                <w:rFonts w:cs="Times New Roman"/>
                <w:sz w:val="18"/>
                <w:szCs w:val="20"/>
              </w:rPr>
              <w:t>-</w:t>
            </w:r>
            <w:r w:rsidRPr="00BA1DBE">
              <w:rPr>
                <w:rFonts w:cs="Times New Roman"/>
                <w:sz w:val="18"/>
                <w:szCs w:val="20"/>
              </w:rPr>
              <w:t>rich food in the past 24</w:t>
            </w:r>
            <w:r>
              <w:rPr>
                <w:rFonts w:cs="Times New Roman"/>
                <w:sz w:val="18"/>
                <w:szCs w:val="20"/>
              </w:rPr>
              <w:t xml:space="preserve"> </w:t>
            </w:r>
            <w:r w:rsidRPr="00BA1DBE">
              <w:rPr>
                <w:rFonts w:cs="Times New Roman"/>
                <w:sz w:val="18"/>
                <w:szCs w:val="20"/>
              </w:rPr>
              <w:t>hours</w:t>
            </w:r>
          </w:p>
        </w:tc>
        <w:tc>
          <w:tcPr>
            <w:tcW w:w="1226" w:type="dxa"/>
          </w:tcPr>
          <w:p w14:paraId="574040D3"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5703C8E6" w14:textId="77777777" w:rsidR="005F51D3" w:rsidRDefault="005F51D3" w:rsidP="00CB2D1F">
            <w:pPr>
              <w:spacing w:after="0" w:line="240" w:lineRule="auto"/>
              <w:jc w:val="center"/>
              <w:rPr>
                <w:rFonts w:cs="Times New Roman"/>
                <w:sz w:val="18"/>
                <w:szCs w:val="20"/>
              </w:rPr>
            </w:pPr>
            <w:r>
              <w:rPr>
                <w:rFonts w:cs="Times New Roman"/>
                <w:sz w:val="18"/>
                <w:szCs w:val="20"/>
              </w:rPr>
              <w:t>36/60</w:t>
            </w:r>
          </w:p>
          <w:p w14:paraId="473F0F1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(60.0%)</w:t>
            </w:r>
          </w:p>
        </w:tc>
        <w:tc>
          <w:tcPr>
            <w:tcW w:w="1090" w:type="dxa"/>
          </w:tcPr>
          <w:p w14:paraId="593403DC" w14:textId="77777777" w:rsidR="005F51D3" w:rsidRDefault="005F51D3" w:rsidP="00CB2D1F">
            <w:pPr>
              <w:spacing w:after="0" w:line="240" w:lineRule="auto"/>
              <w:jc w:val="center"/>
              <w:rPr>
                <w:rFonts w:cs="Times New Roman"/>
                <w:sz w:val="18"/>
                <w:szCs w:val="20"/>
              </w:rPr>
            </w:pPr>
            <w:r>
              <w:rPr>
                <w:rFonts w:cs="Times New Roman"/>
                <w:sz w:val="18"/>
                <w:szCs w:val="20"/>
              </w:rPr>
              <w:t>48/61</w:t>
            </w:r>
          </w:p>
          <w:p w14:paraId="3B84E27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(78.7%)</w:t>
            </w:r>
          </w:p>
        </w:tc>
        <w:tc>
          <w:tcPr>
            <w:tcW w:w="1183" w:type="dxa"/>
          </w:tcPr>
          <w:p w14:paraId="73F0DD5F" w14:textId="77777777" w:rsidR="005F51D3" w:rsidRDefault="005F51D3" w:rsidP="00CB2D1F">
            <w:pPr>
              <w:spacing w:after="0" w:line="240" w:lineRule="auto"/>
              <w:jc w:val="center"/>
              <w:rPr>
                <w:rFonts w:cs="Times New Roman"/>
                <w:sz w:val="18"/>
                <w:szCs w:val="20"/>
              </w:rPr>
            </w:pPr>
            <w:r>
              <w:rPr>
                <w:rFonts w:cs="Times New Roman"/>
                <w:sz w:val="18"/>
                <w:szCs w:val="20"/>
              </w:rPr>
              <w:t>55/75</w:t>
            </w:r>
          </w:p>
          <w:p w14:paraId="7A69862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(73.3%)</w:t>
            </w:r>
          </w:p>
        </w:tc>
        <w:tc>
          <w:tcPr>
            <w:tcW w:w="1287" w:type="dxa"/>
          </w:tcPr>
          <w:p w14:paraId="3D4CCE74" w14:textId="77777777" w:rsidR="005F51D3" w:rsidRDefault="005F51D3" w:rsidP="00CB2D1F">
            <w:pPr>
              <w:spacing w:after="0" w:line="240" w:lineRule="auto"/>
              <w:jc w:val="center"/>
              <w:rPr>
                <w:rFonts w:cs="Times New Roman"/>
                <w:sz w:val="18"/>
                <w:szCs w:val="20"/>
              </w:rPr>
            </w:pPr>
            <w:r>
              <w:rPr>
                <w:rFonts w:cs="Times New Roman"/>
                <w:sz w:val="18"/>
                <w:szCs w:val="20"/>
              </w:rPr>
              <w:t>75/93</w:t>
            </w:r>
          </w:p>
          <w:p w14:paraId="4698FFD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(80.7%)</w:t>
            </w:r>
          </w:p>
        </w:tc>
        <w:tc>
          <w:tcPr>
            <w:tcW w:w="1090" w:type="dxa"/>
          </w:tcPr>
          <w:p w14:paraId="769BFB26" w14:textId="77777777" w:rsidR="005F51D3" w:rsidRDefault="005F51D3" w:rsidP="00CB2D1F">
            <w:pPr>
              <w:spacing w:after="0" w:line="240" w:lineRule="auto"/>
              <w:jc w:val="center"/>
            </w:pPr>
            <w:r>
              <w:rPr>
                <w:rFonts w:cs="Times New Roman"/>
                <w:sz w:val="18"/>
                <w:szCs w:val="20"/>
              </w:rPr>
              <w:t>N/A</w:t>
            </w:r>
          </w:p>
        </w:tc>
        <w:tc>
          <w:tcPr>
            <w:tcW w:w="987" w:type="dxa"/>
          </w:tcPr>
          <w:p w14:paraId="58FEE068" w14:textId="77777777" w:rsidR="005F51D3" w:rsidRDefault="005F51D3" w:rsidP="00CB2D1F">
            <w:pPr>
              <w:spacing w:after="0" w:line="240" w:lineRule="auto"/>
              <w:jc w:val="center"/>
            </w:pPr>
            <w:r>
              <w:rPr>
                <w:rFonts w:cs="Times New Roman"/>
                <w:sz w:val="18"/>
                <w:szCs w:val="20"/>
              </w:rPr>
              <w:t>N/A</w:t>
            </w:r>
          </w:p>
        </w:tc>
        <w:tc>
          <w:tcPr>
            <w:tcW w:w="708" w:type="dxa"/>
          </w:tcPr>
          <w:p w14:paraId="44F3DC82"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5A5F4230" w14:textId="77777777" w:rsidR="005F51D3" w:rsidRDefault="005F51D3" w:rsidP="00CB2D1F">
            <w:pPr>
              <w:spacing w:after="0" w:line="240" w:lineRule="auto"/>
              <w:jc w:val="center"/>
              <w:rPr>
                <w:rFonts w:cs="Times New Roman"/>
                <w:sz w:val="18"/>
                <w:szCs w:val="20"/>
              </w:rPr>
            </w:pPr>
            <w:r>
              <w:rPr>
                <w:rFonts w:cs="Times New Roman"/>
                <w:sz w:val="18"/>
                <w:szCs w:val="20"/>
              </w:rPr>
              <w:t>123/154</w:t>
            </w:r>
          </w:p>
          <w:p w14:paraId="137B18E9"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(79.9%)</w:t>
            </w:r>
          </w:p>
        </w:tc>
        <w:tc>
          <w:tcPr>
            <w:tcW w:w="983" w:type="dxa"/>
          </w:tcPr>
          <w:p w14:paraId="74776494" w14:textId="77777777" w:rsidR="005F51D3" w:rsidRDefault="005F51D3" w:rsidP="00CB2D1F">
            <w:pPr>
              <w:spacing w:after="0" w:line="240" w:lineRule="auto"/>
              <w:jc w:val="center"/>
              <w:rPr>
                <w:rFonts w:cs="Times New Roman"/>
                <w:sz w:val="18"/>
                <w:szCs w:val="20"/>
              </w:rPr>
            </w:pPr>
            <w:r>
              <w:rPr>
                <w:rFonts w:cs="Times New Roman"/>
                <w:sz w:val="18"/>
                <w:szCs w:val="20"/>
              </w:rPr>
              <w:t>91/135</w:t>
            </w:r>
          </w:p>
          <w:p w14:paraId="235A7BFA"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(67.4%)</w:t>
            </w:r>
          </w:p>
        </w:tc>
        <w:tc>
          <w:tcPr>
            <w:tcW w:w="709" w:type="dxa"/>
          </w:tcPr>
          <w:p w14:paraId="6152E32F"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0.018</w:t>
            </w:r>
          </w:p>
        </w:tc>
      </w:tr>
      <w:tr w:rsidR="005F51D3" w:rsidRPr="00BA1DBE" w14:paraId="63CA8681" w14:textId="77777777" w:rsidTr="00CB2D1F">
        <w:trPr>
          <w:trHeight w:val="402"/>
        </w:trPr>
        <w:tc>
          <w:tcPr>
            <w:tcW w:w="3434" w:type="dxa"/>
          </w:tcPr>
          <w:p w14:paraId="6250DF1D" w14:textId="77777777" w:rsidR="005F51D3" w:rsidRPr="00BA1DBE" w:rsidRDefault="005F51D3" w:rsidP="00CB2D1F">
            <w:pPr>
              <w:spacing w:after="0" w:line="240" w:lineRule="auto"/>
              <w:ind w:left="174"/>
              <w:rPr>
                <w:rFonts w:cs="Times New Roman"/>
                <w:sz w:val="18"/>
                <w:szCs w:val="20"/>
              </w:rPr>
            </w:pPr>
            <w:r>
              <w:rPr>
                <w:rFonts w:cs="Times New Roman"/>
                <w:sz w:val="18"/>
                <w:szCs w:val="20"/>
              </w:rPr>
              <w:t>SQ-LNS</w:t>
            </w:r>
            <w:r w:rsidRPr="00BA1DBE">
              <w:rPr>
                <w:rFonts w:cs="Times New Roman"/>
                <w:sz w:val="18"/>
                <w:szCs w:val="20"/>
              </w:rPr>
              <w:t xml:space="preserve"> consumed in previous 24</w:t>
            </w:r>
            <w:r>
              <w:rPr>
                <w:rFonts w:cs="Times New Roman"/>
                <w:sz w:val="18"/>
                <w:szCs w:val="20"/>
              </w:rPr>
              <w:t xml:space="preserve"> </w:t>
            </w:r>
            <w:r w:rsidRPr="00BA1DBE">
              <w:rPr>
                <w:rFonts w:cs="Times New Roman"/>
                <w:sz w:val="18"/>
                <w:szCs w:val="20"/>
              </w:rPr>
              <w:t>hours</w:t>
            </w:r>
          </w:p>
        </w:tc>
        <w:tc>
          <w:tcPr>
            <w:tcW w:w="1226" w:type="dxa"/>
          </w:tcPr>
          <w:p w14:paraId="538C34D9" w14:textId="77777777" w:rsidR="005F51D3" w:rsidRPr="00BA1DBE" w:rsidRDefault="005F51D3" w:rsidP="00CB2D1F">
            <w:pPr>
              <w:spacing w:after="0" w:line="240" w:lineRule="auto"/>
              <w:rPr>
                <w:rFonts w:cs="Times New Roman"/>
                <w:sz w:val="18"/>
                <w:szCs w:val="20"/>
              </w:rPr>
            </w:pPr>
            <w:r w:rsidRPr="00BA1DBE">
              <w:rPr>
                <w:rFonts w:cs="Times New Roman"/>
                <w:sz w:val="18"/>
                <w:szCs w:val="20"/>
              </w:rPr>
              <w:t>Maternal report</w:t>
            </w:r>
          </w:p>
        </w:tc>
        <w:tc>
          <w:tcPr>
            <w:tcW w:w="1090" w:type="dxa"/>
          </w:tcPr>
          <w:p w14:paraId="44D45674"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090" w:type="dxa"/>
          </w:tcPr>
          <w:p w14:paraId="21057004" w14:textId="77777777" w:rsidR="005F51D3" w:rsidRDefault="005F51D3" w:rsidP="00CB2D1F">
            <w:pPr>
              <w:spacing w:after="0" w:line="240" w:lineRule="auto"/>
              <w:jc w:val="center"/>
              <w:rPr>
                <w:rFonts w:cs="Times New Roman"/>
                <w:sz w:val="18"/>
                <w:szCs w:val="20"/>
              </w:rPr>
            </w:pPr>
            <w:r>
              <w:rPr>
                <w:rFonts w:cs="Times New Roman"/>
                <w:sz w:val="18"/>
                <w:szCs w:val="20"/>
              </w:rPr>
              <w:t>59/61</w:t>
            </w:r>
          </w:p>
          <w:p w14:paraId="68A7150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(96.7%)</w:t>
            </w:r>
          </w:p>
        </w:tc>
        <w:tc>
          <w:tcPr>
            <w:tcW w:w="1183" w:type="dxa"/>
          </w:tcPr>
          <w:p w14:paraId="6CDF9E7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1287" w:type="dxa"/>
          </w:tcPr>
          <w:p w14:paraId="59D00A89" w14:textId="77777777" w:rsidR="005F51D3" w:rsidRDefault="005F51D3" w:rsidP="00CB2D1F">
            <w:pPr>
              <w:spacing w:after="0" w:line="240" w:lineRule="auto"/>
              <w:jc w:val="center"/>
              <w:rPr>
                <w:rFonts w:cs="Times New Roman"/>
                <w:sz w:val="18"/>
                <w:szCs w:val="20"/>
              </w:rPr>
            </w:pPr>
            <w:r>
              <w:rPr>
                <w:rFonts w:cs="Times New Roman"/>
                <w:sz w:val="18"/>
                <w:szCs w:val="20"/>
              </w:rPr>
              <w:t>78/91</w:t>
            </w:r>
          </w:p>
          <w:p w14:paraId="1D30FD9E"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(85.7%)</w:t>
            </w:r>
          </w:p>
        </w:tc>
        <w:tc>
          <w:tcPr>
            <w:tcW w:w="1090" w:type="dxa"/>
          </w:tcPr>
          <w:p w14:paraId="7B7E53B0" w14:textId="77777777" w:rsidR="005F51D3" w:rsidRDefault="005F51D3" w:rsidP="00CB2D1F">
            <w:pPr>
              <w:spacing w:after="0" w:line="240" w:lineRule="auto"/>
              <w:jc w:val="center"/>
            </w:pPr>
            <w:r>
              <w:rPr>
                <w:rFonts w:cs="Times New Roman"/>
                <w:sz w:val="18"/>
                <w:szCs w:val="20"/>
              </w:rPr>
              <w:t>N/A</w:t>
            </w:r>
          </w:p>
        </w:tc>
        <w:tc>
          <w:tcPr>
            <w:tcW w:w="987" w:type="dxa"/>
          </w:tcPr>
          <w:p w14:paraId="385D771B" w14:textId="77777777" w:rsidR="005F51D3" w:rsidRDefault="005F51D3" w:rsidP="00CB2D1F">
            <w:pPr>
              <w:spacing w:after="0" w:line="240" w:lineRule="auto"/>
              <w:jc w:val="center"/>
            </w:pPr>
            <w:r>
              <w:rPr>
                <w:rFonts w:cs="Times New Roman"/>
                <w:sz w:val="18"/>
                <w:szCs w:val="20"/>
              </w:rPr>
              <w:t>N/A</w:t>
            </w:r>
          </w:p>
        </w:tc>
        <w:tc>
          <w:tcPr>
            <w:tcW w:w="708" w:type="dxa"/>
          </w:tcPr>
          <w:p w14:paraId="74AF1D7F" w14:textId="77777777" w:rsidR="005F51D3" w:rsidRDefault="005F51D3" w:rsidP="00CB2D1F">
            <w:pPr>
              <w:spacing w:after="0" w:line="240" w:lineRule="auto"/>
              <w:jc w:val="center"/>
            </w:pPr>
            <w:r w:rsidRPr="00E72543">
              <w:rPr>
                <w:rFonts w:cs="Times New Roman"/>
                <w:sz w:val="18"/>
                <w:szCs w:val="20"/>
              </w:rPr>
              <w:t>-</w:t>
            </w:r>
          </w:p>
        </w:tc>
        <w:tc>
          <w:tcPr>
            <w:tcW w:w="1090" w:type="dxa"/>
          </w:tcPr>
          <w:p w14:paraId="7D0B9768" w14:textId="77777777" w:rsidR="005F51D3" w:rsidRDefault="005F51D3" w:rsidP="00CB2D1F">
            <w:pPr>
              <w:spacing w:after="0" w:line="240" w:lineRule="auto"/>
              <w:jc w:val="center"/>
              <w:rPr>
                <w:rFonts w:cs="Times New Roman"/>
                <w:sz w:val="18"/>
                <w:szCs w:val="20"/>
              </w:rPr>
            </w:pPr>
            <w:r>
              <w:rPr>
                <w:rFonts w:cs="Times New Roman"/>
                <w:sz w:val="18"/>
                <w:szCs w:val="20"/>
              </w:rPr>
              <w:t>137/152</w:t>
            </w:r>
          </w:p>
          <w:p w14:paraId="40BC5DCD"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(90.1%)</w:t>
            </w:r>
          </w:p>
        </w:tc>
        <w:tc>
          <w:tcPr>
            <w:tcW w:w="983" w:type="dxa"/>
          </w:tcPr>
          <w:p w14:paraId="15676667"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c>
          <w:tcPr>
            <w:tcW w:w="709" w:type="dxa"/>
          </w:tcPr>
          <w:p w14:paraId="3AD04A98" w14:textId="77777777" w:rsidR="005F51D3" w:rsidRPr="00BA1DBE" w:rsidRDefault="005F51D3" w:rsidP="00CB2D1F">
            <w:pPr>
              <w:spacing w:after="0" w:line="240" w:lineRule="auto"/>
              <w:jc w:val="center"/>
              <w:rPr>
                <w:rFonts w:cs="Times New Roman"/>
                <w:sz w:val="18"/>
                <w:szCs w:val="20"/>
              </w:rPr>
            </w:pPr>
            <w:r>
              <w:rPr>
                <w:rFonts w:cs="Times New Roman"/>
                <w:sz w:val="18"/>
                <w:szCs w:val="20"/>
              </w:rPr>
              <w:t>N/A</w:t>
            </w:r>
          </w:p>
        </w:tc>
      </w:tr>
    </w:tbl>
    <w:p w14:paraId="166F8DA0" w14:textId="44A33EC5" w:rsidR="005F51D3" w:rsidRDefault="005F51D3" w:rsidP="00CB2D1F">
      <w:pPr>
        <w:spacing w:after="0" w:line="240" w:lineRule="auto"/>
      </w:pPr>
      <w:r w:rsidRPr="00E66124">
        <w:rPr>
          <w:vertAlign w:val="superscript"/>
        </w:rPr>
        <w:t>1</w:t>
      </w:r>
      <w:r>
        <w:rPr>
          <w:vertAlign w:val="superscript"/>
        </w:rPr>
        <w:t xml:space="preserve"> </w:t>
      </w:r>
      <w:r>
        <w:t xml:space="preserve">Data are n/N (%), unless otherwise indicated. </w:t>
      </w:r>
    </w:p>
    <w:p w14:paraId="5098EC4B" w14:textId="77777777" w:rsidR="005F51D3" w:rsidRDefault="005F51D3" w:rsidP="00CB2D1F">
      <w:pPr>
        <w:spacing w:after="0" w:line="240" w:lineRule="auto"/>
      </w:pPr>
      <w:r w:rsidRPr="00E66124">
        <w:rPr>
          <w:vertAlign w:val="superscript"/>
        </w:rPr>
        <w:t>2</w:t>
      </w:r>
      <w:r>
        <w:t xml:space="preserve"> SOC: Standard of Care; IYCF:  Infant and Young Child Feeding; WASH: Water, sanitation and hygiene; IYCF+WASH: Both IYCF and WASH implemented together.</w:t>
      </w:r>
    </w:p>
    <w:p w14:paraId="15ADE9CB" w14:textId="77777777" w:rsidR="005F51D3" w:rsidRDefault="005F51D3" w:rsidP="00CB2D1F">
      <w:pPr>
        <w:spacing w:after="0" w:line="240" w:lineRule="auto"/>
      </w:pPr>
      <w:r w:rsidRPr="00E66124">
        <w:rPr>
          <w:vertAlign w:val="superscript"/>
        </w:rPr>
        <w:t>3</w:t>
      </w:r>
      <w:r>
        <w:rPr>
          <w:vertAlign w:val="superscript"/>
        </w:rPr>
        <w:t xml:space="preserve"> </w:t>
      </w:r>
      <w:r>
        <w:t xml:space="preserve">Combined WASH collapses the two WASH-containing arms (WASH and WASH + IYCF); Non-WASH collapses the two arms not including WASH (SOC and IYCF).  </w:t>
      </w:r>
    </w:p>
    <w:p w14:paraId="4BEEBD7A" w14:textId="77777777" w:rsidR="005F51D3" w:rsidRDefault="005F51D3" w:rsidP="00CB2D1F">
      <w:pPr>
        <w:spacing w:after="0" w:line="240" w:lineRule="auto"/>
      </w:pPr>
      <w:r>
        <w:rPr>
          <w:vertAlign w:val="superscript"/>
        </w:rPr>
        <w:t>4</w:t>
      </w:r>
      <w:r w:rsidRPr="001A2CDC">
        <w:t xml:space="preserve"> </w:t>
      </w:r>
      <w:r>
        <w:t>Combined IYCF collapses the two IYCF-containing arms (IYCF and WASH + IYCF); Non-IYCF collapses the two arms not including IYCF (SOC and WASH)</w:t>
      </w:r>
    </w:p>
    <w:p w14:paraId="20E7DC05" w14:textId="77777777" w:rsidR="005F51D3" w:rsidRDefault="005F51D3" w:rsidP="00CB2D1F">
      <w:pPr>
        <w:spacing w:after="0" w:line="240" w:lineRule="auto"/>
      </w:pPr>
      <w:r>
        <w:t>P-values were adjusted for clustering effect; d</w:t>
      </w:r>
      <w:r w:rsidRPr="00013BAE">
        <w:t xml:space="preserve">epending on the </w:t>
      </w:r>
      <w:r>
        <w:t>variable type</w:t>
      </w:r>
      <w:r w:rsidRPr="00013BAE">
        <w:t xml:space="preserve">, </w:t>
      </w:r>
      <w:r>
        <w:t xml:space="preserve">XTGEE, </w:t>
      </w:r>
      <w:r w:rsidRPr="00013BAE">
        <w:t>multinomial</w:t>
      </w:r>
      <w:r>
        <w:t xml:space="preserve"> and</w:t>
      </w:r>
      <w:r w:rsidRPr="00013BAE">
        <w:t xml:space="preserve"> ordinal </w:t>
      </w:r>
      <w:r>
        <w:t xml:space="preserve">logistic </w:t>
      </w:r>
      <w:r w:rsidRPr="00013BAE">
        <w:t>regression models with robust variance estimation</w:t>
      </w:r>
      <w:r>
        <w:t xml:space="preserve">, and </w:t>
      </w:r>
      <w:r w:rsidRPr="00013BAE">
        <w:t>Somers’ D for medians</w:t>
      </w:r>
      <w:r>
        <w:t xml:space="preserve">, were used for </w:t>
      </w:r>
      <w:r w:rsidRPr="00013BAE">
        <w:t xml:space="preserve">comparing arms </w:t>
      </w:r>
      <w:r>
        <w:t xml:space="preserve">accounting for </w:t>
      </w:r>
      <w:r w:rsidRPr="00013BAE">
        <w:t>within-cluster correlation</w:t>
      </w:r>
      <w:r>
        <w:t>.</w:t>
      </w:r>
      <w:r w:rsidRPr="00013BAE">
        <w:t xml:space="preserve"> </w:t>
      </w:r>
    </w:p>
    <w:p w14:paraId="79F07877" w14:textId="77777777" w:rsidR="005F51D3" w:rsidRDefault="005F51D3" w:rsidP="00CB2D1F">
      <w:pPr>
        <w:spacing w:after="0" w:line="240" w:lineRule="auto"/>
      </w:pPr>
      <w:r>
        <w:t>SQ-LNS: small-quantity lipid-based nutrient supplement; IQR: interquartile range</w:t>
      </w:r>
    </w:p>
    <w:p w14:paraId="7D2E2B7D" w14:textId="77777777" w:rsidR="005F51D3" w:rsidRPr="005E4C81" w:rsidRDefault="005F51D3" w:rsidP="00B57828">
      <w:pPr>
        <w:spacing w:line="480" w:lineRule="auto"/>
        <w:rPr>
          <w:rFonts w:ascii="Calibri" w:eastAsia="Times New Roman" w:hAnsi="Calibri" w:cs="Calibri"/>
        </w:rPr>
      </w:pPr>
    </w:p>
    <w:p w14:paraId="658D2482" w14:textId="77777777" w:rsidR="00313777" w:rsidRDefault="00313777" w:rsidP="00B57828">
      <w:pPr>
        <w:spacing w:after="0" w:line="480" w:lineRule="auto"/>
        <w:rPr>
          <w:rFonts w:ascii="Calibri" w:hAnsi="Calibri" w:cs="Calibri"/>
          <w:i/>
          <w:lang w:val="en-US"/>
        </w:rPr>
      </w:pPr>
    </w:p>
    <w:p w14:paraId="7E801201" w14:textId="77777777" w:rsidR="00313777" w:rsidRDefault="00313777" w:rsidP="00B57828">
      <w:pPr>
        <w:spacing w:after="0" w:line="480" w:lineRule="auto"/>
        <w:rPr>
          <w:rFonts w:ascii="Calibri" w:hAnsi="Calibri" w:cs="Calibri"/>
          <w:i/>
          <w:lang w:val="en-US"/>
        </w:rPr>
      </w:pPr>
    </w:p>
    <w:p w14:paraId="4429DC40" w14:textId="77777777" w:rsidR="00313777" w:rsidRDefault="00313777" w:rsidP="00B57828">
      <w:pPr>
        <w:spacing w:after="0" w:line="480" w:lineRule="auto"/>
        <w:rPr>
          <w:rFonts w:ascii="Calibri" w:hAnsi="Calibri" w:cs="Calibri"/>
          <w:i/>
          <w:lang w:val="en-US"/>
        </w:rPr>
      </w:pPr>
    </w:p>
    <w:p w14:paraId="06DDF227" w14:textId="77777777" w:rsidR="00313777" w:rsidRDefault="00313777" w:rsidP="00B57828">
      <w:pPr>
        <w:spacing w:after="0" w:line="480" w:lineRule="auto"/>
        <w:rPr>
          <w:rFonts w:ascii="Calibri" w:hAnsi="Calibri" w:cs="Calibri"/>
          <w:i/>
          <w:lang w:val="en-US"/>
        </w:rPr>
      </w:pPr>
    </w:p>
    <w:p w14:paraId="132707D5" w14:textId="77777777" w:rsidR="00313777" w:rsidRDefault="00313777" w:rsidP="00B57828">
      <w:pPr>
        <w:spacing w:after="0" w:line="480" w:lineRule="auto"/>
        <w:rPr>
          <w:rFonts w:ascii="Calibri" w:hAnsi="Calibri" w:cs="Calibri"/>
          <w:i/>
          <w:lang w:val="en-US"/>
        </w:rPr>
      </w:pPr>
    </w:p>
    <w:p w14:paraId="7D8A699B" w14:textId="77777777" w:rsidR="00313777" w:rsidRDefault="00313777" w:rsidP="00B57828">
      <w:pPr>
        <w:spacing w:after="0" w:line="480" w:lineRule="auto"/>
        <w:rPr>
          <w:rFonts w:ascii="Calibri" w:hAnsi="Calibri" w:cs="Calibri"/>
          <w:i/>
          <w:lang w:val="en-US"/>
        </w:rPr>
      </w:pPr>
    </w:p>
    <w:p w14:paraId="697B6B95" w14:textId="77777777" w:rsidR="00313777" w:rsidRDefault="00313777" w:rsidP="00B57828">
      <w:pPr>
        <w:spacing w:after="0" w:line="480" w:lineRule="auto"/>
        <w:rPr>
          <w:rFonts w:ascii="Calibri" w:hAnsi="Calibri" w:cs="Calibri"/>
          <w:i/>
          <w:lang w:val="en-US"/>
        </w:rPr>
      </w:pPr>
    </w:p>
    <w:p w14:paraId="420D8FC9" w14:textId="77777777" w:rsidR="00313777" w:rsidRDefault="00313777" w:rsidP="00B57828">
      <w:pPr>
        <w:spacing w:after="0" w:line="480" w:lineRule="auto"/>
        <w:rPr>
          <w:rFonts w:ascii="Calibri" w:hAnsi="Calibri" w:cs="Calibri"/>
          <w:i/>
          <w:lang w:val="en-US"/>
        </w:rPr>
      </w:pPr>
    </w:p>
    <w:p w14:paraId="17CB896D" w14:textId="77777777" w:rsidR="00313777" w:rsidRDefault="00313777" w:rsidP="00B57828">
      <w:pPr>
        <w:spacing w:after="0" w:line="480" w:lineRule="auto"/>
        <w:rPr>
          <w:rFonts w:ascii="Calibri" w:hAnsi="Calibri" w:cs="Calibri"/>
          <w:i/>
          <w:lang w:val="en-US"/>
        </w:rPr>
      </w:pPr>
    </w:p>
    <w:p w14:paraId="48DF029D" w14:textId="77777777" w:rsidR="00313777" w:rsidRDefault="00313777" w:rsidP="00B57828">
      <w:pPr>
        <w:spacing w:after="0" w:line="480" w:lineRule="auto"/>
        <w:rPr>
          <w:rFonts w:ascii="Calibri" w:hAnsi="Calibri" w:cs="Calibri"/>
          <w:i/>
          <w:lang w:val="en-US"/>
        </w:rPr>
      </w:pPr>
    </w:p>
    <w:p w14:paraId="21B44F18" w14:textId="77777777" w:rsidR="00313777" w:rsidRDefault="00313777" w:rsidP="00B57828">
      <w:pPr>
        <w:spacing w:after="0" w:line="480" w:lineRule="auto"/>
        <w:rPr>
          <w:rFonts w:ascii="Calibri" w:hAnsi="Calibri" w:cs="Calibri"/>
          <w:i/>
          <w:lang w:val="en-US"/>
        </w:rPr>
      </w:pPr>
    </w:p>
    <w:p w14:paraId="1E12F68E" w14:textId="77777777" w:rsidR="00313777" w:rsidRDefault="00313777" w:rsidP="00B57828">
      <w:pPr>
        <w:spacing w:after="0" w:line="480" w:lineRule="auto"/>
        <w:rPr>
          <w:rFonts w:ascii="Calibri" w:hAnsi="Calibri" w:cs="Calibri"/>
          <w:i/>
          <w:lang w:val="en-US"/>
        </w:rPr>
        <w:sectPr w:rsidR="00313777" w:rsidSect="00313777">
          <w:pgSz w:w="16840" w:h="11900" w:orient="landscape"/>
          <w:pgMar w:top="1440" w:right="1440" w:bottom="1440" w:left="1440" w:header="709" w:footer="709" w:gutter="0"/>
          <w:cols w:space="708"/>
          <w:docGrid w:linePitch="360"/>
        </w:sectPr>
      </w:pPr>
    </w:p>
    <w:p w14:paraId="11007B80" w14:textId="59AEB2EC" w:rsidR="00FC6E91" w:rsidRPr="005E4C81" w:rsidRDefault="00FC6E91" w:rsidP="00B57828">
      <w:pPr>
        <w:spacing w:after="0" w:line="480" w:lineRule="auto"/>
        <w:rPr>
          <w:rFonts w:ascii="Calibri" w:hAnsi="Calibri" w:cs="Calibri"/>
          <w:i/>
          <w:lang w:val="en-US"/>
        </w:rPr>
      </w:pPr>
      <w:r w:rsidRPr="005E4C81">
        <w:rPr>
          <w:rFonts w:ascii="Calibri" w:hAnsi="Calibri" w:cs="Calibri"/>
          <w:i/>
          <w:lang w:val="en-US"/>
        </w:rPr>
        <w:t>Effect of randomised intervention on ECD outcomes</w:t>
      </w:r>
    </w:p>
    <w:p w14:paraId="5A8E97B8" w14:textId="78077FB5" w:rsidR="00FC6E91" w:rsidRPr="005E4C81" w:rsidRDefault="00A03BD2" w:rsidP="00B57828">
      <w:pPr>
        <w:spacing w:line="480" w:lineRule="auto"/>
        <w:rPr>
          <w:rFonts w:ascii="Calibri" w:hAnsi="Calibri" w:cs="Calibri"/>
          <w:lang w:val="en-US"/>
        </w:rPr>
      </w:pPr>
      <w:r w:rsidRPr="0047156F">
        <w:rPr>
          <w:rFonts w:ascii="Calibri" w:hAnsi="Calibri" w:cs="Calibri"/>
          <w:lang w:val="en-US"/>
        </w:rPr>
        <w:t xml:space="preserve">The age at the ECD assessment visit was very similar across trial arms (SOC: </w:t>
      </w:r>
      <w:r w:rsidR="003B2622">
        <w:rPr>
          <w:rFonts w:ascii="Calibri" w:hAnsi="Calibri" w:cs="Calibri"/>
          <w:lang w:val="en-US"/>
        </w:rPr>
        <w:t xml:space="preserve">mean (SD) </w:t>
      </w:r>
      <w:r w:rsidRPr="0047156F">
        <w:rPr>
          <w:rFonts w:ascii="Calibri" w:hAnsi="Calibri" w:cs="Calibri"/>
          <w:lang w:val="en-US"/>
        </w:rPr>
        <w:t>105.4 (2.2) weeks; IYCF: 105.0 (2.0) weeks; WASH: 105.1 (1.9) weeks; and IYCF+WASH 105.6 (2.1) weeks).</w:t>
      </w:r>
      <w:r w:rsidRPr="005E4C81">
        <w:rPr>
          <w:rFonts w:ascii="Calibri" w:hAnsi="Calibri" w:cs="Calibri"/>
          <w:lang w:val="en-US"/>
        </w:rPr>
        <w:t xml:space="preserve"> </w:t>
      </w:r>
      <w:r w:rsidR="00FC6E91" w:rsidRPr="005E4C81">
        <w:rPr>
          <w:rFonts w:ascii="Calibri" w:hAnsi="Calibri" w:cs="Calibri"/>
          <w:lang w:val="en-US"/>
        </w:rPr>
        <w:t>Of the 323 enrolled childr</w:t>
      </w:r>
      <w:r w:rsidR="003B2622">
        <w:rPr>
          <w:rFonts w:ascii="Calibri" w:hAnsi="Calibri" w:cs="Calibri"/>
          <w:lang w:val="en-US"/>
        </w:rPr>
        <w:t>en, two (1</w:t>
      </w:r>
      <w:r w:rsidR="00FC6E91" w:rsidRPr="005E4C81">
        <w:rPr>
          <w:rFonts w:ascii="Calibri" w:hAnsi="Calibri" w:cs="Calibri"/>
          <w:lang w:val="en-US"/>
        </w:rPr>
        <w:t>%) were excluded due to s</w:t>
      </w:r>
      <w:r w:rsidR="003B2622">
        <w:rPr>
          <w:rFonts w:ascii="Calibri" w:hAnsi="Calibri" w:cs="Calibri"/>
          <w:lang w:val="en-US"/>
        </w:rPr>
        <w:t>evere disability, and three (1</w:t>
      </w:r>
      <w:r w:rsidR="00FC6E91" w:rsidRPr="005E4C81">
        <w:rPr>
          <w:rFonts w:ascii="Calibri" w:hAnsi="Calibri" w:cs="Calibri"/>
          <w:lang w:val="en-US"/>
        </w:rPr>
        <w:t xml:space="preserve">%) were excluded because they were subsequently found to be outside the pre-defined age window (102-112 weeks). Two children (both in the IYCF+WASH arm) were assessed after the substudy enrolment period ended, but were otherwise eligible and were included. The final analysis therefore included 318 HIV-exposed children (Figure 1), of whom 6 were HIV-positive, 300 HIV-exposed uninfected and 12 HIV-unknown. </w:t>
      </w:r>
    </w:p>
    <w:p w14:paraId="2B5F4CDB"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 xml:space="preserve">There was a significant interaction between the WASH and IYCF interventions for the total MDAT score and </w:t>
      </w:r>
      <w:r w:rsidRPr="005E4C81">
        <w:rPr>
          <w:rFonts w:ascii="Calibri" w:hAnsi="Calibri" w:cs="Calibri"/>
          <w:color w:val="000000" w:themeColor="text1"/>
          <w:lang w:val="en-US"/>
        </w:rPr>
        <w:t>MacArthur Bates CDI vocabulary checklist; therefore, scores for these tests</w:t>
      </w:r>
      <w:r w:rsidRPr="005E4C81">
        <w:rPr>
          <w:rFonts w:ascii="Calibri" w:hAnsi="Calibri" w:cs="Calibri"/>
          <w:lang w:val="en-US"/>
        </w:rPr>
        <w:t xml:space="preserve"> were analysed and presented separately for the four treatment arms.  There was no interaction between the randomised interventions for the object permanence and self-control tests; therefore, the main effects of IYCF and WASH are presented for these tests. </w:t>
      </w:r>
    </w:p>
    <w:p w14:paraId="02142D54"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MDAT scores</w:t>
      </w:r>
    </w:p>
    <w:p w14:paraId="5B1B92BB" w14:textId="458A4CC3" w:rsidR="00FC6E91" w:rsidRDefault="00FC6E91" w:rsidP="00B57828">
      <w:pPr>
        <w:spacing w:line="480" w:lineRule="auto"/>
        <w:rPr>
          <w:rFonts w:ascii="Calibri" w:hAnsi="Calibri" w:cs="Calibri"/>
          <w:lang w:val="en-US"/>
        </w:rPr>
      </w:pPr>
      <w:r w:rsidRPr="005E4C81">
        <w:rPr>
          <w:rFonts w:ascii="Calibri" w:hAnsi="Calibri" w:cs="Calibri"/>
          <w:lang w:val="en-US"/>
        </w:rPr>
        <w:t>At 24 months, the total MDAT score was higher among children in the IYCF+WASH group compared to the SOC group (</w:t>
      </w:r>
      <w:r w:rsidRPr="005E4C81">
        <w:rPr>
          <w:rFonts w:ascii="Calibri" w:hAnsi="Calibri" w:cs="Calibri"/>
          <w:color w:val="000000" w:themeColor="text1"/>
          <w:lang w:val="en-US"/>
        </w:rPr>
        <w:t>unadjusted dif</w:t>
      </w:r>
      <w:r w:rsidR="003B2622">
        <w:rPr>
          <w:rFonts w:ascii="Calibri" w:hAnsi="Calibri" w:cs="Calibri"/>
          <w:color w:val="000000" w:themeColor="text1"/>
          <w:lang w:val="en-US"/>
        </w:rPr>
        <w:t xml:space="preserve">ference +4.6; 95%CI 1.9, 7.2). </w:t>
      </w:r>
      <w:r w:rsidRPr="005E4C81">
        <w:rPr>
          <w:rFonts w:ascii="Calibri" w:hAnsi="Calibri" w:cs="Calibri"/>
          <w:color w:val="000000" w:themeColor="text1"/>
          <w:lang w:val="en-US"/>
        </w:rPr>
        <w:t xml:space="preserve">This difference </w:t>
      </w:r>
      <w:r w:rsidRPr="005E4C81">
        <w:rPr>
          <w:rFonts w:ascii="Calibri" w:hAnsi="Calibri" w:cs="Calibri"/>
          <w:lang w:val="en-US"/>
        </w:rPr>
        <w:t xml:space="preserve">corresponds to a 0.50 SD increase in total MDAT score, and was driven by higher scores in all components of the MDAT test (Table 3).  In adjusted analyses, </w:t>
      </w:r>
      <w:r w:rsidR="003B2622">
        <w:rPr>
          <w:rFonts w:ascii="Calibri" w:hAnsi="Calibri" w:cs="Calibri"/>
          <w:lang w:val="en-US"/>
        </w:rPr>
        <w:t xml:space="preserve">the total MDAT score remained significantly higher in the IYCF+WASH group (adjusted difference +3.1; 95%CI 0.9, 5.3); </w:t>
      </w:r>
      <w:r w:rsidRPr="005E4C81">
        <w:rPr>
          <w:rFonts w:ascii="Calibri" w:hAnsi="Calibri" w:cs="Calibri"/>
          <w:lang w:val="en-US"/>
        </w:rPr>
        <w:t>differences</w:t>
      </w:r>
      <w:r w:rsidR="00653CB9">
        <w:rPr>
          <w:rFonts w:ascii="Calibri" w:hAnsi="Calibri" w:cs="Calibri"/>
          <w:lang w:val="en-US"/>
        </w:rPr>
        <w:t xml:space="preserve"> in individual components of the MDAT score</w:t>
      </w:r>
      <w:r w:rsidRPr="005E4C81">
        <w:rPr>
          <w:rFonts w:ascii="Calibri" w:hAnsi="Calibri" w:cs="Calibri"/>
          <w:lang w:val="en-US"/>
        </w:rPr>
        <w:t xml:space="preserve"> were attenuated and no longer reached statistical significance for the fine motor and language component scores.  There was no evidence of effect f</w:t>
      </w:r>
      <w:r w:rsidR="00653CB9">
        <w:rPr>
          <w:rFonts w:ascii="Calibri" w:hAnsi="Calibri" w:cs="Calibri"/>
          <w:lang w:val="en-US"/>
        </w:rPr>
        <w:t>rom the IYCF or WASH</w:t>
      </w:r>
      <w:r w:rsidRPr="005E4C81">
        <w:rPr>
          <w:rFonts w:ascii="Calibri" w:hAnsi="Calibri" w:cs="Calibri"/>
          <w:lang w:val="en-US"/>
        </w:rPr>
        <w:t xml:space="preserve"> interventions</w:t>
      </w:r>
      <w:r w:rsidR="00653CB9">
        <w:rPr>
          <w:rFonts w:ascii="Calibri" w:hAnsi="Calibri" w:cs="Calibri"/>
          <w:lang w:val="en-US"/>
        </w:rPr>
        <w:t xml:space="preserve"> alone, either</w:t>
      </w:r>
      <w:r w:rsidRPr="005E4C81">
        <w:rPr>
          <w:rFonts w:ascii="Calibri" w:hAnsi="Calibri" w:cs="Calibri"/>
          <w:lang w:val="en-US"/>
        </w:rPr>
        <w:t xml:space="preserve"> on total MDAT score or any of the MDAT component scores.  </w:t>
      </w:r>
    </w:p>
    <w:p w14:paraId="65AFBC17" w14:textId="19CD5AEF" w:rsidR="00313777" w:rsidRDefault="00313777" w:rsidP="00B57828">
      <w:pPr>
        <w:spacing w:line="480" w:lineRule="auto"/>
        <w:rPr>
          <w:rFonts w:ascii="Calibri" w:hAnsi="Calibri" w:cs="Calibri"/>
          <w:lang w:val="en-US"/>
        </w:rPr>
      </w:pPr>
    </w:p>
    <w:p w14:paraId="05EAA439" w14:textId="77777777" w:rsidR="00313777" w:rsidRDefault="00313777" w:rsidP="00313777">
      <w:pPr>
        <w:rPr>
          <w:b/>
          <w:sz w:val="24"/>
        </w:rPr>
        <w:sectPr w:rsidR="00313777" w:rsidSect="00313777">
          <w:pgSz w:w="11900" w:h="16840"/>
          <w:pgMar w:top="1440" w:right="1440" w:bottom="1440" w:left="1440" w:header="709" w:footer="709" w:gutter="0"/>
          <w:cols w:space="708"/>
          <w:docGrid w:linePitch="360"/>
        </w:sectPr>
      </w:pPr>
    </w:p>
    <w:p w14:paraId="459B2977" w14:textId="020F70D1" w:rsidR="00313777" w:rsidRDefault="00313777" w:rsidP="00313777">
      <w:pPr>
        <w:rPr>
          <w:b/>
          <w:sz w:val="24"/>
        </w:rPr>
      </w:pPr>
      <w:r w:rsidRPr="00EE47CE">
        <w:rPr>
          <w:b/>
          <w:sz w:val="24"/>
        </w:rPr>
        <w:t xml:space="preserve">Table 3. Effect of WASH and IYCF interventions on early child development at 24 months among HIV-exposed children </w:t>
      </w:r>
    </w:p>
    <w:p w14:paraId="2567C570" w14:textId="77777777" w:rsidR="00313777" w:rsidRPr="00EE47CE" w:rsidRDefault="00313777" w:rsidP="00313777">
      <w:pPr>
        <w:rPr>
          <w:b/>
          <w:sz w:val="24"/>
        </w:rPr>
      </w:pPr>
    </w:p>
    <w:tbl>
      <w:tblPr>
        <w:tblStyle w:val="TableGrid"/>
        <w:tblW w:w="14885" w:type="dxa"/>
        <w:tblInd w:w="-289" w:type="dxa"/>
        <w:tblLayout w:type="fixed"/>
        <w:tblLook w:val="04A0" w:firstRow="1" w:lastRow="0" w:firstColumn="1" w:lastColumn="0" w:noHBand="0" w:noVBand="1"/>
      </w:tblPr>
      <w:tblGrid>
        <w:gridCol w:w="2127"/>
        <w:gridCol w:w="1397"/>
        <w:gridCol w:w="708"/>
        <w:gridCol w:w="121"/>
        <w:gridCol w:w="875"/>
        <w:gridCol w:w="425"/>
        <w:gridCol w:w="1332"/>
        <w:gridCol w:w="32"/>
        <w:gridCol w:w="579"/>
        <w:gridCol w:w="1760"/>
        <w:gridCol w:w="39"/>
        <w:gridCol w:w="1095"/>
        <w:gridCol w:w="709"/>
        <w:gridCol w:w="851"/>
        <w:gridCol w:w="1314"/>
        <w:gridCol w:w="670"/>
        <w:gridCol w:w="851"/>
      </w:tblGrid>
      <w:tr w:rsidR="00313777" w:rsidRPr="002253C1" w14:paraId="2989E4B9" w14:textId="77777777" w:rsidTr="0099103B">
        <w:tc>
          <w:tcPr>
            <w:tcW w:w="2127" w:type="dxa"/>
            <w:vMerge w:val="restart"/>
            <w:vAlign w:val="center"/>
          </w:tcPr>
          <w:p w14:paraId="6C9292F1" w14:textId="77777777" w:rsidR="00313777" w:rsidRPr="002253C1" w:rsidRDefault="00313777" w:rsidP="00CB2D1F">
            <w:pPr>
              <w:spacing w:after="0"/>
              <w:jc w:val="center"/>
              <w:rPr>
                <w:sz w:val="20"/>
                <w:szCs w:val="20"/>
              </w:rPr>
            </w:pPr>
            <w:r w:rsidRPr="002253C1">
              <w:rPr>
                <w:b/>
                <w:sz w:val="20"/>
                <w:szCs w:val="20"/>
              </w:rPr>
              <w:t>PRIMARY CONTINUOUS OUTCOMES</w:t>
            </w:r>
          </w:p>
        </w:tc>
        <w:tc>
          <w:tcPr>
            <w:tcW w:w="12758" w:type="dxa"/>
            <w:gridSpan w:val="16"/>
            <w:vAlign w:val="center"/>
          </w:tcPr>
          <w:p w14:paraId="4E1C2A26" w14:textId="77777777" w:rsidR="00313777" w:rsidRPr="002253C1" w:rsidRDefault="00313777" w:rsidP="00CB2D1F">
            <w:pPr>
              <w:spacing w:after="0"/>
              <w:jc w:val="center"/>
              <w:rPr>
                <w:b/>
                <w:sz w:val="20"/>
                <w:szCs w:val="20"/>
                <w:vertAlign w:val="superscript"/>
              </w:rPr>
            </w:pPr>
            <w:r w:rsidRPr="003B4FDC">
              <w:rPr>
                <w:b/>
                <w:sz w:val="20"/>
                <w:szCs w:val="20"/>
              </w:rPr>
              <w:t xml:space="preserve">EFFECTS BY </w:t>
            </w:r>
            <w:r>
              <w:rPr>
                <w:b/>
                <w:sz w:val="20"/>
                <w:szCs w:val="20"/>
              </w:rPr>
              <w:t xml:space="preserve">EACH </w:t>
            </w:r>
            <w:r w:rsidRPr="003B4FDC">
              <w:rPr>
                <w:b/>
                <w:sz w:val="20"/>
                <w:szCs w:val="20"/>
              </w:rPr>
              <w:t>RANDOMIZED ARM</w:t>
            </w:r>
            <w:r>
              <w:rPr>
                <w:b/>
                <w:sz w:val="20"/>
                <w:szCs w:val="20"/>
              </w:rPr>
              <w:t xml:space="preserve"> COMPARED TO THE SOC ARM</w:t>
            </w:r>
          </w:p>
        </w:tc>
      </w:tr>
      <w:tr w:rsidR="00313777" w:rsidRPr="002253C1" w14:paraId="209F9083" w14:textId="77777777" w:rsidTr="0099103B">
        <w:tc>
          <w:tcPr>
            <w:tcW w:w="2127" w:type="dxa"/>
            <w:vMerge/>
          </w:tcPr>
          <w:p w14:paraId="2A185CC8" w14:textId="77777777" w:rsidR="00313777" w:rsidRPr="002253C1" w:rsidRDefault="00313777" w:rsidP="00CB2D1F">
            <w:pPr>
              <w:spacing w:after="0"/>
              <w:rPr>
                <w:b/>
                <w:sz w:val="20"/>
                <w:szCs w:val="20"/>
              </w:rPr>
            </w:pPr>
          </w:p>
        </w:tc>
        <w:tc>
          <w:tcPr>
            <w:tcW w:w="2226" w:type="dxa"/>
            <w:gridSpan w:val="3"/>
            <w:vAlign w:val="center"/>
          </w:tcPr>
          <w:p w14:paraId="03AC3AC1" w14:textId="77777777" w:rsidR="00313777" w:rsidRPr="002253C1" w:rsidRDefault="00313777" w:rsidP="00CB2D1F">
            <w:pPr>
              <w:spacing w:after="0"/>
              <w:jc w:val="center"/>
              <w:rPr>
                <w:b/>
                <w:sz w:val="20"/>
                <w:szCs w:val="20"/>
              </w:rPr>
            </w:pPr>
            <w:r w:rsidRPr="002253C1">
              <w:rPr>
                <w:b/>
                <w:sz w:val="20"/>
                <w:szCs w:val="20"/>
              </w:rPr>
              <w:t>Treatment group</w:t>
            </w:r>
          </w:p>
        </w:tc>
        <w:tc>
          <w:tcPr>
            <w:tcW w:w="875" w:type="dxa"/>
            <w:vAlign w:val="center"/>
          </w:tcPr>
          <w:p w14:paraId="0156A647" w14:textId="77777777" w:rsidR="00313777" w:rsidRPr="002253C1" w:rsidRDefault="00313777" w:rsidP="00CB2D1F">
            <w:pPr>
              <w:spacing w:after="0"/>
              <w:jc w:val="center"/>
              <w:rPr>
                <w:b/>
                <w:sz w:val="20"/>
                <w:szCs w:val="20"/>
              </w:rPr>
            </w:pPr>
            <w:r w:rsidRPr="002253C1">
              <w:rPr>
                <w:b/>
                <w:sz w:val="20"/>
                <w:szCs w:val="20"/>
              </w:rPr>
              <w:t>N</w:t>
            </w:r>
          </w:p>
        </w:tc>
        <w:tc>
          <w:tcPr>
            <w:tcW w:w="1757" w:type="dxa"/>
            <w:gridSpan w:val="2"/>
            <w:vAlign w:val="center"/>
          </w:tcPr>
          <w:p w14:paraId="7435B30D" w14:textId="77777777" w:rsidR="00313777" w:rsidRPr="002253C1" w:rsidRDefault="00313777" w:rsidP="00CB2D1F">
            <w:pPr>
              <w:spacing w:after="0"/>
              <w:jc w:val="center"/>
              <w:rPr>
                <w:b/>
                <w:sz w:val="20"/>
                <w:szCs w:val="20"/>
                <w:vertAlign w:val="superscript"/>
              </w:rPr>
            </w:pPr>
            <w:r>
              <w:rPr>
                <w:b/>
                <w:sz w:val="20"/>
                <w:szCs w:val="20"/>
              </w:rPr>
              <w:t>Mean (SD)</w:t>
            </w:r>
          </w:p>
        </w:tc>
        <w:tc>
          <w:tcPr>
            <w:tcW w:w="2410" w:type="dxa"/>
            <w:gridSpan w:val="4"/>
            <w:vAlign w:val="center"/>
          </w:tcPr>
          <w:p w14:paraId="4B2301F1" w14:textId="77777777" w:rsidR="00313777" w:rsidRPr="002253C1" w:rsidRDefault="00313777" w:rsidP="00CB2D1F">
            <w:pPr>
              <w:spacing w:after="0"/>
              <w:jc w:val="center"/>
              <w:rPr>
                <w:b/>
                <w:sz w:val="20"/>
                <w:szCs w:val="20"/>
              </w:rPr>
            </w:pPr>
            <w:r w:rsidRPr="002253C1">
              <w:rPr>
                <w:b/>
                <w:sz w:val="20"/>
                <w:szCs w:val="20"/>
              </w:rPr>
              <w:t xml:space="preserve">Unadjusted </w:t>
            </w:r>
            <w:r>
              <w:rPr>
                <w:b/>
                <w:sz w:val="20"/>
                <w:szCs w:val="20"/>
              </w:rPr>
              <w:t>difference</w:t>
            </w:r>
          </w:p>
          <w:p w14:paraId="190E6879" w14:textId="77777777" w:rsidR="00313777" w:rsidRPr="002253C1" w:rsidRDefault="00313777" w:rsidP="00CB2D1F">
            <w:pPr>
              <w:spacing w:after="0"/>
              <w:jc w:val="center"/>
              <w:rPr>
                <w:b/>
                <w:sz w:val="20"/>
                <w:szCs w:val="20"/>
              </w:rPr>
            </w:pPr>
            <w:r w:rsidRPr="002253C1">
              <w:rPr>
                <w:b/>
                <w:sz w:val="20"/>
                <w:szCs w:val="20"/>
              </w:rPr>
              <w:t>(95% CI)</w:t>
            </w:r>
            <w:r w:rsidRPr="002253C1" w:rsidDel="00B63D19">
              <w:rPr>
                <w:b/>
                <w:sz w:val="20"/>
                <w:szCs w:val="20"/>
                <w:vertAlign w:val="superscript"/>
              </w:rPr>
              <w:t xml:space="preserve"> </w:t>
            </w:r>
          </w:p>
        </w:tc>
        <w:tc>
          <w:tcPr>
            <w:tcW w:w="1095" w:type="dxa"/>
            <w:vAlign w:val="center"/>
          </w:tcPr>
          <w:p w14:paraId="58CAAF57" w14:textId="77777777" w:rsidR="00313777" w:rsidRPr="002253C1" w:rsidRDefault="00313777" w:rsidP="00CB2D1F">
            <w:pPr>
              <w:spacing w:after="0"/>
              <w:ind w:left="-244" w:firstLine="244"/>
              <w:jc w:val="center"/>
              <w:rPr>
                <w:b/>
                <w:sz w:val="20"/>
                <w:szCs w:val="20"/>
              </w:rPr>
            </w:pPr>
            <w:r w:rsidRPr="002253C1">
              <w:rPr>
                <w:b/>
                <w:sz w:val="20"/>
                <w:szCs w:val="20"/>
              </w:rPr>
              <w:t>p</w:t>
            </w:r>
          </w:p>
        </w:tc>
        <w:tc>
          <w:tcPr>
            <w:tcW w:w="2874" w:type="dxa"/>
            <w:gridSpan w:val="3"/>
            <w:vAlign w:val="center"/>
          </w:tcPr>
          <w:p w14:paraId="72B57E16" w14:textId="77777777" w:rsidR="00313777" w:rsidRPr="004C0ECC" w:rsidRDefault="00313777" w:rsidP="00CB2D1F">
            <w:pPr>
              <w:spacing w:after="0"/>
              <w:jc w:val="center"/>
              <w:rPr>
                <w:b/>
                <w:sz w:val="20"/>
                <w:szCs w:val="20"/>
                <w:vertAlign w:val="superscript"/>
              </w:rPr>
            </w:pPr>
            <w:r w:rsidRPr="002253C1">
              <w:rPr>
                <w:b/>
                <w:sz w:val="20"/>
                <w:szCs w:val="20"/>
              </w:rPr>
              <w:t xml:space="preserve">Adjusted </w:t>
            </w:r>
            <w:r>
              <w:rPr>
                <w:b/>
                <w:sz w:val="20"/>
                <w:szCs w:val="20"/>
              </w:rPr>
              <w:t>difference</w:t>
            </w:r>
            <w:r>
              <w:rPr>
                <w:b/>
                <w:sz w:val="20"/>
                <w:szCs w:val="20"/>
                <w:vertAlign w:val="superscript"/>
              </w:rPr>
              <w:t>1</w:t>
            </w:r>
          </w:p>
          <w:p w14:paraId="37B2F7E5" w14:textId="77777777" w:rsidR="00313777" w:rsidRPr="002253C1" w:rsidRDefault="00313777" w:rsidP="00CB2D1F">
            <w:pPr>
              <w:spacing w:after="0"/>
              <w:jc w:val="center"/>
              <w:rPr>
                <w:b/>
                <w:sz w:val="20"/>
                <w:szCs w:val="20"/>
              </w:rPr>
            </w:pPr>
            <w:r w:rsidRPr="002253C1">
              <w:rPr>
                <w:b/>
                <w:sz w:val="20"/>
                <w:szCs w:val="20"/>
              </w:rPr>
              <w:t>(95% CI)</w:t>
            </w:r>
            <w:r w:rsidRPr="002253C1" w:rsidDel="00B63D19">
              <w:rPr>
                <w:b/>
                <w:sz w:val="20"/>
                <w:szCs w:val="20"/>
                <w:vertAlign w:val="superscript"/>
              </w:rPr>
              <w:t xml:space="preserve"> </w:t>
            </w:r>
          </w:p>
        </w:tc>
        <w:tc>
          <w:tcPr>
            <w:tcW w:w="1521" w:type="dxa"/>
            <w:gridSpan w:val="2"/>
            <w:vAlign w:val="center"/>
          </w:tcPr>
          <w:p w14:paraId="67DCE73A" w14:textId="77777777" w:rsidR="00313777" w:rsidRPr="002253C1" w:rsidRDefault="00313777" w:rsidP="00CB2D1F">
            <w:pPr>
              <w:spacing w:after="0"/>
              <w:ind w:left="-836" w:firstLine="836"/>
              <w:jc w:val="center"/>
              <w:rPr>
                <w:b/>
                <w:sz w:val="20"/>
                <w:szCs w:val="20"/>
              </w:rPr>
            </w:pPr>
            <w:r w:rsidRPr="002253C1">
              <w:rPr>
                <w:b/>
                <w:sz w:val="20"/>
                <w:szCs w:val="20"/>
              </w:rPr>
              <w:t>p</w:t>
            </w:r>
          </w:p>
        </w:tc>
      </w:tr>
      <w:tr w:rsidR="00313777" w:rsidRPr="002253C1" w14:paraId="648CCC37" w14:textId="77777777" w:rsidTr="0099103B">
        <w:trPr>
          <w:trHeight w:val="300"/>
        </w:trPr>
        <w:tc>
          <w:tcPr>
            <w:tcW w:w="2127" w:type="dxa"/>
            <w:vMerge w:val="restart"/>
            <w:vAlign w:val="center"/>
          </w:tcPr>
          <w:p w14:paraId="2477AF68" w14:textId="77777777" w:rsidR="00313777" w:rsidRPr="002253C1" w:rsidRDefault="00313777" w:rsidP="00CB2D1F">
            <w:pPr>
              <w:spacing w:after="0"/>
              <w:rPr>
                <w:b/>
                <w:sz w:val="20"/>
                <w:szCs w:val="20"/>
              </w:rPr>
            </w:pPr>
            <w:r w:rsidRPr="002253C1">
              <w:rPr>
                <w:b/>
                <w:sz w:val="20"/>
                <w:szCs w:val="20"/>
              </w:rPr>
              <w:t>MDAT Total Score</w:t>
            </w:r>
          </w:p>
        </w:tc>
        <w:tc>
          <w:tcPr>
            <w:tcW w:w="2226" w:type="dxa"/>
            <w:gridSpan w:val="3"/>
          </w:tcPr>
          <w:p w14:paraId="1E90FD01"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3B46C922"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259EF8EA" w14:textId="77777777" w:rsidR="00313777" w:rsidRPr="002253C1" w:rsidRDefault="00313777" w:rsidP="00CB2D1F">
            <w:pPr>
              <w:spacing w:after="0"/>
              <w:jc w:val="center"/>
              <w:rPr>
                <w:sz w:val="20"/>
                <w:szCs w:val="20"/>
              </w:rPr>
            </w:pPr>
            <w:r w:rsidRPr="002253C1">
              <w:rPr>
                <w:sz w:val="20"/>
                <w:szCs w:val="20"/>
              </w:rPr>
              <w:t>90.9 (8.2)</w:t>
            </w:r>
          </w:p>
        </w:tc>
        <w:tc>
          <w:tcPr>
            <w:tcW w:w="2410" w:type="dxa"/>
            <w:gridSpan w:val="4"/>
          </w:tcPr>
          <w:p w14:paraId="5EC0017F"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070652D6" w14:textId="77777777" w:rsidR="00313777" w:rsidRPr="002253C1" w:rsidRDefault="00313777" w:rsidP="00CB2D1F">
            <w:pPr>
              <w:spacing w:after="0"/>
              <w:ind w:left="-244" w:firstLine="244"/>
              <w:rPr>
                <w:sz w:val="20"/>
                <w:szCs w:val="20"/>
              </w:rPr>
            </w:pPr>
          </w:p>
        </w:tc>
        <w:tc>
          <w:tcPr>
            <w:tcW w:w="2874" w:type="dxa"/>
            <w:gridSpan w:val="3"/>
          </w:tcPr>
          <w:p w14:paraId="18A48C39" w14:textId="77777777" w:rsidR="00313777" w:rsidRPr="002253C1" w:rsidRDefault="00313777" w:rsidP="00CB2D1F">
            <w:pPr>
              <w:spacing w:after="0"/>
              <w:ind w:left="-836" w:firstLine="836"/>
              <w:jc w:val="center"/>
              <w:rPr>
                <w:sz w:val="20"/>
                <w:szCs w:val="20"/>
              </w:rPr>
            </w:pPr>
            <w:r w:rsidRPr="002253C1">
              <w:rPr>
                <w:sz w:val="20"/>
                <w:szCs w:val="20"/>
              </w:rPr>
              <w:t>0.0 (ref)</w:t>
            </w:r>
          </w:p>
        </w:tc>
        <w:tc>
          <w:tcPr>
            <w:tcW w:w="1521" w:type="dxa"/>
            <w:gridSpan w:val="2"/>
          </w:tcPr>
          <w:p w14:paraId="7BA42E2F" w14:textId="77777777" w:rsidR="00313777" w:rsidRPr="002253C1" w:rsidRDefault="00313777" w:rsidP="00CB2D1F">
            <w:pPr>
              <w:spacing w:after="0"/>
              <w:ind w:left="-836" w:firstLine="836"/>
              <w:jc w:val="center"/>
              <w:rPr>
                <w:sz w:val="20"/>
                <w:szCs w:val="20"/>
              </w:rPr>
            </w:pPr>
          </w:p>
        </w:tc>
      </w:tr>
      <w:tr w:rsidR="00313777" w:rsidRPr="002253C1" w14:paraId="779F5F8C" w14:textId="77777777" w:rsidTr="0099103B">
        <w:tc>
          <w:tcPr>
            <w:tcW w:w="2127" w:type="dxa"/>
            <w:vMerge/>
          </w:tcPr>
          <w:p w14:paraId="08833FA9" w14:textId="77777777" w:rsidR="00313777" w:rsidRPr="002253C1" w:rsidRDefault="00313777" w:rsidP="00CB2D1F">
            <w:pPr>
              <w:spacing w:after="0"/>
              <w:rPr>
                <w:sz w:val="20"/>
                <w:szCs w:val="20"/>
              </w:rPr>
            </w:pPr>
          </w:p>
        </w:tc>
        <w:tc>
          <w:tcPr>
            <w:tcW w:w="2226" w:type="dxa"/>
            <w:gridSpan w:val="3"/>
          </w:tcPr>
          <w:p w14:paraId="2E2DFC87" w14:textId="77777777" w:rsidR="00313777" w:rsidRPr="002253C1" w:rsidRDefault="00313777" w:rsidP="00CB2D1F">
            <w:pPr>
              <w:spacing w:after="0"/>
              <w:jc w:val="right"/>
              <w:rPr>
                <w:sz w:val="20"/>
                <w:szCs w:val="20"/>
              </w:rPr>
            </w:pPr>
            <w:r>
              <w:rPr>
                <w:sz w:val="20"/>
                <w:szCs w:val="20"/>
              </w:rPr>
              <w:t>IYCF</w:t>
            </w:r>
          </w:p>
        </w:tc>
        <w:tc>
          <w:tcPr>
            <w:tcW w:w="875" w:type="dxa"/>
          </w:tcPr>
          <w:p w14:paraId="353DA17B"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1868CEBE" w14:textId="77777777" w:rsidR="00313777" w:rsidRPr="002253C1" w:rsidRDefault="00313777" w:rsidP="00CB2D1F">
            <w:pPr>
              <w:spacing w:after="0"/>
              <w:jc w:val="center"/>
              <w:rPr>
                <w:sz w:val="20"/>
                <w:szCs w:val="20"/>
              </w:rPr>
            </w:pPr>
            <w:r w:rsidRPr="002253C1">
              <w:rPr>
                <w:sz w:val="20"/>
                <w:szCs w:val="20"/>
              </w:rPr>
              <w:t>91.7 (8.8)</w:t>
            </w:r>
          </w:p>
        </w:tc>
        <w:tc>
          <w:tcPr>
            <w:tcW w:w="2410" w:type="dxa"/>
            <w:gridSpan w:val="4"/>
          </w:tcPr>
          <w:p w14:paraId="07D00773" w14:textId="77777777" w:rsidR="00313777" w:rsidRPr="002253C1" w:rsidRDefault="00313777" w:rsidP="00CB2D1F">
            <w:pPr>
              <w:spacing w:after="0"/>
              <w:jc w:val="center"/>
              <w:rPr>
                <w:sz w:val="20"/>
                <w:szCs w:val="20"/>
              </w:rPr>
            </w:pPr>
            <w:r w:rsidRPr="002253C1">
              <w:rPr>
                <w:sz w:val="20"/>
                <w:szCs w:val="20"/>
              </w:rPr>
              <w:t>0.81 (-1.99, 3.61)</w:t>
            </w:r>
          </w:p>
        </w:tc>
        <w:tc>
          <w:tcPr>
            <w:tcW w:w="1095" w:type="dxa"/>
          </w:tcPr>
          <w:p w14:paraId="52BA71A3" w14:textId="77777777" w:rsidR="00313777" w:rsidRPr="002253C1" w:rsidRDefault="00313777" w:rsidP="00CB2D1F">
            <w:pPr>
              <w:spacing w:after="0"/>
              <w:ind w:left="-244" w:firstLine="244"/>
              <w:jc w:val="center"/>
              <w:rPr>
                <w:sz w:val="20"/>
                <w:szCs w:val="20"/>
              </w:rPr>
            </w:pPr>
            <w:r w:rsidRPr="002253C1">
              <w:rPr>
                <w:sz w:val="20"/>
                <w:szCs w:val="20"/>
              </w:rPr>
              <w:t>0.572</w:t>
            </w:r>
          </w:p>
        </w:tc>
        <w:tc>
          <w:tcPr>
            <w:tcW w:w="2874" w:type="dxa"/>
            <w:gridSpan w:val="3"/>
          </w:tcPr>
          <w:p w14:paraId="55A65028" w14:textId="77777777" w:rsidR="00313777" w:rsidRPr="002253C1" w:rsidRDefault="00313777" w:rsidP="00CB2D1F">
            <w:pPr>
              <w:spacing w:after="0"/>
              <w:ind w:left="-836" w:firstLine="836"/>
              <w:jc w:val="center"/>
              <w:rPr>
                <w:sz w:val="20"/>
                <w:szCs w:val="20"/>
              </w:rPr>
            </w:pPr>
            <w:r w:rsidRPr="002253C1">
              <w:rPr>
                <w:sz w:val="20"/>
                <w:szCs w:val="20"/>
              </w:rPr>
              <w:t>-0.91 (-3.40, 1.58)</w:t>
            </w:r>
          </w:p>
        </w:tc>
        <w:tc>
          <w:tcPr>
            <w:tcW w:w="1521" w:type="dxa"/>
            <w:gridSpan w:val="2"/>
          </w:tcPr>
          <w:p w14:paraId="685DF57B" w14:textId="77777777" w:rsidR="00313777" w:rsidRPr="002253C1" w:rsidRDefault="00313777" w:rsidP="00CB2D1F">
            <w:pPr>
              <w:spacing w:after="0"/>
              <w:ind w:left="-836" w:firstLine="836"/>
              <w:jc w:val="center"/>
              <w:rPr>
                <w:sz w:val="20"/>
                <w:szCs w:val="20"/>
              </w:rPr>
            </w:pPr>
            <w:r w:rsidRPr="002253C1">
              <w:rPr>
                <w:sz w:val="20"/>
                <w:szCs w:val="20"/>
              </w:rPr>
              <w:t>0.476</w:t>
            </w:r>
          </w:p>
        </w:tc>
      </w:tr>
      <w:tr w:rsidR="00313777" w:rsidRPr="002253C1" w14:paraId="75204DD4" w14:textId="77777777" w:rsidTr="0099103B">
        <w:tc>
          <w:tcPr>
            <w:tcW w:w="2127" w:type="dxa"/>
            <w:vMerge/>
          </w:tcPr>
          <w:p w14:paraId="38218555" w14:textId="77777777" w:rsidR="00313777" w:rsidRPr="002253C1" w:rsidRDefault="00313777" w:rsidP="00CB2D1F">
            <w:pPr>
              <w:spacing w:after="0"/>
              <w:rPr>
                <w:sz w:val="20"/>
                <w:szCs w:val="20"/>
              </w:rPr>
            </w:pPr>
          </w:p>
        </w:tc>
        <w:tc>
          <w:tcPr>
            <w:tcW w:w="2226" w:type="dxa"/>
            <w:gridSpan w:val="3"/>
          </w:tcPr>
          <w:p w14:paraId="7904D0F0" w14:textId="77777777" w:rsidR="00313777" w:rsidRPr="002253C1" w:rsidRDefault="00313777" w:rsidP="00CB2D1F">
            <w:pPr>
              <w:spacing w:after="0"/>
              <w:jc w:val="right"/>
              <w:rPr>
                <w:sz w:val="20"/>
                <w:szCs w:val="20"/>
              </w:rPr>
            </w:pPr>
            <w:r>
              <w:rPr>
                <w:sz w:val="20"/>
                <w:szCs w:val="20"/>
              </w:rPr>
              <w:t>WASH</w:t>
            </w:r>
          </w:p>
        </w:tc>
        <w:tc>
          <w:tcPr>
            <w:tcW w:w="875" w:type="dxa"/>
          </w:tcPr>
          <w:p w14:paraId="48D076D5" w14:textId="77777777" w:rsidR="00313777" w:rsidRPr="002253C1" w:rsidRDefault="00313777" w:rsidP="00CB2D1F">
            <w:pPr>
              <w:spacing w:after="0"/>
              <w:jc w:val="center"/>
              <w:rPr>
                <w:sz w:val="20"/>
                <w:szCs w:val="20"/>
              </w:rPr>
            </w:pPr>
            <w:r w:rsidRPr="002253C1">
              <w:rPr>
                <w:sz w:val="20"/>
                <w:szCs w:val="20"/>
              </w:rPr>
              <w:t>83</w:t>
            </w:r>
          </w:p>
        </w:tc>
        <w:tc>
          <w:tcPr>
            <w:tcW w:w="1757" w:type="dxa"/>
            <w:gridSpan w:val="2"/>
          </w:tcPr>
          <w:p w14:paraId="006B95BC" w14:textId="77777777" w:rsidR="00313777" w:rsidRPr="002253C1" w:rsidRDefault="00313777" w:rsidP="00CB2D1F">
            <w:pPr>
              <w:spacing w:after="0"/>
              <w:jc w:val="center"/>
              <w:rPr>
                <w:sz w:val="20"/>
                <w:szCs w:val="20"/>
              </w:rPr>
            </w:pPr>
            <w:r w:rsidRPr="002253C1">
              <w:rPr>
                <w:sz w:val="20"/>
                <w:szCs w:val="20"/>
              </w:rPr>
              <w:t>89.6 (9.2)</w:t>
            </w:r>
          </w:p>
        </w:tc>
        <w:tc>
          <w:tcPr>
            <w:tcW w:w="2410" w:type="dxa"/>
            <w:gridSpan w:val="4"/>
          </w:tcPr>
          <w:p w14:paraId="3A5C044B" w14:textId="77777777" w:rsidR="00313777" w:rsidRPr="002253C1" w:rsidRDefault="00313777" w:rsidP="00CB2D1F">
            <w:pPr>
              <w:spacing w:after="0"/>
              <w:jc w:val="center"/>
              <w:rPr>
                <w:sz w:val="20"/>
                <w:szCs w:val="20"/>
              </w:rPr>
            </w:pPr>
            <w:r w:rsidRPr="002253C1">
              <w:rPr>
                <w:sz w:val="20"/>
                <w:szCs w:val="20"/>
              </w:rPr>
              <w:t>-1.26 (-3.80, 1.28)</w:t>
            </w:r>
          </w:p>
        </w:tc>
        <w:tc>
          <w:tcPr>
            <w:tcW w:w="1095" w:type="dxa"/>
          </w:tcPr>
          <w:p w14:paraId="771D9785" w14:textId="77777777" w:rsidR="00313777" w:rsidRPr="002253C1" w:rsidRDefault="00313777" w:rsidP="00CB2D1F">
            <w:pPr>
              <w:spacing w:after="0"/>
              <w:ind w:left="-244" w:firstLine="244"/>
              <w:jc w:val="center"/>
              <w:rPr>
                <w:sz w:val="20"/>
                <w:szCs w:val="20"/>
              </w:rPr>
            </w:pPr>
            <w:r w:rsidRPr="002253C1">
              <w:rPr>
                <w:sz w:val="20"/>
                <w:szCs w:val="20"/>
              </w:rPr>
              <w:t>0.330</w:t>
            </w:r>
          </w:p>
        </w:tc>
        <w:tc>
          <w:tcPr>
            <w:tcW w:w="2874" w:type="dxa"/>
            <w:gridSpan w:val="3"/>
          </w:tcPr>
          <w:p w14:paraId="454AD2A9" w14:textId="77777777" w:rsidR="00313777" w:rsidRPr="002253C1" w:rsidRDefault="00313777" w:rsidP="00CB2D1F">
            <w:pPr>
              <w:spacing w:after="0"/>
              <w:ind w:left="-836" w:firstLine="836"/>
              <w:jc w:val="center"/>
              <w:rPr>
                <w:sz w:val="20"/>
                <w:szCs w:val="20"/>
              </w:rPr>
            </w:pPr>
            <w:r w:rsidRPr="002253C1">
              <w:rPr>
                <w:sz w:val="20"/>
                <w:szCs w:val="20"/>
              </w:rPr>
              <w:t>-1.63 (-4.26, 0.99)</w:t>
            </w:r>
          </w:p>
        </w:tc>
        <w:tc>
          <w:tcPr>
            <w:tcW w:w="1521" w:type="dxa"/>
            <w:gridSpan w:val="2"/>
          </w:tcPr>
          <w:p w14:paraId="62807549" w14:textId="77777777" w:rsidR="00313777" w:rsidRPr="002253C1" w:rsidRDefault="00313777" w:rsidP="00CB2D1F">
            <w:pPr>
              <w:spacing w:after="0"/>
              <w:ind w:left="-836" w:firstLine="836"/>
              <w:jc w:val="center"/>
              <w:rPr>
                <w:sz w:val="20"/>
                <w:szCs w:val="20"/>
              </w:rPr>
            </w:pPr>
            <w:r w:rsidRPr="002253C1">
              <w:rPr>
                <w:sz w:val="20"/>
                <w:szCs w:val="20"/>
              </w:rPr>
              <w:t>0.222</w:t>
            </w:r>
          </w:p>
        </w:tc>
      </w:tr>
      <w:tr w:rsidR="00313777" w:rsidRPr="002253C1" w14:paraId="2F0F895D" w14:textId="77777777" w:rsidTr="0099103B">
        <w:trPr>
          <w:trHeight w:val="310"/>
        </w:trPr>
        <w:tc>
          <w:tcPr>
            <w:tcW w:w="2127" w:type="dxa"/>
            <w:vMerge/>
          </w:tcPr>
          <w:p w14:paraId="7356B5D3" w14:textId="77777777" w:rsidR="00313777" w:rsidRPr="002253C1" w:rsidRDefault="00313777" w:rsidP="00CB2D1F">
            <w:pPr>
              <w:spacing w:after="0"/>
              <w:rPr>
                <w:sz w:val="20"/>
                <w:szCs w:val="20"/>
              </w:rPr>
            </w:pPr>
          </w:p>
        </w:tc>
        <w:tc>
          <w:tcPr>
            <w:tcW w:w="2226" w:type="dxa"/>
            <w:gridSpan w:val="3"/>
          </w:tcPr>
          <w:p w14:paraId="608A4A93" w14:textId="77777777" w:rsidR="00313777" w:rsidRPr="002253C1" w:rsidRDefault="00313777" w:rsidP="00CB2D1F">
            <w:pPr>
              <w:spacing w:after="0"/>
              <w:jc w:val="right"/>
              <w:rPr>
                <w:sz w:val="20"/>
                <w:szCs w:val="20"/>
              </w:rPr>
            </w:pPr>
            <w:r>
              <w:rPr>
                <w:sz w:val="20"/>
                <w:szCs w:val="20"/>
              </w:rPr>
              <w:t>IYCF+WASH</w:t>
            </w:r>
          </w:p>
        </w:tc>
        <w:tc>
          <w:tcPr>
            <w:tcW w:w="875" w:type="dxa"/>
          </w:tcPr>
          <w:p w14:paraId="345BCB09" w14:textId="77777777" w:rsidR="00313777" w:rsidRPr="002253C1" w:rsidRDefault="00313777" w:rsidP="00CB2D1F">
            <w:pPr>
              <w:spacing w:after="0"/>
              <w:jc w:val="center"/>
              <w:rPr>
                <w:sz w:val="20"/>
                <w:szCs w:val="20"/>
              </w:rPr>
            </w:pPr>
            <w:r w:rsidRPr="002253C1">
              <w:rPr>
                <w:sz w:val="20"/>
                <w:szCs w:val="20"/>
              </w:rPr>
              <w:t>103</w:t>
            </w:r>
          </w:p>
        </w:tc>
        <w:tc>
          <w:tcPr>
            <w:tcW w:w="1757" w:type="dxa"/>
            <w:gridSpan w:val="2"/>
          </w:tcPr>
          <w:p w14:paraId="4088E5BF" w14:textId="77777777" w:rsidR="00313777" w:rsidRPr="002253C1" w:rsidRDefault="00313777" w:rsidP="00CB2D1F">
            <w:pPr>
              <w:spacing w:after="0"/>
              <w:jc w:val="center"/>
              <w:rPr>
                <w:sz w:val="20"/>
                <w:szCs w:val="20"/>
              </w:rPr>
            </w:pPr>
            <w:r w:rsidRPr="002253C1">
              <w:rPr>
                <w:sz w:val="20"/>
                <w:szCs w:val="20"/>
              </w:rPr>
              <w:t>95.3 (9.0)</w:t>
            </w:r>
          </w:p>
        </w:tc>
        <w:tc>
          <w:tcPr>
            <w:tcW w:w="2410" w:type="dxa"/>
            <w:gridSpan w:val="4"/>
          </w:tcPr>
          <w:p w14:paraId="5EE2A32E" w14:textId="77777777" w:rsidR="00313777" w:rsidRPr="002253C1" w:rsidRDefault="00313777" w:rsidP="00CB2D1F">
            <w:pPr>
              <w:spacing w:after="0"/>
              <w:jc w:val="center"/>
              <w:rPr>
                <w:sz w:val="20"/>
                <w:szCs w:val="20"/>
              </w:rPr>
            </w:pPr>
            <w:r w:rsidRPr="002253C1">
              <w:rPr>
                <w:sz w:val="20"/>
                <w:szCs w:val="20"/>
              </w:rPr>
              <w:t>4.57 (1.91, 7.23)</w:t>
            </w:r>
          </w:p>
        </w:tc>
        <w:tc>
          <w:tcPr>
            <w:tcW w:w="1095" w:type="dxa"/>
          </w:tcPr>
          <w:p w14:paraId="379B10E6" w14:textId="77777777" w:rsidR="00313777" w:rsidRPr="002253C1" w:rsidRDefault="00313777" w:rsidP="00CB2D1F">
            <w:pPr>
              <w:spacing w:after="0"/>
              <w:ind w:left="-244" w:firstLine="244"/>
              <w:jc w:val="center"/>
              <w:rPr>
                <w:sz w:val="20"/>
                <w:szCs w:val="20"/>
              </w:rPr>
            </w:pPr>
            <w:r w:rsidRPr="002253C1">
              <w:rPr>
                <w:sz w:val="20"/>
                <w:szCs w:val="20"/>
              </w:rPr>
              <w:t>0.001</w:t>
            </w:r>
          </w:p>
        </w:tc>
        <w:tc>
          <w:tcPr>
            <w:tcW w:w="2874" w:type="dxa"/>
            <w:gridSpan w:val="3"/>
          </w:tcPr>
          <w:p w14:paraId="52E424B1" w14:textId="77777777" w:rsidR="00313777" w:rsidRPr="002253C1" w:rsidRDefault="00313777" w:rsidP="00CB2D1F">
            <w:pPr>
              <w:spacing w:after="0"/>
              <w:ind w:left="-836" w:firstLine="836"/>
              <w:jc w:val="center"/>
              <w:rPr>
                <w:sz w:val="20"/>
                <w:szCs w:val="20"/>
              </w:rPr>
            </w:pPr>
            <w:r w:rsidRPr="002253C1">
              <w:rPr>
                <w:sz w:val="20"/>
                <w:szCs w:val="20"/>
              </w:rPr>
              <w:t>3.05 (0.86, 5.25)</w:t>
            </w:r>
          </w:p>
        </w:tc>
        <w:tc>
          <w:tcPr>
            <w:tcW w:w="1521" w:type="dxa"/>
            <w:gridSpan w:val="2"/>
          </w:tcPr>
          <w:p w14:paraId="15606BAD" w14:textId="77777777" w:rsidR="00313777" w:rsidRPr="002253C1" w:rsidRDefault="00313777" w:rsidP="00CB2D1F">
            <w:pPr>
              <w:spacing w:after="0"/>
              <w:ind w:left="-836" w:firstLine="836"/>
              <w:jc w:val="center"/>
              <w:rPr>
                <w:sz w:val="20"/>
                <w:szCs w:val="20"/>
              </w:rPr>
            </w:pPr>
            <w:r w:rsidRPr="002253C1">
              <w:rPr>
                <w:sz w:val="20"/>
                <w:szCs w:val="20"/>
              </w:rPr>
              <w:t>0.006</w:t>
            </w:r>
          </w:p>
        </w:tc>
      </w:tr>
      <w:tr w:rsidR="00313777" w:rsidRPr="002253C1" w14:paraId="65C90C2F" w14:textId="77777777" w:rsidTr="0099103B">
        <w:tc>
          <w:tcPr>
            <w:tcW w:w="2127" w:type="dxa"/>
            <w:vMerge w:val="restart"/>
            <w:vAlign w:val="center"/>
          </w:tcPr>
          <w:p w14:paraId="02159380" w14:textId="77777777" w:rsidR="00313777" w:rsidRPr="002253C1" w:rsidRDefault="00313777" w:rsidP="00CB2D1F">
            <w:pPr>
              <w:spacing w:after="0"/>
              <w:rPr>
                <w:sz w:val="20"/>
                <w:szCs w:val="20"/>
              </w:rPr>
            </w:pPr>
            <w:r w:rsidRPr="002253C1">
              <w:rPr>
                <w:b/>
                <w:sz w:val="20"/>
                <w:szCs w:val="20"/>
              </w:rPr>
              <w:t>MDAT Gross Motor</w:t>
            </w:r>
          </w:p>
        </w:tc>
        <w:tc>
          <w:tcPr>
            <w:tcW w:w="2226" w:type="dxa"/>
            <w:gridSpan w:val="3"/>
          </w:tcPr>
          <w:p w14:paraId="10C83965"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6C4E8B64"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1C4678E9" w14:textId="77777777" w:rsidR="00313777" w:rsidRPr="002253C1" w:rsidRDefault="00313777" w:rsidP="00CB2D1F">
            <w:pPr>
              <w:spacing w:after="0"/>
              <w:jc w:val="center"/>
              <w:rPr>
                <w:sz w:val="20"/>
                <w:szCs w:val="20"/>
              </w:rPr>
            </w:pPr>
            <w:r w:rsidRPr="002253C1">
              <w:rPr>
                <w:sz w:val="20"/>
                <w:szCs w:val="20"/>
              </w:rPr>
              <w:t>23.1 (2.8</w:t>
            </w:r>
            <w:r>
              <w:rPr>
                <w:sz w:val="20"/>
                <w:szCs w:val="20"/>
              </w:rPr>
              <w:t>)</w:t>
            </w:r>
          </w:p>
        </w:tc>
        <w:tc>
          <w:tcPr>
            <w:tcW w:w="2410" w:type="dxa"/>
            <w:gridSpan w:val="4"/>
          </w:tcPr>
          <w:p w14:paraId="5699469A"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5136787B" w14:textId="77777777" w:rsidR="00313777" w:rsidRPr="002253C1" w:rsidRDefault="00313777" w:rsidP="00CB2D1F">
            <w:pPr>
              <w:spacing w:after="0"/>
              <w:jc w:val="center"/>
              <w:rPr>
                <w:sz w:val="20"/>
                <w:szCs w:val="20"/>
              </w:rPr>
            </w:pPr>
          </w:p>
        </w:tc>
        <w:tc>
          <w:tcPr>
            <w:tcW w:w="2874" w:type="dxa"/>
            <w:gridSpan w:val="3"/>
          </w:tcPr>
          <w:p w14:paraId="31B8EE29" w14:textId="77777777" w:rsidR="00313777" w:rsidRPr="002253C1" w:rsidRDefault="00313777" w:rsidP="00CB2D1F">
            <w:pPr>
              <w:spacing w:after="0"/>
              <w:jc w:val="center"/>
              <w:rPr>
                <w:sz w:val="20"/>
                <w:szCs w:val="20"/>
              </w:rPr>
            </w:pPr>
            <w:r w:rsidRPr="002253C1">
              <w:rPr>
                <w:sz w:val="20"/>
                <w:szCs w:val="20"/>
              </w:rPr>
              <w:t>0.0 (ref)</w:t>
            </w:r>
          </w:p>
        </w:tc>
        <w:tc>
          <w:tcPr>
            <w:tcW w:w="1521" w:type="dxa"/>
            <w:gridSpan w:val="2"/>
          </w:tcPr>
          <w:p w14:paraId="1E956ED1" w14:textId="77777777" w:rsidR="00313777" w:rsidRPr="002253C1" w:rsidRDefault="00313777" w:rsidP="00CB2D1F">
            <w:pPr>
              <w:spacing w:after="0"/>
              <w:jc w:val="center"/>
              <w:rPr>
                <w:sz w:val="20"/>
                <w:szCs w:val="20"/>
              </w:rPr>
            </w:pPr>
          </w:p>
        </w:tc>
      </w:tr>
      <w:tr w:rsidR="00313777" w:rsidRPr="002253C1" w14:paraId="3827BC66" w14:textId="77777777" w:rsidTr="0099103B">
        <w:tc>
          <w:tcPr>
            <w:tcW w:w="2127" w:type="dxa"/>
            <w:vMerge/>
          </w:tcPr>
          <w:p w14:paraId="6CE5531E" w14:textId="77777777" w:rsidR="00313777" w:rsidRPr="002253C1" w:rsidRDefault="00313777" w:rsidP="00CB2D1F">
            <w:pPr>
              <w:spacing w:after="0"/>
              <w:rPr>
                <w:sz w:val="20"/>
                <w:szCs w:val="20"/>
              </w:rPr>
            </w:pPr>
          </w:p>
        </w:tc>
        <w:tc>
          <w:tcPr>
            <w:tcW w:w="2226" w:type="dxa"/>
            <w:gridSpan w:val="3"/>
          </w:tcPr>
          <w:p w14:paraId="34B2A341" w14:textId="77777777" w:rsidR="00313777" w:rsidRPr="002253C1" w:rsidRDefault="00313777" w:rsidP="00CB2D1F">
            <w:pPr>
              <w:spacing w:after="0"/>
              <w:jc w:val="right"/>
              <w:rPr>
                <w:sz w:val="20"/>
                <w:szCs w:val="20"/>
              </w:rPr>
            </w:pPr>
            <w:r>
              <w:rPr>
                <w:sz w:val="20"/>
                <w:szCs w:val="20"/>
              </w:rPr>
              <w:t>IYCF</w:t>
            </w:r>
          </w:p>
        </w:tc>
        <w:tc>
          <w:tcPr>
            <w:tcW w:w="875" w:type="dxa"/>
          </w:tcPr>
          <w:p w14:paraId="442DCA1B"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2BAF5151" w14:textId="77777777" w:rsidR="00313777" w:rsidRPr="002253C1" w:rsidRDefault="00313777" w:rsidP="00CB2D1F">
            <w:pPr>
              <w:spacing w:after="0"/>
              <w:jc w:val="center"/>
              <w:rPr>
                <w:sz w:val="20"/>
                <w:szCs w:val="20"/>
              </w:rPr>
            </w:pPr>
            <w:r w:rsidRPr="002253C1">
              <w:rPr>
                <w:sz w:val="20"/>
                <w:szCs w:val="20"/>
              </w:rPr>
              <w:t>23.4 (2.7)</w:t>
            </w:r>
          </w:p>
        </w:tc>
        <w:tc>
          <w:tcPr>
            <w:tcW w:w="2410" w:type="dxa"/>
            <w:gridSpan w:val="4"/>
          </w:tcPr>
          <w:p w14:paraId="7FCF4C4A" w14:textId="77777777" w:rsidR="00313777" w:rsidRPr="002253C1" w:rsidRDefault="00313777" w:rsidP="00CB2D1F">
            <w:pPr>
              <w:spacing w:after="0"/>
              <w:jc w:val="center"/>
              <w:rPr>
                <w:sz w:val="20"/>
                <w:szCs w:val="20"/>
              </w:rPr>
            </w:pPr>
            <w:r w:rsidRPr="002253C1">
              <w:rPr>
                <w:sz w:val="20"/>
                <w:szCs w:val="20"/>
              </w:rPr>
              <w:t>0.38 (-0.50, 1.27)</w:t>
            </w:r>
          </w:p>
        </w:tc>
        <w:tc>
          <w:tcPr>
            <w:tcW w:w="1095" w:type="dxa"/>
          </w:tcPr>
          <w:p w14:paraId="4EAEB81B" w14:textId="77777777" w:rsidR="00313777" w:rsidRPr="002253C1" w:rsidRDefault="00313777" w:rsidP="00CB2D1F">
            <w:pPr>
              <w:spacing w:after="0"/>
              <w:jc w:val="center"/>
              <w:rPr>
                <w:sz w:val="20"/>
                <w:szCs w:val="20"/>
              </w:rPr>
            </w:pPr>
            <w:r w:rsidRPr="002253C1">
              <w:rPr>
                <w:sz w:val="20"/>
                <w:szCs w:val="20"/>
              </w:rPr>
              <w:t>0.398</w:t>
            </w:r>
          </w:p>
        </w:tc>
        <w:tc>
          <w:tcPr>
            <w:tcW w:w="2874" w:type="dxa"/>
            <w:gridSpan w:val="3"/>
          </w:tcPr>
          <w:p w14:paraId="1FD9BC27" w14:textId="77777777" w:rsidR="00313777" w:rsidRPr="002253C1" w:rsidRDefault="00313777" w:rsidP="00CB2D1F">
            <w:pPr>
              <w:spacing w:after="0"/>
              <w:jc w:val="center"/>
              <w:rPr>
                <w:sz w:val="20"/>
                <w:szCs w:val="20"/>
              </w:rPr>
            </w:pPr>
            <w:r w:rsidRPr="002253C1">
              <w:rPr>
                <w:sz w:val="20"/>
                <w:szCs w:val="20"/>
              </w:rPr>
              <w:t>0.01 (-0.88, 0.91)</w:t>
            </w:r>
          </w:p>
        </w:tc>
        <w:tc>
          <w:tcPr>
            <w:tcW w:w="1521" w:type="dxa"/>
            <w:gridSpan w:val="2"/>
          </w:tcPr>
          <w:p w14:paraId="7F13DD8F" w14:textId="77777777" w:rsidR="00313777" w:rsidRPr="002253C1" w:rsidRDefault="00313777" w:rsidP="00CB2D1F">
            <w:pPr>
              <w:spacing w:after="0"/>
              <w:jc w:val="center"/>
              <w:rPr>
                <w:sz w:val="20"/>
                <w:szCs w:val="20"/>
              </w:rPr>
            </w:pPr>
            <w:r w:rsidRPr="002253C1">
              <w:rPr>
                <w:sz w:val="20"/>
                <w:szCs w:val="20"/>
              </w:rPr>
              <w:t>0.977</w:t>
            </w:r>
          </w:p>
        </w:tc>
      </w:tr>
      <w:tr w:rsidR="00313777" w:rsidRPr="002253C1" w14:paraId="7FA5B9CB" w14:textId="77777777" w:rsidTr="0099103B">
        <w:trPr>
          <w:trHeight w:val="173"/>
        </w:trPr>
        <w:tc>
          <w:tcPr>
            <w:tcW w:w="2127" w:type="dxa"/>
            <w:vMerge/>
          </w:tcPr>
          <w:p w14:paraId="67735BDC" w14:textId="77777777" w:rsidR="00313777" w:rsidRPr="002253C1" w:rsidRDefault="00313777" w:rsidP="00CB2D1F">
            <w:pPr>
              <w:spacing w:after="0"/>
              <w:rPr>
                <w:sz w:val="20"/>
                <w:szCs w:val="20"/>
              </w:rPr>
            </w:pPr>
          </w:p>
        </w:tc>
        <w:tc>
          <w:tcPr>
            <w:tcW w:w="2226" w:type="dxa"/>
            <w:gridSpan w:val="3"/>
          </w:tcPr>
          <w:p w14:paraId="4F97F9B6" w14:textId="77777777" w:rsidR="00313777" w:rsidRPr="002253C1" w:rsidRDefault="00313777" w:rsidP="00CB2D1F">
            <w:pPr>
              <w:spacing w:after="0"/>
              <w:jc w:val="right"/>
              <w:rPr>
                <w:sz w:val="20"/>
                <w:szCs w:val="20"/>
              </w:rPr>
            </w:pPr>
            <w:r>
              <w:rPr>
                <w:sz w:val="20"/>
                <w:szCs w:val="20"/>
              </w:rPr>
              <w:t>WASH</w:t>
            </w:r>
          </w:p>
        </w:tc>
        <w:tc>
          <w:tcPr>
            <w:tcW w:w="875" w:type="dxa"/>
          </w:tcPr>
          <w:p w14:paraId="14539F73" w14:textId="77777777" w:rsidR="00313777" w:rsidRPr="002253C1" w:rsidRDefault="00313777" w:rsidP="00CB2D1F">
            <w:pPr>
              <w:spacing w:after="0"/>
              <w:jc w:val="center"/>
              <w:rPr>
                <w:sz w:val="20"/>
                <w:szCs w:val="20"/>
              </w:rPr>
            </w:pPr>
            <w:r w:rsidRPr="002253C1">
              <w:rPr>
                <w:sz w:val="20"/>
                <w:szCs w:val="20"/>
              </w:rPr>
              <w:t>83</w:t>
            </w:r>
          </w:p>
        </w:tc>
        <w:tc>
          <w:tcPr>
            <w:tcW w:w="1757" w:type="dxa"/>
            <w:gridSpan w:val="2"/>
          </w:tcPr>
          <w:p w14:paraId="6718BA91" w14:textId="77777777" w:rsidR="00313777" w:rsidRPr="002253C1" w:rsidRDefault="00313777" w:rsidP="00CB2D1F">
            <w:pPr>
              <w:spacing w:after="0"/>
              <w:jc w:val="center"/>
              <w:rPr>
                <w:sz w:val="20"/>
                <w:szCs w:val="20"/>
              </w:rPr>
            </w:pPr>
            <w:r w:rsidRPr="002253C1">
              <w:rPr>
                <w:sz w:val="20"/>
                <w:szCs w:val="20"/>
              </w:rPr>
              <w:t>22.7 (3.2)</w:t>
            </w:r>
          </w:p>
        </w:tc>
        <w:tc>
          <w:tcPr>
            <w:tcW w:w="2410" w:type="dxa"/>
            <w:gridSpan w:val="4"/>
          </w:tcPr>
          <w:p w14:paraId="3ABA4AEE" w14:textId="77777777" w:rsidR="00313777" w:rsidRPr="002253C1" w:rsidRDefault="00313777" w:rsidP="00CB2D1F">
            <w:pPr>
              <w:spacing w:after="0"/>
              <w:jc w:val="center"/>
              <w:rPr>
                <w:sz w:val="20"/>
                <w:szCs w:val="20"/>
              </w:rPr>
            </w:pPr>
            <w:r w:rsidRPr="002253C1">
              <w:rPr>
                <w:sz w:val="20"/>
                <w:szCs w:val="20"/>
              </w:rPr>
              <w:t>-0.25 (-1.00, 0.49)</w:t>
            </w:r>
          </w:p>
        </w:tc>
        <w:tc>
          <w:tcPr>
            <w:tcW w:w="1095" w:type="dxa"/>
          </w:tcPr>
          <w:p w14:paraId="17D968C6" w14:textId="77777777" w:rsidR="00313777" w:rsidRPr="002253C1" w:rsidRDefault="00313777" w:rsidP="00CB2D1F">
            <w:pPr>
              <w:spacing w:after="0"/>
              <w:jc w:val="center"/>
              <w:rPr>
                <w:sz w:val="20"/>
                <w:szCs w:val="20"/>
              </w:rPr>
            </w:pPr>
            <w:r w:rsidRPr="002253C1">
              <w:rPr>
                <w:sz w:val="20"/>
                <w:szCs w:val="20"/>
              </w:rPr>
              <w:t>0.504</w:t>
            </w:r>
          </w:p>
        </w:tc>
        <w:tc>
          <w:tcPr>
            <w:tcW w:w="2874" w:type="dxa"/>
            <w:gridSpan w:val="3"/>
          </w:tcPr>
          <w:p w14:paraId="0A954561" w14:textId="77777777" w:rsidR="00313777" w:rsidRPr="002253C1" w:rsidRDefault="00313777" w:rsidP="00CB2D1F">
            <w:pPr>
              <w:spacing w:after="0"/>
              <w:jc w:val="center"/>
              <w:rPr>
                <w:sz w:val="20"/>
                <w:szCs w:val="20"/>
              </w:rPr>
            </w:pPr>
            <w:r w:rsidRPr="002253C1">
              <w:rPr>
                <w:sz w:val="20"/>
                <w:szCs w:val="20"/>
              </w:rPr>
              <w:t>-0.57 (-1.39, 0.25)</w:t>
            </w:r>
          </w:p>
        </w:tc>
        <w:tc>
          <w:tcPr>
            <w:tcW w:w="1521" w:type="dxa"/>
            <w:gridSpan w:val="2"/>
          </w:tcPr>
          <w:p w14:paraId="1B935EBA" w14:textId="77777777" w:rsidR="00313777" w:rsidRPr="002253C1" w:rsidRDefault="00313777" w:rsidP="00CB2D1F">
            <w:pPr>
              <w:spacing w:after="0"/>
              <w:jc w:val="center"/>
              <w:rPr>
                <w:sz w:val="20"/>
                <w:szCs w:val="20"/>
              </w:rPr>
            </w:pPr>
            <w:r w:rsidRPr="002253C1">
              <w:rPr>
                <w:sz w:val="20"/>
                <w:szCs w:val="20"/>
              </w:rPr>
              <w:t>0.174</w:t>
            </w:r>
          </w:p>
        </w:tc>
      </w:tr>
      <w:tr w:rsidR="00313777" w:rsidRPr="002253C1" w14:paraId="461E2FA6" w14:textId="77777777" w:rsidTr="0099103B">
        <w:trPr>
          <w:trHeight w:val="147"/>
        </w:trPr>
        <w:tc>
          <w:tcPr>
            <w:tcW w:w="2127" w:type="dxa"/>
            <w:vMerge/>
          </w:tcPr>
          <w:p w14:paraId="13D591BE" w14:textId="77777777" w:rsidR="00313777" w:rsidRPr="002253C1" w:rsidRDefault="00313777" w:rsidP="00CB2D1F">
            <w:pPr>
              <w:spacing w:after="0"/>
              <w:rPr>
                <w:sz w:val="20"/>
                <w:szCs w:val="20"/>
              </w:rPr>
            </w:pPr>
          </w:p>
        </w:tc>
        <w:tc>
          <w:tcPr>
            <w:tcW w:w="2226" w:type="dxa"/>
            <w:gridSpan w:val="3"/>
          </w:tcPr>
          <w:p w14:paraId="0344D635" w14:textId="77777777" w:rsidR="00313777" w:rsidRPr="002253C1" w:rsidRDefault="00313777" w:rsidP="00CB2D1F">
            <w:pPr>
              <w:spacing w:after="0"/>
              <w:jc w:val="right"/>
              <w:rPr>
                <w:sz w:val="20"/>
                <w:szCs w:val="20"/>
              </w:rPr>
            </w:pPr>
            <w:r w:rsidRPr="002253C1">
              <w:rPr>
                <w:sz w:val="20"/>
                <w:szCs w:val="20"/>
              </w:rPr>
              <w:t>IYCF+WA</w:t>
            </w:r>
            <w:r>
              <w:rPr>
                <w:sz w:val="20"/>
                <w:szCs w:val="20"/>
              </w:rPr>
              <w:t>SH</w:t>
            </w:r>
          </w:p>
        </w:tc>
        <w:tc>
          <w:tcPr>
            <w:tcW w:w="875" w:type="dxa"/>
          </w:tcPr>
          <w:p w14:paraId="02DA5ADE" w14:textId="77777777" w:rsidR="00313777" w:rsidRPr="002253C1" w:rsidRDefault="00313777" w:rsidP="00CB2D1F">
            <w:pPr>
              <w:spacing w:after="0"/>
              <w:jc w:val="center"/>
              <w:rPr>
                <w:sz w:val="20"/>
                <w:szCs w:val="20"/>
              </w:rPr>
            </w:pPr>
            <w:r w:rsidRPr="002253C1">
              <w:rPr>
                <w:sz w:val="20"/>
                <w:szCs w:val="20"/>
              </w:rPr>
              <w:t>103</w:t>
            </w:r>
          </w:p>
        </w:tc>
        <w:tc>
          <w:tcPr>
            <w:tcW w:w="1757" w:type="dxa"/>
            <w:gridSpan w:val="2"/>
          </w:tcPr>
          <w:p w14:paraId="0DDC9F31" w14:textId="77777777" w:rsidR="00313777" w:rsidRPr="002253C1" w:rsidRDefault="00313777" w:rsidP="00CB2D1F">
            <w:pPr>
              <w:spacing w:after="0"/>
              <w:jc w:val="center"/>
              <w:rPr>
                <w:sz w:val="20"/>
                <w:szCs w:val="20"/>
              </w:rPr>
            </w:pPr>
            <w:r w:rsidRPr="002253C1">
              <w:rPr>
                <w:sz w:val="20"/>
                <w:szCs w:val="20"/>
              </w:rPr>
              <w:t>24.3 (3.3)</w:t>
            </w:r>
          </w:p>
        </w:tc>
        <w:tc>
          <w:tcPr>
            <w:tcW w:w="2410" w:type="dxa"/>
            <w:gridSpan w:val="4"/>
          </w:tcPr>
          <w:p w14:paraId="63D3C92D" w14:textId="77777777" w:rsidR="00313777" w:rsidRPr="002253C1" w:rsidRDefault="00313777" w:rsidP="00CB2D1F">
            <w:pPr>
              <w:spacing w:after="0"/>
              <w:jc w:val="center"/>
              <w:rPr>
                <w:sz w:val="20"/>
                <w:szCs w:val="20"/>
              </w:rPr>
            </w:pPr>
            <w:r w:rsidRPr="002253C1">
              <w:rPr>
                <w:sz w:val="20"/>
                <w:szCs w:val="20"/>
              </w:rPr>
              <w:t>1.50 (0.53, 2.47)</w:t>
            </w:r>
          </w:p>
        </w:tc>
        <w:tc>
          <w:tcPr>
            <w:tcW w:w="1095" w:type="dxa"/>
          </w:tcPr>
          <w:p w14:paraId="4ED9A645" w14:textId="77777777" w:rsidR="00313777" w:rsidRPr="002253C1" w:rsidRDefault="00313777" w:rsidP="00CB2D1F">
            <w:pPr>
              <w:spacing w:after="0"/>
              <w:jc w:val="center"/>
              <w:rPr>
                <w:sz w:val="20"/>
                <w:szCs w:val="20"/>
              </w:rPr>
            </w:pPr>
            <w:r w:rsidRPr="002253C1">
              <w:rPr>
                <w:sz w:val="20"/>
                <w:szCs w:val="20"/>
              </w:rPr>
              <w:t>0.002</w:t>
            </w:r>
          </w:p>
        </w:tc>
        <w:tc>
          <w:tcPr>
            <w:tcW w:w="2874" w:type="dxa"/>
            <w:gridSpan w:val="3"/>
          </w:tcPr>
          <w:p w14:paraId="0ECC946A" w14:textId="77777777" w:rsidR="00313777" w:rsidRPr="002253C1" w:rsidRDefault="00313777" w:rsidP="00CB2D1F">
            <w:pPr>
              <w:spacing w:after="0"/>
              <w:jc w:val="center"/>
              <w:rPr>
                <w:sz w:val="20"/>
                <w:szCs w:val="20"/>
              </w:rPr>
            </w:pPr>
            <w:r w:rsidRPr="002253C1">
              <w:rPr>
                <w:sz w:val="20"/>
                <w:szCs w:val="20"/>
              </w:rPr>
              <w:t>0.84 (0.08, 1.61)</w:t>
            </w:r>
          </w:p>
        </w:tc>
        <w:tc>
          <w:tcPr>
            <w:tcW w:w="1521" w:type="dxa"/>
            <w:gridSpan w:val="2"/>
          </w:tcPr>
          <w:p w14:paraId="596656D6" w14:textId="77777777" w:rsidR="00313777" w:rsidRPr="002253C1" w:rsidRDefault="00313777" w:rsidP="00CB2D1F">
            <w:pPr>
              <w:spacing w:after="0"/>
              <w:jc w:val="center"/>
              <w:rPr>
                <w:sz w:val="20"/>
                <w:szCs w:val="20"/>
              </w:rPr>
            </w:pPr>
            <w:r w:rsidRPr="002253C1">
              <w:rPr>
                <w:sz w:val="20"/>
                <w:szCs w:val="20"/>
              </w:rPr>
              <w:t>0.031</w:t>
            </w:r>
          </w:p>
        </w:tc>
      </w:tr>
      <w:tr w:rsidR="00313777" w:rsidRPr="002253C1" w14:paraId="08E879BD" w14:textId="77777777" w:rsidTr="0099103B">
        <w:trPr>
          <w:trHeight w:val="237"/>
        </w:trPr>
        <w:tc>
          <w:tcPr>
            <w:tcW w:w="2127" w:type="dxa"/>
            <w:vMerge w:val="restart"/>
            <w:vAlign w:val="center"/>
          </w:tcPr>
          <w:p w14:paraId="0F16E054" w14:textId="77777777" w:rsidR="00313777" w:rsidRPr="002253C1" w:rsidRDefault="00313777" w:rsidP="00CB2D1F">
            <w:pPr>
              <w:spacing w:after="0"/>
              <w:rPr>
                <w:b/>
                <w:sz w:val="20"/>
                <w:szCs w:val="20"/>
              </w:rPr>
            </w:pPr>
            <w:r w:rsidRPr="002253C1">
              <w:rPr>
                <w:b/>
                <w:sz w:val="20"/>
                <w:szCs w:val="20"/>
              </w:rPr>
              <w:t>MDAT Fine Motor</w:t>
            </w:r>
          </w:p>
        </w:tc>
        <w:tc>
          <w:tcPr>
            <w:tcW w:w="2226" w:type="dxa"/>
            <w:gridSpan w:val="3"/>
          </w:tcPr>
          <w:p w14:paraId="7BA8B501"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1234D3F0"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0FB3594F" w14:textId="77777777" w:rsidR="00313777" w:rsidRPr="002253C1" w:rsidRDefault="00313777" w:rsidP="00CB2D1F">
            <w:pPr>
              <w:spacing w:after="0"/>
              <w:jc w:val="center"/>
              <w:rPr>
                <w:sz w:val="20"/>
                <w:szCs w:val="20"/>
              </w:rPr>
            </w:pPr>
            <w:r w:rsidRPr="002253C1">
              <w:rPr>
                <w:sz w:val="20"/>
                <w:szCs w:val="20"/>
              </w:rPr>
              <w:t>23.0 (2.4)</w:t>
            </w:r>
          </w:p>
        </w:tc>
        <w:tc>
          <w:tcPr>
            <w:tcW w:w="2410" w:type="dxa"/>
            <w:gridSpan w:val="4"/>
          </w:tcPr>
          <w:p w14:paraId="6E75EB3C"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3CCE5E33" w14:textId="77777777" w:rsidR="00313777" w:rsidRPr="002253C1" w:rsidRDefault="00313777" w:rsidP="00CB2D1F">
            <w:pPr>
              <w:spacing w:after="0"/>
              <w:jc w:val="center"/>
              <w:rPr>
                <w:sz w:val="20"/>
                <w:szCs w:val="20"/>
              </w:rPr>
            </w:pPr>
          </w:p>
        </w:tc>
        <w:tc>
          <w:tcPr>
            <w:tcW w:w="2874" w:type="dxa"/>
            <w:gridSpan w:val="3"/>
          </w:tcPr>
          <w:p w14:paraId="540098AD" w14:textId="77777777" w:rsidR="00313777" w:rsidRPr="002253C1" w:rsidRDefault="00313777" w:rsidP="00CB2D1F">
            <w:pPr>
              <w:spacing w:after="0"/>
              <w:jc w:val="center"/>
              <w:rPr>
                <w:sz w:val="20"/>
                <w:szCs w:val="20"/>
              </w:rPr>
            </w:pPr>
            <w:r w:rsidRPr="002253C1">
              <w:rPr>
                <w:sz w:val="20"/>
                <w:szCs w:val="20"/>
              </w:rPr>
              <w:t>0.0 (ref)</w:t>
            </w:r>
          </w:p>
        </w:tc>
        <w:tc>
          <w:tcPr>
            <w:tcW w:w="1521" w:type="dxa"/>
            <w:gridSpan w:val="2"/>
          </w:tcPr>
          <w:p w14:paraId="35EE0FFF" w14:textId="77777777" w:rsidR="00313777" w:rsidRPr="002253C1" w:rsidRDefault="00313777" w:rsidP="00CB2D1F">
            <w:pPr>
              <w:spacing w:after="0"/>
              <w:jc w:val="center"/>
              <w:rPr>
                <w:sz w:val="20"/>
                <w:szCs w:val="20"/>
              </w:rPr>
            </w:pPr>
          </w:p>
        </w:tc>
      </w:tr>
      <w:tr w:rsidR="00313777" w:rsidRPr="002253C1" w14:paraId="4AEA1125" w14:textId="77777777" w:rsidTr="0099103B">
        <w:trPr>
          <w:trHeight w:val="237"/>
        </w:trPr>
        <w:tc>
          <w:tcPr>
            <w:tcW w:w="2127" w:type="dxa"/>
            <w:vMerge/>
          </w:tcPr>
          <w:p w14:paraId="599301CE" w14:textId="77777777" w:rsidR="00313777" w:rsidRPr="002253C1" w:rsidRDefault="00313777" w:rsidP="00CB2D1F">
            <w:pPr>
              <w:spacing w:after="0"/>
              <w:rPr>
                <w:b/>
                <w:sz w:val="20"/>
                <w:szCs w:val="20"/>
              </w:rPr>
            </w:pPr>
          </w:p>
        </w:tc>
        <w:tc>
          <w:tcPr>
            <w:tcW w:w="2226" w:type="dxa"/>
            <w:gridSpan w:val="3"/>
          </w:tcPr>
          <w:p w14:paraId="77B913E0" w14:textId="77777777" w:rsidR="00313777" w:rsidRPr="002253C1" w:rsidRDefault="00313777" w:rsidP="00CB2D1F">
            <w:pPr>
              <w:spacing w:after="0"/>
              <w:jc w:val="right"/>
              <w:rPr>
                <w:sz w:val="20"/>
                <w:szCs w:val="20"/>
              </w:rPr>
            </w:pPr>
            <w:r>
              <w:rPr>
                <w:sz w:val="20"/>
                <w:szCs w:val="20"/>
              </w:rPr>
              <w:t>IYCF</w:t>
            </w:r>
          </w:p>
        </w:tc>
        <w:tc>
          <w:tcPr>
            <w:tcW w:w="875" w:type="dxa"/>
          </w:tcPr>
          <w:p w14:paraId="123C62A0"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31A05D7B" w14:textId="77777777" w:rsidR="00313777" w:rsidRPr="002253C1" w:rsidRDefault="00313777" w:rsidP="00CB2D1F">
            <w:pPr>
              <w:spacing w:after="0"/>
              <w:jc w:val="center"/>
              <w:rPr>
                <w:sz w:val="20"/>
                <w:szCs w:val="20"/>
              </w:rPr>
            </w:pPr>
            <w:r w:rsidRPr="002253C1">
              <w:rPr>
                <w:sz w:val="20"/>
                <w:szCs w:val="20"/>
              </w:rPr>
              <w:t>22.7 (3.5)</w:t>
            </w:r>
          </w:p>
        </w:tc>
        <w:tc>
          <w:tcPr>
            <w:tcW w:w="2410" w:type="dxa"/>
            <w:gridSpan w:val="4"/>
          </w:tcPr>
          <w:p w14:paraId="702F0ADA" w14:textId="77777777" w:rsidR="00313777" w:rsidRPr="002253C1" w:rsidRDefault="00313777" w:rsidP="00CB2D1F">
            <w:pPr>
              <w:spacing w:after="0"/>
              <w:jc w:val="center"/>
              <w:rPr>
                <w:sz w:val="20"/>
                <w:szCs w:val="20"/>
              </w:rPr>
            </w:pPr>
            <w:r w:rsidRPr="002253C1">
              <w:rPr>
                <w:sz w:val="20"/>
                <w:szCs w:val="20"/>
              </w:rPr>
              <w:t>-0.31 (-1.37, 0.74)</w:t>
            </w:r>
          </w:p>
        </w:tc>
        <w:tc>
          <w:tcPr>
            <w:tcW w:w="1095" w:type="dxa"/>
          </w:tcPr>
          <w:p w14:paraId="57C03EDC" w14:textId="77777777" w:rsidR="00313777" w:rsidRPr="002253C1" w:rsidRDefault="00313777" w:rsidP="00CB2D1F">
            <w:pPr>
              <w:spacing w:after="0"/>
              <w:jc w:val="center"/>
              <w:rPr>
                <w:sz w:val="20"/>
                <w:szCs w:val="20"/>
              </w:rPr>
            </w:pPr>
            <w:r w:rsidRPr="002253C1">
              <w:rPr>
                <w:sz w:val="20"/>
                <w:szCs w:val="20"/>
              </w:rPr>
              <w:t>0.558</w:t>
            </w:r>
          </w:p>
        </w:tc>
        <w:tc>
          <w:tcPr>
            <w:tcW w:w="2874" w:type="dxa"/>
            <w:gridSpan w:val="3"/>
          </w:tcPr>
          <w:p w14:paraId="05386CE5" w14:textId="77777777" w:rsidR="00313777" w:rsidRPr="002253C1" w:rsidRDefault="00313777" w:rsidP="00CB2D1F">
            <w:pPr>
              <w:spacing w:after="0"/>
              <w:jc w:val="center"/>
              <w:rPr>
                <w:sz w:val="20"/>
                <w:szCs w:val="20"/>
              </w:rPr>
            </w:pPr>
            <w:r w:rsidRPr="002253C1">
              <w:rPr>
                <w:sz w:val="20"/>
                <w:szCs w:val="20"/>
              </w:rPr>
              <w:t>-0.50 (-1.52, 0.51)</w:t>
            </w:r>
          </w:p>
        </w:tc>
        <w:tc>
          <w:tcPr>
            <w:tcW w:w="1521" w:type="dxa"/>
            <w:gridSpan w:val="2"/>
          </w:tcPr>
          <w:p w14:paraId="60B6410A" w14:textId="77777777" w:rsidR="00313777" w:rsidRPr="002253C1" w:rsidRDefault="00313777" w:rsidP="00CB2D1F">
            <w:pPr>
              <w:spacing w:after="0"/>
              <w:jc w:val="center"/>
              <w:rPr>
                <w:sz w:val="20"/>
                <w:szCs w:val="20"/>
              </w:rPr>
            </w:pPr>
            <w:r w:rsidRPr="002253C1">
              <w:rPr>
                <w:sz w:val="20"/>
                <w:szCs w:val="20"/>
              </w:rPr>
              <w:t>0.329</w:t>
            </w:r>
          </w:p>
        </w:tc>
      </w:tr>
      <w:tr w:rsidR="00313777" w:rsidRPr="002253C1" w14:paraId="507C8A27" w14:textId="77777777" w:rsidTr="0099103B">
        <w:trPr>
          <w:trHeight w:val="237"/>
        </w:trPr>
        <w:tc>
          <w:tcPr>
            <w:tcW w:w="2127" w:type="dxa"/>
            <w:vMerge/>
          </w:tcPr>
          <w:p w14:paraId="10A0A398" w14:textId="77777777" w:rsidR="00313777" w:rsidRPr="002253C1" w:rsidRDefault="00313777" w:rsidP="00CB2D1F">
            <w:pPr>
              <w:spacing w:after="0"/>
              <w:rPr>
                <w:b/>
                <w:sz w:val="20"/>
                <w:szCs w:val="20"/>
              </w:rPr>
            </w:pPr>
          </w:p>
        </w:tc>
        <w:tc>
          <w:tcPr>
            <w:tcW w:w="2226" w:type="dxa"/>
            <w:gridSpan w:val="3"/>
          </w:tcPr>
          <w:p w14:paraId="7DB0A7F3" w14:textId="77777777" w:rsidR="00313777" w:rsidRPr="002253C1" w:rsidRDefault="00313777" w:rsidP="00CB2D1F">
            <w:pPr>
              <w:spacing w:after="0"/>
              <w:jc w:val="right"/>
              <w:rPr>
                <w:sz w:val="20"/>
                <w:szCs w:val="20"/>
              </w:rPr>
            </w:pPr>
            <w:r w:rsidRPr="002253C1">
              <w:rPr>
                <w:sz w:val="20"/>
                <w:szCs w:val="20"/>
              </w:rPr>
              <w:t>WASH</w:t>
            </w:r>
          </w:p>
        </w:tc>
        <w:tc>
          <w:tcPr>
            <w:tcW w:w="875" w:type="dxa"/>
          </w:tcPr>
          <w:p w14:paraId="7D281C25" w14:textId="77777777" w:rsidR="00313777" w:rsidRPr="002253C1" w:rsidRDefault="00313777" w:rsidP="00CB2D1F">
            <w:pPr>
              <w:spacing w:after="0"/>
              <w:jc w:val="center"/>
              <w:rPr>
                <w:sz w:val="20"/>
                <w:szCs w:val="20"/>
              </w:rPr>
            </w:pPr>
            <w:r w:rsidRPr="002253C1">
              <w:rPr>
                <w:sz w:val="20"/>
                <w:szCs w:val="20"/>
              </w:rPr>
              <w:t>83</w:t>
            </w:r>
          </w:p>
        </w:tc>
        <w:tc>
          <w:tcPr>
            <w:tcW w:w="1757" w:type="dxa"/>
            <w:gridSpan w:val="2"/>
          </w:tcPr>
          <w:p w14:paraId="06CCB5D9" w14:textId="77777777" w:rsidR="00313777" w:rsidRPr="002253C1" w:rsidRDefault="00313777" w:rsidP="00CB2D1F">
            <w:pPr>
              <w:spacing w:after="0"/>
              <w:jc w:val="center"/>
              <w:rPr>
                <w:sz w:val="20"/>
                <w:szCs w:val="20"/>
              </w:rPr>
            </w:pPr>
            <w:r w:rsidRPr="002253C1">
              <w:rPr>
                <w:sz w:val="20"/>
                <w:szCs w:val="20"/>
              </w:rPr>
              <w:t>22.9 (2.6)</w:t>
            </w:r>
          </w:p>
        </w:tc>
        <w:tc>
          <w:tcPr>
            <w:tcW w:w="2410" w:type="dxa"/>
            <w:gridSpan w:val="4"/>
          </w:tcPr>
          <w:p w14:paraId="766909CA" w14:textId="77777777" w:rsidR="00313777" w:rsidRPr="002253C1" w:rsidRDefault="00313777" w:rsidP="00CB2D1F">
            <w:pPr>
              <w:spacing w:after="0"/>
              <w:jc w:val="center"/>
              <w:rPr>
                <w:sz w:val="20"/>
                <w:szCs w:val="20"/>
              </w:rPr>
            </w:pPr>
            <w:r w:rsidRPr="002253C1">
              <w:rPr>
                <w:sz w:val="20"/>
                <w:szCs w:val="20"/>
              </w:rPr>
              <w:t>-0.10 (-0.86, 0.66)</w:t>
            </w:r>
          </w:p>
        </w:tc>
        <w:tc>
          <w:tcPr>
            <w:tcW w:w="1095" w:type="dxa"/>
          </w:tcPr>
          <w:p w14:paraId="36A980EC" w14:textId="77777777" w:rsidR="00313777" w:rsidRPr="002253C1" w:rsidRDefault="00313777" w:rsidP="00CB2D1F">
            <w:pPr>
              <w:spacing w:after="0"/>
              <w:jc w:val="center"/>
              <w:rPr>
                <w:sz w:val="20"/>
                <w:szCs w:val="20"/>
              </w:rPr>
            </w:pPr>
            <w:r w:rsidRPr="002253C1">
              <w:rPr>
                <w:sz w:val="20"/>
                <w:szCs w:val="20"/>
              </w:rPr>
              <w:t>0.804</w:t>
            </w:r>
          </w:p>
        </w:tc>
        <w:tc>
          <w:tcPr>
            <w:tcW w:w="2874" w:type="dxa"/>
            <w:gridSpan w:val="3"/>
          </w:tcPr>
          <w:p w14:paraId="1FC39F00" w14:textId="77777777" w:rsidR="00313777" w:rsidRPr="002253C1" w:rsidRDefault="00313777" w:rsidP="00CB2D1F">
            <w:pPr>
              <w:spacing w:after="0"/>
              <w:jc w:val="center"/>
              <w:rPr>
                <w:sz w:val="20"/>
                <w:szCs w:val="20"/>
              </w:rPr>
            </w:pPr>
            <w:r w:rsidRPr="002253C1">
              <w:rPr>
                <w:sz w:val="20"/>
                <w:szCs w:val="20"/>
              </w:rPr>
              <w:t>-0.21 (-1.11, 0.68)</w:t>
            </w:r>
          </w:p>
        </w:tc>
        <w:tc>
          <w:tcPr>
            <w:tcW w:w="1521" w:type="dxa"/>
            <w:gridSpan w:val="2"/>
          </w:tcPr>
          <w:p w14:paraId="2EB77E7F" w14:textId="77777777" w:rsidR="00313777" w:rsidRPr="002253C1" w:rsidRDefault="00313777" w:rsidP="00CB2D1F">
            <w:pPr>
              <w:spacing w:after="0"/>
              <w:jc w:val="center"/>
              <w:rPr>
                <w:sz w:val="20"/>
                <w:szCs w:val="20"/>
              </w:rPr>
            </w:pPr>
            <w:r w:rsidRPr="002253C1">
              <w:rPr>
                <w:sz w:val="20"/>
                <w:szCs w:val="20"/>
              </w:rPr>
              <w:t>0.637</w:t>
            </w:r>
          </w:p>
        </w:tc>
      </w:tr>
      <w:tr w:rsidR="00313777" w:rsidRPr="002253C1" w14:paraId="1FB43CB4" w14:textId="77777777" w:rsidTr="0099103B">
        <w:trPr>
          <w:trHeight w:val="237"/>
        </w:trPr>
        <w:tc>
          <w:tcPr>
            <w:tcW w:w="2127" w:type="dxa"/>
            <w:vMerge/>
          </w:tcPr>
          <w:p w14:paraId="54CCE6F7" w14:textId="77777777" w:rsidR="00313777" w:rsidRPr="002253C1" w:rsidRDefault="00313777" w:rsidP="00CB2D1F">
            <w:pPr>
              <w:spacing w:after="0"/>
              <w:rPr>
                <w:b/>
                <w:sz w:val="20"/>
                <w:szCs w:val="20"/>
              </w:rPr>
            </w:pPr>
          </w:p>
        </w:tc>
        <w:tc>
          <w:tcPr>
            <w:tcW w:w="2226" w:type="dxa"/>
            <w:gridSpan w:val="3"/>
          </w:tcPr>
          <w:p w14:paraId="53C561AE" w14:textId="77777777" w:rsidR="00313777" w:rsidRPr="002253C1" w:rsidRDefault="00313777" w:rsidP="00CB2D1F">
            <w:pPr>
              <w:spacing w:after="0"/>
              <w:jc w:val="right"/>
              <w:rPr>
                <w:sz w:val="20"/>
                <w:szCs w:val="20"/>
              </w:rPr>
            </w:pPr>
            <w:r w:rsidRPr="002253C1">
              <w:rPr>
                <w:sz w:val="20"/>
                <w:szCs w:val="20"/>
              </w:rPr>
              <w:t>IYCF+WASH</w:t>
            </w:r>
          </w:p>
        </w:tc>
        <w:tc>
          <w:tcPr>
            <w:tcW w:w="875" w:type="dxa"/>
          </w:tcPr>
          <w:p w14:paraId="564122C8" w14:textId="77777777" w:rsidR="00313777" w:rsidRPr="002253C1" w:rsidRDefault="00313777" w:rsidP="00CB2D1F">
            <w:pPr>
              <w:spacing w:after="0"/>
              <w:jc w:val="center"/>
              <w:rPr>
                <w:sz w:val="20"/>
                <w:szCs w:val="20"/>
              </w:rPr>
            </w:pPr>
            <w:r w:rsidRPr="002253C1">
              <w:rPr>
                <w:sz w:val="20"/>
                <w:szCs w:val="20"/>
              </w:rPr>
              <w:t>103</w:t>
            </w:r>
          </w:p>
        </w:tc>
        <w:tc>
          <w:tcPr>
            <w:tcW w:w="1757" w:type="dxa"/>
            <w:gridSpan w:val="2"/>
          </w:tcPr>
          <w:p w14:paraId="1BE032F1" w14:textId="77777777" w:rsidR="00313777" w:rsidRPr="002253C1" w:rsidRDefault="00313777" w:rsidP="00CB2D1F">
            <w:pPr>
              <w:spacing w:after="0"/>
              <w:jc w:val="center"/>
              <w:rPr>
                <w:sz w:val="20"/>
                <w:szCs w:val="20"/>
              </w:rPr>
            </w:pPr>
            <w:r w:rsidRPr="002253C1">
              <w:rPr>
                <w:sz w:val="20"/>
                <w:szCs w:val="20"/>
              </w:rPr>
              <w:t>23.8 (2.6)</w:t>
            </w:r>
          </w:p>
        </w:tc>
        <w:tc>
          <w:tcPr>
            <w:tcW w:w="2410" w:type="dxa"/>
            <w:gridSpan w:val="4"/>
          </w:tcPr>
          <w:p w14:paraId="030F0AB1" w14:textId="77777777" w:rsidR="00313777" w:rsidRPr="002253C1" w:rsidRDefault="00313777" w:rsidP="00CB2D1F">
            <w:pPr>
              <w:spacing w:after="0"/>
              <w:jc w:val="center"/>
              <w:rPr>
                <w:sz w:val="20"/>
                <w:szCs w:val="20"/>
              </w:rPr>
            </w:pPr>
            <w:r w:rsidRPr="002253C1">
              <w:rPr>
                <w:sz w:val="20"/>
                <w:szCs w:val="20"/>
              </w:rPr>
              <w:t>0.74 (-0.02, 1.50)</w:t>
            </w:r>
          </w:p>
        </w:tc>
        <w:tc>
          <w:tcPr>
            <w:tcW w:w="1095" w:type="dxa"/>
          </w:tcPr>
          <w:p w14:paraId="7319D22F" w14:textId="77777777" w:rsidR="00313777" w:rsidRPr="002253C1" w:rsidRDefault="00313777" w:rsidP="00CB2D1F">
            <w:pPr>
              <w:spacing w:after="0"/>
              <w:jc w:val="center"/>
              <w:rPr>
                <w:sz w:val="20"/>
                <w:szCs w:val="20"/>
              </w:rPr>
            </w:pPr>
            <w:r w:rsidRPr="002253C1">
              <w:rPr>
                <w:sz w:val="20"/>
                <w:szCs w:val="20"/>
              </w:rPr>
              <w:t>0.055</w:t>
            </w:r>
          </w:p>
        </w:tc>
        <w:tc>
          <w:tcPr>
            <w:tcW w:w="2874" w:type="dxa"/>
            <w:gridSpan w:val="3"/>
          </w:tcPr>
          <w:p w14:paraId="40A14385" w14:textId="77777777" w:rsidR="00313777" w:rsidRPr="002253C1" w:rsidRDefault="00313777" w:rsidP="00CB2D1F">
            <w:pPr>
              <w:spacing w:after="0"/>
              <w:jc w:val="center"/>
              <w:rPr>
                <w:sz w:val="20"/>
                <w:szCs w:val="20"/>
              </w:rPr>
            </w:pPr>
            <w:r w:rsidRPr="002253C1">
              <w:rPr>
                <w:sz w:val="20"/>
                <w:szCs w:val="20"/>
              </w:rPr>
              <w:t>0.59 (-0.21, 1.38)</w:t>
            </w:r>
          </w:p>
        </w:tc>
        <w:tc>
          <w:tcPr>
            <w:tcW w:w="1521" w:type="dxa"/>
            <w:gridSpan w:val="2"/>
          </w:tcPr>
          <w:p w14:paraId="05A82C32" w14:textId="77777777" w:rsidR="00313777" w:rsidRPr="002253C1" w:rsidRDefault="00313777" w:rsidP="00CB2D1F">
            <w:pPr>
              <w:spacing w:after="0"/>
              <w:jc w:val="center"/>
              <w:rPr>
                <w:sz w:val="20"/>
                <w:szCs w:val="20"/>
              </w:rPr>
            </w:pPr>
            <w:r w:rsidRPr="002253C1">
              <w:rPr>
                <w:sz w:val="20"/>
                <w:szCs w:val="20"/>
              </w:rPr>
              <w:t>0.148</w:t>
            </w:r>
          </w:p>
        </w:tc>
      </w:tr>
      <w:tr w:rsidR="00313777" w:rsidRPr="002253C1" w14:paraId="00D18951" w14:textId="77777777" w:rsidTr="0099103B">
        <w:trPr>
          <w:trHeight w:val="90"/>
        </w:trPr>
        <w:tc>
          <w:tcPr>
            <w:tcW w:w="2127" w:type="dxa"/>
            <w:vMerge w:val="restart"/>
            <w:vAlign w:val="center"/>
          </w:tcPr>
          <w:p w14:paraId="60898441" w14:textId="77777777" w:rsidR="00313777" w:rsidRPr="002253C1" w:rsidRDefault="00313777" w:rsidP="00CB2D1F">
            <w:pPr>
              <w:spacing w:after="0"/>
              <w:rPr>
                <w:b/>
                <w:sz w:val="20"/>
                <w:szCs w:val="20"/>
              </w:rPr>
            </w:pPr>
            <w:r w:rsidRPr="002253C1">
              <w:rPr>
                <w:b/>
                <w:sz w:val="20"/>
                <w:szCs w:val="20"/>
              </w:rPr>
              <w:t>MDAT Language</w:t>
            </w:r>
          </w:p>
        </w:tc>
        <w:tc>
          <w:tcPr>
            <w:tcW w:w="2226" w:type="dxa"/>
            <w:gridSpan w:val="3"/>
          </w:tcPr>
          <w:p w14:paraId="16A39AAA"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1D713890"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1B93A6C2" w14:textId="77777777" w:rsidR="00313777" w:rsidRPr="002253C1" w:rsidRDefault="00313777" w:rsidP="00CB2D1F">
            <w:pPr>
              <w:spacing w:after="0"/>
              <w:jc w:val="center"/>
              <w:rPr>
                <w:sz w:val="20"/>
                <w:szCs w:val="20"/>
              </w:rPr>
            </w:pPr>
            <w:r w:rsidRPr="002253C1">
              <w:rPr>
                <w:sz w:val="20"/>
                <w:szCs w:val="20"/>
              </w:rPr>
              <w:t>20.7 (3.7)</w:t>
            </w:r>
          </w:p>
        </w:tc>
        <w:tc>
          <w:tcPr>
            <w:tcW w:w="2410" w:type="dxa"/>
            <w:gridSpan w:val="4"/>
          </w:tcPr>
          <w:p w14:paraId="0A712E08"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32FF9C4F" w14:textId="77777777" w:rsidR="00313777" w:rsidRPr="002253C1" w:rsidRDefault="00313777" w:rsidP="00CB2D1F">
            <w:pPr>
              <w:spacing w:after="0"/>
              <w:jc w:val="center"/>
              <w:rPr>
                <w:sz w:val="20"/>
                <w:szCs w:val="20"/>
              </w:rPr>
            </w:pPr>
          </w:p>
        </w:tc>
        <w:tc>
          <w:tcPr>
            <w:tcW w:w="2874" w:type="dxa"/>
            <w:gridSpan w:val="3"/>
          </w:tcPr>
          <w:p w14:paraId="131C4D68" w14:textId="77777777" w:rsidR="00313777" w:rsidRPr="002253C1" w:rsidRDefault="00313777" w:rsidP="00CB2D1F">
            <w:pPr>
              <w:spacing w:after="0"/>
              <w:jc w:val="center"/>
              <w:rPr>
                <w:sz w:val="20"/>
                <w:szCs w:val="20"/>
              </w:rPr>
            </w:pPr>
            <w:r w:rsidRPr="002253C1">
              <w:rPr>
                <w:sz w:val="20"/>
                <w:szCs w:val="20"/>
              </w:rPr>
              <w:t>0.0 (ref)</w:t>
            </w:r>
          </w:p>
        </w:tc>
        <w:tc>
          <w:tcPr>
            <w:tcW w:w="1521" w:type="dxa"/>
            <w:gridSpan w:val="2"/>
          </w:tcPr>
          <w:p w14:paraId="3FD245EE" w14:textId="77777777" w:rsidR="00313777" w:rsidRPr="002253C1" w:rsidRDefault="00313777" w:rsidP="00CB2D1F">
            <w:pPr>
              <w:spacing w:after="0"/>
              <w:jc w:val="center"/>
              <w:rPr>
                <w:sz w:val="20"/>
                <w:szCs w:val="20"/>
              </w:rPr>
            </w:pPr>
          </w:p>
        </w:tc>
      </w:tr>
      <w:tr w:rsidR="00313777" w:rsidRPr="002253C1" w14:paraId="563B5795" w14:textId="77777777" w:rsidTr="0099103B">
        <w:trPr>
          <w:trHeight w:val="237"/>
        </w:trPr>
        <w:tc>
          <w:tcPr>
            <w:tcW w:w="2127" w:type="dxa"/>
            <w:vMerge/>
          </w:tcPr>
          <w:p w14:paraId="018D9157" w14:textId="77777777" w:rsidR="00313777" w:rsidRPr="002253C1" w:rsidRDefault="00313777" w:rsidP="00CB2D1F">
            <w:pPr>
              <w:spacing w:after="0"/>
              <w:jc w:val="center"/>
              <w:rPr>
                <w:b/>
                <w:sz w:val="20"/>
                <w:szCs w:val="20"/>
              </w:rPr>
            </w:pPr>
          </w:p>
        </w:tc>
        <w:tc>
          <w:tcPr>
            <w:tcW w:w="2226" w:type="dxa"/>
            <w:gridSpan w:val="3"/>
          </w:tcPr>
          <w:p w14:paraId="2F0D70D4" w14:textId="77777777" w:rsidR="00313777" w:rsidRPr="002253C1" w:rsidRDefault="00313777" w:rsidP="00CB2D1F">
            <w:pPr>
              <w:spacing w:after="0"/>
              <w:jc w:val="right"/>
              <w:rPr>
                <w:sz w:val="20"/>
                <w:szCs w:val="20"/>
              </w:rPr>
            </w:pPr>
            <w:r w:rsidRPr="002253C1">
              <w:rPr>
                <w:sz w:val="20"/>
                <w:szCs w:val="20"/>
              </w:rPr>
              <w:t>IYCF</w:t>
            </w:r>
          </w:p>
        </w:tc>
        <w:tc>
          <w:tcPr>
            <w:tcW w:w="875" w:type="dxa"/>
          </w:tcPr>
          <w:p w14:paraId="31AE3929"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03D3B7AC" w14:textId="77777777" w:rsidR="00313777" w:rsidRPr="002253C1" w:rsidRDefault="00313777" w:rsidP="00CB2D1F">
            <w:pPr>
              <w:spacing w:after="0"/>
              <w:jc w:val="center"/>
              <w:rPr>
                <w:sz w:val="20"/>
                <w:szCs w:val="20"/>
              </w:rPr>
            </w:pPr>
            <w:r w:rsidRPr="002253C1">
              <w:rPr>
                <w:sz w:val="20"/>
                <w:szCs w:val="20"/>
              </w:rPr>
              <w:t>20.9 (4.2)</w:t>
            </w:r>
          </w:p>
        </w:tc>
        <w:tc>
          <w:tcPr>
            <w:tcW w:w="2410" w:type="dxa"/>
            <w:gridSpan w:val="4"/>
          </w:tcPr>
          <w:p w14:paraId="6C39EE2D" w14:textId="77777777" w:rsidR="00313777" w:rsidRPr="002253C1" w:rsidRDefault="00313777" w:rsidP="00CB2D1F">
            <w:pPr>
              <w:spacing w:after="0"/>
              <w:jc w:val="center"/>
              <w:rPr>
                <w:sz w:val="20"/>
                <w:szCs w:val="20"/>
              </w:rPr>
            </w:pPr>
            <w:r w:rsidRPr="002253C1">
              <w:rPr>
                <w:sz w:val="20"/>
                <w:szCs w:val="20"/>
              </w:rPr>
              <w:t>0.21 (-1.13, 1.55)</w:t>
            </w:r>
          </w:p>
        </w:tc>
        <w:tc>
          <w:tcPr>
            <w:tcW w:w="1095" w:type="dxa"/>
          </w:tcPr>
          <w:p w14:paraId="05732EBF" w14:textId="77777777" w:rsidR="00313777" w:rsidRPr="002253C1" w:rsidRDefault="00313777" w:rsidP="00CB2D1F">
            <w:pPr>
              <w:spacing w:after="0"/>
              <w:jc w:val="center"/>
              <w:rPr>
                <w:sz w:val="20"/>
                <w:szCs w:val="20"/>
              </w:rPr>
            </w:pPr>
            <w:r w:rsidRPr="002253C1">
              <w:rPr>
                <w:sz w:val="20"/>
                <w:szCs w:val="20"/>
              </w:rPr>
              <w:t>0.756</w:t>
            </w:r>
          </w:p>
        </w:tc>
        <w:tc>
          <w:tcPr>
            <w:tcW w:w="2874" w:type="dxa"/>
            <w:gridSpan w:val="3"/>
          </w:tcPr>
          <w:p w14:paraId="2ED510F5" w14:textId="77777777" w:rsidR="00313777" w:rsidRPr="002253C1" w:rsidRDefault="00313777" w:rsidP="00CB2D1F">
            <w:pPr>
              <w:spacing w:after="0"/>
              <w:jc w:val="center"/>
              <w:rPr>
                <w:sz w:val="20"/>
                <w:szCs w:val="20"/>
              </w:rPr>
            </w:pPr>
            <w:r w:rsidRPr="002253C1">
              <w:rPr>
                <w:sz w:val="20"/>
                <w:szCs w:val="20"/>
              </w:rPr>
              <w:t>-0.65 (-1.76, 0.46)</w:t>
            </w:r>
          </w:p>
        </w:tc>
        <w:tc>
          <w:tcPr>
            <w:tcW w:w="1521" w:type="dxa"/>
            <w:gridSpan w:val="2"/>
          </w:tcPr>
          <w:p w14:paraId="3EF849FD" w14:textId="77777777" w:rsidR="00313777" w:rsidRPr="002253C1" w:rsidRDefault="00313777" w:rsidP="00CB2D1F">
            <w:pPr>
              <w:spacing w:after="0"/>
              <w:jc w:val="center"/>
              <w:rPr>
                <w:sz w:val="20"/>
                <w:szCs w:val="20"/>
              </w:rPr>
            </w:pPr>
            <w:r w:rsidRPr="002253C1">
              <w:rPr>
                <w:sz w:val="20"/>
                <w:szCs w:val="20"/>
              </w:rPr>
              <w:t>0.250</w:t>
            </w:r>
          </w:p>
        </w:tc>
      </w:tr>
      <w:tr w:rsidR="00313777" w:rsidRPr="002253C1" w14:paraId="16C96A73" w14:textId="77777777" w:rsidTr="0099103B">
        <w:trPr>
          <w:trHeight w:val="237"/>
        </w:trPr>
        <w:tc>
          <w:tcPr>
            <w:tcW w:w="2127" w:type="dxa"/>
            <w:vMerge/>
          </w:tcPr>
          <w:p w14:paraId="3D9BE5D1" w14:textId="77777777" w:rsidR="00313777" w:rsidRPr="002253C1" w:rsidRDefault="00313777" w:rsidP="00CB2D1F">
            <w:pPr>
              <w:spacing w:after="0"/>
              <w:rPr>
                <w:b/>
                <w:sz w:val="20"/>
                <w:szCs w:val="20"/>
              </w:rPr>
            </w:pPr>
          </w:p>
        </w:tc>
        <w:tc>
          <w:tcPr>
            <w:tcW w:w="2226" w:type="dxa"/>
            <w:gridSpan w:val="3"/>
          </w:tcPr>
          <w:p w14:paraId="20CC51FA" w14:textId="77777777" w:rsidR="00313777" w:rsidRPr="002253C1" w:rsidRDefault="00313777" w:rsidP="00CB2D1F">
            <w:pPr>
              <w:spacing w:after="0"/>
              <w:jc w:val="right"/>
              <w:rPr>
                <w:sz w:val="20"/>
                <w:szCs w:val="20"/>
              </w:rPr>
            </w:pPr>
            <w:r w:rsidRPr="002253C1">
              <w:rPr>
                <w:sz w:val="20"/>
                <w:szCs w:val="20"/>
              </w:rPr>
              <w:t>WASH</w:t>
            </w:r>
          </w:p>
        </w:tc>
        <w:tc>
          <w:tcPr>
            <w:tcW w:w="875" w:type="dxa"/>
          </w:tcPr>
          <w:p w14:paraId="5971AF7F" w14:textId="77777777" w:rsidR="00313777" w:rsidRPr="002253C1" w:rsidRDefault="00313777" w:rsidP="00CB2D1F">
            <w:pPr>
              <w:spacing w:after="0"/>
              <w:jc w:val="center"/>
              <w:rPr>
                <w:sz w:val="20"/>
                <w:szCs w:val="20"/>
              </w:rPr>
            </w:pPr>
            <w:r w:rsidRPr="002253C1">
              <w:rPr>
                <w:sz w:val="20"/>
                <w:szCs w:val="20"/>
              </w:rPr>
              <w:t>83</w:t>
            </w:r>
          </w:p>
        </w:tc>
        <w:tc>
          <w:tcPr>
            <w:tcW w:w="1757" w:type="dxa"/>
            <w:gridSpan w:val="2"/>
          </w:tcPr>
          <w:p w14:paraId="79668681" w14:textId="77777777" w:rsidR="00313777" w:rsidRPr="002253C1" w:rsidRDefault="00313777" w:rsidP="00CB2D1F">
            <w:pPr>
              <w:spacing w:after="0"/>
              <w:jc w:val="center"/>
              <w:rPr>
                <w:sz w:val="20"/>
                <w:szCs w:val="20"/>
              </w:rPr>
            </w:pPr>
            <w:r w:rsidRPr="002253C1">
              <w:rPr>
                <w:sz w:val="20"/>
                <w:szCs w:val="20"/>
              </w:rPr>
              <w:t>20.0 (3.9)</w:t>
            </w:r>
          </w:p>
        </w:tc>
        <w:tc>
          <w:tcPr>
            <w:tcW w:w="2410" w:type="dxa"/>
            <w:gridSpan w:val="4"/>
          </w:tcPr>
          <w:p w14:paraId="6D430E3A" w14:textId="77777777" w:rsidR="00313777" w:rsidRPr="002253C1" w:rsidRDefault="00313777" w:rsidP="00CB2D1F">
            <w:pPr>
              <w:spacing w:after="0"/>
              <w:jc w:val="center"/>
              <w:rPr>
                <w:sz w:val="20"/>
                <w:szCs w:val="20"/>
              </w:rPr>
            </w:pPr>
            <w:r w:rsidRPr="002253C1">
              <w:rPr>
                <w:sz w:val="20"/>
                <w:szCs w:val="20"/>
              </w:rPr>
              <w:t>-0.73 (-1.87, 0.41)</w:t>
            </w:r>
          </w:p>
        </w:tc>
        <w:tc>
          <w:tcPr>
            <w:tcW w:w="1095" w:type="dxa"/>
          </w:tcPr>
          <w:p w14:paraId="4085C194" w14:textId="77777777" w:rsidR="00313777" w:rsidRPr="002253C1" w:rsidRDefault="00313777" w:rsidP="00CB2D1F">
            <w:pPr>
              <w:spacing w:after="0"/>
              <w:jc w:val="center"/>
              <w:rPr>
                <w:sz w:val="20"/>
                <w:szCs w:val="20"/>
              </w:rPr>
            </w:pPr>
            <w:r w:rsidRPr="002253C1">
              <w:rPr>
                <w:sz w:val="20"/>
                <w:szCs w:val="20"/>
              </w:rPr>
              <w:t>0.209</w:t>
            </w:r>
          </w:p>
        </w:tc>
        <w:tc>
          <w:tcPr>
            <w:tcW w:w="2874" w:type="dxa"/>
            <w:gridSpan w:val="3"/>
          </w:tcPr>
          <w:p w14:paraId="66602401" w14:textId="77777777" w:rsidR="00313777" w:rsidRPr="002253C1" w:rsidRDefault="00313777" w:rsidP="00CB2D1F">
            <w:pPr>
              <w:spacing w:after="0"/>
              <w:jc w:val="center"/>
              <w:rPr>
                <w:sz w:val="20"/>
                <w:szCs w:val="20"/>
              </w:rPr>
            </w:pPr>
            <w:r w:rsidRPr="002253C1">
              <w:rPr>
                <w:sz w:val="20"/>
                <w:szCs w:val="20"/>
              </w:rPr>
              <w:t>-1.09 (-2.24, 0.06)</w:t>
            </w:r>
          </w:p>
        </w:tc>
        <w:tc>
          <w:tcPr>
            <w:tcW w:w="1521" w:type="dxa"/>
            <w:gridSpan w:val="2"/>
          </w:tcPr>
          <w:p w14:paraId="11522105" w14:textId="77777777" w:rsidR="00313777" w:rsidRPr="002253C1" w:rsidRDefault="00313777" w:rsidP="00CB2D1F">
            <w:pPr>
              <w:spacing w:after="0"/>
              <w:jc w:val="center"/>
              <w:rPr>
                <w:sz w:val="20"/>
                <w:szCs w:val="20"/>
              </w:rPr>
            </w:pPr>
            <w:r w:rsidRPr="002253C1">
              <w:rPr>
                <w:sz w:val="20"/>
                <w:szCs w:val="20"/>
              </w:rPr>
              <w:t>0.062</w:t>
            </w:r>
          </w:p>
        </w:tc>
      </w:tr>
      <w:tr w:rsidR="00313777" w:rsidRPr="002253C1" w14:paraId="3AA76437" w14:textId="77777777" w:rsidTr="0099103B">
        <w:trPr>
          <w:trHeight w:val="237"/>
        </w:trPr>
        <w:tc>
          <w:tcPr>
            <w:tcW w:w="2127" w:type="dxa"/>
            <w:vMerge/>
          </w:tcPr>
          <w:p w14:paraId="48058901" w14:textId="77777777" w:rsidR="00313777" w:rsidRPr="002253C1" w:rsidRDefault="00313777" w:rsidP="00CB2D1F">
            <w:pPr>
              <w:spacing w:after="0"/>
              <w:rPr>
                <w:b/>
                <w:sz w:val="20"/>
                <w:szCs w:val="20"/>
              </w:rPr>
            </w:pPr>
          </w:p>
        </w:tc>
        <w:tc>
          <w:tcPr>
            <w:tcW w:w="2226" w:type="dxa"/>
            <w:gridSpan w:val="3"/>
          </w:tcPr>
          <w:p w14:paraId="1765D34B" w14:textId="77777777" w:rsidR="00313777" w:rsidRPr="002253C1" w:rsidRDefault="00313777" w:rsidP="00CB2D1F">
            <w:pPr>
              <w:spacing w:after="0"/>
              <w:jc w:val="right"/>
              <w:rPr>
                <w:sz w:val="20"/>
                <w:szCs w:val="20"/>
              </w:rPr>
            </w:pPr>
            <w:r w:rsidRPr="002253C1">
              <w:rPr>
                <w:sz w:val="20"/>
                <w:szCs w:val="20"/>
              </w:rPr>
              <w:t>IYCF+WASH</w:t>
            </w:r>
          </w:p>
        </w:tc>
        <w:tc>
          <w:tcPr>
            <w:tcW w:w="875" w:type="dxa"/>
          </w:tcPr>
          <w:p w14:paraId="38679540" w14:textId="77777777" w:rsidR="00313777" w:rsidRPr="002253C1" w:rsidRDefault="00313777" w:rsidP="00CB2D1F">
            <w:pPr>
              <w:spacing w:after="0"/>
              <w:jc w:val="center"/>
              <w:rPr>
                <w:sz w:val="20"/>
                <w:szCs w:val="20"/>
              </w:rPr>
            </w:pPr>
            <w:r w:rsidRPr="002253C1">
              <w:rPr>
                <w:sz w:val="20"/>
                <w:szCs w:val="20"/>
              </w:rPr>
              <w:t>103</w:t>
            </w:r>
          </w:p>
        </w:tc>
        <w:tc>
          <w:tcPr>
            <w:tcW w:w="1757" w:type="dxa"/>
            <w:gridSpan w:val="2"/>
          </w:tcPr>
          <w:p w14:paraId="78D58A25" w14:textId="77777777" w:rsidR="00313777" w:rsidRPr="002253C1" w:rsidRDefault="00313777" w:rsidP="00CB2D1F">
            <w:pPr>
              <w:spacing w:after="0"/>
              <w:jc w:val="center"/>
              <w:rPr>
                <w:sz w:val="20"/>
                <w:szCs w:val="20"/>
              </w:rPr>
            </w:pPr>
            <w:r w:rsidRPr="002253C1">
              <w:rPr>
                <w:sz w:val="20"/>
                <w:szCs w:val="20"/>
              </w:rPr>
              <w:t>22.2 (4.1)</w:t>
            </w:r>
          </w:p>
        </w:tc>
        <w:tc>
          <w:tcPr>
            <w:tcW w:w="2410" w:type="dxa"/>
            <w:gridSpan w:val="4"/>
          </w:tcPr>
          <w:p w14:paraId="33219BBD" w14:textId="77777777" w:rsidR="00313777" w:rsidRPr="002253C1" w:rsidRDefault="00313777" w:rsidP="00CB2D1F">
            <w:pPr>
              <w:spacing w:after="0"/>
              <w:jc w:val="center"/>
              <w:rPr>
                <w:sz w:val="20"/>
                <w:szCs w:val="20"/>
              </w:rPr>
            </w:pPr>
            <w:r w:rsidRPr="002253C1">
              <w:rPr>
                <w:sz w:val="20"/>
                <w:szCs w:val="20"/>
              </w:rPr>
              <w:t>1.48 (0.20, 2.77)</w:t>
            </w:r>
          </w:p>
        </w:tc>
        <w:tc>
          <w:tcPr>
            <w:tcW w:w="1095" w:type="dxa"/>
          </w:tcPr>
          <w:p w14:paraId="2B606386" w14:textId="77777777" w:rsidR="00313777" w:rsidRPr="002253C1" w:rsidRDefault="00313777" w:rsidP="00CB2D1F">
            <w:pPr>
              <w:spacing w:after="0"/>
              <w:jc w:val="center"/>
              <w:rPr>
                <w:sz w:val="20"/>
                <w:szCs w:val="20"/>
              </w:rPr>
            </w:pPr>
            <w:r w:rsidRPr="002253C1">
              <w:rPr>
                <w:sz w:val="20"/>
                <w:szCs w:val="20"/>
              </w:rPr>
              <w:t>0.024</w:t>
            </w:r>
          </w:p>
        </w:tc>
        <w:tc>
          <w:tcPr>
            <w:tcW w:w="2874" w:type="dxa"/>
            <w:gridSpan w:val="3"/>
          </w:tcPr>
          <w:p w14:paraId="2BD6D88F" w14:textId="77777777" w:rsidR="00313777" w:rsidRPr="002253C1" w:rsidRDefault="00313777" w:rsidP="00CB2D1F">
            <w:pPr>
              <w:spacing w:after="0"/>
              <w:jc w:val="center"/>
              <w:rPr>
                <w:sz w:val="20"/>
                <w:szCs w:val="20"/>
              </w:rPr>
            </w:pPr>
            <w:r w:rsidRPr="002253C1">
              <w:rPr>
                <w:sz w:val="20"/>
                <w:szCs w:val="20"/>
              </w:rPr>
              <w:t>0.65 (-0.33, 1.63)</w:t>
            </w:r>
          </w:p>
        </w:tc>
        <w:tc>
          <w:tcPr>
            <w:tcW w:w="1521" w:type="dxa"/>
            <w:gridSpan w:val="2"/>
          </w:tcPr>
          <w:p w14:paraId="6C3EA75C" w14:textId="77777777" w:rsidR="00313777" w:rsidRPr="002253C1" w:rsidRDefault="00313777" w:rsidP="00CB2D1F">
            <w:pPr>
              <w:spacing w:after="0"/>
              <w:jc w:val="center"/>
              <w:rPr>
                <w:sz w:val="20"/>
                <w:szCs w:val="20"/>
              </w:rPr>
            </w:pPr>
            <w:r w:rsidRPr="002253C1">
              <w:rPr>
                <w:sz w:val="20"/>
                <w:szCs w:val="20"/>
              </w:rPr>
              <w:t>0.196</w:t>
            </w:r>
          </w:p>
        </w:tc>
      </w:tr>
      <w:tr w:rsidR="00313777" w:rsidRPr="002253C1" w14:paraId="7518DC1D" w14:textId="77777777" w:rsidTr="0099103B">
        <w:trPr>
          <w:trHeight w:val="237"/>
        </w:trPr>
        <w:tc>
          <w:tcPr>
            <w:tcW w:w="2127" w:type="dxa"/>
            <w:vMerge w:val="restart"/>
            <w:vAlign w:val="center"/>
          </w:tcPr>
          <w:p w14:paraId="42BC6C1F" w14:textId="77777777" w:rsidR="00313777" w:rsidRPr="002253C1" w:rsidRDefault="00313777" w:rsidP="005A30EF">
            <w:pPr>
              <w:spacing w:after="0" w:line="240" w:lineRule="auto"/>
              <w:rPr>
                <w:b/>
                <w:sz w:val="20"/>
                <w:szCs w:val="20"/>
              </w:rPr>
            </w:pPr>
            <w:r w:rsidRPr="002253C1">
              <w:rPr>
                <w:b/>
                <w:sz w:val="20"/>
                <w:szCs w:val="20"/>
              </w:rPr>
              <w:t>MDAT Social</w:t>
            </w:r>
          </w:p>
          <w:p w14:paraId="518CA871" w14:textId="77777777" w:rsidR="00313777" w:rsidRPr="002253C1" w:rsidRDefault="00313777">
            <w:pPr>
              <w:spacing w:after="0" w:line="240" w:lineRule="auto"/>
              <w:rPr>
                <w:b/>
                <w:sz w:val="20"/>
                <w:szCs w:val="20"/>
              </w:rPr>
            </w:pPr>
          </w:p>
        </w:tc>
        <w:tc>
          <w:tcPr>
            <w:tcW w:w="2226" w:type="dxa"/>
            <w:gridSpan w:val="3"/>
          </w:tcPr>
          <w:p w14:paraId="1C26E652"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1B5EA784"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194D309F" w14:textId="77777777" w:rsidR="00313777" w:rsidRPr="002253C1" w:rsidRDefault="00313777" w:rsidP="00CB2D1F">
            <w:pPr>
              <w:spacing w:after="0"/>
              <w:jc w:val="center"/>
              <w:rPr>
                <w:sz w:val="20"/>
                <w:szCs w:val="20"/>
              </w:rPr>
            </w:pPr>
            <w:r w:rsidRPr="002253C1">
              <w:rPr>
                <w:sz w:val="20"/>
                <w:szCs w:val="20"/>
              </w:rPr>
              <w:t>24.1 (2.1)</w:t>
            </w:r>
          </w:p>
        </w:tc>
        <w:tc>
          <w:tcPr>
            <w:tcW w:w="2410" w:type="dxa"/>
            <w:gridSpan w:val="4"/>
          </w:tcPr>
          <w:p w14:paraId="414F0A0B"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10413060" w14:textId="77777777" w:rsidR="00313777" w:rsidRPr="002253C1" w:rsidRDefault="00313777" w:rsidP="00CB2D1F">
            <w:pPr>
              <w:spacing w:after="0"/>
              <w:jc w:val="center"/>
              <w:rPr>
                <w:sz w:val="20"/>
                <w:szCs w:val="20"/>
              </w:rPr>
            </w:pPr>
          </w:p>
        </w:tc>
        <w:tc>
          <w:tcPr>
            <w:tcW w:w="2874" w:type="dxa"/>
            <w:gridSpan w:val="3"/>
          </w:tcPr>
          <w:p w14:paraId="2FE98753" w14:textId="77777777" w:rsidR="00313777" w:rsidRPr="002253C1" w:rsidRDefault="00313777" w:rsidP="00CB2D1F">
            <w:pPr>
              <w:spacing w:after="0"/>
              <w:jc w:val="center"/>
              <w:rPr>
                <w:sz w:val="20"/>
                <w:szCs w:val="20"/>
              </w:rPr>
            </w:pPr>
            <w:r w:rsidRPr="002253C1">
              <w:rPr>
                <w:sz w:val="20"/>
                <w:szCs w:val="20"/>
              </w:rPr>
              <w:t>0.0 (ref)</w:t>
            </w:r>
          </w:p>
        </w:tc>
        <w:tc>
          <w:tcPr>
            <w:tcW w:w="1521" w:type="dxa"/>
            <w:gridSpan w:val="2"/>
          </w:tcPr>
          <w:p w14:paraId="2CF95AB0" w14:textId="77777777" w:rsidR="00313777" w:rsidRPr="002253C1" w:rsidRDefault="00313777" w:rsidP="00CB2D1F">
            <w:pPr>
              <w:spacing w:after="0"/>
              <w:jc w:val="center"/>
              <w:rPr>
                <w:sz w:val="20"/>
                <w:szCs w:val="20"/>
              </w:rPr>
            </w:pPr>
          </w:p>
        </w:tc>
      </w:tr>
      <w:tr w:rsidR="00313777" w:rsidRPr="002253C1" w14:paraId="71B25A67" w14:textId="77777777" w:rsidTr="0099103B">
        <w:trPr>
          <w:trHeight w:val="237"/>
        </w:trPr>
        <w:tc>
          <w:tcPr>
            <w:tcW w:w="2127" w:type="dxa"/>
            <w:vMerge/>
          </w:tcPr>
          <w:p w14:paraId="55C13DFE" w14:textId="77777777" w:rsidR="00313777" w:rsidRPr="002253C1" w:rsidRDefault="00313777">
            <w:pPr>
              <w:spacing w:after="0" w:line="240" w:lineRule="auto"/>
              <w:rPr>
                <w:b/>
                <w:sz w:val="20"/>
                <w:szCs w:val="20"/>
              </w:rPr>
            </w:pPr>
          </w:p>
        </w:tc>
        <w:tc>
          <w:tcPr>
            <w:tcW w:w="2226" w:type="dxa"/>
            <w:gridSpan w:val="3"/>
          </w:tcPr>
          <w:p w14:paraId="7174240B" w14:textId="77777777" w:rsidR="00313777" w:rsidRPr="002253C1" w:rsidRDefault="00313777" w:rsidP="00CB2D1F">
            <w:pPr>
              <w:spacing w:after="0"/>
              <w:jc w:val="right"/>
              <w:rPr>
                <w:sz w:val="20"/>
                <w:szCs w:val="20"/>
              </w:rPr>
            </w:pPr>
            <w:r>
              <w:rPr>
                <w:sz w:val="20"/>
                <w:szCs w:val="20"/>
              </w:rPr>
              <w:t>IYCF</w:t>
            </w:r>
          </w:p>
        </w:tc>
        <w:tc>
          <w:tcPr>
            <w:tcW w:w="875" w:type="dxa"/>
          </w:tcPr>
          <w:p w14:paraId="0F97B3FC"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49E072EF" w14:textId="77777777" w:rsidR="00313777" w:rsidRPr="002253C1" w:rsidRDefault="00313777" w:rsidP="00CB2D1F">
            <w:pPr>
              <w:spacing w:after="0"/>
              <w:jc w:val="center"/>
              <w:rPr>
                <w:sz w:val="20"/>
                <w:szCs w:val="20"/>
              </w:rPr>
            </w:pPr>
            <w:r w:rsidRPr="002253C1">
              <w:rPr>
                <w:sz w:val="20"/>
                <w:szCs w:val="20"/>
              </w:rPr>
              <w:t>24.7 (2.2)</w:t>
            </w:r>
          </w:p>
        </w:tc>
        <w:tc>
          <w:tcPr>
            <w:tcW w:w="2410" w:type="dxa"/>
            <w:gridSpan w:val="4"/>
          </w:tcPr>
          <w:p w14:paraId="42A610FE" w14:textId="77777777" w:rsidR="00313777" w:rsidRPr="002253C1" w:rsidRDefault="00313777" w:rsidP="00CB2D1F">
            <w:pPr>
              <w:spacing w:after="0"/>
              <w:jc w:val="center"/>
              <w:rPr>
                <w:sz w:val="20"/>
                <w:szCs w:val="20"/>
              </w:rPr>
            </w:pPr>
            <w:r w:rsidRPr="002253C1">
              <w:rPr>
                <w:sz w:val="20"/>
                <w:szCs w:val="20"/>
              </w:rPr>
              <w:t>0.53 (-0.00, 1.06)</w:t>
            </w:r>
          </w:p>
        </w:tc>
        <w:tc>
          <w:tcPr>
            <w:tcW w:w="1095" w:type="dxa"/>
          </w:tcPr>
          <w:p w14:paraId="77E6B5C3" w14:textId="77777777" w:rsidR="00313777" w:rsidRPr="002253C1" w:rsidRDefault="00313777" w:rsidP="00CB2D1F">
            <w:pPr>
              <w:spacing w:after="0"/>
              <w:jc w:val="center"/>
              <w:rPr>
                <w:sz w:val="20"/>
                <w:szCs w:val="20"/>
              </w:rPr>
            </w:pPr>
            <w:r w:rsidRPr="002253C1">
              <w:rPr>
                <w:sz w:val="20"/>
                <w:szCs w:val="20"/>
              </w:rPr>
              <w:t>0.052</w:t>
            </w:r>
          </w:p>
        </w:tc>
        <w:tc>
          <w:tcPr>
            <w:tcW w:w="2874" w:type="dxa"/>
            <w:gridSpan w:val="3"/>
          </w:tcPr>
          <w:p w14:paraId="68D803B5" w14:textId="77777777" w:rsidR="00313777" w:rsidRPr="002253C1" w:rsidRDefault="00313777" w:rsidP="00CB2D1F">
            <w:pPr>
              <w:spacing w:after="0"/>
              <w:jc w:val="center"/>
              <w:rPr>
                <w:sz w:val="20"/>
                <w:szCs w:val="20"/>
              </w:rPr>
            </w:pPr>
            <w:r w:rsidRPr="002253C1">
              <w:rPr>
                <w:sz w:val="20"/>
                <w:szCs w:val="20"/>
              </w:rPr>
              <w:t>0.19 (-0.37, 0.75)</w:t>
            </w:r>
          </w:p>
        </w:tc>
        <w:tc>
          <w:tcPr>
            <w:tcW w:w="1521" w:type="dxa"/>
            <w:gridSpan w:val="2"/>
          </w:tcPr>
          <w:p w14:paraId="421318FC" w14:textId="77777777" w:rsidR="00313777" w:rsidRPr="002253C1" w:rsidRDefault="00313777" w:rsidP="00CB2D1F">
            <w:pPr>
              <w:spacing w:after="0"/>
              <w:jc w:val="center"/>
              <w:rPr>
                <w:sz w:val="20"/>
                <w:szCs w:val="20"/>
              </w:rPr>
            </w:pPr>
            <w:r w:rsidRPr="002253C1">
              <w:rPr>
                <w:sz w:val="20"/>
                <w:szCs w:val="20"/>
              </w:rPr>
              <w:t>0.510</w:t>
            </w:r>
          </w:p>
        </w:tc>
      </w:tr>
      <w:tr w:rsidR="00313777" w:rsidRPr="002253C1" w14:paraId="02FBFECC" w14:textId="77777777" w:rsidTr="0099103B">
        <w:trPr>
          <w:trHeight w:val="237"/>
        </w:trPr>
        <w:tc>
          <w:tcPr>
            <w:tcW w:w="2127" w:type="dxa"/>
            <w:vMerge/>
          </w:tcPr>
          <w:p w14:paraId="62431FF8" w14:textId="77777777" w:rsidR="00313777" w:rsidRPr="002253C1" w:rsidRDefault="00313777" w:rsidP="00CB2D1F">
            <w:pPr>
              <w:spacing w:after="0"/>
              <w:rPr>
                <w:b/>
                <w:sz w:val="20"/>
                <w:szCs w:val="20"/>
              </w:rPr>
            </w:pPr>
          </w:p>
        </w:tc>
        <w:tc>
          <w:tcPr>
            <w:tcW w:w="2226" w:type="dxa"/>
            <w:gridSpan w:val="3"/>
          </w:tcPr>
          <w:p w14:paraId="442E655B" w14:textId="77777777" w:rsidR="00313777" w:rsidRPr="002253C1" w:rsidRDefault="00313777" w:rsidP="00CB2D1F">
            <w:pPr>
              <w:spacing w:after="0"/>
              <w:jc w:val="right"/>
              <w:rPr>
                <w:sz w:val="20"/>
                <w:szCs w:val="20"/>
              </w:rPr>
            </w:pPr>
            <w:r>
              <w:rPr>
                <w:sz w:val="20"/>
                <w:szCs w:val="20"/>
              </w:rPr>
              <w:t>WASH</w:t>
            </w:r>
          </w:p>
        </w:tc>
        <w:tc>
          <w:tcPr>
            <w:tcW w:w="875" w:type="dxa"/>
          </w:tcPr>
          <w:p w14:paraId="42F31BFD" w14:textId="77777777" w:rsidR="00313777" w:rsidRPr="002253C1" w:rsidRDefault="00313777" w:rsidP="00CB2D1F">
            <w:pPr>
              <w:spacing w:after="0"/>
              <w:jc w:val="center"/>
              <w:rPr>
                <w:sz w:val="20"/>
                <w:szCs w:val="20"/>
              </w:rPr>
            </w:pPr>
            <w:r w:rsidRPr="002253C1">
              <w:rPr>
                <w:sz w:val="20"/>
                <w:szCs w:val="20"/>
              </w:rPr>
              <w:t>83</w:t>
            </w:r>
          </w:p>
        </w:tc>
        <w:tc>
          <w:tcPr>
            <w:tcW w:w="1757" w:type="dxa"/>
            <w:gridSpan w:val="2"/>
          </w:tcPr>
          <w:p w14:paraId="0385A124" w14:textId="77777777" w:rsidR="00313777" w:rsidRPr="002253C1" w:rsidRDefault="00313777" w:rsidP="00CB2D1F">
            <w:pPr>
              <w:spacing w:after="0"/>
              <w:jc w:val="center"/>
              <w:rPr>
                <w:sz w:val="20"/>
                <w:szCs w:val="20"/>
              </w:rPr>
            </w:pPr>
            <w:r w:rsidRPr="002253C1">
              <w:rPr>
                <w:sz w:val="20"/>
                <w:szCs w:val="20"/>
              </w:rPr>
              <w:t>24.0 (2.4)</w:t>
            </w:r>
          </w:p>
        </w:tc>
        <w:tc>
          <w:tcPr>
            <w:tcW w:w="2410" w:type="dxa"/>
            <w:gridSpan w:val="4"/>
          </w:tcPr>
          <w:p w14:paraId="38838898" w14:textId="77777777" w:rsidR="00313777" w:rsidRPr="002253C1" w:rsidRDefault="00313777" w:rsidP="00CB2D1F">
            <w:pPr>
              <w:spacing w:after="0"/>
              <w:jc w:val="center"/>
              <w:rPr>
                <w:sz w:val="20"/>
                <w:szCs w:val="20"/>
              </w:rPr>
            </w:pPr>
            <w:r w:rsidRPr="002253C1">
              <w:rPr>
                <w:sz w:val="20"/>
                <w:szCs w:val="20"/>
              </w:rPr>
              <w:t>-0.08 (-0.70, 0.55)</w:t>
            </w:r>
          </w:p>
        </w:tc>
        <w:tc>
          <w:tcPr>
            <w:tcW w:w="1095" w:type="dxa"/>
          </w:tcPr>
          <w:p w14:paraId="291BF0A2" w14:textId="77777777" w:rsidR="00313777" w:rsidRPr="002253C1" w:rsidRDefault="00313777" w:rsidP="00CB2D1F">
            <w:pPr>
              <w:spacing w:after="0"/>
              <w:jc w:val="center"/>
              <w:rPr>
                <w:sz w:val="20"/>
                <w:szCs w:val="20"/>
              </w:rPr>
            </w:pPr>
            <w:r w:rsidRPr="002253C1">
              <w:rPr>
                <w:sz w:val="20"/>
                <w:szCs w:val="20"/>
              </w:rPr>
              <w:t>0.811</w:t>
            </w:r>
          </w:p>
        </w:tc>
        <w:tc>
          <w:tcPr>
            <w:tcW w:w="2874" w:type="dxa"/>
            <w:gridSpan w:val="3"/>
          </w:tcPr>
          <w:p w14:paraId="2FEB4048" w14:textId="77777777" w:rsidR="00313777" w:rsidRPr="002253C1" w:rsidRDefault="00313777" w:rsidP="00CB2D1F">
            <w:pPr>
              <w:spacing w:after="0"/>
              <w:jc w:val="center"/>
              <w:rPr>
                <w:sz w:val="20"/>
                <w:szCs w:val="20"/>
              </w:rPr>
            </w:pPr>
            <w:r w:rsidRPr="002253C1">
              <w:rPr>
                <w:sz w:val="20"/>
                <w:szCs w:val="20"/>
              </w:rPr>
              <w:t>-0.23 (-0.80, 0.34)</w:t>
            </w:r>
          </w:p>
        </w:tc>
        <w:tc>
          <w:tcPr>
            <w:tcW w:w="1521" w:type="dxa"/>
            <w:gridSpan w:val="2"/>
          </w:tcPr>
          <w:p w14:paraId="6F0DE44B" w14:textId="77777777" w:rsidR="00313777" w:rsidRPr="002253C1" w:rsidRDefault="00313777" w:rsidP="00CB2D1F">
            <w:pPr>
              <w:spacing w:after="0"/>
              <w:jc w:val="center"/>
              <w:rPr>
                <w:sz w:val="20"/>
                <w:szCs w:val="20"/>
              </w:rPr>
            </w:pPr>
            <w:r w:rsidRPr="002253C1">
              <w:rPr>
                <w:sz w:val="20"/>
                <w:szCs w:val="20"/>
              </w:rPr>
              <w:t>0.431</w:t>
            </w:r>
          </w:p>
        </w:tc>
      </w:tr>
      <w:tr w:rsidR="00313777" w:rsidRPr="002253C1" w14:paraId="28927A8B" w14:textId="77777777" w:rsidTr="0099103B">
        <w:trPr>
          <w:trHeight w:val="237"/>
        </w:trPr>
        <w:tc>
          <w:tcPr>
            <w:tcW w:w="2127" w:type="dxa"/>
            <w:vMerge/>
          </w:tcPr>
          <w:p w14:paraId="186A7ACE" w14:textId="77777777" w:rsidR="00313777" w:rsidRPr="002253C1" w:rsidRDefault="00313777" w:rsidP="00CB2D1F">
            <w:pPr>
              <w:spacing w:after="0"/>
              <w:rPr>
                <w:b/>
                <w:sz w:val="20"/>
                <w:szCs w:val="20"/>
              </w:rPr>
            </w:pPr>
          </w:p>
        </w:tc>
        <w:tc>
          <w:tcPr>
            <w:tcW w:w="2226" w:type="dxa"/>
            <w:gridSpan w:val="3"/>
          </w:tcPr>
          <w:p w14:paraId="47F5E823" w14:textId="77777777" w:rsidR="00313777" w:rsidRPr="002253C1" w:rsidRDefault="00313777" w:rsidP="00CB2D1F">
            <w:pPr>
              <w:spacing w:after="0"/>
              <w:jc w:val="right"/>
              <w:rPr>
                <w:sz w:val="20"/>
                <w:szCs w:val="20"/>
              </w:rPr>
            </w:pPr>
            <w:r w:rsidRPr="002253C1">
              <w:rPr>
                <w:sz w:val="20"/>
                <w:szCs w:val="20"/>
              </w:rPr>
              <w:t>IYCF+WASH</w:t>
            </w:r>
          </w:p>
        </w:tc>
        <w:tc>
          <w:tcPr>
            <w:tcW w:w="875" w:type="dxa"/>
          </w:tcPr>
          <w:p w14:paraId="3FD75324" w14:textId="77777777" w:rsidR="00313777" w:rsidRPr="002253C1" w:rsidRDefault="00313777" w:rsidP="00CB2D1F">
            <w:pPr>
              <w:spacing w:after="0"/>
              <w:jc w:val="center"/>
              <w:rPr>
                <w:sz w:val="20"/>
                <w:szCs w:val="20"/>
              </w:rPr>
            </w:pPr>
            <w:r w:rsidRPr="002253C1">
              <w:rPr>
                <w:sz w:val="20"/>
                <w:szCs w:val="20"/>
              </w:rPr>
              <w:t>103</w:t>
            </w:r>
          </w:p>
        </w:tc>
        <w:tc>
          <w:tcPr>
            <w:tcW w:w="1757" w:type="dxa"/>
            <w:gridSpan w:val="2"/>
          </w:tcPr>
          <w:p w14:paraId="429D7068" w14:textId="77777777" w:rsidR="00313777" w:rsidRPr="002253C1" w:rsidRDefault="00313777" w:rsidP="00CB2D1F">
            <w:pPr>
              <w:spacing w:after="0"/>
              <w:jc w:val="center"/>
              <w:rPr>
                <w:sz w:val="20"/>
                <w:szCs w:val="20"/>
              </w:rPr>
            </w:pPr>
            <w:r w:rsidRPr="002253C1">
              <w:rPr>
                <w:sz w:val="20"/>
                <w:szCs w:val="20"/>
              </w:rPr>
              <w:t>25.0 (2.2)</w:t>
            </w:r>
          </w:p>
        </w:tc>
        <w:tc>
          <w:tcPr>
            <w:tcW w:w="2410" w:type="dxa"/>
            <w:gridSpan w:val="4"/>
          </w:tcPr>
          <w:p w14:paraId="2CEE27F0" w14:textId="77777777" w:rsidR="00313777" w:rsidRPr="002253C1" w:rsidRDefault="00313777" w:rsidP="00CB2D1F">
            <w:pPr>
              <w:spacing w:after="0"/>
              <w:jc w:val="center"/>
              <w:rPr>
                <w:sz w:val="20"/>
                <w:szCs w:val="20"/>
              </w:rPr>
            </w:pPr>
            <w:r w:rsidRPr="002253C1">
              <w:rPr>
                <w:sz w:val="20"/>
                <w:szCs w:val="20"/>
              </w:rPr>
              <w:t>0.99 (0.49, 1.48)</w:t>
            </w:r>
          </w:p>
        </w:tc>
        <w:tc>
          <w:tcPr>
            <w:tcW w:w="1095" w:type="dxa"/>
          </w:tcPr>
          <w:p w14:paraId="477EFA14" w14:textId="77777777" w:rsidR="00313777" w:rsidRPr="002253C1" w:rsidRDefault="00313777" w:rsidP="00CB2D1F">
            <w:pPr>
              <w:spacing w:after="0"/>
              <w:jc w:val="center"/>
              <w:rPr>
                <w:sz w:val="20"/>
                <w:szCs w:val="20"/>
              </w:rPr>
            </w:pPr>
            <w:r w:rsidRPr="002253C1">
              <w:rPr>
                <w:sz w:val="20"/>
                <w:szCs w:val="20"/>
              </w:rPr>
              <w:t>&lt;0.001</w:t>
            </w:r>
          </w:p>
        </w:tc>
        <w:tc>
          <w:tcPr>
            <w:tcW w:w="2874" w:type="dxa"/>
            <w:gridSpan w:val="3"/>
          </w:tcPr>
          <w:p w14:paraId="6D4CAD93" w14:textId="77777777" w:rsidR="00313777" w:rsidRPr="002253C1" w:rsidRDefault="00313777" w:rsidP="00CB2D1F">
            <w:pPr>
              <w:spacing w:after="0"/>
              <w:jc w:val="center"/>
              <w:rPr>
                <w:sz w:val="20"/>
                <w:szCs w:val="20"/>
              </w:rPr>
            </w:pPr>
            <w:r w:rsidRPr="002253C1">
              <w:rPr>
                <w:sz w:val="20"/>
                <w:szCs w:val="20"/>
              </w:rPr>
              <w:t>0.61 (0.13, 1.09)</w:t>
            </w:r>
          </w:p>
        </w:tc>
        <w:tc>
          <w:tcPr>
            <w:tcW w:w="1521" w:type="dxa"/>
            <w:gridSpan w:val="2"/>
          </w:tcPr>
          <w:p w14:paraId="31ABD837" w14:textId="77777777" w:rsidR="00313777" w:rsidRPr="002253C1" w:rsidRDefault="00313777" w:rsidP="00CB2D1F">
            <w:pPr>
              <w:spacing w:after="0"/>
              <w:jc w:val="center"/>
              <w:rPr>
                <w:sz w:val="20"/>
                <w:szCs w:val="20"/>
              </w:rPr>
            </w:pPr>
            <w:r w:rsidRPr="002253C1">
              <w:rPr>
                <w:sz w:val="20"/>
                <w:szCs w:val="20"/>
              </w:rPr>
              <w:t>0.013</w:t>
            </w:r>
          </w:p>
        </w:tc>
      </w:tr>
      <w:tr w:rsidR="00313777" w:rsidRPr="002253C1" w14:paraId="0F5B079B" w14:textId="77777777" w:rsidTr="0099103B">
        <w:trPr>
          <w:trHeight w:val="225"/>
        </w:trPr>
        <w:tc>
          <w:tcPr>
            <w:tcW w:w="2127" w:type="dxa"/>
            <w:vMerge w:val="restart"/>
            <w:vAlign w:val="center"/>
          </w:tcPr>
          <w:p w14:paraId="1673E1B1" w14:textId="77777777" w:rsidR="00313777" w:rsidRPr="002253C1" w:rsidRDefault="00313777" w:rsidP="005A30EF">
            <w:pPr>
              <w:spacing w:after="0" w:line="240" w:lineRule="auto"/>
              <w:rPr>
                <w:b/>
                <w:sz w:val="20"/>
                <w:szCs w:val="20"/>
              </w:rPr>
            </w:pPr>
            <w:r w:rsidRPr="002253C1">
              <w:rPr>
                <w:b/>
                <w:sz w:val="20"/>
                <w:szCs w:val="20"/>
              </w:rPr>
              <w:t>McArthur Bates (CDI)</w:t>
            </w:r>
          </w:p>
        </w:tc>
        <w:tc>
          <w:tcPr>
            <w:tcW w:w="2226" w:type="dxa"/>
            <w:gridSpan w:val="3"/>
          </w:tcPr>
          <w:p w14:paraId="76A609CE" w14:textId="77777777" w:rsidR="00313777" w:rsidRPr="002253C1" w:rsidRDefault="00313777" w:rsidP="00CB2D1F">
            <w:pPr>
              <w:spacing w:after="0"/>
              <w:jc w:val="right"/>
              <w:rPr>
                <w:sz w:val="20"/>
                <w:szCs w:val="20"/>
              </w:rPr>
            </w:pPr>
            <w:r w:rsidRPr="002253C1">
              <w:rPr>
                <w:sz w:val="20"/>
                <w:szCs w:val="20"/>
              </w:rPr>
              <w:t>SOC</w:t>
            </w:r>
          </w:p>
        </w:tc>
        <w:tc>
          <w:tcPr>
            <w:tcW w:w="875" w:type="dxa"/>
          </w:tcPr>
          <w:p w14:paraId="5AD3211D" w14:textId="77777777" w:rsidR="00313777" w:rsidRPr="002253C1" w:rsidRDefault="00313777" w:rsidP="00CB2D1F">
            <w:pPr>
              <w:spacing w:after="0"/>
              <w:jc w:val="center"/>
              <w:rPr>
                <w:sz w:val="20"/>
                <w:szCs w:val="20"/>
              </w:rPr>
            </w:pPr>
            <w:r w:rsidRPr="002253C1">
              <w:rPr>
                <w:sz w:val="20"/>
                <w:szCs w:val="20"/>
              </w:rPr>
              <w:t>66</w:t>
            </w:r>
          </w:p>
        </w:tc>
        <w:tc>
          <w:tcPr>
            <w:tcW w:w="1757" w:type="dxa"/>
            <w:gridSpan w:val="2"/>
          </w:tcPr>
          <w:p w14:paraId="70AA4A59" w14:textId="77777777" w:rsidR="00313777" w:rsidRPr="002253C1" w:rsidRDefault="00313777" w:rsidP="00CB2D1F">
            <w:pPr>
              <w:spacing w:after="0"/>
              <w:jc w:val="center"/>
              <w:rPr>
                <w:sz w:val="20"/>
                <w:szCs w:val="20"/>
              </w:rPr>
            </w:pPr>
            <w:r w:rsidRPr="002253C1">
              <w:rPr>
                <w:sz w:val="20"/>
                <w:szCs w:val="20"/>
              </w:rPr>
              <w:t>56.6 (18.5)</w:t>
            </w:r>
          </w:p>
        </w:tc>
        <w:tc>
          <w:tcPr>
            <w:tcW w:w="2410" w:type="dxa"/>
            <w:gridSpan w:val="4"/>
          </w:tcPr>
          <w:p w14:paraId="4FF318FD" w14:textId="77777777" w:rsidR="00313777" w:rsidRPr="002253C1" w:rsidRDefault="00313777" w:rsidP="00CB2D1F">
            <w:pPr>
              <w:spacing w:after="0"/>
              <w:jc w:val="center"/>
              <w:rPr>
                <w:sz w:val="20"/>
                <w:szCs w:val="20"/>
              </w:rPr>
            </w:pPr>
            <w:r w:rsidRPr="002253C1">
              <w:rPr>
                <w:sz w:val="20"/>
                <w:szCs w:val="20"/>
              </w:rPr>
              <w:t>0.0 (ref)</w:t>
            </w:r>
          </w:p>
        </w:tc>
        <w:tc>
          <w:tcPr>
            <w:tcW w:w="1095" w:type="dxa"/>
          </w:tcPr>
          <w:p w14:paraId="3C12880A" w14:textId="77777777" w:rsidR="00313777" w:rsidRPr="002253C1" w:rsidRDefault="00313777" w:rsidP="00CB2D1F">
            <w:pPr>
              <w:spacing w:after="0"/>
              <w:jc w:val="center"/>
              <w:rPr>
                <w:sz w:val="20"/>
                <w:szCs w:val="20"/>
              </w:rPr>
            </w:pPr>
          </w:p>
        </w:tc>
        <w:tc>
          <w:tcPr>
            <w:tcW w:w="2874" w:type="dxa"/>
            <w:gridSpan w:val="3"/>
          </w:tcPr>
          <w:p w14:paraId="2DF9B137" w14:textId="77777777" w:rsidR="00313777" w:rsidRPr="002253C1" w:rsidRDefault="00313777" w:rsidP="00CB2D1F">
            <w:pPr>
              <w:spacing w:after="0"/>
              <w:jc w:val="center"/>
              <w:rPr>
                <w:sz w:val="20"/>
                <w:szCs w:val="20"/>
              </w:rPr>
            </w:pPr>
            <w:r w:rsidRPr="002253C1">
              <w:rPr>
                <w:sz w:val="20"/>
                <w:szCs w:val="20"/>
              </w:rPr>
              <w:t>0.0 (ref)</w:t>
            </w:r>
          </w:p>
        </w:tc>
        <w:tc>
          <w:tcPr>
            <w:tcW w:w="1521" w:type="dxa"/>
            <w:gridSpan w:val="2"/>
          </w:tcPr>
          <w:p w14:paraId="5F104CB1" w14:textId="77777777" w:rsidR="00313777" w:rsidRPr="002253C1" w:rsidRDefault="00313777" w:rsidP="00CB2D1F">
            <w:pPr>
              <w:spacing w:after="0"/>
              <w:jc w:val="center"/>
              <w:rPr>
                <w:sz w:val="20"/>
                <w:szCs w:val="20"/>
              </w:rPr>
            </w:pPr>
          </w:p>
        </w:tc>
      </w:tr>
      <w:tr w:rsidR="00313777" w:rsidRPr="002253C1" w14:paraId="162A06FF" w14:textId="77777777" w:rsidTr="0099103B">
        <w:trPr>
          <w:trHeight w:val="273"/>
        </w:trPr>
        <w:tc>
          <w:tcPr>
            <w:tcW w:w="2127" w:type="dxa"/>
            <w:vMerge/>
          </w:tcPr>
          <w:p w14:paraId="323F8EF7" w14:textId="77777777" w:rsidR="00313777" w:rsidRPr="002253C1" w:rsidRDefault="00313777" w:rsidP="00CB2D1F">
            <w:pPr>
              <w:spacing w:after="0"/>
              <w:rPr>
                <w:b/>
                <w:sz w:val="20"/>
                <w:szCs w:val="20"/>
              </w:rPr>
            </w:pPr>
          </w:p>
        </w:tc>
        <w:tc>
          <w:tcPr>
            <w:tcW w:w="2226" w:type="dxa"/>
            <w:gridSpan w:val="3"/>
          </w:tcPr>
          <w:p w14:paraId="4B5C6269" w14:textId="77777777" w:rsidR="00313777" w:rsidRPr="002253C1" w:rsidRDefault="00313777" w:rsidP="00CB2D1F">
            <w:pPr>
              <w:spacing w:after="0"/>
              <w:jc w:val="right"/>
              <w:rPr>
                <w:sz w:val="20"/>
                <w:szCs w:val="20"/>
              </w:rPr>
            </w:pPr>
            <w:r>
              <w:rPr>
                <w:sz w:val="20"/>
                <w:szCs w:val="20"/>
              </w:rPr>
              <w:t>IYCF</w:t>
            </w:r>
          </w:p>
        </w:tc>
        <w:tc>
          <w:tcPr>
            <w:tcW w:w="875" w:type="dxa"/>
          </w:tcPr>
          <w:p w14:paraId="32383754" w14:textId="77777777" w:rsidR="00313777" w:rsidRPr="002253C1" w:rsidRDefault="00313777" w:rsidP="00CB2D1F">
            <w:pPr>
              <w:spacing w:after="0"/>
              <w:jc w:val="center"/>
              <w:rPr>
                <w:sz w:val="20"/>
                <w:szCs w:val="20"/>
              </w:rPr>
            </w:pPr>
            <w:r w:rsidRPr="002253C1">
              <w:rPr>
                <w:sz w:val="20"/>
                <w:szCs w:val="20"/>
              </w:rPr>
              <w:t>65</w:t>
            </w:r>
          </w:p>
        </w:tc>
        <w:tc>
          <w:tcPr>
            <w:tcW w:w="1757" w:type="dxa"/>
            <w:gridSpan w:val="2"/>
          </w:tcPr>
          <w:p w14:paraId="31AF5B8C" w14:textId="77777777" w:rsidR="00313777" w:rsidRPr="002253C1" w:rsidRDefault="00313777" w:rsidP="00CB2D1F">
            <w:pPr>
              <w:spacing w:after="0"/>
              <w:jc w:val="center"/>
              <w:rPr>
                <w:sz w:val="20"/>
                <w:szCs w:val="20"/>
              </w:rPr>
            </w:pPr>
            <w:r w:rsidRPr="002253C1">
              <w:rPr>
                <w:sz w:val="20"/>
                <w:szCs w:val="20"/>
              </w:rPr>
              <w:t>57.6 (21.3)</w:t>
            </w:r>
          </w:p>
        </w:tc>
        <w:tc>
          <w:tcPr>
            <w:tcW w:w="2410" w:type="dxa"/>
            <w:gridSpan w:val="4"/>
          </w:tcPr>
          <w:p w14:paraId="2F57CF05" w14:textId="77777777" w:rsidR="00313777" w:rsidRPr="002253C1" w:rsidRDefault="00313777" w:rsidP="00CB2D1F">
            <w:pPr>
              <w:spacing w:after="0"/>
              <w:jc w:val="center"/>
              <w:rPr>
                <w:sz w:val="20"/>
                <w:szCs w:val="20"/>
              </w:rPr>
            </w:pPr>
            <w:r w:rsidRPr="002253C1">
              <w:rPr>
                <w:sz w:val="20"/>
                <w:szCs w:val="20"/>
              </w:rPr>
              <w:t>1.00 (-5.74, 7.55)</w:t>
            </w:r>
          </w:p>
        </w:tc>
        <w:tc>
          <w:tcPr>
            <w:tcW w:w="1095" w:type="dxa"/>
          </w:tcPr>
          <w:p w14:paraId="56ADBF64" w14:textId="77777777" w:rsidR="00313777" w:rsidRPr="002253C1" w:rsidRDefault="00313777" w:rsidP="00CB2D1F">
            <w:pPr>
              <w:spacing w:after="0"/>
              <w:jc w:val="center"/>
              <w:rPr>
                <w:sz w:val="20"/>
                <w:szCs w:val="20"/>
              </w:rPr>
            </w:pPr>
            <w:r w:rsidRPr="002253C1">
              <w:rPr>
                <w:sz w:val="20"/>
                <w:szCs w:val="20"/>
              </w:rPr>
              <w:t>0.771</w:t>
            </w:r>
          </w:p>
        </w:tc>
        <w:tc>
          <w:tcPr>
            <w:tcW w:w="2874" w:type="dxa"/>
            <w:gridSpan w:val="3"/>
          </w:tcPr>
          <w:p w14:paraId="62945198" w14:textId="77777777" w:rsidR="00313777" w:rsidRPr="002253C1" w:rsidRDefault="00313777" w:rsidP="00CB2D1F">
            <w:pPr>
              <w:spacing w:after="0"/>
              <w:jc w:val="center"/>
              <w:rPr>
                <w:sz w:val="20"/>
                <w:szCs w:val="20"/>
              </w:rPr>
            </w:pPr>
            <w:r w:rsidRPr="002253C1">
              <w:rPr>
                <w:sz w:val="20"/>
                <w:szCs w:val="20"/>
              </w:rPr>
              <w:t>-2.47 (-8.60, 3.67)</w:t>
            </w:r>
          </w:p>
        </w:tc>
        <w:tc>
          <w:tcPr>
            <w:tcW w:w="1521" w:type="dxa"/>
            <w:gridSpan w:val="2"/>
          </w:tcPr>
          <w:p w14:paraId="6F0B0E21" w14:textId="77777777" w:rsidR="00313777" w:rsidRPr="002253C1" w:rsidRDefault="00313777" w:rsidP="00CB2D1F">
            <w:pPr>
              <w:spacing w:after="0"/>
              <w:jc w:val="center"/>
              <w:rPr>
                <w:sz w:val="20"/>
                <w:szCs w:val="20"/>
              </w:rPr>
            </w:pPr>
            <w:r w:rsidRPr="002253C1">
              <w:rPr>
                <w:sz w:val="20"/>
                <w:szCs w:val="20"/>
              </w:rPr>
              <w:t>0.431</w:t>
            </w:r>
          </w:p>
        </w:tc>
      </w:tr>
      <w:tr w:rsidR="00313777" w:rsidRPr="002253C1" w14:paraId="0062CDB4" w14:textId="77777777" w:rsidTr="0099103B">
        <w:trPr>
          <w:trHeight w:val="237"/>
        </w:trPr>
        <w:tc>
          <w:tcPr>
            <w:tcW w:w="2127" w:type="dxa"/>
            <w:vMerge/>
          </w:tcPr>
          <w:p w14:paraId="655B139D" w14:textId="77777777" w:rsidR="00313777" w:rsidRPr="002253C1" w:rsidRDefault="00313777" w:rsidP="00CB2D1F">
            <w:pPr>
              <w:spacing w:after="0"/>
              <w:rPr>
                <w:b/>
                <w:sz w:val="20"/>
                <w:szCs w:val="20"/>
              </w:rPr>
            </w:pPr>
          </w:p>
        </w:tc>
        <w:tc>
          <w:tcPr>
            <w:tcW w:w="2226" w:type="dxa"/>
            <w:gridSpan w:val="3"/>
          </w:tcPr>
          <w:p w14:paraId="720C69F7" w14:textId="77777777" w:rsidR="00313777" w:rsidRPr="002253C1" w:rsidRDefault="00313777" w:rsidP="00CB2D1F">
            <w:pPr>
              <w:spacing w:after="0"/>
              <w:jc w:val="right"/>
              <w:rPr>
                <w:sz w:val="20"/>
                <w:szCs w:val="20"/>
              </w:rPr>
            </w:pPr>
            <w:r>
              <w:rPr>
                <w:sz w:val="20"/>
                <w:szCs w:val="20"/>
              </w:rPr>
              <w:t>WASH</w:t>
            </w:r>
          </w:p>
        </w:tc>
        <w:tc>
          <w:tcPr>
            <w:tcW w:w="875" w:type="dxa"/>
          </w:tcPr>
          <w:p w14:paraId="614A1334" w14:textId="77777777" w:rsidR="00313777" w:rsidRPr="002253C1" w:rsidRDefault="00313777" w:rsidP="00CB2D1F">
            <w:pPr>
              <w:spacing w:after="0"/>
              <w:jc w:val="center"/>
              <w:rPr>
                <w:sz w:val="20"/>
                <w:szCs w:val="20"/>
              </w:rPr>
            </w:pPr>
            <w:r w:rsidRPr="002253C1">
              <w:rPr>
                <w:sz w:val="20"/>
                <w:szCs w:val="20"/>
              </w:rPr>
              <w:t>79</w:t>
            </w:r>
          </w:p>
        </w:tc>
        <w:tc>
          <w:tcPr>
            <w:tcW w:w="1757" w:type="dxa"/>
            <w:gridSpan w:val="2"/>
          </w:tcPr>
          <w:p w14:paraId="71CF9013" w14:textId="77777777" w:rsidR="00313777" w:rsidRPr="002253C1" w:rsidRDefault="00313777" w:rsidP="00CB2D1F">
            <w:pPr>
              <w:spacing w:after="0"/>
              <w:jc w:val="center"/>
              <w:rPr>
                <w:sz w:val="20"/>
                <w:szCs w:val="20"/>
              </w:rPr>
            </w:pPr>
            <w:r w:rsidRPr="002253C1">
              <w:rPr>
                <w:sz w:val="20"/>
                <w:szCs w:val="20"/>
              </w:rPr>
              <w:t>58.2 (20.1)</w:t>
            </w:r>
          </w:p>
        </w:tc>
        <w:tc>
          <w:tcPr>
            <w:tcW w:w="2410" w:type="dxa"/>
            <w:gridSpan w:val="4"/>
          </w:tcPr>
          <w:p w14:paraId="42D70F1B" w14:textId="77777777" w:rsidR="00313777" w:rsidRPr="002253C1" w:rsidRDefault="00313777" w:rsidP="00CB2D1F">
            <w:pPr>
              <w:spacing w:after="0"/>
              <w:jc w:val="center"/>
              <w:rPr>
                <w:sz w:val="20"/>
                <w:szCs w:val="20"/>
              </w:rPr>
            </w:pPr>
            <w:r w:rsidRPr="002253C1">
              <w:rPr>
                <w:sz w:val="20"/>
                <w:szCs w:val="20"/>
              </w:rPr>
              <w:t>1.58 (-4.12, 7.29)</w:t>
            </w:r>
          </w:p>
        </w:tc>
        <w:tc>
          <w:tcPr>
            <w:tcW w:w="1095" w:type="dxa"/>
          </w:tcPr>
          <w:p w14:paraId="4F6B4F5B" w14:textId="77777777" w:rsidR="00313777" w:rsidRPr="002253C1" w:rsidRDefault="00313777" w:rsidP="00CB2D1F">
            <w:pPr>
              <w:spacing w:after="0"/>
              <w:jc w:val="center"/>
              <w:rPr>
                <w:sz w:val="20"/>
                <w:szCs w:val="20"/>
              </w:rPr>
            </w:pPr>
            <w:r w:rsidRPr="002253C1">
              <w:rPr>
                <w:sz w:val="20"/>
                <w:szCs w:val="20"/>
              </w:rPr>
              <w:t>0.586</w:t>
            </w:r>
          </w:p>
        </w:tc>
        <w:tc>
          <w:tcPr>
            <w:tcW w:w="2874" w:type="dxa"/>
            <w:gridSpan w:val="3"/>
          </w:tcPr>
          <w:p w14:paraId="62D03A03" w14:textId="77777777" w:rsidR="00313777" w:rsidRPr="002253C1" w:rsidRDefault="00313777" w:rsidP="00CB2D1F">
            <w:pPr>
              <w:spacing w:after="0"/>
              <w:jc w:val="center"/>
              <w:rPr>
                <w:sz w:val="20"/>
                <w:szCs w:val="20"/>
              </w:rPr>
            </w:pPr>
            <w:r w:rsidRPr="002253C1">
              <w:rPr>
                <w:sz w:val="20"/>
                <w:szCs w:val="20"/>
              </w:rPr>
              <w:t>-2.27 (-8.14, 3.60)</w:t>
            </w:r>
          </w:p>
        </w:tc>
        <w:tc>
          <w:tcPr>
            <w:tcW w:w="1521" w:type="dxa"/>
            <w:gridSpan w:val="2"/>
          </w:tcPr>
          <w:p w14:paraId="694E6AC4" w14:textId="77777777" w:rsidR="00313777" w:rsidRPr="002253C1" w:rsidRDefault="00313777" w:rsidP="00CB2D1F">
            <w:pPr>
              <w:spacing w:after="0"/>
              <w:jc w:val="center"/>
              <w:rPr>
                <w:sz w:val="20"/>
                <w:szCs w:val="20"/>
              </w:rPr>
            </w:pPr>
            <w:r w:rsidRPr="002253C1">
              <w:rPr>
                <w:sz w:val="20"/>
                <w:szCs w:val="20"/>
              </w:rPr>
              <w:t>0.448</w:t>
            </w:r>
          </w:p>
        </w:tc>
      </w:tr>
      <w:tr w:rsidR="00313777" w:rsidRPr="002253C1" w14:paraId="72753114" w14:textId="77777777" w:rsidTr="0099103B">
        <w:trPr>
          <w:trHeight w:val="237"/>
        </w:trPr>
        <w:tc>
          <w:tcPr>
            <w:tcW w:w="2127" w:type="dxa"/>
            <w:vMerge/>
          </w:tcPr>
          <w:p w14:paraId="697A2677" w14:textId="77777777" w:rsidR="00313777" w:rsidRPr="002253C1" w:rsidRDefault="00313777" w:rsidP="00CB2D1F">
            <w:pPr>
              <w:spacing w:after="0"/>
              <w:rPr>
                <w:b/>
                <w:sz w:val="20"/>
                <w:szCs w:val="20"/>
              </w:rPr>
            </w:pPr>
          </w:p>
        </w:tc>
        <w:tc>
          <w:tcPr>
            <w:tcW w:w="2226" w:type="dxa"/>
            <w:gridSpan w:val="3"/>
          </w:tcPr>
          <w:p w14:paraId="0E22864A" w14:textId="77777777" w:rsidR="00313777" w:rsidRPr="002253C1" w:rsidRDefault="00313777" w:rsidP="00CB2D1F">
            <w:pPr>
              <w:spacing w:after="0"/>
              <w:jc w:val="right"/>
              <w:rPr>
                <w:sz w:val="20"/>
                <w:szCs w:val="20"/>
              </w:rPr>
            </w:pPr>
            <w:r>
              <w:rPr>
                <w:sz w:val="20"/>
                <w:szCs w:val="20"/>
              </w:rPr>
              <w:t>IYCF+WASH</w:t>
            </w:r>
          </w:p>
        </w:tc>
        <w:tc>
          <w:tcPr>
            <w:tcW w:w="875" w:type="dxa"/>
          </w:tcPr>
          <w:p w14:paraId="5D868BB0" w14:textId="77777777" w:rsidR="00313777" w:rsidRPr="002253C1" w:rsidRDefault="00313777" w:rsidP="00CB2D1F">
            <w:pPr>
              <w:spacing w:after="0"/>
              <w:jc w:val="center"/>
              <w:rPr>
                <w:sz w:val="20"/>
                <w:szCs w:val="20"/>
              </w:rPr>
            </w:pPr>
            <w:r w:rsidRPr="002253C1">
              <w:rPr>
                <w:sz w:val="20"/>
                <w:szCs w:val="20"/>
              </w:rPr>
              <w:t>99</w:t>
            </w:r>
          </w:p>
        </w:tc>
        <w:tc>
          <w:tcPr>
            <w:tcW w:w="1757" w:type="dxa"/>
            <w:gridSpan w:val="2"/>
          </w:tcPr>
          <w:p w14:paraId="0DA9D1BB" w14:textId="77777777" w:rsidR="00313777" w:rsidRPr="002253C1" w:rsidRDefault="00313777" w:rsidP="00CB2D1F">
            <w:pPr>
              <w:spacing w:after="0"/>
              <w:jc w:val="center"/>
              <w:rPr>
                <w:sz w:val="20"/>
                <w:szCs w:val="20"/>
              </w:rPr>
            </w:pPr>
            <w:r w:rsidRPr="002253C1">
              <w:rPr>
                <w:sz w:val="20"/>
                <w:szCs w:val="20"/>
              </w:rPr>
              <w:t>65.1 (17.0)</w:t>
            </w:r>
          </w:p>
        </w:tc>
        <w:tc>
          <w:tcPr>
            <w:tcW w:w="2410" w:type="dxa"/>
            <w:gridSpan w:val="4"/>
          </w:tcPr>
          <w:p w14:paraId="46DFB0E6" w14:textId="77777777" w:rsidR="00313777" w:rsidRPr="002253C1" w:rsidRDefault="00313777" w:rsidP="00CB2D1F">
            <w:pPr>
              <w:spacing w:after="0"/>
              <w:jc w:val="center"/>
              <w:rPr>
                <w:sz w:val="20"/>
                <w:szCs w:val="20"/>
              </w:rPr>
            </w:pPr>
            <w:r w:rsidRPr="002253C1">
              <w:rPr>
                <w:sz w:val="20"/>
                <w:szCs w:val="20"/>
              </w:rPr>
              <w:t>8.50 (3.66, 13.33)</w:t>
            </w:r>
          </w:p>
        </w:tc>
        <w:tc>
          <w:tcPr>
            <w:tcW w:w="1095" w:type="dxa"/>
          </w:tcPr>
          <w:p w14:paraId="0E9249B7" w14:textId="77777777" w:rsidR="00313777" w:rsidRPr="002253C1" w:rsidRDefault="00313777" w:rsidP="00CB2D1F">
            <w:pPr>
              <w:spacing w:after="0"/>
              <w:jc w:val="center"/>
              <w:rPr>
                <w:sz w:val="20"/>
                <w:szCs w:val="20"/>
              </w:rPr>
            </w:pPr>
            <w:r w:rsidRPr="002253C1">
              <w:rPr>
                <w:sz w:val="20"/>
                <w:szCs w:val="20"/>
              </w:rPr>
              <w:t>0.001</w:t>
            </w:r>
          </w:p>
        </w:tc>
        <w:tc>
          <w:tcPr>
            <w:tcW w:w="2874" w:type="dxa"/>
            <w:gridSpan w:val="3"/>
          </w:tcPr>
          <w:p w14:paraId="1D22A303" w14:textId="77777777" w:rsidR="00313777" w:rsidRPr="002253C1" w:rsidRDefault="00313777" w:rsidP="00CB2D1F">
            <w:pPr>
              <w:spacing w:after="0"/>
              <w:jc w:val="center"/>
              <w:rPr>
                <w:sz w:val="20"/>
                <w:szCs w:val="20"/>
              </w:rPr>
            </w:pPr>
            <w:r w:rsidRPr="002253C1">
              <w:rPr>
                <w:sz w:val="20"/>
                <w:szCs w:val="20"/>
              </w:rPr>
              <w:t>6.01 (1.14, 10.88)</w:t>
            </w:r>
          </w:p>
        </w:tc>
        <w:tc>
          <w:tcPr>
            <w:tcW w:w="1521" w:type="dxa"/>
            <w:gridSpan w:val="2"/>
          </w:tcPr>
          <w:p w14:paraId="54D4600A" w14:textId="77777777" w:rsidR="00313777" w:rsidRPr="002253C1" w:rsidRDefault="00313777" w:rsidP="00CB2D1F">
            <w:pPr>
              <w:spacing w:after="0"/>
              <w:jc w:val="center"/>
              <w:rPr>
                <w:sz w:val="20"/>
                <w:szCs w:val="20"/>
              </w:rPr>
            </w:pPr>
            <w:r w:rsidRPr="002253C1">
              <w:rPr>
                <w:sz w:val="20"/>
                <w:szCs w:val="20"/>
              </w:rPr>
              <w:t>0.015</w:t>
            </w:r>
          </w:p>
        </w:tc>
      </w:tr>
      <w:tr w:rsidR="00313777" w:rsidRPr="002253C1" w14:paraId="40BB8BFF" w14:textId="77777777" w:rsidTr="0099103B">
        <w:tc>
          <w:tcPr>
            <w:tcW w:w="2127" w:type="dxa"/>
            <w:vMerge w:val="restart"/>
            <w:vAlign w:val="center"/>
          </w:tcPr>
          <w:p w14:paraId="14E8B71E" w14:textId="77777777" w:rsidR="00313777" w:rsidRPr="002253C1" w:rsidRDefault="00313777" w:rsidP="00CB2D1F">
            <w:pPr>
              <w:spacing w:after="0"/>
              <w:jc w:val="center"/>
              <w:rPr>
                <w:sz w:val="20"/>
                <w:szCs w:val="20"/>
              </w:rPr>
            </w:pPr>
          </w:p>
        </w:tc>
        <w:tc>
          <w:tcPr>
            <w:tcW w:w="12758" w:type="dxa"/>
            <w:gridSpan w:val="16"/>
            <w:vAlign w:val="center"/>
          </w:tcPr>
          <w:p w14:paraId="3EC5AE46" w14:textId="77777777" w:rsidR="00313777" w:rsidRPr="002253C1" w:rsidRDefault="00313777" w:rsidP="00CB2D1F">
            <w:pPr>
              <w:spacing w:after="0"/>
              <w:jc w:val="center"/>
              <w:rPr>
                <w:b/>
                <w:sz w:val="20"/>
                <w:szCs w:val="20"/>
                <w:vertAlign w:val="superscript"/>
              </w:rPr>
            </w:pPr>
            <w:r w:rsidRPr="003B4FDC">
              <w:rPr>
                <w:b/>
                <w:sz w:val="20"/>
                <w:szCs w:val="20"/>
              </w:rPr>
              <w:t>EFFECTS COM</w:t>
            </w:r>
            <w:r>
              <w:rPr>
                <w:b/>
                <w:sz w:val="20"/>
                <w:szCs w:val="20"/>
              </w:rPr>
              <w:t>PARING WASH vs NON-WASH AND IYCF vs NON-IYCF</w:t>
            </w:r>
          </w:p>
        </w:tc>
      </w:tr>
      <w:tr w:rsidR="00313777" w:rsidRPr="002253C1" w14:paraId="7156931F" w14:textId="77777777" w:rsidTr="0099103B">
        <w:tc>
          <w:tcPr>
            <w:tcW w:w="2127" w:type="dxa"/>
            <w:vMerge/>
          </w:tcPr>
          <w:p w14:paraId="75F683EF" w14:textId="77777777" w:rsidR="00313777" w:rsidRPr="002253C1" w:rsidRDefault="00313777" w:rsidP="00CB2D1F">
            <w:pPr>
              <w:spacing w:after="0"/>
              <w:rPr>
                <w:b/>
                <w:sz w:val="20"/>
                <w:szCs w:val="20"/>
              </w:rPr>
            </w:pPr>
          </w:p>
        </w:tc>
        <w:tc>
          <w:tcPr>
            <w:tcW w:w="1397" w:type="dxa"/>
            <w:vAlign w:val="center"/>
          </w:tcPr>
          <w:p w14:paraId="0D3060E9" w14:textId="77777777" w:rsidR="00313777" w:rsidRPr="002253C1" w:rsidRDefault="00313777" w:rsidP="00CB2D1F">
            <w:pPr>
              <w:spacing w:after="0"/>
              <w:jc w:val="center"/>
              <w:rPr>
                <w:b/>
                <w:sz w:val="20"/>
                <w:szCs w:val="20"/>
              </w:rPr>
            </w:pPr>
            <w:r w:rsidRPr="002253C1">
              <w:rPr>
                <w:b/>
                <w:sz w:val="20"/>
                <w:szCs w:val="20"/>
              </w:rPr>
              <w:t>Treatment group</w:t>
            </w:r>
          </w:p>
        </w:tc>
        <w:tc>
          <w:tcPr>
            <w:tcW w:w="708" w:type="dxa"/>
            <w:vAlign w:val="center"/>
          </w:tcPr>
          <w:p w14:paraId="14029281" w14:textId="77777777" w:rsidR="00313777" w:rsidRPr="002253C1" w:rsidRDefault="00313777" w:rsidP="00CB2D1F">
            <w:pPr>
              <w:spacing w:after="0"/>
              <w:jc w:val="center"/>
              <w:rPr>
                <w:b/>
                <w:sz w:val="20"/>
                <w:szCs w:val="20"/>
              </w:rPr>
            </w:pPr>
            <w:r w:rsidRPr="002253C1">
              <w:rPr>
                <w:b/>
                <w:sz w:val="20"/>
                <w:szCs w:val="20"/>
              </w:rPr>
              <w:t>N</w:t>
            </w:r>
          </w:p>
        </w:tc>
        <w:tc>
          <w:tcPr>
            <w:tcW w:w="1421" w:type="dxa"/>
            <w:gridSpan w:val="3"/>
            <w:vAlign w:val="center"/>
          </w:tcPr>
          <w:p w14:paraId="41BB19C2" w14:textId="77777777" w:rsidR="00313777" w:rsidRPr="002253C1" w:rsidRDefault="00313777" w:rsidP="00CB2D1F">
            <w:pPr>
              <w:spacing w:after="0"/>
              <w:jc w:val="center"/>
              <w:rPr>
                <w:b/>
                <w:sz w:val="20"/>
                <w:szCs w:val="20"/>
                <w:vertAlign w:val="superscript"/>
              </w:rPr>
            </w:pPr>
            <w:r w:rsidRPr="002253C1">
              <w:rPr>
                <w:b/>
                <w:sz w:val="20"/>
                <w:szCs w:val="20"/>
              </w:rPr>
              <w:t>Mean (SD)</w:t>
            </w:r>
          </w:p>
        </w:tc>
        <w:tc>
          <w:tcPr>
            <w:tcW w:w="1364" w:type="dxa"/>
            <w:gridSpan w:val="2"/>
            <w:vAlign w:val="center"/>
          </w:tcPr>
          <w:p w14:paraId="41D7F879" w14:textId="77777777" w:rsidR="00313777" w:rsidRPr="002253C1" w:rsidRDefault="00313777" w:rsidP="00CB2D1F">
            <w:pPr>
              <w:spacing w:after="0"/>
              <w:jc w:val="center"/>
              <w:rPr>
                <w:b/>
                <w:sz w:val="20"/>
                <w:szCs w:val="20"/>
              </w:rPr>
            </w:pPr>
            <w:r w:rsidRPr="002253C1">
              <w:rPr>
                <w:b/>
                <w:sz w:val="20"/>
                <w:szCs w:val="20"/>
              </w:rPr>
              <w:t>Treatment group</w:t>
            </w:r>
          </w:p>
        </w:tc>
        <w:tc>
          <w:tcPr>
            <w:tcW w:w="579" w:type="dxa"/>
            <w:vAlign w:val="center"/>
          </w:tcPr>
          <w:p w14:paraId="1564215C" w14:textId="77777777" w:rsidR="00313777" w:rsidRPr="002253C1" w:rsidRDefault="00313777" w:rsidP="00CB2D1F">
            <w:pPr>
              <w:spacing w:after="0"/>
              <w:jc w:val="center"/>
              <w:rPr>
                <w:b/>
                <w:sz w:val="20"/>
                <w:szCs w:val="20"/>
              </w:rPr>
            </w:pPr>
            <w:r w:rsidRPr="002253C1">
              <w:rPr>
                <w:b/>
                <w:sz w:val="20"/>
                <w:szCs w:val="20"/>
              </w:rPr>
              <w:t>N</w:t>
            </w:r>
          </w:p>
        </w:tc>
        <w:tc>
          <w:tcPr>
            <w:tcW w:w="1760" w:type="dxa"/>
            <w:vAlign w:val="center"/>
          </w:tcPr>
          <w:p w14:paraId="3D609360" w14:textId="77777777" w:rsidR="00313777" w:rsidRPr="002253C1" w:rsidRDefault="00313777" w:rsidP="00CB2D1F">
            <w:pPr>
              <w:spacing w:after="0"/>
              <w:jc w:val="center"/>
              <w:rPr>
                <w:b/>
                <w:sz w:val="20"/>
                <w:szCs w:val="20"/>
                <w:vertAlign w:val="superscript"/>
              </w:rPr>
            </w:pPr>
            <w:r w:rsidRPr="002253C1">
              <w:rPr>
                <w:b/>
                <w:sz w:val="20"/>
                <w:szCs w:val="20"/>
              </w:rPr>
              <w:t>Mean (SD)</w:t>
            </w:r>
          </w:p>
        </w:tc>
        <w:tc>
          <w:tcPr>
            <w:tcW w:w="1843" w:type="dxa"/>
            <w:gridSpan w:val="3"/>
            <w:vAlign w:val="center"/>
          </w:tcPr>
          <w:p w14:paraId="3D029242" w14:textId="77777777" w:rsidR="00313777" w:rsidRPr="002253C1" w:rsidRDefault="00313777" w:rsidP="00CB2D1F">
            <w:pPr>
              <w:spacing w:after="0"/>
              <w:jc w:val="center"/>
              <w:rPr>
                <w:b/>
                <w:sz w:val="20"/>
                <w:szCs w:val="20"/>
              </w:rPr>
            </w:pPr>
            <w:r w:rsidRPr="002253C1">
              <w:rPr>
                <w:b/>
                <w:sz w:val="20"/>
                <w:szCs w:val="20"/>
              </w:rPr>
              <w:t>Unadjusted Difference (95% CI)</w:t>
            </w:r>
            <w:r w:rsidRPr="002253C1" w:rsidDel="00B63D19">
              <w:rPr>
                <w:b/>
                <w:sz w:val="20"/>
                <w:szCs w:val="20"/>
                <w:vertAlign w:val="superscript"/>
              </w:rPr>
              <w:t xml:space="preserve"> </w:t>
            </w:r>
          </w:p>
        </w:tc>
        <w:tc>
          <w:tcPr>
            <w:tcW w:w="851" w:type="dxa"/>
            <w:vAlign w:val="center"/>
          </w:tcPr>
          <w:p w14:paraId="26B1B349" w14:textId="77777777" w:rsidR="00313777" w:rsidRPr="002253C1" w:rsidRDefault="00313777" w:rsidP="00CB2D1F">
            <w:pPr>
              <w:spacing w:after="0"/>
              <w:jc w:val="center"/>
              <w:rPr>
                <w:b/>
                <w:sz w:val="20"/>
                <w:szCs w:val="20"/>
              </w:rPr>
            </w:pPr>
            <w:r w:rsidRPr="002253C1">
              <w:rPr>
                <w:b/>
                <w:sz w:val="20"/>
                <w:szCs w:val="20"/>
              </w:rPr>
              <w:t>p</w:t>
            </w:r>
          </w:p>
        </w:tc>
        <w:tc>
          <w:tcPr>
            <w:tcW w:w="1984" w:type="dxa"/>
            <w:gridSpan w:val="2"/>
            <w:vAlign w:val="center"/>
          </w:tcPr>
          <w:p w14:paraId="0A37D209" w14:textId="77777777" w:rsidR="00313777" w:rsidRPr="002253C1" w:rsidRDefault="00313777" w:rsidP="00CB2D1F">
            <w:pPr>
              <w:spacing w:after="0"/>
              <w:jc w:val="center"/>
              <w:rPr>
                <w:b/>
                <w:sz w:val="20"/>
                <w:szCs w:val="20"/>
              </w:rPr>
            </w:pPr>
            <w:r w:rsidRPr="002253C1">
              <w:rPr>
                <w:b/>
                <w:sz w:val="20"/>
                <w:szCs w:val="20"/>
              </w:rPr>
              <w:t>Adjusted</w:t>
            </w:r>
            <w:r w:rsidRPr="002253C1">
              <w:rPr>
                <w:b/>
                <w:sz w:val="20"/>
                <w:szCs w:val="20"/>
                <w:vertAlign w:val="superscript"/>
              </w:rPr>
              <w:t>1</w:t>
            </w:r>
            <w:r w:rsidRPr="002253C1">
              <w:rPr>
                <w:b/>
                <w:sz w:val="20"/>
                <w:szCs w:val="20"/>
              </w:rPr>
              <w:t xml:space="preserve"> Difference (95% CI)</w:t>
            </w:r>
            <w:r w:rsidRPr="002253C1" w:rsidDel="00B63D19">
              <w:rPr>
                <w:b/>
                <w:sz w:val="20"/>
                <w:szCs w:val="20"/>
                <w:vertAlign w:val="superscript"/>
              </w:rPr>
              <w:t xml:space="preserve"> </w:t>
            </w:r>
          </w:p>
        </w:tc>
        <w:tc>
          <w:tcPr>
            <w:tcW w:w="851" w:type="dxa"/>
            <w:vAlign w:val="center"/>
          </w:tcPr>
          <w:p w14:paraId="1A8166EF" w14:textId="77777777" w:rsidR="00313777" w:rsidRPr="002253C1" w:rsidRDefault="00313777" w:rsidP="00CB2D1F">
            <w:pPr>
              <w:spacing w:after="0"/>
              <w:ind w:left="-836" w:firstLine="836"/>
              <w:jc w:val="center"/>
              <w:rPr>
                <w:b/>
                <w:sz w:val="20"/>
                <w:szCs w:val="20"/>
              </w:rPr>
            </w:pPr>
            <w:r w:rsidRPr="002253C1">
              <w:rPr>
                <w:b/>
                <w:sz w:val="20"/>
                <w:szCs w:val="20"/>
              </w:rPr>
              <w:t>p</w:t>
            </w:r>
          </w:p>
        </w:tc>
      </w:tr>
    </w:tbl>
    <w:tbl>
      <w:tblPr>
        <w:tblStyle w:val="TableGrid1"/>
        <w:tblW w:w="14885" w:type="dxa"/>
        <w:tblInd w:w="-286" w:type="dxa"/>
        <w:tblLayout w:type="fixed"/>
        <w:tblLook w:val="04A0" w:firstRow="1" w:lastRow="0" w:firstColumn="1" w:lastColumn="0" w:noHBand="0" w:noVBand="1"/>
      </w:tblPr>
      <w:tblGrid>
        <w:gridCol w:w="2122"/>
        <w:gridCol w:w="1400"/>
        <w:gridCol w:w="708"/>
        <w:gridCol w:w="1421"/>
        <w:gridCol w:w="1364"/>
        <w:gridCol w:w="579"/>
        <w:gridCol w:w="1756"/>
        <w:gridCol w:w="1706"/>
        <w:gridCol w:w="136"/>
        <w:gridCol w:w="851"/>
        <w:gridCol w:w="1983"/>
        <w:gridCol w:w="48"/>
        <w:gridCol w:w="811"/>
      </w:tblGrid>
      <w:tr w:rsidR="00313777" w:rsidRPr="002253C1" w14:paraId="619E9A74" w14:textId="77777777" w:rsidTr="0099103B">
        <w:trPr>
          <w:trHeight w:val="237"/>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21570439" w14:textId="77777777" w:rsidR="00313777" w:rsidRPr="002253C1" w:rsidRDefault="00313777" w:rsidP="00CB2D1F">
            <w:pPr>
              <w:spacing w:after="0"/>
              <w:rPr>
                <w:b/>
                <w:sz w:val="20"/>
                <w:szCs w:val="20"/>
              </w:rPr>
            </w:pPr>
            <w:r w:rsidRPr="002253C1">
              <w:rPr>
                <w:b/>
                <w:sz w:val="20"/>
                <w:szCs w:val="20"/>
              </w:rPr>
              <w:t>A not B</w:t>
            </w:r>
          </w:p>
        </w:tc>
        <w:tc>
          <w:tcPr>
            <w:tcW w:w="1400" w:type="dxa"/>
            <w:tcBorders>
              <w:top w:val="single" w:sz="4" w:space="0" w:color="auto"/>
              <w:left w:val="single" w:sz="4" w:space="0" w:color="auto"/>
              <w:bottom w:val="single" w:sz="4" w:space="0" w:color="auto"/>
              <w:right w:val="single" w:sz="4" w:space="0" w:color="auto"/>
            </w:tcBorders>
          </w:tcPr>
          <w:p w14:paraId="2249D135" w14:textId="77777777" w:rsidR="00313777" w:rsidRPr="002253C1" w:rsidRDefault="00313777" w:rsidP="00CB2D1F">
            <w:pPr>
              <w:spacing w:after="0"/>
              <w:jc w:val="right"/>
              <w:rPr>
                <w:sz w:val="20"/>
                <w:szCs w:val="20"/>
              </w:rPr>
            </w:pPr>
            <w:r w:rsidRPr="002253C1">
              <w:rPr>
                <w:sz w:val="20"/>
                <w:szCs w:val="20"/>
              </w:rPr>
              <w:t>SOC</w:t>
            </w:r>
          </w:p>
        </w:tc>
        <w:tc>
          <w:tcPr>
            <w:tcW w:w="708" w:type="dxa"/>
            <w:tcBorders>
              <w:top w:val="single" w:sz="4" w:space="0" w:color="auto"/>
              <w:left w:val="single" w:sz="4" w:space="0" w:color="auto"/>
              <w:bottom w:val="single" w:sz="4" w:space="0" w:color="auto"/>
              <w:right w:val="single" w:sz="4" w:space="0" w:color="auto"/>
            </w:tcBorders>
          </w:tcPr>
          <w:p w14:paraId="04EB9136" w14:textId="77777777" w:rsidR="00313777" w:rsidRPr="002253C1" w:rsidRDefault="00313777" w:rsidP="00CB2D1F">
            <w:pPr>
              <w:spacing w:after="0"/>
              <w:jc w:val="center"/>
              <w:rPr>
                <w:sz w:val="20"/>
                <w:szCs w:val="20"/>
              </w:rPr>
            </w:pPr>
            <w:r w:rsidRPr="002253C1">
              <w:rPr>
                <w:sz w:val="20"/>
                <w:szCs w:val="20"/>
              </w:rPr>
              <w:t>55</w:t>
            </w:r>
          </w:p>
        </w:tc>
        <w:tc>
          <w:tcPr>
            <w:tcW w:w="1421" w:type="dxa"/>
            <w:tcBorders>
              <w:top w:val="single" w:sz="4" w:space="0" w:color="auto"/>
              <w:left w:val="single" w:sz="4" w:space="0" w:color="auto"/>
              <w:bottom w:val="single" w:sz="4" w:space="0" w:color="auto"/>
              <w:right w:val="single" w:sz="4" w:space="0" w:color="auto"/>
            </w:tcBorders>
          </w:tcPr>
          <w:p w14:paraId="5C2E6582" w14:textId="77777777" w:rsidR="00313777" w:rsidRPr="002253C1" w:rsidRDefault="00313777" w:rsidP="00CB2D1F">
            <w:pPr>
              <w:spacing w:after="0"/>
              <w:jc w:val="center"/>
              <w:rPr>
                <w:sz w:val="20"/>
                <w:szCs w:val="20"/>
              </w:rPr>
            </w:pPr>
            <w:r w:rsidRPr="002253C1">
              <w:rPr>
                <w:sz w:val="20"/>
                <w:szCs w:val="20"/>
              </w:rPr>
              <w:t>7.9 (1.3)</w:t>
            </w:r>
          </w:p>
        </w:tc>
        <w:tc>
          <w:tcPr>
            <w:tcW w:w="1364" w:type="dxa"/>
            <w:tcBorders>
              <w:top w:val="single" w:sz="4" w:space="0" w:color="auto"/>
              <w:left w:val="single" w:sz="4" w:space="0" w:color="auto"/>
              <w:bottom w:val="single" w:sz="4" w:space="0" w:color="auto"/>
              <w:right w:val="single" w:sz="4" w:space="0" w:color="auto"/>
            </w:tcBorders>
          </w:tcPr>
          <w:p w14:paraId="7AF92276" w14:textId="77777777" w:rsidR="00313777" w:rsidRPr="002253C1" w:rsidRDefault="00313777" w:rsidP="00CB2D1F">
            <w:pPr>
              <w:spacing w:after="0"/>
              <w:jc w:val="center"/>
              <w:rPr>
                <w:sz w:val="20"/>
                <w:szCs w:val="20"/>
              </w:rPr>
            </w:pPr>
            <w:r w:rsidRPr="002253C1">
              <w:rPr>
                <w:sz w:val="20"/>
                <w:szCs w:val="20"/>
              </w:rPr>
              <w:t>IYCF: no</w:t>
            </w:r>
          </w:p>
        </w:tc>
        <w:tc>
          <w:tcPr>
            <w:tcW w:w="579" w:type="dxa"/>
            <w:tcBorders>
              <w:top w:val="single" w:sz="4" w:space="0" w:color="auto"/>
              <w:left w:val="single" w:sz="4" w:space="0" w:color="auto"/>
              <w:bottom w:val="single" w:sz="4" w:space="0" w:color="auto"/>
              <w:right w:val="single" w:sz="4" w:space="0" w:color="auto"/>
            </w:tcBorders>
          </w:tcPr>
          <w:p w14:paraId="42ABFAD5" w14:textId="77777777" w:rsidR="00313777" w:rsidRPr="002253C1" w:rsidRDefault="00313777" w:rsidP="00CB2D1F">
            <w:pPr>
              <w:spacing w:after="0"/>
              <w:jc w:val="center"/>
              <w:rPr>
                <w:sz w:val="20"/>
                <w:szCs w:val="20"/>
              </w:rPr>
            </w:pPr>
            <w:r w:rsidRPr="002253C1">
              <w:rPr>
                <w:sz w:val="20"/>
                <w:szCs w:val="20"/>
              </w:rPr>
              <w:t>131</w:t>
            </w:r>
          </w:p>
        </w:tc>
        <w:tc>
          <w:tcPr>
            <w:tcW w:w="1756" w:type="dxa"/>
            <w:tcBorders>
              <w:top w:val="single" w:sz="4" w:space="0" w:color="auto"/>
              <w:left w:val="single" w:sz="4" w:space="0" w:color="auto"/>
              <w:bottom w:val="single" w:sz="4" w:space="0" w:color="auto"/>
              <w:right w:val="single" w:sz="4" w:space="0" w:color="auto"/>
            </w:tcBorders>
          </w:tcPr>
          <w:p w14:paraId="5AC2A1DB" w14:textId="77777777" w:rsidR="00313777" w:rsidRPr="002253C1" w:rsidRDefault="00313777" w:rsidP="00CB2D1F">
            <w:pPr>
              <w:spacing w:after="0"/>
              <w:jc w:val="center"/>
              <w:rPr>
                <w:sz w:val="20"/>
                <w:szCs w:val="20"/>
              </w:rPr>
            </w:pPr>
            <w:r w:rsidRPr="002253C1">
              <w:rPr>
                <w:sz w:val="20"/>
                <w:szCs w:val="20"/>
              </w:rPr>
              <w:t>7.8 (1.4)</w:t>
            </w:r>
          </w:p>
        </w:tc>
        <w:tc>
          <w:tcPr>
            <w:tcW w:w="1842" w:type="dxa"/>
            <w:gridSpan w:val="2"/>
            <w:tcBorders>
              <w:top w:val="single" w:sz="4" w:space="0" w:color="auto"/>
              <w:left w:val="single" w:sz="4" w:space="0" w:color="auto"/>
              <w:bottom w:val="single" w:sz="4" w:space="0" w:color="auto"/>
              <w:right w:val="single" w:sz="4" w:space="0" w:color="auto"/>
            </w:tcBorders>
          </w:tcPr>
          <w:p w14:paraId="77C83EA6" w14:textId="77777777" w:rsidR="00313777" w:rsidRPr="002253C1" w:rsidRDefault="00313777" w:rsidP="00CB2D1F">
            <w:pPr>
              <w:spacing w:after="0"/>
              <w:jc w:val="center"/>
              <w:rPr>
                <w:sz w:val="20"/>
                <w:szCs w:val="20"/>
              </w:rPr>
            </w:pPr>
            <w:r w:rsidRPr="002253C1">
              <w:rPr>
                <w:sz w:val="20"/>
                <w:szCs w:val="20"/>
              </w:rPr>
              <w:t>0.0 (ref)</w:t>
            </w:r>
          </w:p>
        </w:tc>
        <w:tc>
          <w:tcPr>
            <w:tcW w:w="851" w:type="dxa"/>
            <w:tcBorders>
              <w:top w:val="single" w:sz="4" w:space="0" w:color="auto"/>
              <w:left w:val="single" w:sz="4" w:space="0" w:color="auto"/>
              <w:bottom w:val="single" w:sz="4" w:space="0" w:color="auto"/>
              <w:right w:val="single" w:sz="4" w:space="0" w:color="auto"/>
            </w:tcBorders>
          </w:tcPr>
          <w:p w14:paraId="58185C51" w14:textId="77777777" w:rsidR="00313777" w:rsidRPr="002253C1" w:rsidRDefault="00313777" w:rsidP="00CB2D1F">
            <w:pPr>
              <w:spacing w:after="0"/>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399A6C90" w14:textId="77777777" w:rsidR="00313777" w:rsidRPr="002253C1" w:rsidRDefault="00313777" w:rsidP="00CB2D1F">
            <w:pPr>
              <w:spacing w:after="0"/>
              <w:jc w:val="center"/>
              <w:rPr>
                <w:sz w:val="20"/>
                <w:szCs w:val="20"/>
              </w:rPr>
            </w:pPr>
            <w:r w:rsidRPr="002253C1">
              <w:rPr>
                <w:sz w:val="20"/>
                <w:szCs w:val="20"/>
              </w:rPr>
              <w:t>0.0 (ref)</w:t>
            </w:r>
          </w:p>
        </w:tc>
        <w:tc>
          <w:tcPr>
            <w:tcW w:w="859" w:type="dxa"/>
            <w:gridSpan w:val="2"/>
            <w:tcBorders>
              <w:top w:val="single" w:sz="4" w:space="0" w:color="auto"/>
              <w:left w:val="single" w:sz="4" w:space="0" w:color="auto"/>
              <w:bottom w:val="single" w:sz="4" w:space="0" w:color="auto"/>
              <w:right w:val="single" w:sz="4" w:space="0" w:color="auto"/>
            </w:tcBorders>
          </w:tcPr>
          <w:p w14:paraId="7443A1AF" w14:textId="77777777" w:rsidR="00313777" w:rsidRPr="002253C1" w:rsidRDefault="00313777" w:rsidP="00CB2D1F">
            <w:pPr>
              <w:spacing w:after="0"/>
              <w:rPr>
                <w:sz w:val="20"/>
                <w:szCs w:val="20"/>
              </w:rPr>
            </w:pPr>
          </w:p>
        </w:tc>
      </w:tr>
      <w:tr w:rsidR="00313777" w:rsidRPr="002253C1" w14:paraId="55A8E091"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1C9832ED"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15E67F53" w14:textId="77777777" w:rsidR="00313777" w:rsidRPr="002253C1" w:rsidRDefault="00313777" w:rsidP="00CB2D1F">
            <w:pPr>
              <w:spacing w:after="0"/>
              <w:jc w:val="right"/>
              <w:rPr>
                <w:sz w:val="20"/>
                <w:szCs w:val="20"/>
              </w:rPr>
            </w:pPr>
            <w:r>
              <w:rPr>
                <w:sz w:val="20"/>
                <w:szCs w:val="20"/>
              </w:rPr>
              <w:t>IYCF</w:t>
            </w:r>
          </w:p>
        </w:tc>
        <w:tc>
          <w:tcPr>
            <w:tcW w:w="708" w:type="dxa"/>
            <w:tcBorders>
              <w:top w:val="single" w:sz="4" w:space="0" w:color="auto"/>
              <w:left w:val="single" w:sz="4" w:space="0" w:color="auto"/>
              <w:bottom w:val="single" w:sz="4" w:space="0" w:color="auto"/>
              <w:right w:val="single" w:sz="4" w:space="0" w:color="auto"/>
            </w:tcBorders>
          </w:tcPr>
          <w:p w14:paraId="46AF42BB" w14:textId="77777777" w:rsidR="00313777" w:rsidRPr="002253C1" w:rsidRDefault="00313777" w:rsidP="00CB2D1F">
            <w:pPr>
              <w:spacing w:after="0"/>
              <w:jc w:val="center"/>
              <w:rPr>
                <w:sz w:val="20"/>
                <w:szCs w:val="20"/>
              </w:rPr>
            </w:pPr>
            <w:r w:rsidRPr="002253C1">
              <w:rPr>
                <w:sz w:val="20"/>
                <w:szCs w:val="20"/>
              </w:rPr>
              <w:t>62</w:t>
            </w:r>
          </w:p>
        </w:tc>
        <w:tc>
          <w:tcPr>
            <w:tcW w:w="1421" w:type="dxa"/>
            <w:tcBorders>
              <w:top w:val="single" w:sz="4" w:space="0" w:color="auto"/>
              <w:left w:val="single" w:sz="4" w:space="0" w:color="auto"/>
              <w:bottom w:val="single" w:sz="4" w:space="0" w:color="auto"/>
              <w:right w:val="single" w:sz="4" w:space="0" w:color="auto"/>
            </w:tcBorders>
          </w:tcPr>
          <w:p w14:paraId="4C9FE6E2" w14:textId="77777777" w:rsidR="00313777" w:rsidRPr="002253C1" w:rsidRDefault="00313777" w:rsidP="00CB2D1F">
            <w:pPr>
              <w:spacing w:after="0"/>
              <w:jc w:val="center"/>
              <w:rPr>
                <w:sz w:val="20"/>
                <w:szCs w:val="20"/>
              </w:rPr>
            </w:pPr>
            <w:r w:rsidRPr="002253C1">
              <w:rPr>
                <w:sz w:val="20"/>
                <w:szCs w:val="20"/>
              </w:rPr>
              <w:t>7.7 (1.3)</w:t>
            </w:r>
          </w:p>
        </w:tc>
        <w:tc>
          <w:tcPr>
            <w:tcW w:w="1364" w:type="dxa"/>
            <w:tcBorders>
              <w:top w:val="single" w:sz="4" w:space="0" w:color="auto"/>
              <w:left w:val="single" w:sz="4" w:space="0" w:color="auto"/>
              <w:bottom w:val="single" w:sz="4" w:space="0" w:color="auto"/>
              <w:right w:val="single" w:sz="4" w:space="0" w:color="auto"/>
            </w:tcBorders>
          </w:tcPr>
          <w:p w14:paraId="2D695BF9" w14:textId="77777777" w:rsidR="00313777" w:rsidRPr="002253C1" w:rsidRDefault="00313777" w:rsidP="00CB2D1F">
            <w:pPr>
              <w:spacing w:after="0"/>
              <w:jc w:val="center"/>
              <w:rPr>
                <w:sz w:val="20"/>
                <w:szCs w:val="20"/>
              </w:rPr>
            </w:pPr>
            <w:r w:rsidRPr="002253C1">
              <w:rPr>
                <w:sz w:val="20"/>
                <w:szCs w:val="20"/>
              </w:rPr>
              <w:t>IYCF: yes</w:t>
            </w:r>
          </w:p>
        </w:tc>
        <w:tc>
          <w:tcPr>
            <w:tcW w:w="579" w:type="dxa"/>
            <w:tcBorders>
              <w:top w:val="single" w:sz="4" w:space="0" w:color="auto"/>
              <w:left w:val="single" w:sz="4" w:space="0" w:color="auto"/>
              <w:bottom w:val="single" w:sz="4" w:space="0" w:color="auto"/>
              <w:right w:val="single" w:sz="4" w:space="0" w:color="auto"/>
            </w:tcBorders>
          </w:tcPr>
          <w:p w14:paraId="3DFA1A34" w14:textId="77777777" w:rsidR="00313777" w:rsidRPr="002253C1" w:rsidRDefault="00313777" w:rsidP="00CB2D1F">
            <w:pPr>
              <w:spacing w:after="0"/>
              <w:jc w:val="center"/>
              <w:rPr>
                <w:sz w:val="20"/>
                <w:szCs w:val="20"/>
              </w:rPr>
            </w:pPr>
            <w:r w:rsidRPr="002253C1">
              <w:rPr>
                <w:sz w:val="20"/>
                <w:szCs w:val="20"/>
              </w:rPr>
              <w:t>156</w:t>
            </w:r>
          </w:p>
        </w:tc>
        <w:tc>
          <w:tcPr>
            <w:tcW w:w="1756" w:type="dxa"/>
            <w:tcBorders>
              <w:top w:val="single" w:sz="4" w:space="0" w:color="auto"/>
              <w:left w:val="single" w:sz="4" w:space="0" w:color="auto"/>
              <w:bottom w:val="single" w:sz="4" w:space="0" w:color="auto"/>
              <w:right w:val="single" w:sz="4" w:space="0" w:color="auto"/>
            </w:tcBorders>
          </w:tcPr>
          <w:p w14:paraId="3ECBFFF4" w14:textId="77777777" w:rsidR="00313777" w:rsidRPr="002253C1" w:rsidRDefault="00313777" w:rsidP="00CB2D1F">
            <w:pPr>
              <w:spacing w:after="0"/>
              <w:jc w:val="center"/>
              <w:rPr>
                <w:sz w:val="20"/>
                <w:szCs w:val="20"/>
              </w:rPr>
            </w:pPr>
            <w:r w:rsidRPr="002253C1">
              <w:rPr>
                <w:sz w:val="20"/>
                <w:szCs w:val="20"/>
              </w:rPr>
              <w:t>7.7 (1.3)</w:t>
            </w:r>
          </w:p>
        </w:tc>
        <w:tc>
          <w:tcPr>
            <w:tcW w:w="1842" w:type="dxa"/>
            <w:gridSpan w:val="2"/>
            <w:tcBorders>
              <w:top w:val="single" w:sz="4" w:space="0" w:color="auto"/>
              <w:left w:val="single" w:sz="4" w:space="0" w:color="auto"/>
              <w:bottom w:val="single" w:sz="4" w:space="0" w:color="auto"/>
              <w:right w:val="single" w:sz="4" w:space="0" w:color="auto"/>
            </w:tcBorders>
          </w:tcPr>
          <w:p w14:paraId="3326FCEC" w14:textId="77777777" w:rsidR="00313777" w:rsidRPr="002253C1" w:rsidRDefault="00313777" w:rsidP="00CB2D1F">
            <w:pPr>
              <w:spacing w:after="0"/>
              <w:jc w:val="center"/>
              <w:rPr>
                <w:sz w:val="20"/>
                <w:szCs w:val="20"/>
              </w:rPr>
            </w:pPr>
            <w:r w:rsidRPr="002253C1">
              <w:rPr>
                <w:sz w:val="20"/>
                <w:szCs w:val="20"/>
              </w:rPr>
              <w:t>-0.11 (-0.42, 0.20)</w:t>
            </w:r>
          </w:p>
        </w:tc>
        <w:tc>
          <w:tcPr>
            <w:tcW w:w="851" w:type="dxa"/>
            <w:tcBorders>
              <w:top w:val="single" w:sz="4" w:space="0" w:color="auto"/>
              <w:left w:val="single" w:sz="4" w:space="0" w:color="auto"/>
              <w:bottom w:val="single" w:sz="4" w:space="0" w:color="auto"/>
              <w:right w:val="single" w:sz="4" w:space="0" w:color="auto"/>
            </w:tcBorders>
          </w:tcPr>
          <w:p w14:paraId="79C1B5EF" w14:textId="77777777" w:rsidR="00313777" w:rsidRPr="002253C1" w:rsidRDefault="00313777" w:rsidP="00CB2D1F">
            <w:pPr>
              <w:spacing w:after="0"/>
              <w:jc w:val="center"/>
              <w:rPr>
                <w:sz w:val="20"/>
                <w:szCs w:val="20"/>
              </w:rPr>
            </w:pPr>
            <w:r w:rsidRPr="002253C1">
              <w:rPr>
                <w:sz w:val="20"/>
                <w:szCs w:val="20"/>
              </w:rPr>
              <w:t>0.487</w:t>
            </w:r>
          </w:p>
        </w:tc>
        <w:tc>
          <w:tcPr>
            <w:tcW w:w="1983" w:type="dxa"/>
            <w:tcBorders>
              <w:top w:val="single" w:sz="4" w:space="0" w:color="auto"/>
              <w:left w:val="single" w:sz="4" w:space="0" w:color="auto"/>
              <w:bottom w:val="single" w:sz="4" w:space="0" w:color="auto"/>
              <w:right w:val="single" w:sz="4" w:space="0" w:color="auto"/>
            </w:tcBorders>
          </w:tcPr>
          <w:p w14:paraId="176D879D" w14:textId="77777777" w:rsidR="00313777" w:rsidRPr="002253C1" w:rsidRDefault="00313777" w:rsidP="00CB2D1F">
            <w:pPr>
              <w:spacing w:after="0"/>
              <w:jc w:val="center"/>
              <w:rPr>
                <w:sz w:val="20"/>
                <w:szCs w:val="20"/>
              </w:rPr>
            </w:pPr>
            <w:r w:rsidRPr="002253C1">
              <w:rPr>
                <w:sz w:val="20"/>
                <w:szCs w:val="20"/>
              </w:rPr>
              <w:t>0.05 (-0.24, 0.34)</w:t>
            </w:r>
          </w:p>
        </w:tc>
        <w:tc>
          <w:tcPr>
            <w:tcW w:w="859" w:type="dxa"/>
            <w:gridSpan w:val="2"/>
            <w:tcBorders>
              <w:top w:val="single" w:sz="4" w:space="0" w:color="auto"/>
              <w:left w:val="single" w:sz="4" w:space="0" w:color="auto"/>
              <w:bottom w:val="single" w:sz="4" w:space="0" w:color="auto"/>
              <w:right w:val="single" w:sz="4" w:space="0" w:color="auto"/>
            </w:tcBorders>
          </w:tcPr>
          <w:p w14:paraId="5FF85A31" w14:textId="77777777" w:rsidR="00313777" w:rsidRPr="002253C1" w:rsidRDefault="00313777" w:rsidP="00CB2D1F">
            <w:pPr>
              <w:spacing w:after="0"/>
              <w:rPr>
                <w:sz w:val="20"/>
                <w:szCs w:val="20"/>
              </w:rPr>
            </w:pPr>
            <w:r w:rsidRPr="002253C1">
              <w:rPr>
                <w:sz w:val="20"/>
                <w:szCs w:val="20"/>
              </w:rPr>
              <w:t>0.745</w:t>
            </w:r>
          </w:p>
        </w:tc>
      </w:tr>
      <w:tr w:rsidR="00313777" w:rsidRPr="002253C1" w14:paraId="2EDE28FD"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4ABC018D"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29946720" w14:textId="77777777" w:rsidR="00313777" w:rsidRPr="002253C1" w:rsidRDefault="00313777" w:rsidP="00CB2D1F">
            <w:pPr>
              <w:spacing w:after="0"/>
              <w:jc w:val="right"/>
              <w:rPr>
                <w:sz w:val="20"/>
                <w:szCs w:val="20"/>
              </w:rPr>
            </w:pPr>
            <w:r>
              <w:rPr>
                <w:sz w:val="20"/>
                <w:szCs w:val="20"/>
              </w:rPr>
              <w:t>WASH</w:t>
            </w:r>
          </w:p>
        </w:tc>
        <w:tc>
          <w:tcPr>
            <w:tcW w:w="708" w:type="dxa"/>
            <w:tcBorders>
              <w:top w:val="single" w:sz="4" w:space="0" w:color="auto"/>
              <w:left w:val="single" w:sz="4" w:space="0" w:color="auto"/>
              <w:bottom w:val="single" w:sz="4" w:space="0" w:color="auto"/>
              <w:right w:val="single" w:sz="4" w:space="0" w:color="auto"/>
            </w:tcBorders>
          </w:tcPr>
          <w:p w14:paraId="3D44F57E" w14:textId="77777777" w:rsidR="00313777" w:rsidRPr="002253C1" w:rsidRDefault="00313777" w:rsidP="00CB2D1F">
            <w:pPr>
              <w:spacing w:after="0"/>
              <w:jc w:val="center"/>
              <w:rPr>
                <w:sz w:val="20"/>
                <w:szCs w:val="20"/>
              </w:rPr>
            </w:pPr>
            <w:r w:rsidRPr="002253C1">
              <w:rPr>
                <w:sz w:val="20"/>
                <w:szCs w:val="20"/>
              </w:rPr>
              <w:t>76</w:t>
            </w:r>
          </w:p>
        </w:tc>
        <w:tc>
          <w:tcPr>
            <w:tcW w:w="1421" w:type="dxa"/>
            <w:tcBorders>
              <w:top w:val="single" w:sz="4" w:space="0" w:color="auto"/>
              <w:left w:val="single" w:sz="4" w:space="0" w:color="auto"/>
              <w:bottom w:val="single" w:sz="4" w:space="0" w:color="auto"/>
              <w:right w:val="single" w:sz="4" w:space="0" w:color="auto"/>
            </w:tcBorders>
          </w:tcPr>
          <w:p w14:paraId="198AA576" w14:textId="77777777" w:rsidR="00313777" w:rsidRPr="002253C1" w:rsidRDefault="00313777" w:rsidP="00CB2D1F">
            <w:pPr>
              <w:spacing w:after="0"/>
              <w:jc w:val="center"/>
              <w:rPr>
                <w:sz w:val="20"/>
                <w:szCs w:val="20"/>
              </w:rPr>
            </w:pPr>
            <w:r w:rsidRPr="002253C1">
              <w:rPr>
                <w:sz w:val="20"/>
                <w:szCs w:val="20"/>
              </w:rPr>
              <w:t>7.8 (1.5)</w:t>
            </w:r>
          </w:p>
        </w:tc>
        <w:tc>
          <w:tcPr>
            <w:tcW w:w="1364" w:type="dxa"/>
            <w:tcBorders>
              <w:top w:val="single" w:sz="4" w:space="0" w:color="auto"/>
              <w:left w:val="single" w:sz="4" w:space="0" w:color="auto"/>
              <w:bottom w:val="single" w:sz="4" w:space="0" w:color="auto"/>
              <w:right w:val="single" w:sz="4" w:space="0" w:color="auto"/>
            </w:tcBorders>
          </w:tcPr>
          <w:p w14:paraId="76FA6CAA" w14:textId="77777777" w:rsidR="00313777" w:rsidRPr="002253C1" w:rsidRDefault="00313777" w:rsidP="00CB2D1F">
            <w:pPr>
              <w:spacing w:after="0"/>
              <w:jc w:val="center"/>
              <w:rPr>
                <w:sz w:val="20"/>
                <w:szCs w:val="20"/>
              </w:rPr>
            </w:pPr>
            <w:r w:rsidRPr="002253C1">
              <w:rPr>
                <w:sz w:val="20"/>
                <w:szCs w:val="20"/>
              </w:rPr>
              <w:t>WASH: no</w:t>
            </w:r>
          </w:p>
        </w:tc>
        <w:tc>
          <w:tcPr>
            <w:tcW w:w="579" w:type="dxa"/>
            <w:tcBorders>
              <w:top w:val="single" w:sz="4" w:space="0" w:color="auto"/>
              <w:left w:val="single" w:sz="4" w:space="0" w:color="auto"/>
              <w:bottom w:val="single" w:sz="4" w:space="0" w:color="auto"/>
              <w:right w:val="single" w:sz="4" w:space="0" w:color="auto"/>
            </w:tcBorders>
          </w:tcPr>
          <w:p w14:paraId="0027BCEF" w14:textId="77777777" w:rsidR="00313777" w:rsidRPr="002253C1" w:rsidRDefault="00313777" w:rsidP="00CB2D1F">
            <w:pPr>
              <w:spacing w:after="0"/>
              <w:jc w:val="center"/>
              <w:rPr>
                <w:sz w:val="20"/>
                <w:szCs w:val="20"/>
              </w:rPr>
            </w:pPr>
            <w:r w:rsidRPr="002253C1">
              <w:rPr>
                <w:sz w:val="20"/>
                <w:szCs w:val="20"/>
              </w:rPr>
              <w:t>117</w:t>
            </w:r>
          </w:p>
        </w:tc>
        <w:tc>
          <w:tcPr>
            <w:tcW w:w="1756" w:type="dxa"/>
            <w:tcBorders>
              <w:top w:val="single" w:sz="4" w:space="0" w:color="auto"/>
              <w:left w:val="single" w:sz="4" w:space="0" w:color="auto"/>
              <w:bottom w:val="single" w:sz="4" w:space="0" w:color="auto"/>
              <w:right w:val="single" w:sz="4" w:space="0" w:color="auto"/>
            </w:tcBorders>
          </w:tcPr>
          <w:p w14:paraId="0F87C404" w14:textId="77777777" w:rsidR="00313777" w:rsidRPr="002253C1" w:rsidRDefault="00313777" w:rsidP="00CB2D1F">
            <w:pPr>
              <w:spacing w:after="0"/>
              <w:jc w:val="center"/>
              <w:rPr>
                <w:sz w:val="20"/>
                <w:szCs w:val="20"/>
              </w:rPr>
            </w:pPr>
            <w:r w:rsidRPr="002253C1">
              <w:rPr>
                <w:sz w:val="20"/>
                <w:szCs w:val="20"/>
              </w:rPr>
              <w:t>7.8 (1.3)</w:t>
            </w:r>
          </w:p>
        </w:tc>
        <w:tc>
          <w:tcPr>
            <w:tcW w:w="1842" w:type="dxa"/>
            <w:gridSpan w:val="2"/>
            <w:tcBorders>
              <w:top w:val="single" w:sz="4" w:space="0" w:color="auto"/>
              <w:left w:val="single" w:sz="4" w:space="0" w:color="auto"/>
              <w:bottom w:val="single" w:sz="4" w:space="0" w:color="auto"/>
              <w:right w:val="single" w:sz="4" w:space="0" w:color="auto"/>
            </w:tcBorders>
          </w:tcPr>
          <w:p w14:paraId="667780DA" w14:textId="77777777" w:rsidR="00313777" w:rsidRPr="002253C1" w:rsidRDefault="00313777" w:rsidP="00CB2D1F">
            <w:pPr>
              <w:spacing w:after="0"/>
              <w:jc w:val="center"/>
              <w:rPr>
                <w:sz w:val="20"/>
                <w:szCs w:val="20"/>
              </w:rPr>
            </w:pPr>
            <w:r w:rsidRPr="002253C1">
              <w:rPr>
                <w:sz w:val="20"/>
                <w:szCs w:val="20"/>
              </w:rPr>
              <w:t>0.</w:t>
            </w:r>
            <w:r>
              <w:rPr>
                <w:sz w:val="20"/>
                <w:szCs w:val="20"/>
              </w:rPr>
              <w:t>0</w:t>
            </w:r>
            <w:r w:rsidRPr="002253C1">
              <w:rPr>
                <w:sz w:val="20"/>
                <w:szCs w:val="20"/>
              </w:rPr>
              <w:t xml:space="preserve"> (ref)</w:t>
            </w:r>
          </w:p>
        </w:tc>
        <w:tc>
          <w:tcPr>
            <w:tcW w:w="851" w:type="dxa"/>
            <w:tcBorders>
              <w:top w:val="single" w:sz="4" w:space="0" w:color="auto"/>
              <w:left w:val="single" w:sz="4" w:space="0" w:color="auto"/>
              <w:bottom w:val="single" w:sz="4" w:space="0" w:color="auto"/>
              <w:right w:val="single" w:sz="4" w:space="0" w:color="auto"/>
            </w:tcBorders>
          </w:tcPr>
          <w:p w14:paraId="11972AA2" w14:textId="77777777" w:rsidR="00313777" w:rsidRPr="002253C1" w:rsidRDefault="00313777" w:rsidP="00CB2D1F">
            <w:pPr>
              <w:spacing w:after="0"/>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F4B4311" w14:textId="77777777" w:rsidR="00313777" w:rsidRPr="002253C1" w:rsidRDefault="00313777" w:rsidP="00CB2D1F">
            <w:pPr>
              <w:spacing w:after="0"/>
              <w:jc w:val="center"/>
              <w:rPr>
                <w:sz w:val="20"/>
                <w:szCs w:val="20"/>
              </w:rPr>
            </w:pPr>
            <w:r w:rsidRPr="002253C1">
              <w:rPr>
                <w:sz w:val="20"/>
                <w:szCs w:val="20"/>
              </w:rPr>
              <w:t>0.0 (ref)</w:t>
            </w:r>
          </w:p>
        </w:tc>
        <w:tc>
          <w:tcPr>
            <w:tcW w:w="859" w:type="dxa"/>
            <w:gridSpan w:val="2"/>
            <w:tcBorders>
              <w:top w:val="single" w:sz="4" w:space="0" w:color="auto"/>
              <w:left w:val="single" w:sz="4" w:space="0" w:color="auto"/>
              <w:bottom w:val="single" w:sz="4" w:space="0" w:color="auto"/>
              <w:right w:val="single" w:sz="4" w:space="0" w:color="auto"/>
            </w:tcBorders>
          </w:tcPr>
          <w:p w14:paraId="3558E88D" w14:textId="77777777" w:rsidR="00313777" w:rsidRPr="002253C1" w:rsidRDefault="00313777" w:rsidP="00CB2D1F">
            <w:pPr>
              <w:spacing w:after="0"/>
              <w:rPr>
                <w:sz w:val="20"/>
                <w:szCs w:val="20"/>
              </w:rPr>
            </w:pPr>
          </w:p>
        </w:tc>
      </w:tr>
      <w:tr w:rsidR="00313777" w:rsidRPr="002253C1" w14:paraId="4A3B852D" w14:textId="77777777" w:rsidTr="0099103B">
        <w:trPr>
          <w:trHeight w:val="318"/>
        </w:trPr>
        <w:tc>
          <w:tcPr>
            <w:tcW w:w="2122" w:type="dxa"/>
            <w:vMerge/>
            <w:tcBorders>
              <w:top w:val="single" w:sz="4" w:space="0" w:color="auto"/>
              <w:left w:val="single" w:sz="4" w:space="0" w:color="auto"/>
              <w:bottom w:val="single" w:sz="4" w:space="0" w:color="auto"/>
              <w:right w:val="single" w:sz="4" w:space="0" w:color="auto"/>
            </w:tcBorders>
          </w:tcPr>
          <w:p w14:paraId="1BD73B7E"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2B12127D" w14:textId="77777777" w:rsidR="00313777" w:rsidRPr="002253C1" w:rsidRDefault="00313777" w:rsidP="00CB2D1F">
            <w:pPr>
              <w:spacing w:after="0"/>
              <w:jc w:val="right"/>
              <w:rPr>
                <w:sz w:val="20"/>
                <w:szCs w:val="20"/>
              </w:rPr>
            </w:pPr>
            <w:r>
              <w:rPr>
                <w:sz w:val="20"/>
                <w:szCs w:val="20"/>
              </w:rPr>
              <w:t>IYCF+WASH</w:t>
            </w:r>
          </w:p>
        </w:tc>
        <w:tc>
          <w:tcPr>
            <w:tcW w:w="708" w:type="dxa"/>
            <w:tcBorders>
              <w:top w:val="single" w:sz="4" w:space="0" w:color="auto"/>
              <w:left w:val="single" w:sz="4" w:space="0" w:color="auto"/>
              <w:bottom w:val="single" w:sz="4" w:space="0" w:color="auto"/>
              <w:right w:val="single" w:sz="4" w:space="0" w:color="auto"/>
            </w:tcBorders>
          </w:tcPr>
          <w:p w14:paraId="6F5C0459" w14:textId="77777777" w:rsidR="00313777" w:rsidRPr="002253C1" w:rsidRDefault="00313777" w:rsidP="00CB2D1F">
            <w:pPr>
              <w:spacing w:after="0"/>
              <w:jc w:val="center"/>
              <w:rPr>
                <w:sz w:val="20"/>
                <w:szCs w:val="20"/>
              </w:rPr>
            </w:pPr>
            <w:r w:rsidRPr="002253C1">
              <w:rPr>
                <w:sz w:val="20"/>
                <w:szCs w:val="20"/>
              </w:rPr>
              <w:t>94</w:t>
            </w:r>
          </w:p>
        </w:tc>
        <w:tc>
          <w:tcPr>
            <w:tcW w:w="1421" w:type="dxa"/>
            <w:tcBorders>
              <w:top w:val="single" w:sz="4" w:space="0" w:color="auto"/>
              <w:left w:val="single" w:sz="4" w:space="0" w:color="auto"/>
              <w:bottom w:val="single" w:sz="4" w:space="0" w:color="auto"/>
              <w:right w:val="single" w:sz="4" w:space="0" w:color="auto"/>
            </w:tcBorders>
          </w:tcPr>
          <w:p w14:paraId="381FBA5A" w14:textId="77777777" w:rsidR="00313777" w:rsidRPr="002253C1" w:rsidRDefault="00313777" w:rsidP="00CB2D1F">
            <w:pPr>
              <w:spacing w:after="0"/>
              <w:jc w:val="center"/>
              <w:rPr>
                <w:sz w:val="20"/>
                <w:szCs w:val="20"/>
              </w:rPr>
            </w:pPr>
            <w:r w:rsidRPr="002253C1">
              <w:rPr>
                <w:sz w:val="20"/>
                <w:szCs w:val="20"/>
              </w:rPr>
              <w:t>7.7 (1.3)</w:t>
            </w:r>
          </w:p>
        </w:tc>
        <w:tc>
          <w:tcPr>
            <w:tcW w:w="1364" w:type="dxa"/>
            <w:tcBorders>
              <w:top w:val="single" w:sz="4" w:space="0" w:color="auto"/>
              <w:left w:val="single" w:sz="4" w:space="0" w:color="auto"/>
              <w:bottom w:val="single" w:sz="4" w:space="0" w:color="auto"/>
              <w:right w:val="single" w:sz="4" w:space="0" w:color="auto"/>
            </w:tcBorders>
          </w:tcPr>
          <w:p w14:paraId="343CD774" w14:textId="77777777" w:rsidR="00313777" w:rsidRPr="002253C1" w:rsidRDefault="00313777" w:rsidP="00CB2D1F">
            <w:pPr>
              <w:spacing w:after="0"/>
              <w:jc w:val="center"/>
              <w:rPr>
                <w:sz w:val="20"/>
                <w:szCs w:val="20"/>
              </w:rPr>
            </w:pPr>
            <w:r w:rsidRPr="002253C1">
              <w:rPr>
                <w:sz w:val="20"/>
                <w:szCs w:val="20"/>
              </w:rPr>
              <w:t>WASH: yes</w:t>
            </w:r>
          </w:p>
        </w:tc>
        <w:tc>
          <w:tcPr>
            <w:tcW w:w="579" w:type="dxa"/>
            <w:tcBorders>
              <w:top w:val="single" w:sz="4" w:space="0" w:color="auto"/>
              <w:left w:val="single" w:sz="4" w:space="0" w:color="auto"/>
              <w:bottom w:val="single" w:sz="4" w:space="0" w:color="auto"/>
              <w:right w:val="single" w:sz="4" w:space="0" w:color="auto"/>
            </w:tcBorders>
          </w:tcPr>
          <w:p w14:paraId="1D223EEE" w14:textId="77777777" w:rsidR="00313777" w:rsidRPr="002253C1" w:rsidRDefault="00313777" w:rsidP="00CB2D1F">
            <w:pPr>
              <w:spacing w:after="0"/>
              <w:jc w:val="center"/>
              <w:rPr>
                <w:sz w:val="20"/>
                <w:szCs w:val="20"/>
              </w:rPr>
            </w:pPr>
            <w:r w:rsidRPr="002253C1">
              <w:rPr>
                <w:sz w:val="20"/>
                <w:szCs w:val="20"/>
              </w:rPr>
              <w:t>170</w:t>
            </w:r>
          </w:p>
        </w:tc>
        <w:tc>
          <w:tcPr>
            <w:tcW w:w="1756" w:type="dxa"/>
            <w:tcBorders>
              <w:top w:val="single" w:sz="4" w:space="0" w:color="auto"/>
              <w:left w:val="single" w:sz="4" w:space="0" w:color="auto"/>
              <w:bottom w:val="single" w:sz="4" w:space="0" w:color="auto"/>
              <w:right w:val="single" w:sz="4" w:space="0" w:color="auto"/>
            </w:tcBorders>
          </w:tcPr>
          <w:p w14:paraId="45D4F65E" w14:textId="77777777" w:rsidR="00313777" w:rsidRPr="002253C1" w:rsidRDefault="00313777" w:rsidP="00CB2D1F">
            <w:pPr>
              <w:spacing w:after="0"/>
              <w:jc w:val="center"/>
              <w:rPr>
                <w:sz w:val="20"/>
                <w:szCs w:val="20"/>
              </w:rPr>
            </w:pPr>
            <w:r w:rsidRPr="002253C1">
              <w:rPr>
                <w:sz w:val="20"/>
                <w:szCs w:val="20"/>
              </w:rPr>
              <w:t>7.8 (1.4)</w:t>
            </w:r>
          </w:p>
        </w:tc>
        <w:tc>
          <w:tcPr>
            <w:tcW w:w="1842" w:type="dxa"/>
            <w:gridSpan w:val="2"/>
            <w:tcBorders>
              <w:top w:val="single" w:sz="4" w:space="0" w:color="auto"/>
              <w:left w:val="single" w:sz="4" w:space="0" w:color="auto"/>
              <w:bottom w:val="single" w:sz="4" w:space="0" w:color="auto"/>
              <w:right w:val="single" w:sz="4" w:space="0" w:color="auto"/>
            </w:tcBorders>
          </w:tcPr>
          <w:p w14:paraId="15FC600C" w14:textId="77777777" w:rsidR="00313777" w:rsidRPr="002253C1" w:rsidRDefault="00313777" w:rsidP="00CB2D1F">
            <w:pPr>
              <w:spacing w:after="0"/>
              <w:jc w:val="center"/>
              <w:rPr>
                <w:sz w:val="20"/>
                <w:szCs w:val="20"/>
              </w:rPr>
            </w:pPr>
            <w:r w:rsidRPr="002253C1">
              <w:rPr>
                <w:sz w:val="20"/>
                <w:szCs w:val="20"/>
              </w:rPr>
              <w:t>0.</w:t>
            </w:r>
            <w:r>
              <w:rPr>
                <w:sz w:val="20"/>
                <w:szCs w:val="20"/>
              </w:rPr>
              <w:t>0</w:t>
            </w:r>
            <w:r w:rsidRPr="002253C1">
              <w:rPr>
                <w:sz w:val="20"/>
                <w:szCs w:val="20"/>
              </w:rPr>
              <w:t xml:space="preserve"> (-0.30, 0.31)</w:t>
            </w:r>
          </w:p>
        </w:tc>
        <w:tc>
          <w:tcPr>
            <w:tcW w:w="851" w:type="dxa"/>
            <w:tcBorders>
              <w:top w:val="single" w:sz="4" w:space="0" w:color="auto"/>
              <w:left w:val="single" w:sz="4" w:space="0" w:color="auto"/>
              <w:bottom w:val="single" w:sz="4" w:space="0" w:color="auto"/>
              <w:right w:val="single" w:sz="4" w:space="0" w:color="auto"/>
            </w:tcBorders>
          </w:tcPr>
          <w:p w14:paraId="0DFD756B" w14:textId="77777777" w:rsidR="00313777" w:rsidRPr="002253C1" w:rsidRDefault="00313777" w:rsidP="00CB2D1F">
            <w:pPr>
              <w:spacing w:after="0"/>
              <w:jc w:val="center"/>
              <w:rPr>
                <w:sz w:val="20"/>
                <w:szCs w:val="20"/>
              </w:rPr>
            </w:pPr>
            <w:r w:rsidRPr="002253C1">
              <w:rPr>
                <w:sz w:val="20"/>
                <w:szCs w:val="20"/>
              </w:rPr>
              <w:t>0.994</w:t>
            </w:r>
          </w:p>
        </w:tc>
        <w:tc>
          <w:tcPr>
            <w:tcW w:w="1983" w:type="dxa"/>
            <w:tcBorders>
              <w:top w:val="single" w:sz="4" w:space="0" w:color="auto"/>
              <w:left w:val="single" w:sz="4" w:space="0" w:color="auto"/>
              <w:bottom w:val="single" w:sz="4" w:space="0" w:color="auto"/>
              <w:right w:val="single" w:sz="4" w:space="0" w:color="auto"/>
            </w:tcBorders>
          </w:tcPr>
          <w:p w14:paraId="4F8E412B" w14:textId="77777777" w:rsidR="00313777" w:rsidRPr="002253C1" w:rsidRDefault="00313777" w:rsidP="00CB2D1F">
            <w:pPr>
              <w:spacing w:after="0"/>
              <w:jc w:val="center"/>
              <w:rPr>
                <w:sz w:val="20"/>
                <w:szCs w:val="20"/>
              </w:rPr>
            </w:pPr>
            <w:r w:rsidRPr="002253C1">
              <w:rPr>
                <w:sz w:val="20"/>
                <w:szCs w:val="20"/>
              </w:rPr>
              <w:t>-0.10 (-0.38, 0.18)</w:t>
            </w:r>
          </w:p>
        </w:tc>
        <w:tc>
          <w:tcPr>
            <w:tcW w:w="859" w:type="dxa"/>
            <w:gridSpan w:val="2"/>
            <w:tcBorders>
              <w:top w:val="single" w:sz="4" w:space="0" w:color="auto"/>
              <w:left w:val="single" w:sz="4" w:space="0" w:color="auto"/>
              <w:bottom w:val="single" w:sz="4" w:space="0" w:color="auto"/>
              <w:right w:val="single" w:sz="4" w:space="0" w:color="auto"/>
            </w:tcBorders>
          </w:tcPr>
          <w:p w14:paraId="1F66EA69" w14:textId="77777777" w:rsidR="00313777" w:rsidRPr="002253C1" w:rsidRDefault="00313777" w:rsidP="00CB2D1F">
            <w:pPr>
              <w:spacing w:after="0"/>
              <w:rPr>
                <w:sz w:val="20"/>
                <w:szCs w:val="20"/>
              </w:rPr>
            </w:pPr>
            <w:r w:rsidRPr="002253C1">
              <w:rPr>
                <w:sz w:val="20"/>
                <w:szCs w:val="20"/>
              </w:rPr>
              <w:t>0.472</w:t>
            </w:r>
          </w:p>
        </w:tc>
      </w:tr>
      <w:tr w:rsidR="00313777" w:rsidRPr="002253C1" w14:paraId="7B15B261" w14:textId="77777777" w:rsidTr="0099103B">
        <w:tc>
          <w:tcPr>
            <w:tcW w:w="2122" w:type="dxa"/>
            <w:tcBorders>
              <w:top w:val="single" w:sz="4" w:space="0" w:color="auto"/>
              <w:left w:val="single" w:sz="4" w:space="0" w:color="auto"/>
              <w:bottom w:val="single" w:sz="4" w:space="0" w:color="auto"/>
              <w:right w:val="single" w:sz="4" w:space="0" w:color="auto"/>
            </w:tcBorders>
          </w:tcPr>
          <w:p w14:paraId="6870F0AD" w14:textId="77777777" w:rsidR="00313777" w:rsidRPr="002253C1" w:rsidRDefault="00313777" w:rsidP="00CB2D1F">
            <w:pPr>
              <w:spacing w:after="0"/>
              <w:rPr>
                <w:b/>
                <w:sz w:val="20"/>
                <w:szCs w:val="20"/>
              </w:rPr>
            </w:pPr>
            <w:r w:rsidRPr="00342491">
              <w:rPr>
                <w:b/>
                <w:sz w:val="20"/>
                <w:szCs w:val="20"/>
              </w:rPr>
              <w:t>PRIMARY DICHOTOMOUS OUTCOMES</w:t>
            </w:r>
          </w:p>
        </w:tc>
        <w:tc>
          <w:tcPr>
            <w:tcW w:w="1400" w:type="dxa"/>
            <w:tcBorders>
              <w:top w:val="single" w:sz="4" w:space="0" w:color="auto"/>
              <w:left w:val="single" w:sz="4" w:space="0" w:color="auto"/>
              <w:bottom w:val="single" w:sz="4" w:space="0" w:color="auto"/>
              <w:right w:val="single" w:sz="4" w:space="0" w:color="auto"/>
            </w:tcBorders>
          </w:tcPr>
          <w:p w14:paraId="4FCE1B2D" w14:textId="77777777" w:rsidR="00313777" w:rsidRPr="002253C1" w:rsidRDefault="00313777" w:rsidP="00CB2D1F">
            <w:pPr>
              <w:spacing w:after="0"/>
              <w:jc w:val="center"/>
              <w:rPr>
                <w:b/>
                <w:sz w:val="20"/>
                <w:szCs w:val="20"/>
              </w:rPr>
            </w:pPr>
            <w:r w:rsidRPr="002253C1">
              <w:rPr>
                <w:b/>
                <w:sz w:val="20"/>
                <w:szCs w:val="20"/>
              </w:rPr>
              <w:t>Treatment group</w:t>
            </w:r>
          </w:p>
        </w:tc>
        <w:tc>
          <w:tcPr>
            <w:tcW w:w="708" w:type="dxa"/>
            <w:tcBorders>
              <w:top w:val="single" w:sz="4" w:space="0" w:color="auto"/>
              <w:left w:val="single" w:sz="4" w:space="0" w:color="auto"/>
              <w:bottom w:val="single" w:sz="4" w:space="0" w:color="auto"/>
              <w:right w:val="single" w:sz="4" w:space="0" w:color="auto"/>
            </w:tcBorders>
          </w:tcPr>
          <w:p w14:paraId="30F570A1" w14:textId="77777777" w:rsidR="00313777" w:rsidRPr="002253C1" w:rsidRDefault="00313777" w:rsidP="00CB2D1F">
            <w:pPr>
              <w:spacing w:after="0"/>
              <w:jc w:val="center"/>
              <w:rPr>
                <w:b/>
                <w:sz w:val="20"/>
                <w:szCs w:val="20"/>
              </w:rPr>
            </w:pPr>
            <w:r w:rsidRPr="002253C1">
              <w:rPr>
                <w:b/>
                <w:sz w:val="20"/>
                <w:szCs w:val="20"/>
              </w:rPr>
              <w:t>N</w:t>
            </w:r>
          </w:p>
        </w:tc>
        <w:tc>
          <w:tcPr>
            <w:tcW w:w="1421" w:type="dxa"/>
            <w:tcBorders>
              <w:top w:val="single" w:sz="4" w:space="0" w:color="auto"/>
              <w:left w:val="single" w:sz="4" w:space="0" w:color="auto"/>
              <w:bottom w:val="single" w:sz="4" w:space="0" w:color="auto"/>
              <w:right w:val="single" w:sz="4" w:space="0" w:color="auto"/>
            </w:tcBorders>
          </w:tcPr>
          <w:p w14:paraId="52EE9DD0" w14:textId="77777777" w:rsidR="00313777" w:rsidRPr="007F1276" w:rsidRDefault="00313777" w:rsidP="00CB2D1F">
            <w:pPr>
              <w:spacing w:after="0"/>
              <w:jc w:val="center"/>
              <w:rPr>
                <w:b/>
                <w:sz w:val="20"/>
                <w:szCs w:val="20"/>
              </w:rPr>
            </w:pPr>
            <w:r>
              <w:rPr>
                <w:b/>
                <w:sz w:val="20"/>
                <w:szCs w:val="20"/>
              </w:rPr>
              <w:t>n(</w:t>
            </w:r>
            <w:r w:rsidRPr="002253C1">
              <w:rPr>
                <w:b/>
                <w:sz w:val="20"/>
                <w:szCs w:val="20"/>
              </w:rPr>
              <w:t>%</w:t>
            </w:r>
            <w:r>
              <w:rPr>
                <w:b/>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27291FC9" w14:textId="77777777" w:rsidR="00313777" w:rsidRPr="002253C1" w:rsidRDefault="00313777" w:rsidP="00CB2D1F">
            <w:pPr>
              <w:spacing w:after="0"/>
              <w:jc w:val="center"/>
              <w:rPr>
                <w:b/>
                <w:sz w:val="20"/>
                <w:szCs w:val="20"/>
              </w:rPr>
            </w:pPr>
            <w:r w:rsidRPr="002253C1">
              <w:rPr>
                <w:b/>
                <w:sz w:val="20"/>
                <w:szCs w:val="20"/>
              </w:rPr>
              <w:t>Treatment group</w:t>
            </w:r>
          </w:p>
        </w:tc>
        <w:tc>
          <w:tcPr>
            <w:tcW w:w="579" w:type="dxa"/>
            <w:tcBorders>
              <w:top w:val="single" w:sz="4" w:space="0" w:color="auto"/>
              <w:left w:val="single" w:sz="4" w:space="0" w:color="auto"/>
              <w:bottom w:val="single" w:sz="4" w:space="0" w:color="auto"/>
              <w:right w:val="single" w:sz="4" w:space="0" w:color="auto"/>
            </w:tcBorders>
          </w:tcPr>
          <w:p w14:paraId="6FB53915" w14:textId="77777777" w:rsidR="00313777" w:rsidRPr="002253C1" w:rsidRDefault="00313777" w:rsidP="00CB2D1F">
            <w:pPr>
              <w:spacing w:after="0"/>
              <w:jc w:val="center"/>
              <w:rPr>
                <w:b/>
                <w:sz w:val="20"/>
                <w:szCs w:val="20"/>
              </w:rPr>
            </w:pPr>
            <w:r w:rsidRPr="002253C1">
              <w:rPr>
                <w:b/>
                <w:sz w:val="20"/>
                <w:szCs w:val="20"/>
              </w:rPr>
              <w:t>N</w:t>
            </w:r>
          </w:p>
        </w:tc>
        <w:tc>
          <w:tcPr>
            <w:tcW w:w="1756" w:type="dxa"/>
            <w:tcBorders>
              <w:top w:val="single" w:sz="4" w:space="0" w:color="auto"/>
              <w:left w:val="single" w:sz="4" w:space="0" w:color="auto"/>
              <w:bottom w:val="single" w:sz="4" w:space="0" w:color="auto"/>
              <w:right w:val="single" w:sz="4" w:space="0" w:color="auto"/>
            </w:tcBorders>
          </w:tcPr>
          <w:p w14:paraId="165BDD62" w14:textId="77777777" w:rsidR="00313777" w:rsidRPr="007F1276" w:rsidRDefault="00313777" w:rsidP="00CB2D1F">
            <w:pPr>
              <w:spacing w:after="0"/>
              <w:jc w:val="center"/>
              <w:rPr>
                <w:b/>
                <w:sz w:val="20"/>
                <w:szCs w:val="20"/>
              </w:rPr>
            </w:pPr>
            <w:r>
              <w:rPr>
                <w:b/>
                <w:sz w:val="20"/>
                <w:szCs w:val="20"/>
              </w:rPr>
              <w:t>n(</w:t>
            </w:r>
            <w:r w:rsidRPr="002253C1">
              <w:rPr>
                <w:b/>
                <w:sz w:val="20"/>
                <w:szCs w:val="20"/>
              </w:rPr>
              <w:t>%</w:t>
            </w:r>
            <w:r>
              <w:rPr>
                <w:b/>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5D48AABA" w14:textId="77777777" w:rsidR="00313777" w:rsidRPr="002253C1" w:rsidRDefault="00313777" w:rsidP="00CB2D1F">
            <w:pPr>
              <w:spacing w:after="0"/>
              <w:jc w:val="center"/>
              <w:rPr>
                <w:b/>
                <w:sz w:val="20"/>
                <w:szCs w:val="20"/>
              </w:rPr>
            </w:pPr>
            <w:r w:rsidRPr="002253C1">
              <w:rPr>
                <w:b/>
                <w:sz w:val="20"/>
                <w:szCs w:val="20"/>
              </w:rPr>
              <w:t>Unadjusted Relative Risk</w:t>
            </w:r>
            <w:r>
              <w:rPr>
                <w:b/>
                <w:sz w:val="20"/>
                <w:szCs w:val="20"/>
              </w:rPr>
              <w:t xml:space="preserve"> </w:t>
            </w:r>
            <w:r w:rsidRPr="002253C1">
              <w:rPr>
                <w:b/>
                <w:sz w:val="20"/>
                <w:szCs w:val="20"/>
              </w:rPr>
              <w:t>(95% CI)</w:t>
            </w:r>
          </w:p>
        </w:tc>
        <w:tc>
          <w:tcPr>
            <w:tcW w:w="987" w:type="dxa"/>
            <w:gridSpan w:val="2"/>
            <w:tcBorders>
              <w:top w:val="single" w:sz="4" w:space="0" w:color="auto"/>
              <w:left w:val="single" w:sz="4" w:space="0" w:color="auto"/>
              <w:bottom w:val="single" w:sz="4" w:space="0" w:color="auto"/>
              <w:right w:val="single" w:sz="4" w:space="0" w:color="auto"/>
            </w:tcBorders>
          </w:tcPr>
          <w:p w14:paraId="47CA8F44" w14:textId="77777777" w:rsidR="00313777" w:rsidRPr="002253C1" w:rsidRDefault="00313777" w:rsidP="00CB2D1F">
            <w:pPr>
              <w:spacing w:after="0"/>
              <w:jc w:val="center"/>
              <w:rPr>
                <w:b/>
                <w:sz w:val="20"/>
                <w:szCs w:val="20"/>
              </w:rPr>
            </w:pPr>
            <w:r w:rsidRPr="002253C1">
              <w:rPr>
                <w:b/>
                <w:sz w:val="20"/>
                <w:szCs w:val="20"/>
              </w:rPr>
              <w:t>p</w:t>
            </w:r>
          </w:p>
        </w:tc>
        <w:tc>
          <w:tcPr>
            <w:tcW w:w="2031" w:type="dxa"/>
            <w:gridSpan w:val="2"/>
            <w:tcBorders>
              <w:top w:val="single" w:sz="4" w:space="0" w:color="auto"/>
              <w:left w:val="single" w:sz="4" w:space="0" w:color="auto"/>
              <w:bottom w:val="single" w:sz="4" w:space="0" w:color="auto"/>
              <w:right w:val="single" w:sz="4" w:space="0" w:color="auto"/>
            </w:tcBorders>
          </w:tcPr>
          <w:p w14:paraId="40E6FA8C" w14:textId="77777777" w:rsidR="00313777" w:rsidRPr="002253C1" w:rsidRDefault="00313777" w:rsidP="00CB2D1F">
            <w:pPr>
              <w:spacing w:after="0"/>
              <w:jc w:val="center"/>
              <w:rPr>
                <w:b/>
                <w:sz w:val="20"/>
                <w:szCs w:val="20"/>
              </w:rPr>
            </w:pPr>
            <w:r w:rsidRPr="002253C1">
              <w:rPr>
                <w:b/>
                <w:sz w:val="20"/>
                <w:szCs w:val="20"/>
              </w:rPr>
              <w:t>Adjusted</w:t>
            </w:r>
            <w:r>
              <w:rPr>
                <w:b/>
                <w:sz w:val="20"/>
                <w:szCs w:val="20"/>
              </w:rPr>
              <w:t xml:space="preserve"> </w:t>
            </w:r>
            <w:r w:rsidRPr="002253C1">
              <w:rPr>
                <w:b/>
                <w:sz w:val="20"/>
                <w:szCs w:val="20"/>
              </w:rPr>
              <w:t>Relative Risk</w:t>
            </w:r>
            <w:r>
              <w:rPr>
                <w:b/>
                <w:sz w:val="20"/>
                <w:szCs w:val="20"/>
              </w:rPr>
              <w:t xml:space="preserve"> </w:t>
            </w:r>
            <w:r w:rsidRPr="002253C1">
              <w:rPr>
                <w:b/>
                <w:sz w:val="20"/>
                <w:szCs w:val="20"/>
              </w:rPr>
              <w:t>(95% CI)</w:t>
            </w:r>
          </w:p>
        </w:tc>
        <w:tc>
          <w:tcPr>
            <w:tcW w:w="811" w:type="dxa"/>
            <w:tcBorders>
              <w:top w:val="single" w:sz="4" w:space="0" w:color="auto"/>
              <w:left w:val="single" w:sz="4" w:space="0" w:color="auto"/>
              <w:bottom w:val="single" w:sz="4" w:space="0" w:color="auto"/>
              <w:right w:val="single" w:sz="4" w:space="0" w:color="auto"/>
            </w:tcBorders>
          </w:tcPr>
          <w:p w14:paraId="78269456" w14:textId="77777777" w:rsidR="00313777" w:rsidRPr="002253C1" w:rsidRDefault="00313777" w:rsidP="00CB2D1F">
            <w:pPr>
              <w:spacing w:after="0"/>
              <w:ind w:left="-836" w:firstLine="836"/>
              <w:jc w:val="center"/>
              <w:rPr>
                <w:b/>
                <w:sz w:val="20"/>
                <w:szCs w:val="20"/>
              </w:rPr>
            </w:pPr>
            <w:r w:rsidRPr="002253C1">
              <w:rPr>
                <w:b/>
                <w:sz w:val="20"/>
                <w:szCs w:val="20"/>
              </w:rPr>
              <w:t>p</w:t>
            </w:r>
          </w:p>
        </w:tc>
      </w:tr>
      <w:tr w:rsidR="00313777" w:rsidRPr="002253C1" w14:paraId="09339E9F" w14:textId="77777777" w:rsidTr="0099103B">
        <w:trPr>
          <w:trHeight w:val="237"/>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0A693F48" w14:textId="77777777" w:rsidR="00313777" w:rsidRPr="002253C1" w:rsidRDefault="00313777" w:rsidP="00CB2D1F">
            <w:pPr>
              <w:spacing w:after="0"/>
              <w:rPr>
                <w:b/>
                <w:sz w:val="20"/>
                <w:szCs w:val="20"/>
              </w:rPr>
            </w:pPr>
            <w:r w:rsidRPr="002253C1">
              <w:rPr>
                <w:b/>
                <w:sz w:val="20"/>
                <w:szCs w:val="20"/>
              </w:rPr>
              <w:t>Self-control Task (Hidden)</w:t>
            </w:r>
          </w:p>
        </w:tc>
        <w:tc>
          <w:tcPr>
            <w:tcW w:w="1400" w:type="dxa"/>
            <w:tcBorders>
              <w:top w:val="single" w:sz="4" w:space="0" w:color="auto"/>
              <w:left w:val="single" w:sz="4" w:space="0" w:color="auto"/>
              <w:bottom w:val="single" w:sz="4" w:space="0" w:color="auto"/>
              <w:right w:val="single" w:sz="4" w:space="0" w:color="auto"/>
            </w:tcBorders>
          </w:tcPr>
          <w:p w14:paraId="02AD735E" w14:textId="77777777" w:rsidR="00313777" w:rsidRPr="002253C1" w:rsidRDefault="00313777" w:rsidP="00CB2D1F">
            <w:pPr>
              <w:spacing w:after="0"/>
              <w:jc w:val="right"/>
              <w:rPr>
                <w:sz w:val="20"/>
                <w:szCs w:val="20"/>
              </w:rPr>
            </w:pPr>
            <w:r w:rsidRPr="002253C1">
              <w:rPr>
                <w:sz w:val="20"/>
                <w:szCs w:val="20"/>
              </w:rPr>
              <w:t>SOC</w:t>
            </w:r>
          </w:p>
        </w:tc>
        <w:tc>
          <w:tcPr>
            <w:tcW w:w="708" w:type="dxa"/>
            <w:tcBorders>
              <w:top w:val="single" w:sz="4" w:space="0" w:color="auto"/>
              <w:left w:val="single" w:sz="4" w:space="0" w:color="auto"/>
              <w:bottom w:val="single" w:sz="4" w:space="0" w:color="auto"/>
              <w:right w:val="single" w:sz="4" w:space="0" w:color="auto"/>
            </w:tcBorders>
          </w:tcPr>
          <w:p w14:paraId="532F9831" w14:textId="77777777" w:rsidR="00313777" w:rsidRPr="002253C1" w:rsidRDefault="00313777" w:rsidP="00CB2D1F">
            <w:pPr>
              <w:spacing w:after="0"/>
              <w:jc w:val="center"/>
              <w:rPr>
                <w:sz w:val="20"/>
                <w:szCs w:val="20"/>
              </w:rPr>
            </w:pPr>
            <w:r w:rsidRPr="002253C1">
              <w:rPr>
                <w:sz w:val="20"/>
                <w:szCs w:val="20"/>
              </w:rPr>
              <w:t>62</w:t>
            </w:r>
          </w:p>
        </w:tc>
        <w:tc>
          <w:tcPr>
            <w:tcW w:w="1421" w:type="dxa"/>
            <w:tcBorders>
              <w:top w:val="single" w:sz="4" w:space="0" w:color="auto"/>
              <w:left w:val="single" w:sz="4" w:space="0" w:color="auto"/>
              <w:bottom w:val="single" w:sz="4" w:space="0" w:color="auto"/>
              <w:right w:val="single" w:sz="4" w:space="0" w:color="auto"/>
            </w:tcBorders>
          </w:tcPr>
          <w:p w14:paraId="63EE6EBC" w14:textId="77777777" w:rsidR="00313777" w:rsidRPr="002253C1" w:rsidRDefault="00313777" w:rsidP="00CB2D1F">
            <w:pPr>
              <w:spacing w:after="0"/>
              <w:jc w:val="center"/>
              <w:rPr>
                <w:sz w:val="20"/>
                <w:szCs w:val="20"/>
              </w:rPr>
            </w:pPr>
            <w:r>
              <w:rPr>
                <w:sz w:val="20"/>
                <w:szCs w:val="20"/>
              </w:rPr>
              <w:t>17 (</w:t>
            </w:r>
            <w:r w:rsidRPr="002253C1">
              <w:rPr>
                <w:sz w:val="20"/>
                <w:szCs w:val="20"/>
              </w:rPr>
              <w:t>27.4</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4D1B1875" w14:textId="77777777" w:rsidR="00313777" w:rsidRPr="002253C1" w:rsidRDefault="00313777" w:rsidP="00CB2D1F">
            <w:pPr>
              <w:spacing w:after="0"/>
              <w:jc w:val="center"/>
              <w:rPr>
                <w:sz w:val="20"/>
                <w:szCs w:val="20"/>
              </w:rPr>
            </w:pPr>
            <w:r w:rsidRPr="002253C1">
              <w:rPr>
                <w:sz w:val="20"/>
                <w:szCs w:val="20"/>
              </w:rPr>
              <w:t>IYCF: no</w:t>
            </w:r>
          </w:p>
        </w:tc>
        <w:tc>
          <w:tcPr>
            <w:tcW w:w="579" w:type="dxa"/>
            <w:tcBorders>
              <w:top w:val="single" w:sz="4" w:space="0" w:color="auto"/>
              <w:left w:val="single" w:sz="4" w:space="0" w:color="auto"/>
              <w:bottom w:val="single" w:sz="4" w:space="0" w:color="auto"/>
              <w:right w:val="single" w:sz="4" w:space="0" w:color="auto"/>
            </w:tcBorders>
          </w:tcPr>
          <w:p w14:paraId="23862B81" w14:textId="77777777" w:rsidR="00313777" w:rsidRPr="002253C1" w:rsidRDefault="00313777" w:rsidP="00CB2D1F">
            <w:pPr>
              <w:spacing w:after="0"/>
              <w:jc w:val="center"/>
              <w:rPr>
                <w:sz w:val="20"/>
                <w:szCs w:val="20"/>
              </w:rPr>
            </w:pPr>
            <w:r w:rsidRPr="002253C1">
              <w:rPr>
                <w:sz w:val="20"/>
                <w:szCs w:val="20"/>
              </w:rPr>
              <w:t>144</w:t>
            </w:r>
          </w:p>
        </w:tc>
        <w:tc>
          <w:tcPr>
            <w:tcW w:w="1756" w:type="dxa"/>
            <w:tcBorders>
              <w:top w:val="single" w:sz="4" w:space="0" w:color="auto"/>
              <w:left w:val="single" w:sz="4" w:space="0" w:color="auto"/>
              <w:bottom w:val="single" w:sz="4" w:space="0" w:color="auto"/>
              <w:right w:val="single" w:sz="4" w:space="0" w:color="auto"/>
            </w:tcBorders>
          </w:tcPr>
          <w:p w14:paraId="6D3FB606" w14:textId="77777777" w:rsidR="00313777" w:rsidRPr="002253C1" w:rsidRDefault="00313777" w:rsidP="00CB2D1F">
            <w:pPr>
              <w:spacing w:after="0"/>
              <w:jc w:val="center"/>
              <w:rPr>
                <w:sz w:val="20"/>
                <w:szCs w:val="20"/>
              </w:rPr>
            </w:pPr>
            <w:r>
              <w:rPr>
                <w:sz w:val="20"/>
                <w:szCs w:val="20"/>
              </w:rPr>
              <w:t>49 (</w:t>
            </w:r>
            <w:r w:rsidRPr="002253C1">
              <w:rPr>
                <w:sz w:val="20"/>
                <w:szCs w:val="20"/>
              </w:rPr>
              <w:t>34.0</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4036ECEE" w14:textId="77777777" w:rsidR="00313777" w:rsidRPr="002253C1" w:rsidRDefault="00313777" w:rsidP="00CB2D1F">
            <w:pPr>
              <w:spacing w:after="0"/>
              <w:jc w:val="center"/>
              <w:rPr>
                <w:sz w:val="20"/>
                <w:szCs w:val="20"/>
              </w:rPr>
            </w:pPr>
            <w:r w:rsidRPr="002253C1">
              <w:rPr>
                <w:sz w:val="20"/>
                <w:szCs w:val="20"/>
              </w:rPr>
              <w:t>1.00 (ref)</w:t>
            </w:r>
          </w:p>
        </w:tc>
        <w:tc>
          <w:tcPr>
            <w:tcW w:w="987" w:type="dxa"/>
            <w:gridSpan w:val="2"/>
            <w:tcBorders>
              <w:top w:val="single" w:sz="4" w:space="0" w:color="auto"/>
              <w:left w:val="single" w:sz="4" w:space="0" w:color="auto"/>
              <w:bottom w:val="single" w:sz="4" w:space="0" w:color="auto"/>
              <w:right w:val="single" w:sz="4" w:space="0" w:color="auto"/>
            </w:tcBorders>
          </w:tcPr>
          <w:p w14:paraId="162C3DE8" w14:textId="77777777" w:rsidR="00313777" w:rsidRPr="002253C1" w:rsidRDefault="00313777" w:rsidP="00CB2D1F">
            <w:pPr>
              <w:spacing w:after="0"/>
              <w:jc w:val="center"/>
              <w:rPr>
                <w:sz w:val="20"/>
                <w:szCs w:val="20"/>
              </w:rPr>
            </w:pPr>
          </w:p>
        </w:tc>
        <w:tc>
          <w:tcPr>
            <w:tcW w:w="2031" w:type="dxa"/>
            <w:gridSpan w:val="2"/>
            <w:tcBorders>
              <w:top w:val="single" w:sz="4" w:space="0" w:color="auto"/>
              <w:left w:val="single" w:sz="4" w:space="0" w:color="auto"/>
              <w:bottom w:val="single" w:sz="4" w:space="0" w:color="auto"/>
              <w:right w:val="single" w:sz="4" w:space="0" w:color="auto"/>
            </w:tcBorders>
          </w:tcPr>
          <w:p w14:paraId="3A4F9FC9" w14:textId="77777777" w:rsidR="00313777" w:rsidRPr="002253C1" w:rsidRDefault="00313777" w:rsidP="00CB2D1F">
            <w:pPr>
              <w:spacing w:after="0"/>
              <w:jc w:val="center"/>
              <w:rPr>
                <w:sz w:val="20"/>
                <w:szCs w:val="20"/>
              </w:rPr>
            </w:pPr>
            <w:r w:rsidRPr="002253C1">
              <w:rPr>
                <w:sz w:val="20"/>
                <w:szCs w:val="20"/>
              </w:rPr>
              <w:t>1.00 (ref)</w:t>
            </w:r>
          </w:p>
        </w:tc>
        <w:tc>
          <w:tcPr>
            <w:tcW w:w="811" w:type="dxa"/>
            <w:tcBorders>
              <w:top w:val="single" w:sz="4" w:space="0" w:color="auto"/>
              <w:left w:val="single" w:sz="4" w:space="0" w:color="auto"/>
              <w:bottom w:val="single" w:sz="4" w:space="0" w:color="auto"/>
              <w:right w:val="single" w:sz="4" w:space="0" w:color="auto"/>
            </w:tcBorders>
          </w:tcPr>
          <w:p w14:paraId="1BB1A5D5" w14:textId="77777777" w:rsidR="00313777" w:rsidRPr="002253C1" w:rsidRDefault="00313777" w:rsidP="00CB2D1F">
            <w:pPr>
              <w:spacing w:after="0"/>
              <w:rPr>
                <w:sz w:val="20"/>
                <w:szCs w:val="20"/>
              </w:rPr>
            </w:pPr>
          </w:p>
        </w:tc>
      </w:tr>
      <w:tr w:rsidR="00313777" w:rsidRPr="002253C1" w14:paraId="7C01350A"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1C58DCC1"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1819AB49" w14:textId="77777777" w:rsidR="00313777" w:rsidRPr="002253C1" w:rsidRDefault="00313777" w:rsidP="00CB2D1F">
            <w:pPr>
              <w:spacing w:after="0"/>
              <w:jc w:val="right"/>
              <w:rPr>
                <w:sz w:val="20"/>
                <w:szCs w:val="20"/>
              </w:rPr>
            </w:pPr>
            <w:r w:rsidRPr="002253C1">
              <w:rPr>
                <w:sz w:val="20"/>
                <w:szCs w:val="20"/>
              </w:rPr>
              <w:t>IYCF</w:t>
            </w:r>
          </w:p>
        </w:tc>
        <w:tc>
          <w:tcPr>
            <w:tcW w:w="708" w:type="dxa"/>
            <w:tcBorders>
              <w:top w:val="single" w:sz="4" w:space="0" w:color="auto"/>
              <w:left w:val="single" w:sz="4" w:space="0" w:color="auto"/>
              <w:bottom w:val="single" w:sz="4" w:space="0" w:color="auto"/>
              <w:right w:val="single" w:sz="4" w:space="0" w:color="auto"/>
            </w:tcBorders>
          </w:tcPr>
          <w:p w14:paraId="2BCCDAD3" w14:textId="77777777" w:rsidR="00313777" w:rsidRPr="002253C1" w:rsidRDefault="00313777" w:rsidP="00CB2D1F">
            <w:pPr>
              <w:spacing w:after="0"/>
              <w:jc w:val="center"/>
              <w:rPr>
                <w:sz w:val="20"/>
                <w:szCs w:val="20"/>
              </w:rPr>
            </w:pPr>
            <w:r w:rsidRPr="002253C1">
              <w:rPr>
                <w:sz w:val="20"/>
                <w:szCs w:val="20"/>
              </w:rPr>
              <w:t>66</w:t>
            </w:r>
          </w:p>
        </w:tc>
        <w:tc>
          <w:tcPr>
            <w:tcW w:w="1421" w:type="dxa"/>
            <w:tcBorders>
              <w:top w:val="single" w:sz="4" w:space="0" w:color="auto"/>
              <w:left w:val="single" w:sz="4" w:space="0" w:color="auto"/>
              <w:bottom w:val="single" w:sz="4" w:space="0" w:color="auto"/>
              <w:right w:val="single" w:sz="4" w:space="0" w:color="auto"/>
            </w:tcBorders>
          </w:tcPr>
          <w:p w14:paraId="6CF3992E" w14:textId="77777777" w:rsidR="00313777" w:rsidRPr="002253C1" w:rsidRDefault="00313777" w:rsidP="00CB2D1F">
            <w:pPr>
              <w:spacing w:after="0"/>
              <w:jc w:val="center"/>
              <w:rPr>
                <w:sz w:val="20"/>
                <w:szCs w:val="20"/>
              </w:rPr>
            </w:pPr>
            <w:r>
              <w:rPr>
                <w:sz w:val="20"/>
                <w:szCs w:val="20"/>
              </w:rPr>
              <w:t>25 (</w:t>
            </w:r>
            <w:r w:rsidRPr="002253C1">
              <w:rPr>
                <w:sz w:val="20"/>
                <w:szCs w:val="20"/>
              </w:rPr>
              <w:t>37.9</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58487352" w14:textId="77777777" w:rsidR="00313777" w:rsidRPr="002253C1" w:rsidRDefault="00313777" w:rsidP="00CB2D1F">
            <w:pPr>
              <w:spacing w:after="0"/>
              <w:jc w:val="center"/>
              <w:rPr>
                <w:sz w:val="20"/>
                <w:szCs w:val="20"/>
              </w:rPr>
            </w:pPr>
            <w:r w:rsidRPr="002253C1">
              <w:rPr>
                <w:sz w:val="20"/>
                <w:szCs w:val="20"/>
              </w:rPr>
              <w:t>IYCF: yes</w:t>
            </w:r>
          </w:p>
        </w:tc>
        <w:tc>
          <w:tcPr>
            <w:tcW w:w="579" w:type="dxa"/>
            <w:tcBorders>
              <w:top w:val="single" w:sz="4" w:space="0" w:color="auto"/>
              <w:left w:val="single" w:sz="4" w:space="0" w:color="auto"/>
              <w:bottom w:val="single" w:sz="4" w:space="0" w:color="auto"/>
              <w:right w:val="single" w:sz="4" w:space="0" w:color="auto"/>
            </w:tcBorders>
          </w:tcPr>
          <w:p w14:paraId="6E7CE322" w14:textId="77777777" w:rsidR="00313777" w:rsidRPr="002253C1" w:rsidRDefault="00313777" w:rsidP="00CB2D1F">
            <w:pPr>
              <w:spacing w:after="0"/>
              <w:jc w:val="center"/>
              <w:rPr>
                <w:sz w:val="20"/>
                <w:szCs w:val="20"/>
              </w:rPr>
            </w:pPr>
            <w:r w:rsidRPr="002253C1">
              <w:rPr>
                <w:sz w:val="20"/>
                <w:szCs w:val="20"/>
              </w:rPr>
              <w:t>168</w:t>
            </w:r>
          </w:p>
        </w:tc>
        <w:tc>
          <w:tcPr>
            <w:tcW w:w="1756" w:type="dxa"/>
            <w:tcBorders>
              <w:top w:val="single" w:sz="4" w:space="0" w:color="auto"/>
              <w:left w:val="single" w:sz="4" w:space="0" w:color="auto"/>
              <w:bottom w:val="single" w:sz="4" w:space="0" w:color="auto"/>
              <w:right w:val="single" w:sz="4" w:space="0" w:color="auto"/>
            </w:tcBorders>
          </w:tcPr>
          <w:p w14:paraId="48228118" w14:textId="77777777" w:rsidR="00313777" w:rsidRPr="002253C1" w:rsidRDefault="00313777" w:rsidP="00CB2D1F">
            <w:pPr>
              <w:spacing w:after="0"/>
              <w:jc w:val="center"/>
              <w:rPr>
                <w:sz w:val="20"/>
                <w:szCs w:val="20"/>
              </w:rPr>
            </w:pPr>
            <w:r>
              <w:rPr>
                <w:sz w:val="20"/>
                <w:szCs w:val="20"/>
              </w:rPr>
              <w:t>58 (</w:t>
            </w:r>
            <w:r w:rsidRPr="002253C1">
              <w:rPr>
                <w:sz w:val="20"/>
                <w:szCs w:val="20"/>
              </w:rPr>
              <w:t>34.5</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6EBF455D" w14:textId="77777777" w:rsidR="00313777" w:rsidRPr="002253C1" w:rsidRDefault="00313777" w:rsidP="00CB2D1F">
            <w:pPr>
              <w:spacing w:after="0"/>
              <w:jc w:val="center"/>
              <w:rPr>
                <w:sz w:val="20"/>
                <w:szCs w:val="20"/>
              </w:rPr>
            </w:pPr>
            <w:r w:rsidRPr="002253C1">
              <w:rPr>
                <w:sz w:val="20"/>
                <w:szCs w:val="20"/>
              </w:rPr>
              <w:t>1.00 (0.74, 1.34)</w:t>
            </w:r>
          </w:p>
        </w:tc>
        <w:tc>
          <w:tcPr>
            <w:tcW w:w="987" w:type="dxa"/>
            <w:gridSpan w:val="2"/>
            <w:tcBorders>
              <w:top w:val="single" w:sz="4" w:space="0" w:color="auto"/>
              <w:left w:val="single" w:sz="4" w:space="0" w:color="auto"/>
              <w:bottom w:val="single" w:sz="4" w:space="0" w:color="auto"/>
              <w:right w:val="single" w:sz="4" w:space="0" w:color="auto"/>
            </w:tcBorders>
          </w:tcPr>
          <w:p w14:paraId="3AD50436" w14:textId="77777777" w:rsidR="00313777" w:rsidRPr="002253C1" w:rsidRDefault="00313777" w:rsidP="00CB2D1F">
            <w:pPr>
              <w:spacing w:after="0"/>
              <w:jc w:val="center"/>
              <w:rPr>
                <w:sz w:val="20"/>
                <w:szCs w:val="20"/>
              </w:rPr>
            </w:pPr>
            <w:r w:rsidRPr="002253C1">
              <w:rPr>
                <w:sz w:val="20"/>
                <w:szCs w:val="20"/>
              </w:rPr>
              <w:t>0.975</w:t>
            </w:r>
          </w:p>
        </w:tc>
        <w:tc>
          <w:tcPr>
            <w:tcW w:w="2031" w:type="dxa"/>
            <w:gridSpan w:val="2"/>
            <w:tcBorders>
              <w:top w:val="single" w:sz="4" w:space="0" w:color="auto"/>
              <w:left w:val="single" w:sz="4" w:space="0" w:color="auto"/>
              <w:bottom w:val="single" w:sz="4" w:space="0" w:color="auto"/>
              <w:right w:val="single" w:sz="4" w:space="0" w:color="auto"/>
            </w:tcBorders>
          </w:tcPr>
          <w:p w14:paraId="190F562C" w14:textId="77777777" w:rsidR="00313777" w:rsidRPr="002253C1" w:rsidRDefault="00313777" w:rsidP="00CB2D1F">
            <w:pPr>
              <w:spacing w:after="0"/>
              <w:jc w:val="center"/>
              <w:rPr>
                <w:sz w:val="20"/>
                <w:szCs w:val="20"/>
              </w:rPr>
            </w:pPr>
            <w:r w:rsidRPr="002253C1">
              <w:rPr>
                <w:sz w:val="20"/>
                <w:szCs w:val="20"/>
              </w:rPr>
              <w:t>1.05 (0.77, 1.45)</w:t>
            </w:r>
          </w:p>
        </w:tc>
        <w:tc>
          <w:tcPr>
            <w:tcW w:w="811" w:type="dxa"/>
            <w:tcBorders>
              <w:top w:val="single" w:sz="4" w:space="0" w:color="auto"/>
              <w:left w:val="single" w:sz="4" w:space="0" w:color="auto"/>
              <w:bottom w:val="single" w:sz="4" w:space="0" w:color="auto"/>
              <w:right w:val="single" w:sz="4" w:space="0" w:color="auto"/>
            </w:tcBorders>
          </w:tcPr>
          <w:p w14:paraId="7C69A58E" w14:textId="77777777" w:rsidR="00313777" w:rsidRPr="002253C1" w:rsidRDefault="00313777" w:rsidP="00CB2D1F">
            <w:pPr>
              <w:spacing w:after="0"/>
              <w:rPr>
                <w:sz w:val="20"/>
                <w:szCs w:val="20"/>
              </w:rPr>
            </w:pPr>
            <w:r w:rsidRPr="002253C1">
              <w:rPr>
                <w:sz w:val="20"/>
                <w:szCs w:val="20"/>
              </w:rPr>
              <w:t>0.743</w:t>
            </w:r>
          </w:p>
        </w:tc>
      </w:tr>
      <w:tr w:rsidR="00313777" w:rsidRPr="002253C1" w14:paraId="787AE801"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555CB598"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60AF76E3" w14:textId="77777777" w:rsidR="00313777" w:rsidRPr="002253C1" w:rsidRDefault="00313777" w:rsidP="00CB2D1F">
            <w:pPr>
              <w:spacing w:after="0"/>
              <w:jc w:val="right"/>
              <w:rPr>
                <w:sz w:val="20"/>
                <w:szCs w:val="20"/>
              </w:rPr>
            </w:pPr>
            <w:r>
              <w:rPr>
                <w:sz w:val="20"/>
                <w:szCs w:val="20"/>
              </w:rPr>
              <w:t>WASH</w:t>
            </w:r>
          </w:p>
        </w:tc>
        <w:tc>
          <w:tcPr>
            <w:tcW w:w="708" w:type="dxa"/>
            <w:tcBorders>
              <w:top w:val="single" w:sz="4" w:space="0" w:color="auto"/>
              <w:left w:val="single" w:sz="4" w:space="0" w:color="auto"/>
              <w:bottom w:val="single" w:sz="4" w:space="0" w:color="auto"/>
              <w:right w:val="single" w:sz="4" w:space="0" w:color="auto"/>
            </w:tcBorders>
          </w:tcPr>
          <w:p w14:paraId="4670C72B" w14:textId="77777777" w:rsidR="00313777" w:rsidRPr="002253C1" w:rsidRDefault="00313777" w:rsidP="00CB2D1F">
            <w:pPr>
              <w:spacing w:after="0"/>
              <w:jc w:val="center"/>
              <w:rPr>
                <w:sz w:val="20"/>
                <w:szCs w:val="20"/>
              </w:rPr>
            </w:pPr>
            <w:r w:rsidRPr="002253C1">
              <w:rPr>
                <w:sz w:val="20"/>
                <w:szCs w:val="20"/>
              </w:rPr>
              <w:t>82</w:t>
            </w:r>
          </w:p>
        </w:tc>
        <w:tc>
          <w:tcPr>
            <w:tcW w:w="1421" w:type="dxa"/>
            <w:tcBorders>
              <w:top w:val="single" w:sz="4" w:space="0" w:color="auto"/>
              <w:left w:val="single" w:sz="4" w:space="0" w:color="auto"/>
              <w:bottom w:val="single" w:sz="4" w:space="0" w:color="auto"/>
              <w:right w:val="single" w:sz="4" w:space="0" w:color="auto"/>
            </w:tcBorders>
          </w:tcPr>
          <w:p w14:paraId="6F959B41" w14:textId="77777777" w:rsidR="00313777" w:rsidRPr="002253C1" w:rsidRDefault="00313777" w:rsidP="00CB2D1F">
            <w:pPr>
              <w:spacing w:after="0"/>
              <w:jc w:val="center"/>
              <w:rPr>
                <w:sz w:val="20"/>
                <w:szCs w:val="20"/>
              </w:rPr>
            </w:pPr>
            <w:r>
              <w:rPr>
                <w:sz w:val="20"/>
                <w:szCs w:val="20"/>
              </w:rPr>
              <w:t>32 (</w:t>
            </w:r>
            <w:r w:rsidRPr="002253C1">
              <w:rPr>
                <w:sz w:val="20"/>
                <w:szCs w:val="20"/>
              </w:rPr>
              <w:t>39.0</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5971F643" w14:textId="77777777" w:rsidR="00313777" w:rsidRPr="002253C1" w:rsidRDefault="00313777" w:rsidP="00CB2D1F">
            <w:pPr>
              <w:spacing w:after="0"/>
              <w:jc w:val="center"/>
              <w:rPr>
                <w:sz w:val="20"/>
                <w:szCs w:val="20"/>
              </w:rPr>
            </w:pPr>
            <w:r w:rsidRPr="002253C1">
              <w:rPr>
                <w:sz w:val="20"/>
                <w:szCs w:val="20"/>
              </w:rPr>
              <w:t>WASH: no</w:t>
            </w:r>
          </w:p>
        </w:tc>
        <w:tc>
          <w:tcPr>
            <w:tcW w:w="579" w:type="dxa"/>
            <w:tcBorders>
              <w:top w:val="single" w:sz="4" w:space="0" w:color="auto"/>
              <w:left w:val="single" w:sz="4" w:space="0" w:color="auto"/>
              <w:bottom w:val="single" w:sz="4" w:space="0" w:color="auto"/>
              <w:right w:val="single" w:sz="4" w:space="0" w:color="auto"/>
            </w:tcBorders>
          </w:tcPr>
          <w:p w14:paraId="040146AE" w14:textId="77777777" w:rsidR="00313777" w:rsidRPr="002253C1" w:rsidRDefault="00313777" w:rsidP="00CB2D1F">
            <w:pPr>
              <w:spacing w:after="0"/>
              <w:jc w:val="center"/>
              <w:rPr>
                <w:sz w:val="20"/>
                <w:szCs w:val="20"/>
              </w:rPr>
            </w:pPr>
            <w:r w:rsidRPr="002253C1">
              <w:rPr>
                <w:sz w:val="20"/>
                <w:szCs w:val="20"/>
              </w:rPr>
              <w:t>128</w:t>
            </w:r>
          </w:p>
        </w:tc>
        <w:tc>
          <w:tcPr>
            <w:tcW w:w="1756" w:type="dxa"/>
            <w:tcBorders>
              <w:top w:val="single" w:sz="4" w:space="0" w:color="auto"/>
              <w:left w:val="single" w:sz="4" w:space="0" w:color="auto"/>
              <w:bottom w:val="single" w:sz="4" w:space="0" w:color="auto"/>
              <w:right w:val="single" w:sz="4" w:space="0" w:color="auto"/>
            </w:tcBorders>
          </w:tcPr>
          <w:p w14:paraId="400128A0" w14:textId="77777777" w:rsidR="00313777" w:rsidRPr="002253C1" w:rsidRDefault="00313777" w:rsidP="00CB2D1F">
            <w:pPr>
              <w:spacing w:after="0"/>
              <w:jc w:val="center"/>
              <w:rPr>
                <w:sz w:val="20"/>
                <w:szCs w:val="20"/>
              </w:rPr>
            </w:pPr>
            <w:r>
              <w:rPr>
                <w:sz w:val="20"/>
                <w:szCs w:val="20"/>
              </w:rPr>
              <w:t>42 (</w:t>
            </w:r>
            <w:r w:rsidRPr="002253C1">
              <w:rPr>
                <w:sz w:val="20"/>
                <w:szCs w:val="20"/>
              </w:rPr>
              <w:t>32.8</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07804A6F" w14:textId="77777777" w:rsidR="00313777" w:rsidRPr="002253C1" w:rsidRDefault="00313777" w:rsidP="00CB2D1F">
            <w:pPr>
              <w:spacing w:after="0"/>
              <w:jc w:val="center"/>
              <w:rPr>
                <w:sz w:val="20"/>
                <w:szCs w:val="20"/>
              </w:rPr>
            </w:pPr>
            <w:r w:rsidRPr="002253C1">
              <w:rPr>
                <w:sz w:val="20"/>
                <w:szCs w:val="20"/>
              </w:rPr>
              <w:t>1.00 (ref)</w:t>
            </w:r>
          </w:p>
        </w:tc>
        <w:tc>
          <w:tcPr>
            <w:tcW w:w="987" w:type="dxa"/>
            <w:gridSpan w:val="2"/>
            <w:tcBorders>
              <w:top w:val="single" w:sz="4" w:space="0" w:color="auto"/>
              <w:left w:val="single" w:sz="4" w:space="0" w:color="auto"/>
              <w:bottom w:val="single" w:sz="4" w:space="0" w:color="auto"/>
              <w:right w:val="single" w:sz="4" w:space="0" w:color="auto"/>
            </w:tcBorders>
          </w:tcPr>
          <w:p w14:paraId="5FB442AA" w14:textId="77777777" w:rsidR="00313777" w:rsidRPr="002253C1" w:rsidRDefault="00313777" w:rsidP="00CB2D1F">
            <w:pPr>
              <w:spacing w:after="0"/>
              <w:jc w:val="center"/>
              <w:rPr>
                <w:sz w:val="20"/>
                <w:szCs w:val="20"/>
              </w:rPr>
            </w:pPr>
          </w:p>
        </w:tc>
        <w:tc>
          <w:tcPr>
            <w:tcW w:w="2031" w:type="dxa"/>
            <w:gridSpan w:val="2"/>
            <w:tcBorders>
              <w:top w:val="single" w:sz="4" w:space="0" w:color="auto"/>
              <w:left w:val="single" w:sz="4" w:space="0" w:color="auto"/>
              <w:bottom w:val="single" w:sz="4" w:space="0" w:color="auto"/>
              <w:right w:val="single" w:sz="4" w:space="0" w:color="auto"/>
            </w:tcBorders>
          </w:tcPr>
          <w:p w14:paraId="216E5265" w14:textId="77777777" w:rsidR="00313777" w:rsidRPr="002253C1" w:rsidRDefault="00313777" w:rsidP="00CB2D1F">
            <w:pPr>
              <w:spacing w:after="0"/>
              <w:jc w:val="center"/>
              <w:rPr>
                <w:sz w:val="20"/>
                <w:szCs w:val="20"/>
              </w:rPr>
            </w:pPr>
            <w:r w:rsidRPr="002253C1">
              <w:rPr>
                <w:sz w:val="20"/>
                <w:szCs w:val="20"/>
              </w:rPr>
              <w:t>1.00 (ref)</w:t>
            </w:r>
          </w:p>
        </w:tc>
        <w:tc>
          <w:tcPr>
            <w:tcW w:w="811" w:type="dxa"/>
            <w:tcBorders>
              <w:top w:val="single" w:sz="4" w:space="0" w:color="auto"/>
              <w:left w:val="single" w:sz="4" w:space="0" w:color="auto"/>
              <w:bottom w:val="single" w:sz="4" w:space="0" w:color="auto"/>
              <w:right w:val="single" w:sz="4" w:space="0" w:color="auto"/>
            </w:tcBorders>
          </w:tcPr>
          <w:p w14:paraId="205BAFFB" w14:textId="77777777" w:rsidR="00313777" w:rsidRPr="002253C1" w:rsidRDefault="00313777" w:rsidP="00CB2D1F">
            <w:pPr>
              <w:spacing w:after="0"/>
              <w:rPr>
                <w:sz w:val="20"/>
                <w:szCs w:val="20"/>
              </w:rPr>
            </w:pPr>
          </w:p>
        </w:tc>
      </w:tr>
      <w:tr w:rsidR="00313777" w:rsidRPr="002253C1" w14:paraId="2545F7A3"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1E235491"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4C700F39" w14:textId="77777777" w:rsidR="00313777" w:rsidRPr="002253C1" w:rsidRDefault="00313777" w:rsidP="00CB2D1F">
            <w:pPr>
              <w:spacing w:after="0"/>
              <w:jc w:val="right"/>
              <w:rPr>
                <w:sz w:val="20"/>
                <w:szCs w:val="20"/>
              </w:rPr>
            </w:pPr>
            <w:r>
              <w:rPr>
                <w:sz w:val="20"/>
                <w:szCs w:val="20"/>
              </w:rPr>
              <w:t>IYCF+WASH</w:t>
            </w:r>
          </w:p>
        </w:tc>
        <w:tc>
          <w:tcPr>
            <w:tcW w:w="708" w:type="dxa"/>
            <w:tcBorders>
              <w:top w:val="single" w:sz="4" w:space="0" w:color="auto"/>
              <w:left w:val="single" w:sz="4" w:space="0" w:color="auto"/>
              <w:bottom w:val="single" w:sz="4" w:space="0" w:color="auto"/>
              <w:right w:val="single" w:sz="4" w:space="0" w:color="auto"/>
            </w:tcBorders>
          </w:tcPr>
          <w:p w14:paraId="0204E1AA" w14:textId="77777777" w:rsidR="00313777" w:rsidRPr="002253C1" w:rsidRDefault="00313777" w:rsidP="00CB2D1F">
            <w:pPr>
              <w:spacing w:after="0"/>
              <w:jc w:val="center"/>
              <w:rPr>
                <w:sz w:val="20"/>
                <w:szCs w:val="20"/>
              </w:rPr>
            </w:pPr>
            <w:r w:rsidRPr="002253C1">
              <w:rPr>
                <w:sz w:val="20"/>
                <w:szCs w:val="20"/>
              </w:rPr>
              <w:t>102</w:t>
            </w:r>
          </w:p>
        </w:tc>
        <w:tc>
          <w:tcPr>
            <w:tcW w:w="1421" w:type="dxa"/>
            <w:tcBorders>
              <w:top w:val="single" w:sz="4" w:space="0" w:color="auto"/>
              <w:left w:val="single" w:sz="4" w:space="0" w:color="auto"/>
              <w:bottom w:val="single" w:sz="4" w:space="0" w:color="auto"/>
              <w:right w:val="single" w:sz="4" w:space="0" w:color="auto"/>
            </w:tcBorders>
          </w:tcPr>
          <w:p w14:paraId="1051F613" w14:textId="77777777" w:rsidR="00313777" w:rsidRPr="002253C1" w:rsidRDefault="00313777" w:rsidP="00CB2D1F">
            <w:pPr>
              <w:spacing w:after="0"/>
              <w:jc w:val="center"/>
              <w:rPr>
                <w:sz w:val="20"/>
                <w:szCs w:val="20"/>
              </w:rPr>
            </w:pPr>
            <w:r>
              <w:rPr>
                <w:sz w:val="20"/>
                <w:szCs w:val="20"/>
              </w:rPr>
              <w:t>33 (</w:t>
            </w:r>
            <w:r w:rsidRPr="002253C1">
              <w:rPr>
                <w:sz w:val="20"/>
                <w:szCs w:val="20"/>
              </w:rPr>
              <w:t>32.4</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3359FD0A" w14:textId="77777777" w:rsidR="00313777" w:rsidRPr="002253C1" w:rsidRDefault="00313777" w:rsidP="00CB2D1F">
            <w:pPr>
              <w:spacing w:after="0"/>
              <w:jc w:val="center"/>
              <w:rPr>
                <w:sz w:val="20"/>
                <w:szCs w:val="20"/>
              </w:rPr>
            </w:pPr>
            <w:r w:rsidRPr="002253C1">
              <w:rPr>
                <w:sz w:val="20"/>
                <w:szCs w:val="20"/>
              </w:rPr>
              <w:t>WASH: yes</w:t>
            </w:r>
          </w:p>
        </w:tc>
        <w:tc>
          <w:tcPr>
            <w:tcW w:w="579" w:type="dxa"/>
            <w:tcBorders>
              <w:top w:val="single" w:sz="4" w:space="0" w:color="auto"/>
              <w:left w:val="single" w:sz="4" w:space="0" w:color="auto"/>
              <w:bottom w:val="single" w:sz="4" w:space="0" w:color="auto"/>
              <w:right w:val="single" w:sz="4" w:space="0" w:color="auto"/>
            </w:tcBorders>
          </w:tcPr>
          <w:p w14:paraId="1E4D33B7" w14:textId="77777777" w:rsidR="00313777" w:rsidRPr="002253C1" w:rsidRDefault="00313777" w:rsidP="00CB2D1F">
            <w:pPr>
              <w:spacing w:after="0"/>
              <w:jc w:val="center"/>
              <w:rPr>
                <w:sz w:val="20"/>
                <w:szCs w:val="20"/>
              </w:rPr>
            </w:pPr>
            <w:r w:rsidRPr="002253C1">
              <w:rPr>
                <w:sz w:val="20"/>
                <w:szCs w:val="20"/>
              </w:rPr>
              <w:t>184</w:t>
            </w:r>
          </w:p>
        </w:tc>
        <w:tc>
          <w:tcPr>
            <w:tcW w:w="1756" w:type="dxa"/>
            <w:tcBorders>
              <w:top w:val="single" w:sz="4" w:space="0" w:color="auto"/>
              <w:left w:val="single" w:sz="4" w:space="0" w:color="auto"/>
              <w:bottom w:val="single" w:sz="4" w:space="0" w:color="auto"/>
              <w:right w:val="single" w:sz="4" w:space="0" w:color="auto"/>
            </w:tcBorders>
          </w:tcPr>
          <w:p w14:paraId="12C5A71C" w14:textId="77777777" w:rsidR="00313777" w:rsidRPr="002253C1" w:rsidRDefault="00313777" w:rsidP="00CB2D1F">
            <w:pPr>
              <w:spacing w:after="0"/>
              <w:jc w:val="center"/>
              <w:rPr>
                <w:sz w:val="20"/>
                <w:szCs w:val="20"/>
              </w:rPr>
            </w:pPr>
            <w:r>
              <w:rPr>
                <w:sz w:val="20"/>
                <w:szCs w:val="20"/>
              </w:rPr>
              <w:t>65 (</w:t>
            </w:r>
            <w:r w:rsidRPr="002253C1">
              <w:rPr>
                <w:sz w:val="20"/>
                <w:szCs w:val="20"/>
              </w:rPr>
              <w:t>35.3</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43A8966B" w14:textId="77777777" w:rsidR="00313777" w:rsidRPr="002253C1" w:rsidRDefault="00313777" w:rsidP="00CB2D1F">
            <w:pPr>
              <w:spacing w:after="0"/>
              <w:jc w:val="center"/>
              <w:rPr>
                <w:sz w:val="20"/>
                <w:szCs w:val="20"/>
              </w:rPr>
            </w:pPr>
            <w:r w:rsidRPr="002253C1">
              <w:rPr>
                <w:sz w:val="20"/>
                <w:szCs w:val="20"/>
              </w:rPr>
              <w:t>1.08 (0.78, 1.49)</w:t>
            </w:r>
          </w:p>
        </w:tc>
        <w:tc>
          <w:tcPr>
            <w:tcW w:w="987" w:type="dxa"/>
            <w:gridSpan w:val="2"/>
            <w:tcBorders>
              <w:top w:val="single" w:sz="4" w:space="0" w:color="auto"/>
              <w:left w:val="single" w:sz="4" w:space="0" w:color="auto"/>
              <w:bottom w:val="single" w:sz="4" w:space="0" w:color="auto"/>
              <w:right w:val="single" w:sz="4" w:space="0" w:color="auto"/>
            </w:tcBorders>
          </w:tcPr>
          <w:p w14:paraId="359F5805" w14:textId="77777777" w:rsidR="00313777" w:rsidRPr="002253C1" w:rsidRDefault="00313777" w:rsidP="00CB2D1F">
            <w:pPr>
              <w:spacing w:after="0"/>
              <w:jc w:val="center"/>
              <w:rPr>
                <w:sz w:val="20"/>
                <w:szCs w:val="20"/>
              </w:rPr>
            </w:pPr>
            <w:r w:rsidRPr="002253C1">
              <w:rPr>
                <w:sz w:val="20"/>
                <w:szCs w:val="20"/>
              </w:rPr>
              <w:t>0.631</w:t>
            </w:r>
          </w:p>
        </w:tc>
        <w:tc>
          <w:tcPr>
            <w:tcW w:w="2031" w:type="dxa"/>
            <w:gridSpan w:val="2"/>
            <w:tcBorders>
              <w:top w:val="single" w:sz="4" w:space="0" w:color="auto"/>
              <w:left w:val="single" w:sz="4" w:space="0" w:color="auto"/>
              <w:bottom w:val="single" w:sz="4" w:space="0" w:color="auto"/>
              <w:right w:val="single" w:sz="4" w:space="0" w:color="auto"/>
            </w:tcBorders>
          </w:tcPr>
          <w:p w14:paraId="3D0086CB" w14:textId="77777777" w:rsidR="00313777" w:rsidRPr="002253C1" w:rsidRDefault="00313777" w:rsidP="00CB2D1F">
            <w:pPr>
              <w:spacing w:after="0"/>
              <w:jc w:val="center"/>
              <w:rPr>
                <w:sz w:val="20"/>
                <w:szCs w:val="20"/>
              </w:rPr>
            </w:pPr>
            <w:r w:rsidRPr="002253C1">
              <w:rPr>
                <w:sz w:val="20"/>
                <w:szCs w:val="20"/>
              </w:rPr>
              <w:t>0.97 (0.69, 1.37)</w:t>
            </w:r>
          </w:p>
        </w:tc>
        <w:tc>
          <w:tcPr>
            <w:tcW w:w="811" w:type="dxa"/>
            <w:tcBorders>
              <w:top w:val="single" w:sz="4" w:space="0" w:color="auto"/>
              <w:left w:val="single" w:sz="4" w:space="0" w:color="auto"/>
              <w:bottom w:val="single" w:sz="4" w:space="0" w:color="auto"/>
              <w:right w:val="single" w:sz="4" w:space="0" w:color="auto"/>
            </w:tcBorders>
          </w:tcPr>
          <w:p w14:paraId="583FDE74" w14:textId="77777777" w:rsidR="00313777" w:rsidRPr="002253C1" w:rsidRDefault="00313777" w:rsidP="00CB2D1F">
            <w:pPr>
              <w:spacing w:after="0"/>
              <w:rPr>
                <w:sz w:val="20"/>
                <w:szCs w:val="20"/>
              </w:rPr>
            </w:pPr>
            <w:r w:rsidRPr="002253C1">
              <w:rPr>
                <w:sz w:val="20"/>
                <w:szCs w:val="20"/>
              </w:rPr>
              <w:t>0.878</w:t>
            </w:r>
          </w:p>
        </w:tc>
      </w:tr>
      <w:tr w:rsidR="00313777" w:rsidRPr="002253C1" w14:paraId="6977B361" w14:textId="77777777" w:rsidTr="0099103B">
        <w:trPr>
          <w:trHeight w:val="237"/>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0839E67C" w14:textId="77777777" w:rsidR="00313777" w:rsidRPr="002253C1" w:rsidRDefault="00313777" w:rsidP="00CB2D1F">
            <w:pPr>
              <w:spacing w:after="0"/>
              <w:rPr>
                <w:b/>
                <w:sz w:val="20"/>
                <w:szCs w:val="20"/>
              </w:rPr>
            </w:pPr>
            <w:r w:rsidRPr="002253C1">
              <w:rPr>
                <w:b/>
                <w:sz w:val="20"/>
                <w:szCs w:val="20"/>
              </w:rPr>
              <w:t>Self-control Task (Unhidden)</w:t>
            </w:r>
          </w:p>
        </w:tc>
        <w:tc>
          <w:tcPr>
            <w:tcW w:w="1400" w:type="dxa"/>
            <w:tcBorders>
              <w:top w:val="single" w:sz="4" w:space="0" w:color="auto"/>
              <w:left w:val="single" w:sz="4" w:space="0" w:color="auto"/>
              <w:bottom w:val="single" w:sz="4" w:space="0" w:color="auto"/>
              <w:right w:val="single" w:sz="4" w:space="0" w:color="auto"/>
            </w:tcBorders>
          </w:tcPr>
          <w:p w14:paraId="304BD45A" w14:textId="77777777" w:rsidR="00313777" w:rsidRPr="002253C1" w:rsidRDefault="00313777" w:rsidP="00CB2D1F">
            <w:pPr>
              <w:spacing w:after="0"/>
              <w:jc w:val="right"/>
              <w:rPr>
                <w:sz w:val="20"/>
                <w:szCs w:val="20"/>
              </w:rPr>
            </w:pPr>
            <w:r w:rsidRPr="002253C1">
              <w:rPr>
                <w:sz w:val="20"/>
                <w:szCs w:val="20"/>
              </w:rPr>
              <w:t>SOC</w:t>
            </w:r>
          </w:p>
        </w:tc>
        <w:tc>
          <w:tcPr>
            <w:tcW w:w="708" w:type="dxa"/>
            <w:tcBorders>
              <w:top w:val="single" w:sz="4" w:space="0" w:color="auto"/>
              <w:left w:val="single" w:sz="4" w:space="0" w:color="auto"/>
              <w:bottom w:val="single" w:sz="4" w:space="0" w:color="auto"/>
              <w:right w:val="single" w:sz="4" w:space="0" w:color="auto"/>
            </w:tcBorders>
          </w:tcPr>
          <w:p w14:paraId="681E481A" w14:textId="77777777" w:rsidR="00313777" w:rsidRPr="002253C1" w:rsidRDefault="00313777" w:rsidP="00CB2D1F">
            <w:pPr>
              <w:spacing w:after="0"/>
              <w:jc w:val="center"/>
              <w:rPr>
                <w:sz w:val="20"/>
                <w:szCs w:val="20"/>
              </w:rPr>
            </w:pPr>
            <w:r w:rsidRPr="002253C1">
              <w:rPr>
                <w:sz w:val="20"/>
                <w:szCs w:val="20"/>
              </w:rPr>
              <w:t>61</w:t>
            </w:r>
          </w:p>
        </w:tc>
        <w:tc>
          <w:tcPr>
            <w:tcW w:w="1421" w:type="dxa"/>
            <w:tcBorders>
              <w:top w:val="single" w:sz="4" w:space="0" w:color="auto"/>
              <w:left w:val="single" w:sz="4" w:space="0" w:color="auto"/>
              <w:bottom w:val="single" w:sz="4" w:space="0" w:color="auto"/>
              <w:right w:val="single" w:sz="4" w:space="0" w:color="auto"/>
            </w:tcBorders>
          </w:tcPr>
          <w:p w14:paraId="6CC0EB41" w14:textId="77777777" w:rsidR="00313777" w:rsidRPr="002253C1" w:rsidRDefault="00313777" w:rsidP="00CB2D1F">
            <w:pPr>
              <w:spacing w:after="0"/>
              <w:jc w:val="center"/>
              <w:rPr>
                <w:sz w:val="20"/>
                <w:szCs w:val="20"/>
              </w:rPr>
            </w:pPr>
            <w:r>
              <w:rPr>
                <w:sz w:val="20"/>
                <w:szCs w:val="20"/>
              </w:rPr>
              <w:t>30 (</w:t>
            </w:r>
            <w:r w:rsidRPr="002253C1">
              <w:rPr>
                <w:sz w:val="20"/>
                <w:szCs w:val="20"/>
              </w:rPr>
              <w:t>49.2</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400E0656" w14:textId="77777777" w:rsidR="00313777" w:rsidRPr="002253C1" w:rsidRDefault="00313777" w:rsidP="00CB2D1F">
            <w:pPr>
              <w:spacing w:after="0"/>
              <w:jc w:val="center"/>
              <w:rPr>
                <w:sz w:val="20"/>
                <w:szCs w:val="20"/>
              </w:rPr>
            </w:pPr>
            <w:r w:rsidRPr="002253C1">
              <w:rPr>
                <w:sz w:val="20"/>
                <w:szCs w:val="20"/>
              </w:rPr>
              <w:t>IYCF: no</w:t>
            </w:r>
          </w:p>
        </w:tc>
        <w:tc>
          <w:tcPr>
            <w:tcW w:w="579" w:type="dxa"/>
            <w:tcBorders>
              <w:top w:val="single" w:sz="4" w:space="0" w:color="auto"/>
              <w:left w:val="single" w:sz="4" w:space="0" w:color="auto"/>
              <w:bottom w:val="single" w:sz="4" w:space="0" w:color="auto"/>
              <w:right w:val="single" w:sz="4" w:space="0" w:color="auto"/>
            </w:tcBorders>
          </w:tcPr>
          <w:p w14:paraId="7515F678" w14:textId="77777777" w:rsidR="00313777" w:rsidRPr="002253C1" w:rsidRDefault="00313777" w:rsidP="00CB2D1F">
            <w:pPr>
              <w:spacing w:after="0"/>
              <w:jc w:val="center"/>
              <w:rPr>
                <w:sz w:val="20"/>
                <w:szCs w:val="20"/>
              </w:rPr>
            </w:pPr>
            <w:r w:rsidRPr="002253C1">
              <w:rPr>
                <w:sz w:val="20"/>
                <w:szCs w:val="20"/>
              </w:rPr>
              <w:t>142</w:t>
            </w:r>
          </w:p>
        </w:tc>
        <w:tc>
          <w:tcPr>
            <w:tcW w:w="1756" w:type="dxa"/>
            <w:tcBorders>
              <w:top w:val="single" w:sz="4" w:space="0" w:color="auto"/>
              <w:left w:val="single" w:sz="4" w:space="0" w:color="auto"/>
              <w:bottom w:val="single" w:sz="4" w:space="0" w:color="auto"/>
              <w:right w:val="single" w:sz="4" w:space="0" w:color="auto"/>
            </w:tcBorders>
          </w:tcPr>
          <w:p w14:paraId="669D42A4" w14:textId="77777777" w:rsidR="00313777" w:rsidRPr="002253C1" w:rsidRDefault="00313777" w:rsidP="00CB2D1F">
            <w:pPr>
              <w:spacing w:after="0"/>
              <w:jc w:val="center"/>
              <w:rPr>
                <w:sz w:val="20"/>
                <w:szCs w:val="20"/>
              </w:rPr>
            </w:pPr>
            <w:r>
              <w:rPr>
                <w:sz w:val="20"/>
                <w:szCs w:val="20"/>
              </w:rPr>
              <w:t>79 (</w:t>
            </w:r>
            <w:r w:rsidRPr="002253C1">
              <w:rPr>
                <w:sz w:val="20"/>
                <w:szCs w:val="20"/>
              </w:rPr>
              <w:t>55.6</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3A1280E5" w14:textId="77777777" w:rsidR="00313777" w:rsidRPr="002253C1" w:rsidRDefault="00313777" w:rsidP="00CB2D1F">
            <w:pPr>
              <w:spacing w:after="0"/>
              <w:jc w:val="center"/>
              <w:rPr>
                <w:sz w:val="20"/>
                <w:szCs w:val="20"/>
              </w:rPr>
            </w:pPr>
            <w:r w:rsidRPr="002253C1">
              <w:rPr>
                <w:sz w:val="20"/>
                <w:szCs w:val="20"/>
              </w:rPr>
              <w:t>1.00 (ref)</w:t>
            </w:r>
          </w:p>
        </w:tc>
        <w:tc>
          <w:tcPr>
            <w:tcW w:w="987" w:type="dxa"/>
            <w:gridSpan w:val="2"/>
            <w:tcBorders>
              <w:top w:val="single" w:sz="4" w:space="0" w:color="auto"/>
              <w:left w:val="single" w:sz="4" w:space="0" w:color="auto"/>
              <w:bottom w:val="single" w:sz="4" w:space="0" w:color="auto"/>
              <w:right w:val="single" w:sz="4" w:space="0" w:color="auto"/>
            </w:tcBorders>
          </w:tcPr>
          <w:p w14:paraId="72E79992" w14:textId="77777777" w:rsidR="00313777" w:rsidRPr="002253C1" w:rsidRDefault="00313777" w:rsidP="00CB2D1F">
            <w:pPr>
              <w:spacing w:after="0"/>
              <w:jc w:val="center"/>
              <w:rPr>
                <w:sz w:val="20"/>
                <w:szCs w:val="20"/>
              </w:rPr>
            </w:pPr>
          </w:p>
        </w:tc>
        <w:tc>
          <w:tcPr>
            <w:tcW w:w="2031" w:type="dxa"/>
            <w:gridSpan w:val="2"/>
            <w:tcBorders>
              <w:top w:val="single" w:sz="4" w:space="0" w:color="auto"/>
              <w:left w:val="single" w:sz="4" w:space="0" w:color="auto"/>
              <w:bottom w:val="single" w:sz="4" w:space="0" w:color="auto"/>
              <w:right w:val="single" w:sz="4" w:space="0" w:color="auto"/>
            </w:tcBorders>
          </w:tcPr>
          <w:p w14:paraId="39FB61B6" w14:textId="77777777" w:rsidR="00313777" w:rsidRPr="002253C1" w:rsidRDefault="00313777" w:rsidP="00CB2D1F">
            <w:pPr>
              <w:spacing w:after="0"/>
              <w:jc w:val="center"/>
              <w:rPr>
                <w:sz w:val="20"/>
                <w:szCs w:val="20"/>
              </w:rPr>
            </w:pPr>
            <w:r w:rsidRPr="002253C1">
              <w:rPr>
                <w:sz w:val="20"/>
                <w:szCs w:val="20"/>
              </w:rPr>
              <w:t>1.00 (ref)</w:t>
            </w:r>
          </w:p>
        </w:tc>
        <w:tc>
          <w:tcPr>
            <w:tcW w:w="811" w:type="dxa"/>
            <w:tcBorders>
              <w:top w:val="single" w:sz="4" w:space="0" w:color="auto"/>
              <w:left w:val="single" w:sz="4" w:space="0" w:color="auto"/>
              <w:bottom w:val="single" w:sz="4" w:space="0" w:color="auto"/>
              <w:right w:val="single" w:sz="4" w:space="0" w:color="auto"/>
            </w:tcBorders>
          </w:tcPr>
          <w:p w14:paraId="7BE05DB4" w14:textId="77777777" w:rsidR="00313777" w:rsidRPr="002253C1" w:rsidRDefault="00313777" w:rsidP="00CB2D1F">
            <w:pPr>
              <w:spacing w:after="0"/>
              <w:rPr>
                <w:sz w:val="20"/>
                <w:szCs w:val="20"/>
              </w:rPr>
            </w:pPr>
          </w:p>
        </w:tc>
      </w:tr>
      <w:tr w:rsidR="00313777" w:rsidRPr="002253C1" w14:paraId="70AB1B1B"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30298D25"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4518966A" w14:textId="77777777" w:rsidR="00313777" w:rsidRPr="002253C1" w:rsidRDefault="00313777" w:rsidP="00CB2D1F">
            <w:pPr>
              <w:spacing w:after="0"/>
              <w:jc w:val="right"/>
              <w:rPr>
                <w:sz w:val="20"/>
                <w:szCs w:val="20"/>
              </w:rPr>
            </w:pPr>
            <w:r w:rsidRPr="002253C1">
              <w:rPr>
                <w:sz w:val="20"/>
                <w:szCs w:val="20"/>
              </w:rPr>
              <w:t>IYCF</w:t>
            </w:r>
          </w:p>
        </w:tc>
        <w:tc>
          <w:tcPr>
            <w:tcW w:w="708" w:type="dxa"/>
            <w:tcBorders>
              <w:top w:val="single" w:sz="4" w:space="0" w:color="auto"/>
              <w:left w:val="single" w:sz="4" w:space="0" w:color="auto"/>
              <w:bottom w:val="single" w:sz="4" w:space="0" w:color="auto"/>
              <w:right w:val="single" w:sz="4" w:space="0" w:color="auto"/>
            </w:tcBorders>
          </w:tcPr>
          <w:p w14:paraId="5B4F2F68" w14:textId="77777777" w:rsidR="00313777" w:rsidRPr="002253C1" w:rsidRDefault="00313777" w:rsidP="00CB2D1F">
            <w:pPr>
              <w:spacing w:after="0"/>
              <w:jc w:val="center"/>
              <w:rPr>
                <w:sz w:val="20"/>
                <w:szCs w:val="20"/>
              </w:rPr>
            </w:pPr>
            <w:r w:rsidRPr="002253C1">
              <w:rPr>
                <w:sz w:val="20"/>
                <w:szCs w:val="20"/>
              </w:rPr>
              <w:t>66</w:t>
            </w:r>
          </w:p>
        </w:tc>
        <w:tc>
          <w:tcPr>
            <w:tcW w:w="1421" w:type="dxa"/>
            <w:tcBorders>
              <w:top w:val="single" w:sz="4" w:space="0" w:color="auto"/>
              <w:left w:val="single" w:sz="4" w:space="0" w:color="auto"/>
              <w:bottom w:val="single" w:sz="4" w:space="0" w:color="auto"/>
              <w:right w:val="single" w:sz="4" w:space="0" w:color="auto"/>
            </w:tcBorders>
          </w:tcPr>
          <w:p w14:paraId="07DA8CE4" w14:textId="77777777" w:rsidR="00313777" w:rsidRPr="002253C1" w:rsidRDefault="00313777" w:rsidP="00CB2D1F">
            <w:pPr>
              <w:spacing w:after="0"/>
              <w:jc w:val="center"/>
              <w:rPr>
                <w:sz w:val="20"/>
                <w:szCs w:val="20"/>
              </w:rPr>
            </w:pPr>
            <w:r>
              <w:rPr>
                <w:sz w:val="20"/>
                <w:szCs w:val="20"/>
              </w:rPr>
              <w:t>35 (</w:t>
            </w:r>
            <w:r w:rsidRPr="002253C1">
              <w:rPr>
                <w:sz w:val="20"/>
                <w:szCs w:val="20"/>
              </w:rPr>
              <w:t>53.0</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665BADB7" w14:textId="77777777" w:rsidR="00313777" w:rsidRPr="002253C1" w:rsidRDefault="00313777" w:rsidP="00CB2D1F">
            <w:pPr>
              <w:spacing w:after="0"/>
              <w:jc w:val="center"/>
              <w:rPr>
                <w:sz w:val="20"/>
                <w:szCs w:val="20"/>
              </w:rPr>
            </w:pPr>
            <w:r w:rsidRPr="002253C1">
              <w:rPr>
                <w:sz w:val="20"/>
                <w:szCs w:val="20"/>
              </w:rPr>
              <w:t>IYCF: yes</w:t>
            </w:r>
          </w:p>
        </w:tc>
        <w:tc>
          <w:tcPr>
            <w:tcW w:w="579" w:type="dxa"/>
            <w:tcBorders>
              <w:top w:val="single" w:sz="4" w:space="0" w:color="auto"/>
              <w:left w:val="single" w:sz="4" w:space="0" w:color="auto"/>
              <w:bottom w:val="single" w:sz="4" w:space="0" w:color="auto"/>
              <w:right w:val="single" w:sz="4" w:space="0" w:color="auto"/>
            </w:tcBorders>
          </w:tcPr>
          <w:p w14:paraId="662429BC" w14:textId="77777777" w:rsidR="00313777" w:rsidRPr="002253C1" w:rsidRDefault="00313777" w:rsidP="00CB2D1F">
            <w:pPr>
              <w:spacing w:after="0"/>
              <w:jc w:val="center"/>
              <w:rPr>
                <w:sz w:val="20"/>
                <w:szCs w:val="20"/>
              </w:rPr>
            </w:pPr>
            <w:r w:rsidRPr="002253C1">
              <w:rPr>
                <w:sz w:val="20"/>
                <w:szCs w:val="20"/>
              </w:rPr>
              <w:t>166</w:t>
            </w:r>
          </w:p>
        </w:tc>
        <w:tc>
          <w:tcPr>
            <w:tcW w:w="1756" w:type="dxa"/>
            <w:tcBorders>
              <w:top w:val="single" w:sz="4" w:space="0" w:color="auto"/>
              <w:left w:val="single" w:sz="4" w:space="0" w:color="auto"/>
              <w:bottom w:val="single" w:sz="4" w:space="0" w:color="auto"/>
              <w:right w:val="single" w:sz="4" w:space="0" w:color="auto"/>
            </w:tcBorders>
          </w:tcPr>
          <w:p w14:paraId="1461EC7D" w14:textId="77777777" w:rsidR="00313777" w:rsidRPr="002253C1" w:rsidRDefault="00313777" w:rsidP="00CB2D1F">
            <w:pPr>
              <w:spacing w:after="0"/>
              <w:jc w:val="center"/>
              <w:rPr>
                <w:sz w:val="20"/>
                <w:szCs w:val="20"/>
              </w:rPr>
            </w:pPr>
            <w:r>
              <w:rPr>
                <w:sz w:val="20"/>
                <w:szCs w:val="20"/>
              </w:rPr>
              <w:t>88 (</w:t>
            </w:r>
            <w:r w:rsidRPr="002253C1">
              <w:rPr>
                <w:sz w:val="20"/>
                <w:szCs w:val="20"/>
              </w:rPr>
              <w:t>53.0</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0BBA2D10" w14:textId="77777777" w:rsidR="00313777" w:rsidRPr="002253C1" w:rsidRDefault="00313777" w:rsidP="00CB2D1F">
            <w:pPr>
              <w:spacing w:after="0"/>
              <w:jc w:val="center"/>
              <w:rPr>
                <w:sz w:val="20"/>
                <w:szCs w:val="20"/>
              </w:rPr>
            </w:pPr>
            <w:r w:rsidRPr="002253C1">
              <w:rPr>
                <w:sz w:val="20"/>
                <w:szCs w:val="20"/>
              </w:rPr>
              <w:t>0.94 (0.77, 1.41)</w:t>
            </w:r>
          </w:p>
        </w:tc>
        <w:tc>
          <w:tcPr>
            <w:tcW w:w="987" w:type="dxa"/>
            <w:gridSpan w:val="2"/>
            <w:tcBorders>
              <w:top w:val="single" w:sz="4" w:space="0" w:color="auto"/>
              <w:left w:val="single" w:sz="4" w:space="0" w:color="auto"/>
              <w:bottom w:val="single" w:sz="4" w:space="0" w:color="auto"/>
              <w:right w:val="single" w:sz="4" w:space="0" w:color="auto"/>
            </w:tcBorders>
          </w:tcPr>
          <w:p w14:paraId="005F7464" w14:textId="77777777" w:rsidR="00313777" w:rsidRPr="002253C1" w:rsidRDefault="00313777" w:rsidP="00CB2D1F">
            <w:pPr>
              <w:spacing w:after="0"/>
              <w:jc w:val="center"/>
              <w:rPr>
                <w:sz w:val="20"/>
                <w:szCs w:val="20"/>
              </w:rPr>
            </w:pPr>
            <w:r w:rsidRPr="002253C1">
              <w:rPr>
                <w:sz w:val="20"/>
                <w:szCs w:val="20"/>
              </w:rPr>
              <w:t>0.522</w:t>
            </w:r>
          </w:p>
        </w:tc>
        <w:tc>
          <w:tcPr>
            <w:tcW w:w="2031" w:type="dxa"/>
            <w:gridSpan w:val="2"/>
            <w:tcBorders>
              <w:top w:val="single" w:sz="4" w:space="0" w:color="auto"/>
              <w:left w:val="single" w:sz="4" w:space="0" w:color="auto"/>
              <w:bottom w:val="single" w:sz="4" w:space="0" w:color="auto"/>
              <w:right w:val="single" w:sz="4" w:space="0" w:color="auto"/>
            </w:tcBorders>
          </w:tcPr>
          <w:p w14:paraId="6900CEEE" w14:textId="77777777" w:rsidR="00313777" w:rsidRPr="002253C1" w:rsidRDefault="00313777" w:rsidP="00CB2D1F">
            <w:pPr>
              <w:spacing w:after="0"/>
              <w:jc w:val="center"/>
              <w:rPr>
                <w:sz w:val="20"/>
                <w:szCs w:val="20"/>
              </w:rPr>
            </w:pPr>
            <w:r w:rsidRPr="002253C1">
              <w:rPr>
                <w:sz w:val="20"/>
                <w:szCs w:val="20"/>
              </w:rPr>
              <w:t>0.92 (0.73, 1.15)</w:t>
            </w:r>
          </w:p>
        </w:tc>
        <w:tc>
          <w:tcPr>
            <w:tcW w:w="811" w:type="dxa"/>
            <w:tcBorders>
              <w:top w:val="single" w:sz="4" w:space="0" w:color="auto"/>
              <w:left w:val="single" w:sz="4" w:space="0" w:color="auto"/>
              <w:bottom w:val="single" w:sz="4" w:space="0" w:color="auto"/>
              <w:right w:val="single" w:sz="4" w:space="0" w:color="auto"/>
            </w:tcBorders>
          </w:tcPr>
          <w:p w14:paraId="5F0F7FEA" w14:textId="77777777" w:rsidR="00313777" w:rsidRPr="002253C1" w:rsidRDefault="00313777" w:rsidP="00CB2D1F">
            <w:pPr>
              <w:spacing w:after="0"/>
              <w:rPr>
                <w:sz w:val="20"/>
                <w:szCs w:val="20"/>
              </w:rPr>
            </w:pPr>
            <w:r w:rsidRPr="002253C1">
              <w:rPr>
                <w:sz w:val="20"/>
                <w:szCs w:val="20"/>
              </w:rPr>
              <w:t>0.458</w:t>
            </w:r>
          </w:p>
        </w:tc>
      </w:tr>
      <w:tr w:rsidR="00313777" w:rsidRPr="002253C1" w14:paraId="6B3A3F44" w14:textId="77777777" w:rsidTr="0099103B">
        <w:trPr>
          <w:trHeight w:val="303"/>
        </w:trPr>
        <w:tc>
          <w:tcPr>
            <w:tcW w:w="2122" w:type="dxa"/>
            <w:vMerge/>
            <w:tcBorders>
              <w:top w:val="single" w:sz="4" w:space="0" w:color="auto"/>
              <w:left w:val="single" w:sz="4" w:space="0" w:color="auto"/>
              <w:bottom w:val="single" w:sz="4" w:space="0" w:color="auto"/>
              <w:right w:val="single" w:sz="4" w:space="0" w:color="auto"/>
            </w:tcBorders>
          </w:tcPr>
          <w:p w14:paraId="6F3BD89C"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65F1D7F9" w14:textId="77777777" w:rsidR="00313777" w:rsidRPr="002253C1" w:rsidRDefault="00313777" w:rsidP="00CB2D1F">
            <w:pPr>
              <w:spacing w:after="0"/>
              <w:jc w:val="right"/>
              <w:rPr>
                <w:sz w:val="20"/>
                <w:szCs w:val="20"/>
              </w:rPr>
            </w:pPr>
            <w:r w:rsidRPr="002253C1">
              <w:rPr>
                <w:sz w:val="20"/>
                <w:szCs w:val="20"/>
              </w:rPr>
              <w:t>WASH</w:t>
            </w:r>
          </w:p>
        </w:tc>
        <w:tc>
          <w:tcPr>
            <w:tcW w:w="708" w:type="dxa"/>
            <w:tcBorders>
              <w:top w:val="single" w:sz="4" w:space="0" w:color="auto"/>
              <w:left w:val="single" w:sz="4" w:space="0" w:color="auto"/>
              <w:bottom w:val="single" w:sz="4" w:space="0" w:color="auto"/>
              <w:right w:val="single" w:sz="4" w:space="0" w:color="auto"/>
            </w:tcBorders>
          </w:tcPr>
          <w:p w14:paraId="09F75CAD" w14:textId="77777777" w:rsidR="00313777" w:rsidRPr="002253C1" w:rsidRDefault="00313777" w:rsidP="00CB2D1F">
            <w:pPr>
              <w:spacing w:after="0"/>
              <w:jc w:val="center"/>
              <w:rPr>
                <w:sz w:val="20"/>
                <w:szCs w:val="20"/>
              </w:rPr>
            </w:pPr>
            <w:r w:rsidRPr="002253C1">
              <w:rPr>
                <w:sz w:val="20"/>
                <w:szCs w:val="20"/>
              </w:rPr>
              <w:t>81</w:t>
            </w:r>
          </w:p>
        </w:tc>
        <w:tc>
          <w:tcPr>
            <w:tcW w:w="1421" w:type="dxa"/>
            <w:tcBorders>
              <w:top w:val="single" w:sz="4" w:space="0" w:color="auto"/>
              <w:left w:val="single" w:sz="4" w:space="0" w:color="auto"/>
              <w:bottom w:val="single" w:sz="4" w:space="0" w:color="auto"/>
              <w:right w:val="single" w:sz="4" w:space="0" w:color="auto"/>
            </w:tcBorders>
          </w:tcPr>
          <w:p w14:paraId="71AB1DEE" w14:textId="77777777" w:rsidR="00313777" w:rsidRPr="002253C1" w:rsidRDefault="00313777" w:rsidP="00CB2D1F">
            <w:pPr>
              <w:spacing w:after="0"/>
              <w:jc w:val="center"/>
              <w:rPr>
                <w:sz w:val="20"/>
                <w:szCs w:val="20"/>
              </w:rPr>
            </w:pPr>
            <w:r>
              <w:rPr>
                <w:sz w:val="20"/>
                <w:szCs w:val="20"/>
              </w:rPr>
              <w:t>49 (</w:t>
            </w:r>
            <w:r w:rsidRPr="002253C1">
              <w:rPr>
                <w:sz w:val="20"/>
                <w:szCs w:val="20"/>
              </w:rPr>
              <w:t>60.5</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4CA81F6F" w14:textId="77777777" w:rsidR="00313777" w:rsidRPr="002253C1" w:rsidRDefault="00313777" w:rsidP="00CB2D1F">
            <w:pPr>
              <w:spacing w:after="0"/>
              <w:jc w:val="center"/>
              <w:rPr>
                <w:sz w:val="20"/>
                <w:szCs w:val="20"/>
              </w:rPr>
            </w:pPr>
            <w:r w:rsidRPr="002253C1">
              <w:rPr>
                <w:sz w:val="20"/>
                <w:szCs w:val="20"/>
              </w:rPr>
              <w:t>WASH: no</w:t>
            </w:r>
          </w:p>
        </w:tc>
        <w:tc>
          <w:tcPr>
            <w:tcW w:w="579" w:type="dxa"/>
            <w:tcBorders>
              <w:top w:val="single" w:sz="4" w:space="0" w:color="auto"/>
              <w:left w:val="single" w:sz="4" w:space="0" w:color="auto"/>
              <w:bottom w:val="single" w:sz="4" w:space="0" w:color="auto"/>
              <w:right w:val="single" w:sz="4" w:space="0" w:color="auto"/>
            </w:tcBorders>
          </w:tcPr>
          <w:p w14:paraId="68CAB56C" w14:textId="77777777" w:rsidR="00313777" w:rsidRPr="002253C1" w:rsidRDefault="00313777" w:rsidP="00CB2D1F">
            <w:pPr>
              <w:spacing w:after="0"/>
              <w:jc w:val="center"/>
              <w:rPr>
                <w:sz w:val="20"/>
                <w:szCs w:val="20"/>
              </w:rPr>
            </w:pPr>
            <w:r w:rsidRPr="002253C1">
              <w:rPr>
                <w:sz w:val="20"/>
                <w:szCs w:val="20"/>
              </w:rPr>
              <w:t>127</w:t>
            </w:r>
          </w:p>
        </w:tc>
        <w:tc>
          <w:tcPr>
            <w:tcW w:w="1756" w:type="dxa"/>
            <w:tcBorders>
              <w:top w:val="single" w:sz="4" w:space="0" w:color="auto"/>
              <w:left w:val="single" w:sz="4" w:space="0" w:color="auto"/>
              <w:bottom w:val="single" w:sz="4" w:space="0" w:color="auto"/>
              <w:right w:val="single" w:sz="4" w:space="0" w:color="auto"/>
            </w:tcBorders>
          </w:tcPr>
          <w:p w14:paraId="439ED0BE" w14:textId="77777777" w:rsidR="00313777" w:rsidRPr="002253C1" w:rsidRDefault="00313777" w:rsidP="00CB2D1F">
            <w:pPr>
              <w:spacing w:after="0"/>
              <w:jc w:val="center"/>
              <w:rPr>
                <w:sz w:val="20"/>
                <w:szCs w:val="20"/>
              </w:rPr>
            </w:pPr>
            <w:r>
              <w:rPr>
                <w:sz w:val="20"/>
                <w:szCs w:val="20"/>
              </w:rPr>
              <w:t>65 (</w:t>
            </w:r>
            <w:r w:rsidRPr="002253C1">
              <w:rPr>
                <w:sz w:val="20"/>
                <w:szCs w:val="20"/>
              </w:rPr>
              <w:t>51.2</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3EBAE111" w14:textId="77777777" w:rsidR="00313777" w:rsidRPr="002253C1" w:rsidRDefault="00313777" w:rsidP="00CB2D1F">
            <w:pPr>
              <w:spacing w:after="0"/>
              <w:jc w:val="center"/>
              <w:rPr>
                <w:sz w:val="20"/>
                <w:szCs w:val="20"/>
              </w:rPr>
            </w:pPr>
            <w:r w:rsidRPr="002253C1">
              <w:rPr>
                <w:sz w:val="20"/>
                <w:szCs w:val="20"/>
              </w:rPr>
              <w:t>1.00 (ref)</w:t>
            </w:r>
          </w:p>
        </w:tc>
        <w:tc>
          <w:tcPr>
            <w:tcW w:w="987" w:type="dxa"/>
            <w:gridSpan w:val="2"/>
            <w:tcBorders>
              <w:top w:val="single" w:sz="4" w:space="0" w:color="auto"/>
              <w:left w:val="single" w:sz="4" w:space="0" w:color="auto"/>
              <w:bottom w:val="single" w:sz="4" w:space="0" w:color="auto"/>
              <w:right w:val="single" w:sz="4" w:space="0" w:color="auto"/>
            </w:tcBorders>
          </w:tcPr>
          <w:p w14:paraId="22590D10" w14:textId="77777777" w:rsidR="00313777" w:rsidRPr="002253C1" w:rsidRDefault="00313777" w:rsidP="00CB2D1F">
            <w:pPr>
              <w:spacing w:after="0"/>
              <w:jc w:val="center"/>
              <w:rPr>
                <w:sz w:val="20"/>
                <w:szCs w:val="20"/>
              </w:rPr>
            </w:pPr>
          </w:p>
        </w:tc>
        <w:tc>
          <w:tcPr>
            <w:tcW w:w="2031" w:type="dxa"/>
            <w:gridSpan w:val="2"/>
            <w:tcBorders>
              <w:top w:val="single" w:sz="4" w:space="0" w:color="auto"/>
              <w:left w:val="single" w:sz="4" w:space="0" w:color="auto"/>
              <w:bottom w:val="single" w:sz="4" w:space="0" w:color="auto"/>
              <w:right w:val="single" w:sz="4" w:space="0" w:color="auto"/>
            </w:tcBorders>
          </w:tcPr>
          <w:p w14:paraId="4D56E804" w14:textId="77777777" w:rsidR="00313777" w:rsidRPr="002253C1" w:rsidRDefault="00313777" w:rsidP="00CB2D1F">
            <w:pPr>
              <w:spacing w:after="0"/>
              <w:jc w:val="center"/>
              <w:rPr>
                <w:sz w:val="20"/>
                <w:szCs w:val="20"/>
              </w:rPr>
            </w:pPr>
            <w:r w:rsidRPr="002253C1">
              <w:rPr>
                <w:sz w:val="20"/>
                <w:szCs w:val="20"/>
              </w:rPr>
              <w:t>1.00 (ref)</w:t>
            </w:r>
          </w:p>
        </w:tc>
        <w:tc>
          <w:tcPr>
            <w:tcW w:w="811" w:type="dxa"/>
            <w:tcBorders>
              <w:top w:val="single" w:sz="4" w:space="0" w:color="auto"/>
              <w:left w:val="single" w:sz="4" w:space="0" w:color="auto"/>
              <w:bottom w:val="single" w:sz="4" w:space="0" w:color="auto"/>
              <w:right w:val="single" w:sz="4" w:space="0" w:color="auto"/>
            </w:tcBorders>
          </w:tcPr>
          <w:p w14:paraId="1A0FCD0E" w14:textId="77777777" w:rsidR="00313777" w:rsidRPr="002253C1" w:rsidRDefault="00313777" w:rsidP="00CB2D1F">
            <w:pPr>
              <w:spacing w:after="0"/>
              <w:rPr>
                <w:sz w:val="20"/>
                <w:szCs w:val="20"/>
              </w:rPr>
            </w:pPr>
          </w:p>
        </w:tc>
      </w:tr>
      <w:tr w:rsidR="00313777" w:rsidRPr="002253C1" w14:paraId="5C2BFD5B" w14:textId="77777777" w:rsidTr="0099103B">
        <w:trPr>
          <w:trHeight w:val="237"/>
        </w:trPr>
        <w:tc>
          <w:tcPr>
            <w:tcW w:w="2122" w:type="dxa"/>
            <w:vMerge/>
            <w:tcBorders>
              <w:top w:val="single" w:sz="4" w:space="0" w:color="auto"/>
              <w:left w:val="single" w:sz="4" w:space="0" w:color="auto"/>
              <w:bottom w:val="single" w:sz="4" w:space="0" w:color="auto"/>
              <w:right w:val="single" w:sz="4" w:space="0" w:color="auto"/>
            </w:tcBorders>
          </w:tcPr>
          <w:p w14:paraId="349A01D9" w14:textId="77777777" w:rsidR="00313777" w:rsidRPr="002253C1" w:rsidRDefault="00313777" w:rsidP="00CB2D1F">
            <w:pPr>
              <w:spacing w:after="0"/>
              <w:rPr>
                <w:b/>
                <w:sz w:val="20"/>
                <w:szCs w:val="20"/>
              </w:rPr>
            </w:pPr>
          </w:p>
        </w:tc>
        <w:tc>
          <w:tcPr>
            <w:tcW w:w="1400" w:type="dxa"/>
            <w:tcBorders>
              <w:top w:val="single" w:sz="4" w:space="0" w:color="auto"/>
              <w:left w:val="single" w:sz="4" w:space="0" w:color="auto"/>
              <w:bottom w:val="single" w:sz="4" w:space="0" w:color="auto"/>
              <w:right w:val="single" w:sz="4" w:space="0" w:color="auto"/>
            </w:tcBorders>
          </w:tcPr>
          <w:p w14:paraId="1345BC46" w14:textId="77777777" w:rsidR="00313777" w:rsidRPr="002253C1" w:rsidRDefault="00313777" w:rsidP="00CB2D1F">
            <w:pPr>
              <w:spacing w:after="0"/>
              <w:jc w:val="right"/>
              <w:rPr>
                <w:sz w:val="20"/>
                <w:szCs w:val="20"/>
              </w:rPr>
            </w:pPr>
            <w:r w:rsidRPr="002253C1">
              <w:rPr>
                <w:sz w:val="20"/>
                <w:szCs w:val="20"/>
              </w:rPr>
              <w:t>IYCF+WASH</w:t>
            </w:r>
          </w:p>
        </w:tc>
        <w:tc>
          <w:tcPr>
            <w:tcW w:w="708" w:type="dxa"/>
            <w:tcBorders>
              <w:top w:val="single" w:sz="4" w:space="0" w:color="auto"/>
              <w:left w:val="single" w:sz="4" w:space="0" w:color="auto"/>
              <w:bottom w:val="single" w:sz="4" w:space="0" w:color="auto"/>
              <w:right w:val="single" w:sz="4" w:space="0" w:color="auto"/>
            </w:tcBorders>
          </w:tcPr>
          <w:p w14:paraId="7554861E" w14:textId="77777777" w:rsidR="00313777" w:rsidRPr="002253C1" w:rsidRDefault="00313777" w:rsidP="00CB2D1F">
            <w:pPr>
              <w:spacing w:after="0"/>
              <w:jc w:val="center"/>
              <w:rPr>
                <w:sz w:val="20"/>
                <w:szCs w:val="20"/>
              </w:rPr>
            </w:pPr>
            <w:r w:rsidRPr="002253C1">
              <w:rPr>
                <w:sz w:val="20"/>
                <w:szCs w:val="20"/>
              </w:rPr>
              <w:t>100</w:t>
            </w:r>
          </w:p>
        </w:tc>
        <w:tc>
          <w:tcPr>
            <w:tcW w:w="1421" w:type="dxa"/>
            <w:tcBorders>
              <w:top w:val="single" w:sz="4" w:space="0" w:color="auto"/>
              <w:left w:val="single" w:sz="4" w:space="0" w:color="auto"/>
              <w:bottom w:val="single" w:sz="4" w:space="0" w:color="auto"/>
              <w:right w:val="single" w:sz="4" w:space="0" w:color="auto"/>
            </w:tcBorders>
          </w:tcPr>
          <w:p w14:paraId="46AA320C" w14:textId="77777777" w:rsidR="00313777" w:rsidRPr="002253C1" w:rsidRDefault="00313777" w:rsidP="00CB2D1F">
            <w:pPr>
              <w:spacing w:after="0"/>
              <w:jc w:val="center"/>
              <w:rPr>
                <w:sz w:val="20"/>
                <w:szCs w:val="20"/>
              </w:rPr>
            </w:pPr>
            <w:r>
              <w:rPr>
                <w:sz w:val="20"/>
                <w:szCs w:val="20"/>
              </w:rPr>
              <w:t>53 (</w:t>
            </w:r>
            <w:r w:rsidRPr="002253C1">
              <w:rPr>
                <w:sz w:val="20"/>
                <w:szCs w:val="20"/>
              </w:rPr>
              <w:t>53.0</w:t>
            </w:r>
            <w:r>
              <w:rPr>
                <w:sz w:val="20"/>
                <w:szCs w:val="20"/>
              </w:rPr>
              <w:t>%)</w:t>
            </w:r>
          </w:p>
        </w:tc>
        <w:tc>
          <w:tcPr>
            <w:tcW w:w="1364" w:type="dxa"/>
            <w:tcBorders>
              <w:top w:val="single" w:sz="4" w:space="0" w:color="auto"/>
              <w:left w:val="single" w:sz="4" w:space="0" w:color="auto"/>
              <w:bottom w:val="single" w:sz="4" w:space="0" w:color="auto"/>
              <w:right w:val="single" w:sz="4" w:space="0" w:color="auto"/>
            </w:tcBorders>
          </w:tcPr>
          <w:p w14:paraId="0A4EC7A9" w14:textId="77777777" w:rsidR="00313777" w:rsidRPr="002253C1" w:rsidRDefault="00313777" w:rsidP="00CB2D1F">
            <w:pPr>
              <w:spacing w:after="0"/>
              <w:jc w:val="center"/>
              <w:rPr>
                <w:sz w:val="20"/>
                <w:szCs w:val="20"/>
              </w:rPr>
            </w:pPr>
            <w:r w:rsidRPr="002253C1">
              <w:rPr>
                <w:sz w:val="20"/>
                <w:szCs w:val="20"/>
              </w:rPr>
              <w:t>WASH: yes</w:t>
            </w:r>
          </w:p>
        </w:tc>
        <w:tc>
          <w:tcPr>
            <w:tcW w:w="579" w:type="dxa"/>
            <w:tcBorders>
              <w:top w:val="single" w:sz="4" w:space="0" w:color="auto"/>
              <w:left w:val="single" w:sz="4" w:space="0" w:color="auto"/>
              <w:bottom w:val="single" w:sz="4" w:space="0" w:color="auto"/>
              <w:right w:val="single" w:sz="4" w:space="0" w:color="auto"/>
            </w:tcBorders>
          </w:tcPr>
          <w:p w14:paraId="0B4E54F2" w14:textId="77777777" w:rsidR="00313777" w:rsidRPr="002253C1" w:rsidRDefault="00313777" w:rsidP="00CB2D1F">
            <w:pPr>
              <w:spacing w:after="0"/>
              <w:jc w:val="center"/>
              <w:rPr>
                <w:sz w:val="20"/>
                <w:szCs w:val="20"/>
              </w:rPr>
            </w:pPr>
            <w:r w:rsidRPr="002253C1">
              <w:rPr>
                <w:sz w:val="20"/>
                <w:szCs w:val="20"/>
              </w:rPr>
              <w:t>181</w:t>
            </w:r>
          </w:p>
        </w:tc>
        <w:tc>
          <w:tcPr>
            <w:tcW w:w="1756" w:type="dxa"/>
            <w:tcBorders>
              <w:top w:val="single" w:sz="4" w:space="0" w:color="auto"/>
              <w:left w:val="single" w:sz="4" w:space="0" w:color="auto"/>
              <w:bottom w:val="single" w:sz="4" w:space="0" w:color="auto"/>
              <w:right w:val="single" w:sz="4" w:space="0" w:color="auto"/>
            </w:tcBorders>
          </w:tcPr>
          <w:p w14:paraId="571D8461" w14:textId="77777777" w:rsidR="00313777" w:rsidRPr="002253C1" w:rsidRDefault="00313777" w:rsidP="00CB2D1F">
            <w:pPr>
              <w:spacing w:after="0"/>
              <w:jc w:val="center"/>
              <w:rPr>
                <w:sz w:val="20"/>
                <w:szCs w:val="20"/>
              </w:rPr>
            </w:pPr>
            <w:r>
              <w:rPr>
                <w:sz w:val="20"/>
                <w:szCs w:val="20"/>
              </w:rPr>
              <w:t>102 (</w:t>
            </w:r>
            <w:r w:rsidRPr="002253C1">
              <w:rPr>
                <w:sz w:val="20"/>
                <w:szCs w:val="20"/>
              </w:rPr>
              <w:t>56.4</w:t>
            </w:r>
            <w:r>
              <w:rPr>
                <w:sz w:val="20"/>
                <w:szCs w:val="20"/>
              </w:rPr>
              <w:t>%)</w:t>
            </w:r>
          </w:p>
        </w:tc>
        <w:tc>
          <w:tcPr>
            <w:tcW w:w="1706" w:type="dxa"/>
            <w:tcBorders>
              <w:top w:val="single" w:sz="4" w:space="0" w:color="auto"/>
              <w:left w:val="single" w:sz="4" w:space="0" w:color="auto"/>
              <w:bottom w:val="single" w:sz="4" w:space="0" w:color="auto"/>
              <w:right w:val="single" w:sz="4" w:space="0" w:color="auto"/>
            </w:tcBorders>
          </w:tcPr>
          <w:p w14:paraId="226C6D7C" w14:textId="77777777" w:rsidR="00313777" w:rsidRPr="002253C1" w:rsidRDefault="00313777" w:rsidP="00CB2D1F">
            <w:pPr>
              <w:spacing w:after="0"/>
              <w:jc w:val="center"/>
              <w:rPr>
                <w:sz w:val="20"/>
                <w:szCs w:val="20"/>
              </w:rPr>
            </w:pPr>
            <w:r w:rsidRPr="002253C1">
              <w:rPr>
                <w:sz w:val="20"/>
                <w:szCs w:val="20"/>
              </w:rPr>
              <w:t>1.11 (0.90, 1.36)</w:t>
            </w:r>
          </w:p>
        </w:tc>
        <w:tc>
          <w:tcPr>
            <w:tcW w:w="987" w:type="dxa"/>
            <w:gridSpan w:val="2"/>
            <w:tcBorders>
              <w:top w:val="single" w:sz="4" w:space="0" w:color="auto"/>
              <w:left w:val="single" w:sz="4" w:space="0" w:color="auto"/>
              <w:bottom w:val="single" w:sz="4" w:space="0" w:color="auto"/>
              <w:right w:val="single" w:sz="4" w:space="0" w:color="auto"/>
            </w:tcBorders>
          </w:tcPr>
          <w:p w14:paraId="34B0E545" w14:textId="77777777" w:rsidR="00313777" w:rsidRPr="002253C1" w:rsidRDefault="00313777" w:rsidP="00CB2D1F">
            <w:pPr>
              <w:spacing w:after="0"/>
              <w:jc w:val="center"/>
              <w:rPr>
                <w:sz w:val="20"/>
                <w:szCs w:val="20"/>
              </w:rPr>
            </w:pPr>
            <w:r w:rsidRPr="002253C1">
              <w:rPr>
                <w:sz w:val="20"/>
                <w:szCs w:val="20"/>
              </w:rPr>
              <w:t>0.350</w:t>
            </w:r>
          </w:p>
        </w:tc>
        <w:tc>
          <w:tcPr>
            <w:tcW w:w="2031" w:type="dxa"/>
            <w:gridSpan w:val="2"/>
            <w:tcBorders>
              <w:top w:val="single" w:sz="4" w:space="0" w:color="auto"/>
              <w:left w:val="single" w:sz="4" w:space="0" w:color="auto"/>
              <w:bottom w:val="single" w:sz="4" w:space="0" w:color="auto"/>
              <w:right w:val="single" w:sz="4" w:space="0" w:color="auto"/>
            </w:tcBorders>
          </w:tcPr>
          <w:p w14:paraId="01585CE4" w14:textId="77777777" w:rsidR="00313777" w:rsidRPr="002253C1" w:rsidRDefault="00313777" w:rsidP="00CB2D1F">
            <w:pPr>
              <w:spacing w:after="0"/>
              <w:jc w:val="center"/>
              <w:rPr>
                <w:sz w:val="20"/>
                <w:szCs w:val="20"/>
              </w:rPr>
            </w:pPr>
            <w:r w:rsidRPr="002253C1">
              <w:rPr>
                <w:sz w:val="20"/>
                <w:szCs w:val="20"/>
              </w:rPr>
              <w:t>1.09 (0.86, 1.38)</w:t>
            </w:r>
          </w:p>
        </w:tc>
        <w:tc>
          <w:tcPr>
            <w:tcW w:w="811" w:type="dxa"/>
            <w:tcBorders>
              <w:top w:val="single" w:sz="4" w:space="0" w:color="auto"/>
              <w:left w:val="single" w:sz="4" w:space="0" w:color="auto"/>
              <w:bottom w:val="single" w:sz="4" w:space="0" w:color="auto"/>
              <w:right w:val="single" w:sz="4" w:space="0" w:color="auto"/>
            </w:tcBorders>
          </w:tcPr>
          <w:p w14:paraId="35F03B9E" w14:textId="77777777" w:rsidR="00313777" w:rsidRPr="002253C1" w:rsidRDefault="00313777" w:rsidP="00CB2D1F">
            <w:pPr>
              <w:spacing w:after="0"/>
              <w:rPr>
                <w:sz w:val="20"/>
                <w:szCs w:val="20"/>
              </w:rPr>
            </w:pPr>
            <w:r w:rsidRPr="002253C1">
              <w:rPr>
                <w:sz w:val="20"/>
                <w:szCs w:val="20"/>
              </w:rPr>
              <w:t>0.467</w:t>
            </w:r>
          </w:p>
        </w:tc>
      </w:tr>
    </w:tbl>
    <w:tbl>
      <w:tblPr>
        <w:tblStyle w:val="TableGrid2"/>
        <w:tblW w:w="14882" w:type="dxa"/>
        <w:tblInd w:w="-286" w:type="dxa"/>
        <w:tblLayout w:type="fixed"/>
        <w:tblLook w:val="04A0" w:firstRow="1" w:lastRow="0" w:firstColumn="1" w:lastColumn="0" w:noHBand="0" w:noVBand="1"/>
      </w:tblPr>
      <w:tblGrid>
        <w:gridCol w:w="2124"/>
        <w:gridCol w:w="1848"/>
        <w:gridCol w:w="1417"/>
        <w:gridCol w:w="1384"/>
        <w:gridCol w:w="2722"/>
        <w:gridCol w:w="1134"/>
        <w:gridCol w:w="2835"/>
        <w:gridCol w:w="1418"/>
      </w:tblGrid>
      <w:tr w:rsidR="00313777" w:rsidRPr="002253C1" w14:paraId="6D16BF53" w14:textId="77777777" w:rsidTr="0099103B">
        <w:tc>
          <w:tcPr>
            <w:tcW w:w="2124" w:type="dxa"/>
            <w:vMerge w:val="restart"/>
            <w:tcBorders>
              <w:top w:val="single" w:sz="4" w:space="0" w:color="auto"/>
              <w:left w:val="single" w:sz="4" w:space="0" w:color="auto"/>
              <w:bottom w:val="single" w:sz="4" w:space="0" w:color="auto"/>
              <w:right w:val="single" w:sz="4" w:space="0" w:color="auto"/>
            </w:tcBorders>
          </w:tcPr>
          <w:p w14:paraId="1EA37303" w14:textId="77777777" w:rsidR="00313777" w:rsidRPr="002253C1" w:rsidRDefault="00313777" w:rsidP="00CB2D1F">
            <w:pPr>
              <w:spacing w:after="0"/>
              <w:rPr>
                <w:sz w:val="20"/>
                <w:szCs w:val="20"/>
              </w:rPr>
            </w:pPr>
            <w:r w:rsidRPr="002253C1">
              <w:rPr>
                <w:b/>
                <w:sz w:val="20"/>
                <w:szCs w:val="20"/>
              </w:rPr>
              <w:t>SECONDARY</w:t>
            </w:r>
            <w:r>
              <w:rPr>
                <w:b/>
                <w:sz w:val="20"/>
                <w:szCs w:val="20"/>
              </w:rPr>
              <w:t xml:space="preserve"> DICHOTOMOUS LANGUAGE OUTCOMES </w:t>
            </w:r>
          </w:p>
        </w:tc>
        <w:tc>
          <w:tcPr>
            <w:tcW w:w="12758" w:type="dxa"/>
            <w:gridSpan w:val="7"/>
            <w:tcBorders>
              <w:top w:val="single" w:sz="4" w:space="0" w:color="auto"/>
              <w:left w:val="single" w:sz="4" w:space="0" w:color="auto"/>
              <w:bottom w:val="single" w:sz="4" w:space="0" w:color="auto"/>
              <w:right w:val="single" w:sz="4" w:space="0" w:color="auto"/>
            </w:tcBorders>
            <w:vAlign w:val="center"/>
          </w:tcPr>
          <w:p w14:paraId="7F800397" w14:textId="77777777" w:rsidR="00313777" w:rsidRPr="002253C1" w:rsidRDefault="00313777" w:rsidP="00CB2D1F">
            <w:pPr>
              <w:spacing w:after="0"/>
              <w:jc w:val="center"/>
              <w:rPr>
                <w:b/>
                <w:sz w:val="20"/>
                <w:szCs w:val="20"/>
                <w:vertAlign w:val="superscript"/>
              </w:rPr>
            </w:pPr>
            <w:r w:rsidRPr="003B4FDC">
              <w:rPr>
                <w:b/>
                <w:sz w:val="20"/>
                <w:szCs w:val="20"/>
              </w:rPr>
              <w:t xml:space="preserve">EFFECTS BY </w:t>
            </w:r>
            <w:r>
              <w:rPr>
                <w:b/>
                <w:sz w:val="20"/>
                <w:szCs w:val="20"/>
              </w:rPr>
              <w:t xml:space="preserve">EACH </w:t>
            </w:r>
            <w:r w:rsidRPr="003B4FDC">
              <w:rPr>
                <w:b/>
                <w:sz w:val="20"/>
                <w:szCs w:val="20"/>
              </w:rPr>
              <w:t>RANDOMIZED ARM</w:t>
            </w:r>
            <w:r>
              <w:rPr>
                <w:b/>
                <w:sz w:val="20"/>
                <w:szCs w:val="20"/>
              </w:rPr>
              <w:t xml:space="preserve"> COMPARED TO THE SOC ARM</w:t>
            </w:r>
          </w:p>
        </w:tc>
      </w:tr>
      <w:tr w:rsidR="00313777" w:rsidRPr="002253C1" w14:paraId="3E6FE0A9" w14:textId="77777777" w:rsidTr="0099103B">
        <w:tc>
          <w:tcPr>
            <w:tcW w:w="2124" w:type="dxa"/>
            <w:vMerge/>
            <w:tcBorders>
              <w:top w:val="single" w:sz="4" w:space="0" w:color="auto"/>
              <w:left w:val="single" w:sz="4" w:space="0" w:color="auto"/>
              <w:bottom w:val="single" w:sz="4" w:space="0" w:color="auto"/>
              <w:right w:val="single" w:sz="4" w:space="0" w:color="auto"/>
            </w:tcBorders>
          </w:tcPr>
          <w:p w14:paraId="1CB6BC94" w14:textId="77777777" w:rsidR="00313777" w:rsidRPr="002253C1" w:rsidRDefault="00313777" w:rsidP="00CB2D1F">
            <w:pPr>
              <w:spacing w:after="0"/>
              <w:rPr>
                <w:b/>
                <w:sz w:val="20"/>
                <w:szCs w:val="20"/>
              </w:rPr>
            </w:pPr>
          </w:p>
        </w:tc>
        <w:tc>
          <w:tcPr>
            <w:tcW w:w="1848" w:type="dxa"/>
            <w:tcBorders>
              <w:top w:val="single" w:sz="4" w:space="0" w:color="auto"/>
              <w:left w:val="single" w:sz="4" w:space="0" w:color="auto"/>
              <w:bottom w:val="single" w:sz="4" w:space="0" w:color="auto"/>
              <w:right w:val="single" w:sz="4" w:space="0" w:color="auto"/>
            </w:tcBorders>
            <w:vAlign w:val="center"/>
          </w:tcPr>
          <w:p w14:paraId="296D431F" w14:textId="77777777" w:rsidR="00313777" w:rsidRPr="002253C1" w:rsidRDefault="00313777" w:rsidP="00CB2D1F">
            <w:pPr>
              <w:spacing w:after="0"/>
              <w:jc w:val="center"/>
              <w:rPr>
                <w:b/>
                <w:sz w:val="20"/>
                <w:szCs w:val="20"/>
              </w:rPr>
            </w:pPr>
            <w:r w:rsidRPr="002253C1">
              <w:rPr>
                <w:b/>
                <w:sz w:val="20"/>
                <w:szCs w:val="20"/>
              </w:rPr>
              <w:t>Treatment group</w:t>
            </w:r>
          </w:p>
        </w:tc>
        <w:tc>
          <w:tcPr>
            <w:tcW w:w="1417" w:type="dxa"/>
            <w:tcBorders>
              <w:top w:val="single" w:sz="4" w:space="0" w:color="auto"/>
              <w:left w:val="single" w:sz="4" w:space="0" w:color="auto"/>
              <w:bottom w:val="single" w:sz="4" w:space="0" w:color="auto"/>
              <w:right w:val="single" w:sz="4" w:space="0" w:color="auto"/>
            </w:tcBorders>
            <w:vAlign w:val="center"/>
          </w:tcPr>
          <w:p w14:paraId="5FB4CF6E" w14:textId="77777777" w:rsidR="00313777" w:rsidRPr="002253C1" w:rsidRDefault="00313777" w:rsidP="00CB2D1F">
            <w:pPr>
              <w:spacing w:after="0"/>
              <w:jc w:val="center"/>
              <w:rPr>
                <w:b/>
                <w:sz w:val="20"/>
                <w:szCs w:val="20"/>
              </w:rPr>
            </w:pPr>
            <w:r w:rsidRPr="002253C1">
              <w:rPr>
                <w:b/>
                <w:sz w:val="20"/>
                <w:szCs w:val="20"/>
              </w:rPr>
              <w:t>N</w:t>
            </w:r>
          </w:p>
        </w:tc>
        <w:tc>
          <w:tcPr>
            <w:tcW w:w="1384" w:type="dxa"/>
            <w:tcBorders>
              <w:top w:val="single" w:sz="4" w:space="0" w:color="auto"/>
              <w:left w:val="single" w:sz="4" w:space="0" w:color="auto"/>
              <w:bottom w:val="single" w:sz="4" w:space="0" w:color="auto"/>
              <w:right w:val="single" w:sz="4" w:space="0" w:color="auto"/>
            </w:tcBorders>
            <w:vAlign w:val="center"/>
          </w:tcPr>
          <w:p w14:paraId="3686A0A1" w14:textId="77777777" w:rsidR="00313777" w:rsidRPr="002253C1" w:rsidRDefault="00313777" w:rsidP="00CB2D1F">
            <w:pPr>
              <w:spacing w:after="0"/>
              <w:jc w:val="center"/>
              <w:rPr>
                <w:b/>
                <w:sz w:val="20"/>
                <w:szCs w:val="20"/>
                <w:vertAlign w:val="superscript"/>
              </w:rPr>
            </w:pPr>
            <w:r>
              <w:rPr>
                <w:b/>
                <w:sz w:val="20"/>
                <w:szCs w:val="20"/>
              </w:rPr>
              <w:t>n (</w:t>
            </w:r>
            <w:r w:rsidRPr="002253C1">
              <w:rPr>
                <w:b/>
                <w:sz w:val="20"/>
                <w:szCs w:val="20"/>
              </w:rPr>
              <w:t>%</w:t>
            </w:r>
            <w:r>
              <w:rPr>
                <w:b/>
                <w:sz w:val="20"/>
                <w:szCs w:val="20"/>
              </w:rPr>
              <w:t>)</w:t>
            </w:r>
          </w:p>
        </w:tc>
        <w:tc>
          <w:tcPr>
            <w:tcW w:w="2722" w:type="dxa"/>
            <w:tcBorders>
              <w:top w:val="single" w:sz="4" w:space="0" w:color="auto"/>
              <w:left w:val="single" w:sz="4" w:space="0" w:color="auto"/>
              <w:bottom w:val="single" w:sz="4" w:space="0" w:color="auto"/>
              <w:right w:val="single" w:sz="4" w:space="0" w:color="auto"/>
            </w:tcBorders>
            <w:vAlign w:val="center"/>
          </w:tcPr>
          <w:p w14:paraId="65CD0904" w14:textId="77777777" w:rsidR="00313777" w:rsidRPr="002253C1" w:rsidRDefault="00313777" w:rsidP="00CB2D1F">
            <w:pPr>
              <w:spacing w:after="0"/>
              <w:jc w:val="center"/>
              <w:rPr>
                <w:b/>
                <w:sz w:val="20"/>
                <w:szCs w:val="20"/>
              </w:rPr>
            </w:pPr>
            <w:r w:rsidRPr="002253C1">
              <w:rPr>
                <w:b/>
                <w:sz w:val="20"/>
                <w:szCs w:val="20"/>
              </w:rPr>
              <w:t>Unadjusted Relative Risk</w:t>
            </w:r>
          </w:p>
          <w:p w14:paraId="05DFD811" w14:textId="77777777" w:rsidR="00313777" w:rsidRPr="002253C1" w:rsidRDefault="00313777" w:rsidP="00CB2D1F">
            <w:pPr>
              <w:spacing w:after="0"/>
              <w:jc w:val="center"/>
              <w:rPr>
                <w:b/>
                <w:sz w:val="20"/>
                <w:szCs w:val="20"/>
              </w:rPr>
            </w:pPr>
            <w:r w:rsidRPr="002253C1">
              <w:rPr>
                <w:b/>
                <w:sz w:val="20"/>
                <w:szCs w:val="20"/>
              </w:rPr>
              <w:t>(95% CI)</w:t>
            </w:r>
            <w:r w:rsidRPr="002253C1" w:rsidDel="00B63D19">
              <w:rPr>
                <w:b/>
                <w:sz w:val="20"/>
                <w:szCs w:val="20"/>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70B015" w14:textId="77777777" w:rsidR="00313777" w:rsidRPr="002253C1" w:rsidRDefault="00313777" w:rsidP="00CB2D1F">
            <w:pPr>
              <w:spacing w:after="0"/>
              <w:jc w:val="center"/>
              <w:rPr>
                <w:b/>
                <w:sz w:val="20"/>
                <w:szCs w:val="20"/>
              </w:rPr>
            </w:pPr>
            <w:r w:rsidRPr="002253C1">
              <w:rPr>
                <w:b/>
                <w:sz w:val="20"/>
                <w:szCs w:val="20"/>
              </w:rPr>
              <w:t>p</w:t>
            </w:r>
          </w:p>
        </w:tc>
        <w:tc>
          <w:tcPr>
            <w:tcW w:w="2835" w:type="dxa"/>
            <w:tcBorders>
              <w:top w:val="single" w:sz="4" w:space="0" w:color="auto"/>
              <w:left w:val="single" w:sz="4" w:space="0" w:color="auto"/>
              <w:bottom w:val="single" w:sz="4" w:space="0" w:color="auto"/>
              <w:right w:val="single" w:sz="4" w:space="0" w:color="auto"/>
            </w:tcBorders>
            <w:vAlign w:val="center"/>
          </w:tcPr>
          <w:p w14:paraId="39200067" w14:textId="77777777" w:rsidR="00313777" w:rsidRPr="002253C1" w:rsidRDefault="00313777" w:rsidP="00CB2D1F">
            <w:pPr>
              <w:spacing w:after="0"/>
              <w:jc w:val="center"/>
              <w:rPr>
                <w:b/>
                <w:sz w:val="20"/>
                <w:szCs w:val="20"/>
              </w:rPr>
            </w:pPr>
            <w:r w:rsidRPr="002253C1">
              <w:rPr>
                <w:b/>
                <w:sz w:val="20"/>
                <w:szCs w:val="20"/>
              </w:rPr>
              <w:t xml:space="preserve">Adjusted Relative Risk </w:t>
            </w:r>
          </w:p>
          <w:p w14:paraId="1BBC431E" w14:textId="77777777" w:rsidR="00313777" w:rsidRPr="002253C1" w:rsidRDefault="00313777" w:rsidP="00CB2D1F">
            <w:pPr>
              <w:spacing w:after="0"/>
              <w:jc w:val="center"/>
              <w:rPr>
                <w:b/>
                <w:sz w:val="20"/>
                <w:szCs w:val="20"/>
              </w:rPr>
            </w:pPr>
            <w:r w:rsidRPr="002253C1">
              <w:rPr>
                <w:b/>
                <w:sz w:val="20"/>
                <w:szCs w:val="20"/>
              </w:rPr>
              <w:t>(95% CI)</w:t>
            </w:r>
            <w:r w:rsidRPr="002253C1" w:rsidDel="00B63D19">
              <w:rPr>
                <w:b/>
                <w:sz w:val="20"/>
                <w:szCs w:val="20"/>
                <w:vertAlign w:val="superscrip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0678541" w14:textId="77777777" w:rsidR="00313777" w:rsidRPr="002253C1" w:rsidRDefault="00313777" w:rsidP="00CB2D1F">
            <w:pPr>
              <w:spacing w:after="0"/>
              <w:ind w:left="-836" w:firstLine="836"/>
              <w:jc w:val="center"/>
              <w:rPr>
                <w:b/>
                <w:sz w:val="20"/>
                <w:szCs w:val="20"/>
              </w:rPr>
            </w:pPr>
            <w:r w:rsidRPr="002253C1">
              <w:rPr>
                <w:b/>
                <w:sz w:val="20"/>
                <w:szCs w:val="20"/>
              </w:rPr>
              <w:t>p</w:t>
            </w:r>
          </w:p>
        </w:tc>
      </w:tr>
      <w:tr w:rsidR="00313777" w:rsidRPr="002253C1" w14:paraId="3378A3E0" w14:textId="77777777" w:rsidTr="0099103B">
        <w:tblPrEx>
          <w:tblBorders>
            <w:left w:val="none" w:sz="0" w:space="0" w:color="auto"/>
            <w:right w:val="none" w:sz="0" w:space="0" w:color="auto"/>
            <w:insideH w:val="none" w:sz="0" w:space="0" w:color="auto"/>
            <w:insideV w:val="none" w:sz="0" w:space="0" w:color="auto"/>
          </w:tblBorders>
        </w:tblPrEx>
        <w:trPr>
          <w:trHeight w:val="300"/>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650A8943" w14:textId="77777777" w:rsidR="00313777" w:rsidRPr="002253C1" w:rsidRDefault="00313777" w:rsidP="00CB2D1F">
            <w:pPr>
              <w:spacing w:after="0"/>
              <w:rPr>
                <w:b/>
                <w:sz w:val="20"/>
                <w:szCs w:val="20"/>
              </w:rPr>
            </w:pPr>
            <w:r w:rsidRPr="002253C1">
              <w:rPr>
                <w:b/>
                <w:sz w:val="20"/>
                <w:szCs w:val="20"/>
              </w:rPr>
              <w:t>Uses plurals</w:t>
            </w:r>
          </w:p>
        </w:tc>
        <w:tc>
          <w:tcPr>
            <w:tcW w:w="1848" w:type="dxa"/>
            <w:tcBorders>
              <w:top w:val="single" w:sz="4" w:space="0" w:color="auto"/>
              <w:left w:val="single" w:sz="4" w:space="0" w:color="auto"/>
              <w:bottom w:val="single" w:sz="4" w:space="0" w:color="auto"/>
              <w:right w:val="single" w:sz="4" w:space="0" w:color="auto"/>
            </w:tcBorders>
          </w:tcPr>
          <w:p w14:paraId="6040AF52" w14:textId="77777777" w:rsidR="00313777" w:rsidRPr="002253C1" w:rsidRDefault="00313777" w:rsidP="00CB2D1F">
            <w:pPr>
              <w:spacing w:after="0"/>
              <w:jc w:val="right"/>
              <w:rPr>
                <w:sz w:val="20"/>
                <w:szCs w:val="20"/>
              </w:rPr>
            </w:pPr>
            <w:r w:rsidRPr="002253C1">
              <w:rPr>
                <w:sz w:val="20"/>
                <w:szCs w:val="20"/>
              </w:rPr>
              <w:t>SOC</w:t>
            </w:r>
          </w:p>
        </w:tc>
        <w:tc>
          <w:tcPr>
            <w:tcW w:w="1417" w:type="dxa"/>
            <w:tcBorders>
              <w:top w:val="single" w:sz="4" w:space="0" w:color="auto"/>
              <w:left w:val="single" w:sz="4" w:space="0" w:color="auto"/>
              <w:bottom w:val="single" w:sz="4" w:space="0" w:color="auto"/>
              <w:right w:val="single" w:sz="4" w:space="0" w:color="auto"/>
            </w:tcBorders>
          </w:tcPr>
          <w:p w14:paraId="2C92D0C8"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17604307" w14:textId="77777777" w:rsidR="00313777" w:rsidRPr="002253C1" w:rsidRDefault="00313777" w:rsidP="00CB2D1F">
            <w:pPr>
              <w:spacing w:after="0"/>
              <w:jc w:val="center"/>
              <w:rPr>
                <w:sz w:val="20"/>
                <w:szCs w:val="20"/>
              </w:rPr>
            </w:pPr>
            <w:r>
              <w:rPr>
                <w:sz w:val="20"/>
                <w:szCs w:val="20"/>
              </w:rPr>
              <w:t>8 (</w:t>
            </w:r>
            <w:r w:rsidRPr="002253C1">
              <w:rPr>
                <w:sz w:val="20"/>
                <w:szCs w:val="20"/>
              </w:rPr>
              <w:t>12.1</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62F82A20" w14:textId="77777777" w:rsidR="00313777" w:rsidRPr="002253C1" w:rsidRDefault="00313777" w:rsidP="00CB2D1F">
            <w:pPr>
              <w:spacing w:after="0"/>
              <w:jc w:val="center"/>
              <w:rPr>
                <w:sz w:val="20"/>
                <w:szCs w:val="20"/>
              </w:rPr>
            </w:pPr>
            <w:r w:rsidRPr="002253C1">
              <w:rPr>
                <w:sz w:val="20"/>
                <w:szCs w:val="20"/>
              </w:rPr>
              <w:t>1.00 (ref)</w:t>
            </w:r>
          </w:p>
        </w:tc>
        <w:tc>
          <w:tcPr>
            <w:tcW w:w="1134" w:type="dxa"/>
            <w:tcBorders>
              <w:top w:val="single" w:sz="4" w:space="0" w:color="auto"/>
              <w:left w:val="single" w:sz="4" w:space="0" w:color="auto"/>
              <w:bottom w:val="single" w:sz="4" w:space="0" w:color="auto"/>
              <w:right w:val="single" w:sz="4" w:space="0" w:color="auto"/>
            </w:tcBorders>
          </w:tcPr>
          <w:p w14:paraId="6574EB82" w14:textId="77777777" w:rsidR="00313777" w:rsidRPr="002253C1" w:rsidRDefault="00313777" w:rsidP="00CB2D1F">
            <w:pPr>
              <w:spacing w:after="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17BCAEB" w14:textId="77777777" w:rsidR="00313777" w:rsidRPr="002253C1" w:rsidRDefault="00313777" w:rsidP="00CB2D1F">
            <w:pPr>
              <w:spacing w:after="0"/>
              <w:jc w:val="center"/>
              <w:rPr>
                <w:sz w:val="20"/>
                <w:szCs w:val="20"/>
              </w:rPr>
            </w:pPr>
            <w:r w:rsidRPr="002253C1">
              <w:rPr>
                <w:sz w:val="20"/>
                <w:szCs w:val="20"/>
              </w:rPr>
              <w:t>1.00 (ref)</w:t>
            </w:r>
          </w:p>
        </w:tc>
        <w:tc>
          <w:tcPr>
            <w:tcW w:w="1418" w:type="dxa"/>
            <w:tcBorders>
              <w:top w:val="single" w:sz="4" w:space="0" w:color="auto"/>
              <w:left w:val="single" w:sz="4" w:space="0" w:color="auto"/>
              <w:bottom w:val="single" w:sz="4" w:space="0" w:color="auto"/>
              <w:right w:val="single" w:sz="4" w:space="0" w:color="auto"/>
            </w:tcBorders>
          </w:tcPr>
          <w:p w14:paraId="15247A68" w14:textId="77777777" w:rsidR="00313777" w:rsidRPr="002253C1" w:rsidRDefault="00313777" w:rsidP="00CB2D1F">
            <w:pPr>
              <w:spacing w:after="0"/>
              <w:ind w:left="-836" w:firstLine="836"/>
              <w:jc w:val="center"/>
              <w:rPr>
                <w:sz w:val="20"/>
                <w:szCs w:val="20"/>
              </w:rPr>
            </w:pPr>
          </w:p>
        </w:tc>
      </w:tr>
      <w:tr w:rsidR="00313777" w:rsidRPr="002253C1" w14:paraId="1FAA717C"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363395C7"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7405BF1E" w14:textId="77777777" w:rsidR="00313777" w:rsidRPr="002253C1" w:rsidRDefault="00313777" w:rsidP="00CB2D1F">
            <w:pPr>
              <w:spacing w:after="0"/>
              <w:jc w:val="right"/>
              <w:rPr>
                <w:sz w:val="20"/>
                <w:szCs w:val="20"/>
              </w:rPr>
            </w:pPr>
            <w:r w:rsidRPr="002253C1">
              <w:rPr>
                <w:sz w:val="20"/>
                <w:szCs w:val="20"/>
              </w:rPr>
              <w:t>IYCF</w:t>
            </w:r>
          </w:p>
        </w:tc>
        <w:tc>
          <w:tcPr>
            <w:tcW w:w="1417" w:type="dxa"/>
            <w:tcBorders>
              <w:top w:val="single" w:sz="4" w:space="0" w:color="auto"/>
              <w:left w:val="single" w:sz="4" w:space="0" w:color="auto"/>
              <w:bottom w:val="single" w:sz="4" w:space="0" w:color="auto"/>
              <w:right w:val="single" w:sz="4" w:space="0" w:color="auto"/>
            </w:tcBorders>
          </w:tcPr>
          <w:p w14:paraId="1B81DB36"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5FC35D17" w14:textId="77777777" w:rsidR="00313777" w:rsidRPr="002253C1" w:rsidRDefault="00313777" w:rsidP="00CB2D1F">
            <w:pPr>
              <w:spacing w:after="0"/>
              <w:jc w:val="center"/>
              <w:rPr>
                <w:sz w:val="20"/>
                <w:szCs w:val="20"/>
              </w:rPr>
            </w:pPr>
            <w:r>
              <w:rPr>
                <w:sz w:val="20"/>
                <w:szCs w:val="20"/>
              </w:rPr>
              <w:t>17 (</w:t>
            </w:r>
            <w:r w:rsidRPr="002253C1">
              <w:rPr>
                <w:sz w:val="20"/>
                <w:szCs w:val="20"/>
              </w:rPr>
              <w:t>25.8</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64D71737" w14:textId="77777777" w:rsidR="00313777" w:rsidRPr="002253C1" w:rsidRDefault="00313777" w:rsidP="00CB2D1F">
            <w:pPr>
              <w:spacing w:after="0"/>
              <w:jc w:val="center"/>
              <w:rPr>
                <w:sz w:val="20"/>
                <w:szCs w:val="20"/>
              </w:rPr>
            </w:pPr>
            <w:r w:rsidRPr="002253C1">
              <w:rPr>
                <w:sz w:val="20"/>
                <w:szCs w:val="20"/>
              </w:rPr>
              <w:t>1.97 (0.91, 4.27)</w:t>
            </w:r>
          </w:p>
        </w:tc>
        <w:tc>
          <w:tcPr>
            <w:tcW w:w="1134" w:type="dxa"/>
            <w:tcBorders>
              <w:top w:val="single" w:sz="4" w:space="0" w:color="auto"/>
              <w:left w:val="single" w:sz="4" w:space="0" w:color="auto"/>
              <w:bottom w:val="single" w:sz="4" w:space="0" w:color="auto"/>
              <w:right w:val="single" w:sz="4" w:space="0" w:color="auto"/>
            </w:tcBorders>
          </w:tcPr>
          <w:p w14:paraId="2AA28D59" w14:textId="77777777" w:rsidR="00313777" w:rsidRPr="002253C1" w:rsidRDefault="00313777" w:rsidP="00CB2D1F">
            <w:pPr>
              <w:spacing w:after="0"/>
              <w:jc w:val="center"/>
              <w:rPr>
                <w:sz w:val="20"/>
                <w:szCs w:val="20"/>
              </w:rPr>
            </w:pPr>
            <w:r w:rsidRPr="002253C1">
              <w:rPr>
                <w:sz w:val="20"/>
                <w:szCs w:val="20"/>
              </w:rPr>
              <w:t>0.087</w:t>
            </w:r>
          </w:p>
        </w:tc>
        <w:tc>
          <w:tcPr>
            <w:tcW w:w="2835" w:type="dxa"/>
            <w:tcBorders>
              <w:top w:val="single" w:sz="4" w:space="0" w:color="auto"/>
              <w:left w:val="single" w:sz="4" w:space="0" w:color="auto"/>
              <w:bottom w:val="single" w:sz="4" w:space="0" w:color="auto"/>
              <w:right w:val="single" w:sz="4" w:space="0" w:color="auto"/>
            </w:tcBorders>
          </w:tcPr>
          <w:p w14:paraId="3915462E" w14:textId="77777777" w:rsidR="00313777" w:rsidRPr="002253C1" w:rsidRDefault="00313777" w:rsidP="00CB2D1F">
            <w:pPr>
              <w:spacing w:after="0"/>
              <w:ind w:left="-836" w:firstLine="836"/>
              <w:jc w:val="center"/>
              <w:rPr>
                <w:sz w:val="20"/>
                <w:szCs w:val="20"/>
              </w:rPr>
            </w:pPr>
            <w:r w:rsidRPr="002253C1">
              <w:rPr>
                <w:sz w:val="20"/>
                <w:szCs w:val="20"/>
              </w:rPr>
              <w:t>1.05 (0.49, 2.22)</w:t>
            </w:r>
          </w:p>
        </w:tc>
        <w:tc>
          <w:tcPr>
            <w:tcW w:w="1418" w:type="dxa"/>
            <w:tcBorders>
              <w:top w:val="single" w:sz="4" w:space="0" w:color="auto"/>
              <w:left w:val="single" w:sz="4" w:space="0" w:color="auto"/>
              <w:bottom w:val="single" w:sz="4" w:space="0" w:color="auto"/>
              <w:right w:val="single" w:sz="4" w:space="0" w:color="auto"/>
            </w:tcBorders>
          </w:tcPr>
          <w:p w14:paraId="00322B0E" w14:textId="77777777" w:rsidR="00313777" w:rsidRPr="002253C1" w:rsidRDefault="00313777" w:rsidP="00CB2D1F">
            <w:pPr>
              <w:spacing w:after="0"/>
              <w:ind w:left="-836" w:firstLine="836"/>
              <w:jc w:val="center"/>
              <w:rPr>
                <w:sz w:val="20"/>
                <w:szCs w:val="20"/>
              </w:rPr>
            </w:pPr>
            <w:r w:rsidRPr="002253C1">
              <w:rPr>
                <w:sz w:val="20"/>
                <w:szCs w:val="20"/>
              </w:rPr>
              <w:t>0.906</w:t>
            </w:r>
          </w:p>
        </w:tc>
      </w:tr>
      <w:tr w:rsidR="00313777" w:rsidRPr="002253C1" w14:paraId="0BF824C9"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68D05AC4"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1C370CB0" w14:textId="77777777" w:rsidR="00313777" w:rsidRPr="002253C1" w:rsidRDefault="00313777" w:rsidP="00CB2D1F">
            <w:pPr>
              <w:spacing w:after="0"/>
              <w:jc w:val="right"/>
              <w:rPr>
                <w:sz w:val="20"/>
                <w:szCs w:val="20"/>
              </w:rPr>
            </w:pPr>
            <w:r w:rsidRPr="002253C1">
              <w:rPr>
                <w:sz w:val="20"/>
                <w:szCs w:val="20"/>
              </w:rPr>
              <w:t>WASH</w:t>
            </w:r>
          </w:p>
        </w:tc>
        <w:tc>
          <w:tcPr>
            <w:tcW w:w="1417" w:type="dxa"/>
            <w:tcBorders>
              <w:top w:val="single" w:sz="4" w:space="0" w:color="auto"/>
              <w:left w:val="single" w:sz="4" w:space="0" w:color="auto"/>
              <w:bottom w:val="single" w:sz="4" w:space="0" w:color="auto"/>
              <w:right w:val="single" w:sz="4" w:space="0" w:color="auto"/>
            </w:tcBorders>
          </w:tcPr>
          <w:p w14:paraId="06EE7C9B" w14:textId="77777777" w:rsidR="00313777" w:rsidRPr="002253C1" w:rsidRDefault="00313777" w:rsidP="00CB2D1F">
            <w:pPr>
              <w:spacing w:after="0"/>
              <w:jc w:val="center"/>
              <w:rPr>
                <w:sz w:val="20"/>
                <w:szCs w:val="20"/>
              </w:rPr>
            </w:pPr>
            <w:r w:rsidRPr="002253C1">
              <w:rPr>
                <w:sz w:val="20"/>
                <w:szCs w:val="20"/>
              </w:rPr>
              <w:t>83</w:t>
            </w:r>
          </w:p>
        </w:tc>
        <w:tc>
          <w:tcPr>
            <w:tcW w:w="1384" w:type="dxa"/>
            <w:tcBorders>
              <w:top w:val="single" w:sz="4" w:space="0" w:color="auto"/>
              <w:left w:val="single" w:sz="4" w:space="0" w:color="auto"/>
              <w:bottom w:val="single" w:sz="4" w:space="0" w:color="auto"/>
              <w:right w:val="single" w:sz="4" w:space="0" w:color="auto"/>
            </w:tcBorders>
          </w:tcPr>
          <w:p w14:paraId="062EF06C" w14:textId="77777777" w:rsidR="00313777" w:rsidRPr="002253C1" w:rsidRDefault="00313777" w:rsidP="00CB2D1F">
            <w:pPr>
              <w:spacing w:after="0"/>
              <w:jc w:val="center"/>
              <w:rPr>
                <w:sz w:val="20"/>
                <w:szCs w:val="20"/>
              </w:rPr>
            </w:pPr>
            <w:r>
              <w:rPr>
                <w:sz w:val="20"/>
                <w:szCs w:val="20"/>
              </w:rPr>
              <w:t>14 (</w:t>
            </w:r>
            <w:r w:rsidRPr="002253C1">
              <w:rPr>
                <w:sz w:val="20"/>
                <w:szCs w:val="20"/>
              </w:rPr>
              <w:t>16.7</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51CA15DB" w14:textId="77777777" w:rsidR="00313777" w:rsidRPr="002253C1" w:rsidRDefault="00313777" w:rsidP="00CB2D1F">
            <w:pPr>
              <w:spacing w:after="0"/>
              <w:jc w:val="center"/>
              <w:rPr>
                <w:sz w:val="20"/>
                <w:szCs w:val="20"/>
              </w:rPr>
            </w:pPr>
            <w:r w:rsidRPr="002253C1">
              <w:rPr>
                <w:sz w:val="20"/>
                <w:szCs w:val="20"/>
              </w:rPr>
              <w:t>1.21 (0.51, 2.88)</w:t>
            </w:r>
          </w:p>
        </w:tc>
        <w:tc>
          <w:tcPr>
            <w:tcW w:w="1134" w:type="dxa"/>
            <w:tcBorders>
              <w:top w:val="single" w:sz="4" w:space="0" w:color="auto"/>
              <w:left w:val="single" w:sz="4" w:space="0" w:color="auto"/>
              <w:bottom w:val="single" w:sz="4" w:space="0" w:color="auto"/>
              <w:right w:val="single" w:sz="4" w:space="0" w:color="auto"/>
            </w:tcBorders>
          </w:tcPr>
          <w:p w14:paraId="50B55C5B" w14:textId="77777777" w:rsidR="00313777" w:rsidRPr="002253C1" w:rsidRDefault="00313777" w:rsidP="00CB2D1F">
            <w:pPr>
              <w:spacing w:after="0"/>
              <w:jc w:val="center"/>
              <w:rPr>
                <w:sz w:val="20"/>
                <w:szCs w:val="20"/>
              </w:rPr>
            </w:pPr>
            <w:r w:rsidRPr="002253C1">
              <w:rPr>
                <w:sz w:val="20"/>
                <w:szCs w:val="20"/>
              </w:rPr>
              <w:t>0.667</w:t>
            </w:r>
          </w:p>
        </w:tc>
        <w:tc>
          <w:tcPr>
            <w:tcW w:w="2835" w:type="dxa"/>
            <w:tcBorders>
              <w:top w:val="single" w:sz="4" w:space="0" w:color="auto"/>
              <w:left w:val="single" w:sz="4" w:space="0" w:color="auto"/>
              <w:bottom w:val="single" w:sz="4" w:space="0" w:color="auto"/>
              <w:right w:val="single" w:sz="4" w:space="0" w:color="auto"/>
            </w:tcBorders>
          </w:tcPr>
          <w:p w14:paraId="58A4FB2E" w14:textId="77777777" w:rsidR="00313777" w:rsidRPr="002253C1" w:rsidRDefault="00313777" w:rsidP="00CB2D1F">
            <w:pPr>
              <w:spacing w:after="0"/>
              <w:ind w:left="-836" w:firstLine="836"/>
              <w:jc w:val="center"/>
              <w:rPr>
                <w:sz w:val="20"/>
                <w:szCs w:val="20"/>
              </w:rPr>
            </w:pPr>
            <w:r w:rsidRPr="002253C1">
              <w:rPr>
                <w:sz w:val="20"/>
                <w:szCs w:val="20"/>
              </w:rPr>
              <w:t>1.15 (0.58, 2.26)</w:t>
            </w:r>
          </w:p>
        </w:tc>
        <w:tc>
          <w:tcPr>
            <w:tcW w:w="1418" w:type="dxa"/>
            <w:tcBorders>
              <w:top w:val="single" w:sz="4" w:space="0" w:color="auto"/>
              <w:left w:val="single" w:sz="4" w:space="0" w:color="auto"/>
              <w:bottom w:val="single" w:sz="4" w:space="0" w:color="auto"/>
              <w:right w:val="single" w:sz="4" w:space="0" w:color="auto"/>
            </w:tcBorders>
          </w:tcPr>
          <w:p w14:paraId="4C44F1AC" w14:textId="77777777" w:rsidR="00313777" w:rsidRPr="002253C1" w:rsidRDefault="00313777" w:rsidP="00CB2D1F">
            <w:pPr>
              <w:spacing w:after="0"/>
              <w:ind w:left="-836" w:firstLine="836"/>
              <w:jc w:val="center"/>
              <w:rPr>
                <w:sz w:val="20"/>
                <w:szCs w:val="20"/>
              </w:rPr>
            </w:pPr>
            <w:r w:rsidRPr="002253C1">
              <w:rPr>
                <w:sz w:val="20"/>
                <w:szCs w:val="20"/>
              </w:rPr>
              <w:t>0.695</w:t>
            </w:r>
          </w:p>
        </w:tc>
      </w:tr>
      <w:tr w:rsidR="00313777" w:rsidRPr="002253C1" w14:paraId="5525B015" w14:textId="77777777" w:rsidTr="0099103B">
        <w:tblPrEx>
          <w:tblBorders>
            <w:left w:val="none" w:sz="0" w:space="0" w:color="auto"/>
            <w:right w:val="none" w:sz="0" w:space="0" w:color="auto"/>
            <w:insideH w:val="none" w:sz="0" w:space="0" w:color="auto"/>
            <w:insideV w:val="none" w:sz="0" w:space="0" w:color="auto"/>
          </w:tblBorders>
        </w:tblPrEx>
        <w:trPr>
          <w:trHeight w:val="310"/>
        </w:trPr>
        <w:tc>
          <w:tcPr>
            <w:tcW w:w="2124" w:type="dxa"/>
            <w:vMerge/>
            <w:tcBorders>
              <w:top w:val="single" w:sz="4" w:space="0" w:color="auto"/>
              <w:left w:val="single" w:sz="4" w:space="0" w:color="auto"/>
              <w:bottom w:val="single" w:sz="4" w:space="0" w:color="auto"/>
              <w:right w:val="single" w:sz="4" w:space="0" w:color="auto"/>
            </w:tcBorders>
          </w:tcPr>
          <w:p w14:paraId="49A7E991"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49B84282" w14:textId="77777777" w:rsidR="00313777" w:rsidRPr="002253C1" w:rsidRDefault="00313777" w:rsidP="00CB2D1F">
            <w:pPr>
              <w:spacing w:after="0"/>
              <w:jc w:val="right"/>
              <w:rPr>
                <w:sz w:val="20"/>
                <w:szCs w:val="20"/>
              </w:rPr>
            </w:pPr>
            <w:r w:rsidRPr="002253C1">
              <w:rPr>
                <w:sz w:val="20"/>
                <w:szCs w:val="20"/>
              </w:rPr>
              <w:t>IYCF+WASH</w:t>
            </w:r>
          </w:p>
        </w:tc>
        <w:tc>
          <w:tcPr>
            <w:tcW w:w="1417" w:type="dxa"/>
            <w:tcBorders>
              <w:top w:val="single" w:sz="4" w:space="0" w:color="auto"/>
              <w:left w:val="single" w:sz="4" w:space="0" w:color="auto"/>
              <w:bottom w:val="single" w:sz="4" w:space="0" w:color="auto"/>
              <w:right w:val="single" w:sz="4" w:space="0" w:color="auto"/>
            </w:tcBorders>
          </w:tcPr>
          <w:p w14:paraId="3CDC3F1B" w14:textId="77777777" w:rsidR="00313777" w:rsidRPr="002253C1" w:rsidRDefault="00313777" w:rsidP="00CB2D1F">
            <w:pPr>
              <w:spacing w:after="0"/>
              <w:jc w:val="center"/>
              <w:rPr>
                <w:sz w:val="20"/>
                <w:szCs w:val="20"/>
              </w:rPr>
            </w:pPr>
            <w:r w:rsidRPr="002253C1">
              <w:rPr>
                <w:sz w:val="20"/>
                <w:szCs w:val="20"/>
              </w:rPr>
              <w:t>103</w:t>
            </w:r>
          </w:p>
        </w:tc>
        <w:tc>
          <w:tcPr>
            <w:tcW w:w="1384" w:type="dxa"/>
            <w:tcBorders>
              <w:top w:val="single" w:sz="4" w:space="0" w:color="auto"/>
              <w:left w:val="single" w:sz="4" w:space="0" w:color="auto"/>
              <w:bottom w:val="single" w:sz="4" w:space="0" w:color="auto"/>
              <w:right w:val="single" w:sz="4" w:space="0" w:color="auto"/>
            </w:tcBorders>
          </w:tcPr>
          <w:p w14:paraId="686DCC64" w14:textId="77777777" w:rsidR="00313777" w:rsidRPr="002253C1" w:rsidRDefault="00313777" w:rsidP="00CB2D1F">
            <w:pPr>
              <w:spacing w:after="0"/>
              <w:jc w:val="center"/>
              <w:rPr>
                <w:sz w:val="20"/>
                <w:szCs w:val="20"/>
              </w:rPr>
            </w:pPr>
            <w:r>
              <w:rPr>
                <w:sz w:val="20"/>
                <w:szCs w:val="20"/>
              </w:rPr>
              <w:t>27 (</w:t>
            </w:r>
            <w:r w:rsidRPr="002253C1">
              <w:rPr>
                <w:sz w:val="20"/>
                <w:szCs w:val="20"/>
              </w:rPr>
              <w:t>26.2</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57471382" w14:textId="77777777" w:rsidR="00313777" w:rsidRPr="002253C1" w:rsidRDefault="00313777" w:rsidP="00CB2D1F">
            <w:pPr>
              <w:spacing w:after="0"/>
              <w:jc w:val="center"/>
              <w:rPr>
                <w:sz w:val="20"/>
                <w:szCs w:val="20"/>
              </w:rPr>
            </w:pPr>
            <w:r w:rsidRPr="002253C1">
              <w:rPr>
                <w:sz w:val="20"/>
                <w:szCs w:val="20"/>
              </w:rPr>
              <w:t>2.08 (0.98, 4.41)</w:t>
            </w:r>
          </w:p>
        </w:tc>
        <w:tc>
          <w:tcPr>
            <w:tcW w:w="1134" w:type="dxa"/>
            <w:tcBorders>
              <w:top w:val="single" w:sz="4" w:space="0" w:color="auto"/>
              <w:left w:val="single" w:sz="4" w:space="0" w:color="auto"/>
              <w:bottom w:val="single" w:sz="4" w:space="0" w:color="auto"/>
              <w:right w:val="single" w:sz="4" w:space="0" w:color="auto"/>
            </w:tcBorders>
          </w:tcPr>
          <w:p w14:paraId="5CC453BE" w14:textId="77777777" w:rsidR="00313777" w:rsidRPr="002253C1" w:rsidRDefault="00313777" w:rsidP="00CB2D1F">
            <w:pPr>
              <w:spacing w:after="0"/>
              <w:jc w:val="center"/>
              <w:rPr>
                <w:sz w:val="20"/>
                <w:szCs w:val="20"/>
              </w:rPr>
            </w:pPr>
            <w:r w:rsidRPr="002253C1">
              <w:rPr>
                <w:sz w:val="20"/>
                <w:szCs w:val="20"/>
              </w:rPr>
              <w:t>0.055</w:t>
            </w:r>
          </w:p>
        </w:tc>
        <w:tc>
          <w:tcPr>
            <w:tcW w:w="2835" w:type="dxa"/>
            <w:tcBorders>
              <w:top w:val="single" w:sz="4" w:space="0" w:color="auto"/>
              <w:left w:val="single" w:sz="4" w:space="0" w:color="auto"/>
              <w:bottom w:val="single" w:sz="4" w:space="0" w:color="auto"/>
              <w:right w:val="single" w:sz="4" w:space="0" w:color="auto"/>
            </w:tcBorders>
          </w:tcPr>
          <w:p w14:paraId="72CD80FA" w14:textId="77777777" w:rsidR="00313777" w:rsidRPr="002253C1" w:rsidRDefault="00313777" w:rsidP="00CB2D1F">
            <w:pPr>
              <w:spacing w:after="0"/>
              <w:ind w:left="-836" w:firstLine="836"/>
              <w:jc w:val="center"/>
              <w:rPr>
                <w:sz w:val="20"/>
                <w:szCs w:val="20"/>
              </w:rPr>
            </w:pPr>
            <w:r w:rsidRPr="002253C1">
              <w:rPr>
                <w:sz w:val="20"/>
                <w:szCs w:val="20"/>
              </w:rPr>
              <w:t>1.57 (0.79, 3.11)</w:t>
            </w:r>
          </w:p>
        </w:tc>
        <w:tc>
          <w:tcPr>
            <w:tcW w:w="1418" w:type="dxa"/>
            <w:tcBorders>
              <w:top w:val="single" w:sz="4" w:space="0" w:color="auto"/>
              <w:left w:val="single" w:sz="4" w:space="0" w:color="auto"/>
              <w:bottom w:val="single" w:sz="4" w:space="0" w:color="auto"/>
              <w:right w:val="single" w:sz="4" w:space="0" w:color="auto"/>
            </w:tcBorders>
          </w:tcPr>
          <w:p w14:paraId="50D9F8AC" w14:textId="77777777" w:rsidR="00313777" w:rsidRPr="002253C1" w:rsidRDefault="00313777" w:rsidP="00CB2D1F">
            <w:pPr>
              <w:spacing w:after="0"/>
              <w:ind w:left="-836" w:firstLine="836"/>
              <w:jc w:val="center"/>
              <w:rPr>
                <w:sz w:val="20"/>
                <w:szCs w:val="20"/>
              </w:rPr>
            </w:pPr>
            <w:r w:rsidRPr="002253C1">
              <w:rPr>
                <w:sz w:val="20"/>
                <w:szCs w:val="20"/>
              </w:rPr>
              <w:t>0.195</w:t>
            </w:r>
          </w:p>
        </w:tc>
      </w:tr>
      <w:tr w:rsidR="00313777" w:rsidRPr="002253C1" w14:paraId="6359C0E8" w14:textId="77777777" w:rsidTr="0099103B">
        <w:tblPrEx>
          <w:tblBorders>
            <w:left w:val="none" w:sz="0" w:space="0" w:color="auto"/>
            <w:right w:val="none" w:sz="0" w:space="0" w:color="auto"/>
            <w:insideH w:val="none" w:sz="0" w:space="0" w:color="auto"/>
            <w:insideV w:val="none" w:sz="0" w:space="0" w:color="auto"/>
          </w:tblBorders>
        </w:tblPrEx>
        <w:trPr>
          <w:trHeight w:val="300"/>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21E0E80D" w14:textId="77777777" w:rsidR="00313777" w:rsidRPr="002253C1" w:rsidRDefault="00313777" w:rsidP="00CB2D1F">
            <w:pPr>
              <w:spacing w:after="0"/>
              <w:rPr>
                <w:b/>
                <w:sz w:val="20"/>
                <w:szCs w:val="20"/>
              </w:rPr>
            </w:pPr>
            <w:r w:rsidRPr="002253C1">
              <w:rPr>
                <w:b/>
                <w:sz w:val="20"/>
                <w:szCs w:val="20"/>
              </w:rPr>
              <w:t>Combines two words</w:t>
            </w:r>
          </w:p>
        </w:tc>
        <w:tc>
          <w:tcPr>
            <w:tcW w:w="1848" w:type="dxa"/>
            <w:tcBorders>
              <w:top w:val="single" w:sz="4" w:space="0" w:color="auto"/>
              <w:left w:val="single" w:sz="4" w:space="0" w:color="auto"/>
              <w:bottom w:val="single" w:sz="4" w:space="0" w:color="auto"/>
              <w:right w:val="single" w:sz="4" w:space="0" w:color="auto"/>
            </w:tcBorders>
          </w:tcPr>
          <w:p w14:paraId="4C330D12" w14:textId="77777777" w:rsidR="00313777" w:rsidRPr="002253C1" w:rsidRDefault="00313777" w:rsidP="00CB2D1F">
            <w:pPr>
              <w:spacing w:after="0"/>
              <w:jc w:val="right"/>
              <w:rPr>
                <w:sz w:val="20"/>
                <w:szCs w:val="20"/>
              </w:rPr>
            </w:pPr>
            <w:r w:rsidRPr="002253C1">
              <w:rPr>
                <w:sz w:val="20"/>
                <w:szCs w:val="20"/>
              </w:rPr>
              <w:t>SOC</w:t>
            </w:r>
          </w:p>
        </w:tc>
        <w:tc>
          <w:tcPr>
            <w:tcW w:w="1417" w:type="dxa"/>
            <w:tcBorders>
              <w:top w:val="single" w:sz="4" w:space="0" w:color="auto"/>
              <w:left w:val="single" w:sz="4" w:space="0" w:color="auto"/>
              <w:bottom w:val="single" w:sz="4" w:space="0" w:color="auto"/>
              <w:right w:val="single" w:sz="4" w:space="0" w:color="auto"/>
            </w:tcBorders>
          </w:tcPr>
          <w:p w14:paraId="5D8936EA"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740CA4DE" w14:textId="77777777" w:rsidR="00313777" w:rsidRPr="002253C1" w:rsidRDefault="00313777" w:rsidP="00CB2D1F">
            <w:pPr>
              <w:spacing w:after="0"/>
              <w:jc w:val="center"/>
              <w:rPr>
                <w:sz w:val="20"/>
                <w:szCs w:val="20"/>
              </w:rPr>
            </w:pPr>
            <w:r>
              <w:rPr>
                <w:sz w:val="20"/>
                <w:szCs w:val="20"/>
              </w:rPr>
              <w:t>64 (</w:t>
            </w:r>
            <w:r w:rsidRPr="002253C1">
              <w:rPr>
                <w:sz w:val="20"/>
                <w:szCs w:val="20"/>
              </w:rPr>
              <w:t>97.0</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241DCE23" w14:textId="77777777" w:rsidR="00313777" w:rsidRPr="002253C1" w:rsidRDefault="00313777" w:rsidP="00CB2D1F">
            <w:pPr>
              <w:spacing w:after="0"/>
              <w:jc w:val="center"/>
              <w:rPr>
                <w:sz w:val="20"/>
                <w:szCs w:val="20"/>
              </w:rPr>
            </w:pPr>
            <w:r w:rsidRPr="002253C1">
              <w:rPr>
                <w:sz w:val="20"/>
                <w:szCs w:val="20"/>
              </w:rPr>
              <w:t>1.00 (ref)</w:t>
            </w:r>
          </w:p>
        </w:tc>
        <w:tc>
          <w:tcPr>
            <w:tcW w:w="1134" w:type="dxa"/>
            <w:tcBorders>
              <w:top w:val="single" w:sz="4" w:space="0" w:color="auto"/>
              <w:left w:val="single" w:sz="4" w:space="0" w:color="auto"/>
              <w:bottom w:val="single" w:sz="4" w:space="0" w:color="auto"/>
              <w:right w:val="single" w:sz="4" w:space="0" w:color="auto"/>
            </w:tcBorders>
          </w:tcPr>
          <w:p w14:paraId="2679E75D" w14:textId="77777777" w:rsidR="00313777" w:rsidRPr="002253C1" w:rsidRDefault="00313777" w:rsidP="00CB2D1F">
            <w:pPr>
              <w:spacing w:after="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DAD9BAD" w14:textId="77777777" w:rsidR="00313777" w:rsidRPr="002253C1" w:rsidRDefault="00313777" w:rsidP="00CB2D1F">
            <w:pPr>
              <w:spacing w:after="0"/>
              <w:jc w:val="center"/>
              <w:rPr>
                <w:sz w:val="20"/>
                <w:szCs w:val="20"/>
              </w:rPr>
            </w:pPr>
            <w:r w:rsidRPr="002253C1">
              <w:rPr>
                <w:sz w:val="20"/>
                <w:szCs w:val="20"/>
              </w:rPr>
              <w:t>1.00 (ref)</w:t>
            </w:r>
          </w:p>
        </w:tc>
        <w:tc>
          <w:tcPr>
            <w:tcW w:w="1418" w:type="dxa"/>
            <w:tcBorders>
              <w:top w:val="single" w:sz="4" w:space="0" w:color="auto"/>
              <w:left w:val="single" w:sz="4" w:space="0" w:color="auto"/>
              <w:bottom w:val="single" w:sz="4" w:space="0" w:color="auto"/>
              <w:right w:val="single" w:sz="4" w:space="0" w:color="auto"/>
            </w:tcBorders>
          </w:tcPr>
          <w:p w14:paraId="7839FADC" w14:textId="77777777" w:rsidR="00313777" w:rsidRPr="002253C1" w:rsidRDefault="00313777" w:rsidP="00CB2D1F">
            <w:pPr>
              <w:spacing w:after="0"/>
              <w:ind w:left="-836" w:firstLine="836"/>
              <w:jc w:val="center"/>
              <w:rPr>
                <w:sz w:val="20"/>
                <w:szCs w:val="20"/>
              </w:rPr>
            </w:pPr>
          </w:p>
        </w:tc>
      </w:tr>
      <w:tr w:rsidR="00313777" w:rsidRPr="002253C1" w14:paraId="6390977A"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054A6F35"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1398FF73" w14:textId="77777777" w:rsidR="00313777" w:rsidRPr="002253C1" w:rsidRDefault="00313777" w:rsidP="00CB2D1F">
            <w:pPr>
              <w:spacing w:after="0"/>
              <w:jc w:val="right"/>
              <w:rPr>
                <w:sz w:val="20"/>
                <w:szCs w:val="20"/>
              </w:rPr>
            </w:pPr>
            <w:r w:rsidRPr="002253C1">
              <w:rPr>
                <w:sz w:val="20"/>
                <w:szCs w:val="20"/>
              </w:rPr>
              <w:t>IYCF</w:t>
            </w:r>
          </w:p>
        </w:tc>
        <w:tc>
          <w:tcPr>
            <w:tcW w:w="1417" w:type="dxa"/>
            <w:tcBorders>
              <w:top w:val="single" w:sz="4" w:space="0" w:color="auto"/>
              <w:left w:val="single" w:sz="4" w:space="0" w:color="auto"/>
              <w:bottom w:val="single" w:sz="4" w:space="0" w:color="auto"/>
              <w:right w:val="single" w:sz="4" w:space="0" w:color="auto"/>
            </w:tcBorders>
          </w:tcPr>
          <w:p w14:paraId="6F8CA548"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01ADB871" w14:textId="77777777" w:rsidR="00313777" w:rsidRPr="002253C1" w:rsidRDefault="00313777" w:rsidP="00CB2D1F">
            <w:pPr>
              <w:spacing w:after="0"/>
              <w:jc w:val="center"/>
              <w:rPr>
                <w:sz w:val="20"/>
                <w:szCs w:val="20"/>
              </w:rPr>
            </w:pPr>
            <w:r>
              <w:rPr>
                <w:sz w:val="20"/>
                <w:szCs w:val="20"/>
              </w:rPr>
              <w:t>63 (</w:t>
            </w:r>
            <w:r w:rsidRPr="002253C1">
              <w:rPr>
                <w:sz w:val="20"/>
                <w:szCs w:val="20"/>
              </w:rPr>
              <w:t>95.5</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00896F24" w14:textId="77777777" w:rsidR="00313777" w:rsidRPr="002253C1" w:rsidRDefault="00313777" w:rsidP="00CB2D1F">
            <w:pPr>
              <w:spacing w:after="0"/>
              <w:jc w:val="center"/>
              <w:rPr>
                <w:sz w:val="20"/>
                <w:szCs w:val="20"/>
                <w:lang w:val="en-GB"/>
              </w:rPr>
            </w:pPr>
            <w:r w:rsidRPr="002253C1">
              <w:rPr>
                <w:sz w:val="20"/>
                <w:szCs w:val="20"/>
              </w:rPr>
              <w:t>0.99 (0</w:t>
            </w:r>
            <w:r w:rsidRPr="002253C1">
              <w:rPr>
                <w:sz w:val="20"/>
                <w:szCs w:val="20"/>
                <w:lang w:val="en-GB"/>
              </w:rPr>
              <w:t>.92, 1.06)</w:t>
            </w:r>
          </w:p>
        </w:tc>
        <w:tc>
          <w:tcPr>
            <w:tcW w:w="1134" w:type="dxa"/>
            <w:tcBorders>
              <w:top w:val="single" w:sz="4" w:space="0" w:color="auto"/>
              <w:left w:val="single" w:sz="4" w:space="0" w:color="auto"/>
              <w:bottom w:val="single" w:sz="4" w:space="0" w:color="auto"/>
              <w:right w:val="single" w:sz="4" w:space="0" w:color="auto"/>
            </w:tcBorders>
          </w:tcPr>
          <w:p w14:paraId="33797260" w14:textId="77777777" w:rsidR="00313777" w:rsidRPr="002253C1" w:rsidRDefault="00313777" w:rsidP="00CB2D1F">
            <w:pPr>
              <w:spacing w:after="0"/>
              <w:jc w:val="center"/>
              <w:rPr>
                <w:sz w:val="20"/>
                <w:szCs w:val="20"/>
              </w:rPr>
            </w:pPr>
            <w:r w:rsidRPr="002253C1">
              <w:rPr>
                <w:sz w:val="20"/>
                <w:szCs w:val="20"/>
              </w:rPr>
              <w:t>0.737</w:t>
            </w:r>
          </w:p>
        </w:tc>
        <w:tc>
          <w:tcPr>
            <w:tcW w:w="2835" w:type="dxa"/>
            <w:tcBorders>
              <w:top w:val="single" w:sz="4" w:space="0" w:color="auto"/>
              <w:left w:val="single" w:sz="4" w:space="0" w:color="auto"/>
              <w:bottom w:val="single" w:sz="4" w:space="0" w:color="auto"/>
              <w:right w:val="single" w:sz="4" w:space="0" w:color="auto"/>
            </w:tcBorders>
          </w:tcPr>
          <w:p w14:paraId="5525A37C" w14:textId="77777777" w:rsidR="00313777" w:rsidRPr="002253C1" w:rsidRDefault="00313777" w:rsidP="00CB2D1F">
            <w:pPr>
              <w:spacing w:after="0"/>
              <w:ind w:left="-836" w:firstLine="836"/>
              <w:jc w:val="center"/>
              <w:rPr>
                <w:sz w:val="20"/>
                <w:szCs w:val="20"/>
              </w:rPr>
            </w:pPr>
            <w:r w:rsidRPr="002253C1">
              <w:rPr>
                <w:sz w:val="20"/>
                <w:szCs w:val="20"/>
              </w:rPr>
              <w:t>0.99 (0.92, 1.05)</w:t>
            </w:r>
          </w:p>
        </w:tc>
        <w:tc>
          <w:tcPr>
            <w:tcW w:w="1418" w:type="dxa"/>
            <w:tcBorders>
              <w:top w:val="single" w:sz="4" w:space="0" w:color="auto"/>
              <w:left w:val="single" w:sz="4" w:space="0" w:color="auto"/>
              <w:bottom w:val="single" w:sz="4" w:space="0" w:color="auto"/>
              <w:right w:val="single" w:sz="4" w:space="0" w:color="auto"/>
            </w:tcBorders>
          </w:tcPr>
          <w:p w14:paraId="1FFDB835" w14:textId="77777777" w:rsidR="00313777" w:rsidRPr="002253C1" w:rsidRDefault="00313777" w:rsidP="00CB2D1F">
            <w:pPr>
              <w:spacing w:after="0"/>
              <w:ind w:left="-836" w:firstLine="836"/>
              <w:jc w:val="center"/>
              <w:rPr>
                <w:sz w:val="20"/>
                <w:szCs w:val="20"/>
              </w:rPr>
            </w:pPr>
            <w:r w:rsidRPr="002253C1">
              <w:rPr>
                <w:sz w:val="20"/>
                <w:szCs w:val="20"/>
              </w:rPr>
              <w:t>0.646</w:t>
            </w:r>
          </w:p>
        </w:tc>
      </w:tr>
      <w:tr w:rsidR="00313777" w:rsidRPr="002253C1" w14:paraId="228769B5"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3D101570"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2D1335AB" w14:textId="77777777" w:rsidR="00313777" w:rsidRPr="002253C1" w:rsidRDefault="00313777" w:rsidP="00CB2D1F">
            <w:pPr>
              <w:spacing w:after="0"/>
              <w:jc w:val="right"/>
              <w:rPr>
                <w:sz w:val="20"/>
                <w:szCs w:val="20"/>
              </w:rPr>
            </w:pPr>
            <w:r w:rsidRPr="002253C1">
              <w:rPr>
                <w:sz w:val="20"/>
                <w:szCs w:val="20"/>
              </w:rPr>
              <w:t>WASH</w:t>
            </w:r>
          </w:p>
        </w:tc>
        <w:tc>
          <w:tcPr>
            <w:tcW w:w="1417" w:type="dxa"/>
            <w:tcBorders>
              <w:top w:val="single" w:sz="4" w:space="0" w:color="auto"/>
              <w:left w:val="single" w:sz="4" w:space="0" w:color="auto"/>
              <w:bottom w:val="single" w:sz="4" w:space="0" w:color="auto"/>
              <w:right w:val="single" w:sz="4" w:space="0" w:color="auto"/>
            </w:tcBorders>
          </w:tcPr>
          <w:p w14:paraId="54FE9BA4" w14:textId="77777777" w:rsidR="00313777" w:rsidRPr="002253C1" w:rsidRDefault="00313777" w:rsidP="00CB2D1F">
            <w:pPr>
              <w:spacing w:after="0"/>
              <w:jc w:val="center"/>
              <w:rPr>
                <w:sz w:val="20"/>
                <w:szCs w:val="20"/>
              </w:rPr>
            </w:pPr>
            <w:r w:rsidRPr="002253C1">
              <w:rPr>
                <w:sz w:val="20"/>
                <w:szCs w:val="20"/>
              </w:rPr>
              <w:t>83</w:t>
            </w:r>
          </w:p>
        </w:tc>
        <w:tc>
          <w:tcPr>
            <w:tcW w:w="1384" w:type="dxa"/>
            <w:tcBorders>
              <w:top w:val="single" w:sz="4" w:space="0" w:color="auto"/>
              <w:left w:val="single" w:sz="4" w:space="0" w:color="auto"/>
              <w:bottom w:val="single" w:sz="4" w:space="0" w:color="auto"/>
              <w:right w:val="single" w:sz="4" w:space="0" w:color="auto"/>
            </w:tcBorders>
          </w:tcPr>
          <w:p w14:paraId="46A5B719" w14:textId="77777777" w:rsidR="00313777" w:rsidRPr="002253C1" w:rsidRDefault="00313777" w:rsidP="00CB2D1F">
            <w:pPr>
              <w:spacing w:after="0"/>
              <w:jc w:val="center"/>
              <w:rPr>
                <w:sz w:val="20"/>
                <w:szCs w:val="20"/>
              </w:rPr>
            </w:pPr>
            <w:r>
              <w:rPr>
                <w:sz w:val="20"/>
                <w:szCs w:val="20"/>
              </w:rPr>
              <w:t>82 (</w:t>
            </w:r>
            <w:r w:rsidRPr="002253C1">
              <w:rPr>
                <w:sz w:val="20"/>
                <w:szCs w:val="20"/>
              </w:rPr>
              <w:t>98.8</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5E6E0FB9" w14:textId="77777777" w:rsidR="00313777" w:rsidRPr="002253C1" w:rsidRDefault="00313777" w:rsidP="00CB2D1F">
            <w:pPr>
              <w:spacing w:after="0"/>
              <w:jc w:val="center"/>
              <w:rPr>
                <w:sz w:val="20"/>
                <w:szCs w:val="20"/>
              </w:rPr>
            </w:pPr>
            <w:r w:rsidRPr="002253C1">
              <w:rPr>
                <w:sz w:val="20"/>
                <w:szCs w:val="20"/>
              </w:rPr>
              <w:t>1.02 (0.97, 1.07)</w:t>
            </w:r>
          </w:p>
        </w:tc>
        <w:tc>
          <w:tcPr>
            <w:tcW w:w="1134" w:type="dxa"/>
            <w:tcBorders>
              <w:top w:val="single" w:sz="4" w:space="0" w:color="auto"/>
              <w:left w:val="single" w:sz="4" w:space="0" w:color="auto"/>
              <w:bottom w:val="single" w:sz="4" w:space="0" w:color="auto"/>
              <w:right w:val="single" w:sz="4" w:space="0" w:color="auto"/>
            </w:tcBorders>
          </w:tcPr>
          <w:p w14:paraId="3F5E1DA6" w14:textId="77777777" w:rsidR="00313777" w:rsidRPr="002253C1" w:rsidRDefault="00313777" w:rsidP="00CB2D1F">
            <w:pPr>
              <w:spacing w:after="0"/>
              <w:jc w:val="center"/>
              <w:rPr>
                <w:sz w:val="20"/>
                <w:szCs w:val="20"/>
              </w:rPr>
            </w:pPr>
            <w:r w:rsidRPr="002253C1">
              <w:rPr>
                <w:sz w:val="20"/>
                <w:szCs w:val="20"/>
              </w:rPr>
              <w:t>0.407</w:t>
            </w:r>
          </w:p>
        </w:tc>
        <w:tc>
          <w:tcPr>
            <w:tcW w:w="2835" w:type="dxa"/>
            <w:tcBorders>
              <w:top w:val="single" w:sz="4" w:space="0" w:color="auto"/>
              <w:left w:val="single" w:sz="4" w:space="0" w:color="auto"/>
              <w:bottom w:val="single" w:sz="4" w:space="0" w:color="auto"/>
              <w:right w:val="single" w:sz="4" w:space="0" w:color="auto"/>
            </w:tcBorders>
          </w:tcPr>
          <w:p w14:paraId="18A4434C" w14:textId="77777777" w:rsidR="00313777" w:rsidRPr="002253C1" w:rsidRDefault="00313777" w:rsidP="00CB2D1F">
            <w:pPr>
              <w:spacing w:after="0"/>
              <w:ind w:left="-836" w:firstLine="836"/>
              <w:jc w:val="center"/>
              <w:rPr>
                <w:sz w:val="20"/>
                <w:szCs w:val="20"/>
              </w:rPr>
            </w:pPr>
            <w:r w:rsidRPr="002253C1">
              <w:rPr>
                <w:sz w:val="20"/>
                <w:szCs w:val="20"/>
              </w:rPr>
              <w:t>1.01 (0.96, 1.07)</w:t>
            </w:r>
          </w:p>
        </w:tc>
        <w:tc>
          <w:tcPr>
            <w:tcW w:w="1418" w:type="dxa"/>
            <w:tcBorders>
              <w:top w:val="single" w:sz="4" w:space="0" w:color="auto"/>
              <w:left w:val="single" w:sz="4" w:space="0" w:color="auto"/>
              <w:bottom w:val="single" w:sz="4" w:space="0" w:color="auto"/>
              <w:right w:val="single" w:sz="4" w:space="0" w:color="auto"/>
            </w:tcBorders>
          </w:tcPr>
          <w:p w14:paraId="70B673DA" w14:textId="77777777" w:rsidR="00313777" w:rsidRPr="002253C1" w:rsidRDefault="00313777" w:rsidP="00CB2D1F">
            <w:pPr>
              <w:spacing w:after="0"/>
              <w:ind w:left="-836" w:firstLine="836"/>
              <w:jc w:val="center"/>
              <w:rPr>
                <w:sz w:val="20"/>
                <w:szCs w:val="20"/>
              </w:rPr>
            </w:pPr>
            <w:r w:rsidRPr="002253C1">
              <w:rPr>
                <w:sz w:val="20"/>
                <w:szCs w:val="20"/>
              </w:rPr>
              <w:t>0.722</w:t>
            </w:r>
          </w:p>
        </w:tc>
      </w:tr>
      <w:tr w:rsidR="00313777" w:rsidRPr="002253C1" w14:paraId="3BD3FF22" w14:textId="77777777" w:rsidTr="0099103B">
        <w:tblPrEx>
          <w:tblBorders>
            <w:left w:val="none" w:sz="0" w:space="0" w:color="auto"/>
            <w:right w:val="none" w:sz="0" w:space="0" w:color="auto"/>
            <w:insideH w:val="none" w:sz="0" w:space="0" w:color="auto"/>
            <w:insideV w:val="none" w:sz="0" w:space="0" w:color="auto"/>
          </w:tblBorders>
        </w:tblPrEx>
        <w:trPr>
          <w:trHeight w:val="310"/>
        </w:trPr>
        <w:tc>
          <w:tcPr>
            <w:tcW w:w="2124" w:type="dxa"/>
            <w:vMerge/>
            <w:tcBorders>
              <w:top w:val="single" w:sz="4" w:space="0" w:color="auto"/>
              <w:left w:val="single" w:sz="4" w:space="0" w:color="auto"/>
              <w:bottom w:val="single" w:sz="4" w:space="0" w:color="auto"/>
              <w:right w:val="single" w:sz="4" w:space="0" w:color="auto"/>
            </w:tcBorders>
          </w:tcPr>
          <w:p w14:paraId="3FEF13CE"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51D79183" w14:textId="77777777" w:rsidR="00313777" w:rsidRPr="002253C1" w:rsidRDefault="00313777" w:rsidP="00CB2D1F">
            <w:pPr>
              <w:spacing w:after="0"/>
              <w:jc w:val="right"/>
              <w:rPr>
                <w:sz w:val="20"/>
                <w:szCs w:val="20"/>
              </w:rPr>
            </w:pPr>
            <w:r w:rsidRPr="002253C1">
              <w:rPr>
                <w:sz w:val="20"/>
                <w:szCs w:val="20"/>
              </w:rPr>
              <w:t>IYCF+WASH</w:t>
            </w:r>
          </w:p>
        </w:tc>
        <w:tc>
          <w:tcPr>
            <w:tcW w:w="1417" w:type="dxa"/>
            <w:tcBorders>
              <w:top w:val="single" w:sz="4" w:space="0" w:color="auto"/>
              <w:left w:val="single" w:sz="4" w:space="0" w:color="auto"/>
              <w:bottom w:val="single" w:sz="4" w:space="0" w:color="auto"/>
              <w:right w:val="single" w:sz="4" w:space="0" w:color="auto"/>
            </w:tcBorders>
          </w:tcPr>
          <w:p w14:paraId="55F639F6" w14:textId="77777777" w:rsidR="00313777" w:rsidRPr="002253C1" w:rsidRDefault="00313777" w:rsidP="00CB2D1F">
            <w:pPr>
              <w:spacing w:after="0"/>
              <w:jc w:val="center"/>
              <w:rPr>
                <w:sz w:val="20"/>
                <w:szCs w:val="20"/>
              </w:rPr>
            </w:pPr>
            <w:r w:rsidRPr="002253C1">
              <w:rPr>
                <w:sz w:val="20"/>
                <w:szCs w:val="20"/>
              </w:rPr>
              <w:t>103</w:t>
            </w:r>
          </w:p>
        </w:tc>
        <w:tc>
          <w:tcPr>
            <w:tcW w:w="1384" w:type="dxa"/>
            <w:tcBorders>
              <w:top w:val="single" w:sz="4" w:space="0" w:color="auto"/>
              <w:left w:val="single" w:sz="4" w:space="0" w:color="auto"/>
              <w:bottom w:val="single" w:sz="4" w:space="0" w:color="auto"/>
              <w:right w:val="single" w:sz="4" w:space="0" w:color="auto"/>
            </w:tcBorders>
          </w:tcPr>
          <w:p w14:paraId="621A775E" w14:textId="77777777" w:rsidR="00313777" w:rsidRPr="002253C1" w:rsidRDefault="00313777" w:rsidP="00CB2D1F">
            <w:pPr>
              <w:spacing w:after="0"/>
              <w:jc w:val="center"/>
              <w:rPr>
                <w:sz w:val="20"/>
                <w:szCs w:val="20"/>
              </w:rPr>
            </w:pPr>
            <w:r>
              <w:rPr>
                <w:sz w:val="20"/>
                <w:szCs w:val="20"/>
              </w:rPr>
              <w:t>103 (</w:t>
            </w:r>
            <w:r w:rsidRPr="002253C1">
              <w:rPr>
                <w:sz w:val="20"/>
                <w:szCs w:val="20"/>
              </w:rPr>
              <w:t>100</w:t>
            </w:r>
            <w:r>
              <w:rPr>
                <w:sz w:val="20"/>
                <w:szCs w:val="20"/>
              </w:rPr>
              <w:t>.0%)</w:t>
            </w:r>
          </w:p>
        </w:tc>
        <w:tc>
          <w:tcPr>
            <w:tcW w:w="2722" w:type="dxa"/>
            <w:tcBorders>
              <w:top w:val="single" w:sz="4" w:space="0" w:color="auto"/>
              <w:left w:val="single" w:sz="4" w:space="0" w:color="auto"/>
              <w:bottom w:val="single" w:sz="4" w:space="0" w:color="auto"/>
              <w:right w:val="single" w:sz="4" w:space="0" w:color="auto"/>
            </w:tcBorders>
          </w:tcPr>
          <w:p w14:paraId="2C624BA8" w14:textId="77777777" w:rsidR="00313777" w:rsidRPr="002253C1" w:rsidRDefault="00313777" w:rsidP="00CB2D1F">
            <w:pPr>
              <w:spacing w:after="0"/>
              <w:jc w:val="center"/>
              <w:rPr>
                <w:sz w:val="20"/>
                <w:szCs w:val="20"/>
              </w:rPr>
            </w:pPr>
            <w:r w:rsidRPr="002253C1">
              <w:rPr>
                <w:sz w:val="20"/>
                <w:szCs w:val="20"/>
              </w:rPr>
              <w:t>1.03 (0.99, 1.08)</w:t>
            </w:r>
          </w:p>
        </w:tc>
        <w:tc>
          <w:tcPr>
            <w:tcW w:w="1134" w:type="dxa"/>
            <w:tcBorders>
              <w:top w:val="single" w:sz="4" w:space="0" w:color="auto"/>
              <w:left w:val="single" w:sz="4" w:space="0" w:color="auto"/>
              <w:bottom w:val="single" w:sz="4" w:space="0" w:color="auto"/>
              <w:right w:val="single" w:sz="4" w:space="0" w:color="auto"/>
            </w:tcBorders>
          </w:tcPr>
          <w:p w14:paraId="51FD4532" w14:textId="77777777" w:rsidR="00313777" w:rsidRPr="002253C1" w:rsidRDefault="00313777" w:rsidP="00CB2D1F">
            <w:pPr>
              <w:spacing w:after="0"/>
              <w:jc w:val="center"/>
              <w:rPr>
                <w:sz w:val="20"/>
                <w:szCs w:val="20"/>
              </w:rPr>
            </w:pPr>
            <w:r w:rsidRPr="002253C1">
              <w:rPr>
                <w:sz w:val="20"/>
                <w:szCs w:val="20"/>
              </w:rPr>
              <w:t>0.158</w:t>
            </w:r>
          </w:p>
        </w:tc>
        <w:tc>
          <w:tcPr>
            <w:tcW w:w="2835" w:type="dxa"/>
            <w:tcBorders>
              <w:top w:val="single" w:sz="4" w:space="0" w:color="auto"/>
              <w:left w:val="single" w:sz="4" w:space="0" w:color="auto"/>
              <w:bottom w:val="single" w:sz="4" w:space="0" w:color="auto"/>
              <w:right w:val="single" w:sz="4" w:space="0" w:color="auto"/>
            </w:tcBorders>
          </w:tcPr>
          <w:p w14:paraId="7C546ED8" w14:textId="77777777" w:rsidR="00313777" w:rsidRPr="002253C1" w:rsidRDefault="00313777" w:rsidP="00CB2D1F">
            <w:pPr>
              <w:spacing w:after="0"/>
              <w:ind w:left="-836" w:firstLine="836"/>
              <w:jc w:val="center"/>
              <w:rPr>
                <w:sz w:val="20"/>
                <w:szCs w:val="20"/>
              </w:rPr>
            </w:pPr>
            <w:r w:rsidRPr="002253C1">
              <w:rPr>
                <w:sz w:val="20"/>
                <w:szCs w:val="20"/>
              </w:rPr>
              <w:t>1.01 (0.97, 1.06)</w:t>
            </w:r>
          </w:p>
        </w:tc>
        <w:tc>
          <w:tcPr>
            <w:tcW w:w="1418" w:type="dxa"/>
            <w:tcBorders>
              <w:top w:val="single" w:sz="4" w:space="0" w:color="auto"/>
              <w:left w:val="single" w:sz="4" w:space="0" w:color="auto"/>
              <w:bottom w:val="single" w:sz="4" w:space="0" w:color="auto"/>
              <w:right w:val="single" w:sz="4" w:space="0" w:color="auto"/>
            </w:tcBorders>
          </w:tcPr>
          <w:p w14:paraId="4E2D52F2" w14:textId="77777777" w:rsidR="00313777" w:rsidRPr="002253C1" w:rsidRDefault="00313777" w:rsidP="00CB2D1F">
            <w:pPr>
              <w:spacing w:after="0"/>
              <w:ind w:left="-836" w:firstLine="836"/>
              <w:jc w:val="center"/>
              <w:rPr>
                <w:sz w:val="20"/>
                <w:szCs w:val="20"/>
              </w:rPr>
            </w:pPr>
            <w:r w:rsidRPr="002253C1">
              <w:rPr>
                <w:sz w:val="20"/>
                <w:szCs w:val="20"/>
              </w:rPr>
              <w:t>0.566</w:t>
            </w:r>
          </w:p>
        </w:tc>
      </w:tr>
      <w:tr w:rsidR="00313777" w:rsidRPr="002253C1" w14:paraId="291D4A52" w14:textId="77777777" w:rsidTr="0099103B">
        <w:tblPrEx>
          <w:tblBorders>
            <w:left w:val="none" w:sz="0" w:space="0" w:color="auto"/>
            <w:right w:val="none" w:sz="0" w:space="0" w:color="auto"/>
            <w:insideH w:val="none" w:sz="0" w:space="0" w:color="auto"/>
            <w:insideV w:val="none" w:sz="0" w:space="0" w:color="auto"/>
          </w:tblBorders>
        </w:tblPrEx>
        <w:trPr>
          <w:trHeight w:val="300"/>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4EEF806F" w14:textId="77777777" w:rsidR="00313777" w:rsidRPr="002253C1" w:rsidRDefault="00313777" w:rsidP="00CB2D1F">
            <w:pPr>
              <w:spacing w:after="0"/>
              <w:rPr>
                <w:b/>
                <w:sz w:val="20"/>
                <w:szCs w:val="20"/>
              </w:rPr>
            </w:pPr>
            <w:r w:rsidRPr="002253C1">
              <w:rPr>
                <w:b/>
                <w:sz w:val="20"/>
                <w:szCs w:val="20"/>
              </w:rPr>
              <w:t>Uses imperatives</w:t>
            </w:r>
          </w:p>
        </w:tc>
        <w:tc>
          <w:tcPr>
            <w:tcW w:w="1848" w:type="dxa"/>
            <w:tcBorders>
              <w:top w:val="single" w:sz="4" w:space="0" w:color="auto"/>
              <w:left w:val="single" w:sz="4" w:space="0" w:color="auto"/>
              <w:bottom w:val="single" w:sz="4" w:space="0" w:color="auto"/>
              <w:right w:val="single" w:sz="4" w:space="0" w:color="auto"/>
            </w:tcBorders>
          </w:tcPr>
          <w:p w14:paraId="551F0E4C" w14:textId="77777777" w:rsidR="00313777" w:rsidRPr="002253C1" w:rsidRDefault="00313777" w:rsidP="00CB2D1F">
            <w:pPr>
              <w:spacing w:after="0"/>
              <w:jc w:val="right"/>
              <w:rPr>
                <w:sz w:val="20"/>
                <w:szCs w:val="20"/>
              </w:rPr>
            </w:pPr>
            <w:r w:rsidRPr="002253C1">
              <w:rPr>
                <w:sz w:val="20"/>
                <w:szCs w:val="20"/>
              </w:rPr>
              <w:t>SOC</w:t>
            </w:r>
          </w:p>
        </w:tc>
        <w:tc>
          <w:tcPr>
            <w:tcW w:w="1417" w:type="dxa"/>
            <w:tcBorders>
              <w:top w:val="single" w:sz="4" w:space="0" w:color="auto"/>
              <w:left w:val="single" w:sz="4" w:space="0" w:color="auto"/>
              <w:bottom w:val="single" w:sz="4" w:space="0" w:color="auto"/>
              <w:right w:val="single" w:sz="4" w:space="0" w:color="auto"/>
            </w:tcBorders>
          </w:tcPr>
          <w:p w14:paraId="237449A3"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3F39A564" w14:textId="77777777" w:rsidR="00313777" w:rsidRPr="002253C1" w:rsidRDefault="00313777" w:rsidP="00CB2D1F">
            <w:pPr>
              <w:spacing w:after="0"/>
              <w:jc w:val="center"/>
              <w:rPr>
                <w:sz w:val="20"/>
                <w:szCs w:val="20"/>
              </w:rPr>
            </w:pPr>
            <w:r>
              <w:rPr>
                <w:sz w:val="20"/>
                <w:szCs w:val="20"/>
              </w:rPr>
              <w:t>49 (</w:t>
            </w:r>
            <w:r w:rsidRPr="002253C1">
              <w:rPr>
                <w:sz w:val="20"/>
                <w:szCs w:val="20"/>
              </w:rPr>
              <w:t>74.2</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218AC97E" w14:textId="77777777" w:rsidR="00313777" w:rsidRPr="002253C1" w:rsidRDefault="00313777" w:rsidP="00CB2D1F">
            <w:pPr>
              <w:spacing w:after="0"/>
              <w:jc w:val="center"/>
              <w:rPr>
                <w:sz w:val="20"/>
                <w:szCs w:val="20"/>
              </w:rPr>
            </w:pPr>
            <w:r w:rsidRPr="002253C1">
              <w:rPr>
                <w:sz w:val="20"/>
                <w:szCs w:val="20"/>
              </w:rPr>
              <w:t>1.00 (ref)</w:t>
            </w:r>
          </w:p>
        </w:tc>
        <w:tc>
          <w:tcPr>
            <w:tcW w:w="1134" w:type="dxa"/>
            <w:tcBorders>
              <w:top w:val="single" w:sz="4" w:space="0" w:color="auto"/>
              <w:left w:val="single" w:sz="4" w:space="0" w:color="auto"/>
              <w:bottom w:val="single" w:sz="4" w:space="0" w:color="auto"/>
              <w:right w:val="single" w:sz="4" w:space="0" w:color="auto"/>
            </w:tcBorders>
          </w:tcPr>
          <w:p w14:paraId="6460AA48" w14:textId="77777777" w:rsidR="00313777" w:rsidRPr="002253C1" w:rsidRDefault="00313777" w:rsidP="00CB2D1F">
            <w:pPr>
              <w:spacing w:after="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B717F3E" w14:textId="77777777" w:rsidR="00313777" w:rsidRPr="002253C1" w:rsidRDefault="00313777" w:rsidP="00CB2D1F">
            <w:pPr>
              <w:spacing w:after="0"/>
              <w:jc w:val="center"/>
              <w:rPr>
                <w:sz w:val="20"/>
                <w:szCs w:val="20"/>
              </w:rPr>
            </w:pPr>
            <w:r w:rsidRPr="002253C1">
              <w:rPr>
                <w:sz w:val="20"/>
                <w:szCs w:val="20"/>
              </w:rPr>
              <w:t>1.00 (ref)</w:t>
            </w:r>
          </w:p>
        </w:tc>
        <w:tc>
          <w:tcPr>
            <w:tcW w:w="1418" w:type="dxa"/>
            <w:tcBorders>
              <w:top w:val="single" w:sz="4" w:space="0" w:color="auto"/>
              <w:left w:val="single" w:sz="4" w:space="0" w:color="auto"/>
              <w:bottom w:val="single" w:sz="4" w:space="0" w:color="auto"/>
              <w:right w:val="single" w:sz="4" w:space="0" w:color="auto"/>
            </w:tcBorders>
          </w:tcPr>
          <w:p w14:paraId="7C2B6DB9" w14:textId="77777777" w:rsidR="00313777" w:rsidRPr="002253C1" w:rsidRDefault="00313777" w:rsidP="00CB2D1F">
            <w:pPr>
              <w:spacing w:after="0"/>
              <w:ind w:left="-836" w:firstLine="836"/>
              <w:jc w:val="center"/>
              <w:rPr>
                <w:sz w:val="20"/>
                <w:szCs w:val="20"/>
              </w:rPr>
            </w:pPr>
          </w:p>
        </w:tc>
      </w:tr>
      <w:tr w:rsidR="00313777" w:rsidRPr="002253C1" w14:paraId="5C438C66"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63B8E5DB"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4756F9FF" w14:textId="77777777" w:rsidR="00313777" w:rsidRPr="002253C1" w:rsidRDefault="00313777" w:rsidP="00CB2D1F">
            <w:pPr>
              <w:spacing w:after="0"/>
              <w:jc w:val="right"/>
              <w:rPr>
                <w:sz w:val="20"/>
                <w:szCs w:val="20"/>
              </w:rPr>
            </w:pPr>
            <w:r w:rsidRPr="002253C1">
              <w:rPr>
                <w:sz w:val="20"/>
                <w:szCs w:val="20"/>
              </w:rPr>
              <w:t>IYCF</w:t>
            </w:r>
          </w:p>
        </w:tc>
        <w:tc>
          <w:tcPr>
            <w:tcW w:w="1417" w:type="dxa"/>
            <w:tcBorders>
              <w:top w:val="single" w:sz="4" w:space="0" w:color="auto"/>
              <w:left w:val="single" w:sz="4" w:space="0" w:color="auto"/>
              <w:bottom w:val="single" w:sz="4" w:space="0" w:color="auto"/>
              <w:right w:val="single" w:sz="4" w:space="0" w:color="auto"/>
            </w:tcBorders>
          </w:tcPr>
          <w:p w14:paraId="6EC173A4" w14:textId="77777777" w:rsidR="00313777" w:rsidRPr="002253C1" w:rsidRDefault="00313777" w:rsidP="00CB2D1F">
            <w:pPr>
              <w:spacing w:after="0"/>
              <w:jc w:val="center"/>
              <w:rPr>
                <w:sz w:val="20"/>
                <w:szCs w:val="20"/>
              </w:rPr>
            </w:pPr>
            <w:r w:rsidRPr="002253C1">
              <w:rPr>
                <w:sz w:val="20"/>
                <w:szCs w:val="20"/>
              </w:rPr>
              <w:t>66</w:t>
            </w:r>
          </w:p>
        </w:tc>
        <w:tc>
          <w:tcPr>
            <w:tcW w:w="1384" w:type="dxa"/>
            <w:tcBorders>
              <w:top w:val="single" w:sz="4" w:space="0" w:color="auto"/>
              <w:left w:val="single" w:sz="4" w:space="0" w:color="auto"/>
              <w:bottom w:val="single" w:sz="4" w:space="0" w:color="auto"/>
              <w:right w:val="single" w:sz="4" w:space="0" w:color="auto"/>
            </w:tcBorders>
          </w:tcPr>
          <w:p w14:paraId="0E7E49C6" w14:textId="77777777" w:rsidR="00313777" w:rsidRPr="002253C1" w:rsidRDefault="00313777" w:rsidP="00CB2D1F">
            <w:pPr>
              <w:spacing w:after="0"/>
              <w:jc w:val="center"/>
              <w:rPr>
                <w:sz w:val="20"/>
                <w:szCs w:val="20"/>
              </w:rPr>
            </w:pPr>
            <w:r>
              <w:rPr>
                <w:sz w:val="20"/>
                <w:szCs w:val="20"/>
              </w:rPr>
              <w:t>46 (</w:t>
            </w:r>
            <w:r w:rsidRPr="002253C1">
              <w:rPr>
                <w:sz w:val="20"/>
                <w:szCs w:val="20"/>
              </w:rPr>
              <w:t>69.7</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1DE0F9B0" w14:textId="77777777" w:rsidR="00313777" w:rsidRPr="002253C1" w:rsidRDefault="00313777" w:rsidP="00CB2D1F">
            <w:pPr>
              <w:spacing w:after="0"/>
              <w:jc w:val="center"/>
              <w:rPr>
                <w:sz w:val="20"/>
                <w:szCs w:val="20"/>
              </w:rPr>
            </w:pPr>
            <w:r w:rsidRPr="002253C1">
              <w:rPr>
                <w:sz w:val="20"/>
                <w:szCs w:val="20"/>
              </w:rPr>
              <w:t>0.94 (0.78, 1.13)</w:t>
            </w:r>
          </w:p>
        </w:tc>
        <w:tc>
          <w:tcPr>
            <w:tcW w:w="1134" w:type="dxa"/>
            <w:tcBorders>
              <w:top w:val="single" w:sz="4" w:space="0" w:color="auto"/>
              <w:left w:val="single" w:sz="4" w:space="0" w:color="auto"/>
              <w:bottom w:val="single" w:sz="4" w:space="0" w:color="auto"/>
              <w:right w:val="single" w:sz="4" w:space="0" w:color="auto"/>
            </w:tcBorders>
          </w:tcPr>
          <w:p w14:paraId="5AD796B9" w14:textId="77777777" w:rsidR="00313777" w:rsidRPr="002253C1" w:rsidRDefault="00313777" w:rsidP="00CB2D1F">
            <w:pPr>
              <w:spacing w:after="0"/>
              <w:jc w:val="center"/>
              <w:rPr>
                <w:sz w:val="20"/>
                <w:szCs w:val="20"/>
              </w:rPr>
            </w:pPr>
            <w:r w:rsidRPr="002253C1">
              <w:rPr>
                <w:sz w:val="20"/>
                <w:szCs w:val="20"/>
              </w:rPr>
              <w:t>0.479</w:t>
            </w:r>
          </w:p>
        </w:tc>
        <w:tc>
          <w:tcPr>
            <w:tcW w:w="2835" w:type="dxa"/>
            <w:tcBorders>
              <w:top w:val="single" w:sz="4" w:space="0" w:color="auto"/>
              <w:left w:val="single" w:sz="4" w:space="0" w:color="auto"/>
              <w:bottom w:val="single" w:sz="4" w:space="0" w:color="auto"/>
              <w:right w:val="single" w:sz="4" w:space="0" w:color="auto"/>
            </w:tcBorders>
          </w:tcPr>
          <w:p w14:paraId="1BBE237B" w14:textId="77777777" w:rsidR="00313777" w:rsidRPr="002253C1" w:rsidRDefault="00313777" w:rsidP="00CB2D1F">
            <w:pPr>
              <w:spacing w:after="0"/>
              <w:ind w:left="-836" w:firstLine="836"/>
              <w:jc w:val="center"/>
              <w:rPr>
                <w:sz w:val="20"/>
                <w:szCs w:val="20"/>
              </w:rPr>
            </w:pPr>
            <w:r w:rsidRPr="002253C1">
              <w:rPr>
                <w:sz w:val="20"/>
                <w:szCs w:val="20"/>
              </w:rPr>
              <w:t>0.92 (0.75, 1.11)</w:t>
            </w:r>
          </w:p>
        </w:tc>
        <w:tc>
          <w:tcPr>
            <w:tcW w:w="1418" w:type="dxa"/>
            <w:tcBorders>
              <w:top w:val="single" w:sz="4" w:space="0" w:color="auto"/>
              <w:left w:val="single" w:sz="4" w:space="0" w:color="auto"/>
              <w:bottom w:val="single" w:sz="4" w:space="0" w:color="auto"/>
              <w:right w:val="single" w:sz="4" w:space="0" w:color="auto"/>
            </w:tcBorders>
          </w:tcPr>
          <w:p w14:paraId="6863EB37" w14:textId="77777777" w:rsidR="00313777" w:rsidRPr="002253C1" w:rsidRDefault="00313777" w:rsidP="00CB2D1F">
            <w:pPr>
              <w:spacing w:after="0"/>
              <w:ind w:left="-836" w:firstLine="836"/>
              <w:jc w:val="center"/>
              <w:rPr>
                <w:sz w:val="20"/>
                <w:szCs w:val="20"/>
              </w:rPr>
            </w:pPr>
            <w:r w:rsidRPr="002253C1">
              <w:rPr>
                <w:sz w:val="20"/>
                <w:szCs w:val="20"/>
              </w:rPr>
              <w:t>0.380</w:t>
            </w:r>
          </w:p>
        </w:tc>
      </w:tr>
      <w:tr w:rsidR="00313777" w:rsidRPr="002253C1" w14:paraId="50377D24" w14:textId="77777777" w:rsidTr="0099103B">
        <w:tblPrEx>
          <w:tblBorders>
            <w:left w:val="none" w:sz="0" w:space="0" w:color="auto"/>
            <w:right w:val="none" w:sz="0" w:space="0" w:color="auto"/>
            <w:insideH w:val="none" w:sz="0" w:space="0" w:color="auto"/>
            <w:insideV w:val="none" w:sz="0" w:space="0" w:color="auto"/>
          </w:tblBorders>
        </w:tblPrEx>
        <w:tc>
          <w:tcPr>
            <w:tcW w:w="2124" w:type="dxa"/>
            <w:vMerge/>
            <w:tcBorders>
              <w:top w:val="single" w:sz="4" w:space="0" w:color="auto"/>
              <w:left w:val="single" w:sz="4" w:space="0" w:color="auto"/>
              <w:bottom w:val="single" w:sz="4" w:space="0" w:color="auto"/>
              <w:right w:val="single" w:sz="4" w:space="0" w:color="auto"/>
            </w:tcBorders>
          </w:tcPr>
          <w:p w14:paraId="266E02B8"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656B0244" w14:textId="77777777" w:rsidR="00313777" w:rsidRPr="002253C1" w:rsidRDefault="00313777" w:rsidP="00CB2D1F">
            <w:pPr>
              <w:spacing w:after="0"/>
              <w:jc w:val="right"/>
              <w:rPr>
                <w:sz w:val="20"/>
                <w:szCs w:val="20"/>
              </w:rPr>
            </w:pPr>
            <w:r w:rsidRPr="002253C1">
              <w:rPr>
                <w:sz w:val="20"/>
                <w:szCs w:val="20"/>
              </w:rPr>
              <w:t>WASH</w:t>
            </w:r>
          </w:p>
        </w:tc>
        <w:tc>
          <w:tcPr>
            <w:tcW w:w="1417" w:type="dxa"/>
            <w:tcBorders>
              <w:top w:val="single" w:sz="4" w:space="0" w:color="auto"/>
              <w:left w:val="single" w:sz="4" w:space="0" w:color="auto"/>
              <w:bottom w:val="single" w:sz="4" w:space="0" w:color="auto"/>
              <w:right w:val="single" w:sz="4" w:space="0" w:color="auto"/>
            </w:tcBorders>
          </w:tcPr>
          <w:p w14:paraId="5542D819" w14:textId="77777777" w:rsidR="00313777" w:rsidRPr="002253C1" w:rsidRDefault="00313777" w:rsidP="00CB2D1F">
            <w:pPr>
              <w:spacing w:after="0"/>
              <w:jc w:val="center"/>
              <w:rPr>
                <w:sz w:val="20"/>
                <w:szCs w:val="20"/>
              </w:rPr>
            </w:pPr>
            <w:r w:rsidRPr="002253C1">
              <w:rPr>
                <w:sz w:val="20"/>
                <w:szCs w:val="20"/>
              </w:rPr>
              <w:t>83</w:t>
            </w:r>
          </w:p>
        </w:tc>
        <w:tc>
          <w:tcPr>
            <w:tcW w:w="1384" w:type="dxa"/>
            <w:tcBorders>
              <w:top w:val="single" w:sz="4" w:space="0" w:color="auto"/>
              <w:left w:val="single" w:sz="4" w:space="0" w:color="auto"/>
              <w:bottom w:val="single" w:sz="4" w:space="0" w:color="auto"/>
              <w:right w:val="single" w:sz="4" w:space="0" w:color="auto"/>
            </w:tcBorders>
          </w:tcPr>
          <w:p w14:paraId="0069186B" w14:textId="77777777" w:rsidR="00313777" w:rsidRPr="002253C1" w:rsidRDefault="00313777" w:rsidP="00CB2D1F">
            <w:pPr>
              <w:spacing w:after="0"/>
              <w:jc w:val="center"/>
              <w:rPr>
                <w:sz w:val="20"/>
                <w:szCs w:val="20"/>
              </w:rPr>
            </w:pPr>
            <w:r>
              <w:rPr>
                <w:sz w:val="20"/>
                <w:szCs w:val="20"/>
              </w:rPr>
              <w:t>57 (</w:t>
            </w:r>
            <w:r w:rsidRPr="002253C1">
              <w:rPr>
                <w:sz w:val="20"/>
                <w:szCs w:val="20"/>
              </w:rPr>
              <w:t>68.7</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5ADA7279" w14:textId="77777777" w:rsidR="00313777" w:rsidRPr="002253C1" w:rsidRDefault="00313777" w:rsidP="00CB2D1F">
            <w:pPr>
              <w:spacing w:after="0"/>
              <w:jc w:val="center"/>
              <w:rPr>
                <w:sz w:val="20"/>
                <w:szCs w:val="20"/>
              </w:rPr>
            </w:pPr>
            <w:r w:rsidRPr="002253C1">
              <w:rPr>
                <w:sz w:val="20"/>
                <w:szCs w:val="20"/>
              </w:rPr>
              <w:t>0.91 (0.81, 1.02)</w:t>
            </w:r>
          </w:p>
        </w:tc>
        <w:tc>
          <w:tcPr>
            <w:tcW w:w="1134" w:type="dxa"/>
            <w:tcBorders>
              <w:top w:val="single" w:sz="4" w:space="0" w:color="auto"/>
              <w:left w:val="single" w:sz="4" w:space="0" w:color="auto"/>
              <w:bottom w:val="single" w:sz="4" w:space="0" w:color="auto"/>
              <w:right w:val="single" w:sz="4" w:space="0" w:color="auto"/>
            </w:tcBorders>
          </w:tcPr>
          <w:p w14:paraId="09666F3E" w14:textId="77777777" w:rsidR="00313777" w:rsidRPr="002253C1" w:rsidRDefault="00313777" w:rsidP="00CB2D1F">
            <w:pPr>
              <w:spacing w:after="0"/>
              <w:jc w:val="center"/>
              <w:rPr>
                <w:sz w:val="20"/>
                <w:szCs w:val="20"/>
              </w:rPr>
            </w:pPr>
            <w:r w:rsidRPr="002253C1">
              <w:rPr>
                <w:sz w:val="20"/>
                <w:szCs w:val="20"/>
              </w:rPr>
              <w:t>0.123</w:t>
            </w:r>
          </w:p>
        </w:tc>
        <w:tc>
          <w:tcPr>
            <w:tcW w:w="2835" w:type="dxa"/>
            <w:tcBorders>
              <w:top w:val="single" w:sz="4" w:space="0" w:color="auto"/>
              <w:left w:val="single" w:sz="4" w:space="0" w:color="auto"/>
              <w:bottom w:val="single" w:sz="4" w:space="0" w:color="auto"/>
              <w:right w:val="single" w:sz="4" w:space="0" w:color="auto"/>
            </w:tcBorders>
          </w:tcPr>
          <w:p w14:paraId="39C652E0" w14:textId="77777777" w:rsidR="00313777" w:rsidRPr="002253C1" w:rsidRDefault="00313777" w:rsidP="00CB2D1F">
            <w:pPr>
              <w:spacing w:after="0"/>
              <w:ind w:left="-836" w:firstLine="836"/>
              <w:jc w:val="center"/>
              <w:rPr>
                <w:sz w:val="20"/>
                <w:szCs w:val="20"/>
              </w:rPr>
            </w:pPr>
            <w:r w:rsidRPr="002253C1">
              <w:rPr>
                <w:sz w:val="20"/>
                <w:szCs w:val="20"/>
              </w:rPr>
              <w:t>0.86 (0.71, 1.05)</w:t>
            </w:r>
          </w:p>
        </w:tc>
        <w:tc>
          <w:tcPr>
            <w:tcW w:w="1418" w:type="dxa"/>
            <w:tcBorders>
              <w:top w:val="single" w:sz="4" w:space="0" w:color="auto"/>
              <w:left w:val="single" w:sz="4" w:space="0" w:color="auto"/>
              <w:bottom w:val="single" w:sz="4" w:space="0" w:color="auto"/>
              <w:right w:val="single" w:sz="4" w:space="0" w:color="auto"/>
            </w:tcBorders>
          </w:tcPr>
          <w:p w14:paraId="08661B71" w14:textId="77777777" w:rsidR="00313777" w:rsidRPr="002253C1" w:rsidRDefault="00313777" w:rsidP="00CB2D1F">
            <w:pPr>
              <w:spacing w:after="0"/>
              <w:ind w:left="-836" w:firstLine="836"/>
              <w:jc w:val="center"/>
              <w:rPr>
                <w:sz w:val="20"/>
                <w:szCs w:val="20"/>
              </w:rPr>
            </w:pPr>
            <w:r w:rsidRPr="002253C1">
              <w:rPr>
                <w:sz w:val="20"/>
                <w:szCs w:val="20"/>
              </w:rPr>
              <w:t>0.139</w:t>
            </w:r>
          </w:p>
        </w:tc>
      </w:tr>
      <w:tr w:rsidR="00313777" w:rsidRPr="009F3C95" w14:paraId="0FBAB949" w14:textId="77777777" w:rsidTr="0099103B">
        <w:tblPrEx>
          <w:tblBorders>
            <w:left w:val="none" w:sz="0" w:space="0" w:color="auto"/>
            <w:right w:val="none" w:sz="0" w:space="0" w:color="auto"/>
            <w:insideH w:val="none" w:sz="0" w:space="0" w:color="auto"/>
            <w:insideV w:val="none" w:sz="0" w:space="0" w:color="auto"/>
          </w:tblBorders>
        </w:tblPrEx>
        <w:trPr>
          <w:trHeight w:val="310"/>
        </w:trPr>
        <w:tc>
          <w:tcPr>
            <w:tcW w:w="2124" w:type="dxa"/>
            <w:vMerge/>
            <w:tcBorders>
              <w:top w:val="single" w:sz="4" w:space="0" w:color="auto"/>
              <w:left w:val="single" w:sz="4" w:space="0" w:color="auto"/>
              <w:bottom w:val="single" w:sz="4" w:space="0" w:color="auto"/>
              <w:right w:val="single" w:sz="4" w:space="0" w:color="auto"/>
            </w:tcBorders>
          </w:tcPr>
          <w:p w14:paraId="7BC8A5AA" w14:textId="77777777" w:rsidR="00313777" w:rsidRPr="002253C1" w:rsidRDefault="00313777" w:rsidP="00CB2D1F">
            <w:pPr>
              <w:spacing w:after="0"/>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5B8877EC" w14:textId="77777777" w:rsidR="00313777" w:rsidRPr="002253C1" w:rsidRDefault="00313777" w:rsidP="00CB2D1F">
            <w:pPr>
              <w:spacing w:after="0"/>
              <w:jc w:val="right"/>
              <w:rPr>
                <w:sz w:val="20"/>
                <w:szCs w:val="20"/>
              </w:rPr>
            </w:pPr>
            <w:r w:rsidRPr="002253C1">
              <w:rPr>
                <w:sz w:val="20"/>
                <w:szCs w:val="20"/>
              </w:rPr>
              <w:t>IYCF+WASH</w:t>
            </w:r>
          </w:p>
        </w:tc>
        <w:tc>
          <w:tcPr>
            <w:tcW w:w="1417" w:type="dxa"/>
            <w:tcBorders>
              <w:top w:val="single" w:sz="4" w:space="0" w:color="auto"/>
              <w:left w:val="single" w:sz="4" w:space="0" w:color="auto"/>
              <w:bottom w:val="single" w:sz="4" w:space="0" w:color="auto"/>
              <w:right w:val="single" w:sz="4" w:space="0" w:color="auto"/>
            </w:tcBorders>
          </w:tcPr>
          <w:p w14:paraId="1D6D7AAB" w14:textId="77777777" w:rsidR="00313777" w:rsidRPr="002253C1" w:rsidRDefault="00313777" w:rsidP="00CB2D1F">
            <w:pPr>
              <w:spacing w:after="0"/>
              <w:jc w:val="center"/>
              <w:rPr>
                <w:sz w:val="20"/>
                <w:szCs w:val="20"/>
              </w:rPr>
            </w:pPr>
            <w:r w:rsidRPr="002253C1">
              <w:rPr>
                <w:sz w:val="20"/>
                <w:szCs w:val="20"/>
              </w:rPr>
              <w:t>102</w:t>
            </w:r>
          </w:p>
        </w:tc>
        <w:tc>
          <w:tcPr>
            <w:tcW w:w="1384" w:type="dxa"/>
            <w:tcBorders>
              <w:top w:val="single" w:sz="4" w:space="0" w:color="auto"/>
              <w:left w:val="single" w:sz="4" w:space="0" w:color="auto"/>
              <w:bottom w:val="single" w:sz="4" w:space="0" w:color="auto"/>
              <w:right w:val="single" w:sz="4" w:space="0" w:color="auto"/>
            </w:tcBorders>
          </w:tcPr>
          <w:p w14:paraId="0C07B51C" w14:textId="77777777" w:rsidR="00313777" w:rsidRPr="002253C1" w:rsidRDefault="00313777" w:rsidP="00CB2D1F">
            <w:pPr>
              <w:spacing w:after="0"/>
              <w:jc w:val="center"/>
              <w:rPr>
                <w:sz w:val="20"/>
                <w:szCs w:val="20"/>
              </w:rPr>
            </w:pPr>
            <w:r>
              <w:rPr>
                <w:sz w:val="20"/>
                <w:szCs w:val="20"/>
              </w:rPr>
              <w:t>77 (</w:t>
            </w:r>
            <w:r w:rsidRPr="002253C1">
              <w:rPr>
                <w:sz w:val="20"/>
                <w:szCs w:val="20"/>
              </w:rPr>
              <w:t>75.5</w:t>
            </w:r>
            <w:r>
              <w:rPr>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1EBBB57C" w14:textId="77777777" w:rsidR="00313777" w:rsidRPr="002253C1" w:rsidRDefault="00313777" w:rsidP="00CB2D1F">
            <w:pPr>
              <w:spacing w:after="0"/>
              <w:jc w:val="center"/>
              <w:rPr>
                <w:sz w:val="20"/>
                <w:szCs w:val="20"/>
              </w:rPr>
            </w:pPr>
            <w:r w:rsidRPr="002253C1">
              <w:rPr>
                <w:sz w:val="20"/>
                <w:szCs w:val="20"/>
              </w:rPr>
              <w:t>1.00 (0.87, 1.15)</w:t>
            </w:r>
          </w:p>
        </w:tc>
        <w:tc>
          <w:tcPr>
            <w:tcW w:w="1134" w:type="dxa"/>
            <w:tcBorders>
              <w:top w:val="single" w:sz="4" w:space="0" w:color="auto"/>
              <w:left w:val="single" w:sz="4" w:space="0" w:color="auto"/>
              <w:bottom w:val="single" w:sz="4" w:space="0" w:color="auto"/>
              <w:right w:val="single" w:sz="4" w:space="0" w:color="auto"/>
            </w:tcBorders>
          </w:tcPr>
          <w:p w14:paraId="222E265F" w14:textId="77777777" w:rsidR="00313777" w:rsidRPr="002253C1" w:rsidRDefault="00313777" w:rsidP="00CB2D1F">
            <w:pPr>
              <w:spacing w:after="0"/>
              <w:jc w:val="center"/>
              <w:rPr>
                <w:sz w:val="20"/>
                <w:szCs w:val="20"/>
              </w:rPr>
            </w:pPr>
            <w:r w:rsidRPr="002253C1">
              <w:rPr>
                <w:sz w:val="20"/>
                <w:szCs w:val="20"/>
              </w:rPr>
              <w:t>0.973</w:t>
            </w:r>
          </w:p>
        </w:tc>
        <w:tc>
          <w:tcPr>
            <w:tcW w:w="2835" w:type="dxa"/>
            <w:tcBorders>
              <w:top w:val="single" w:sz="4" w:space="0" w:color="auto"/>
              <w:left w:val="single" w:sz="4" w:space="0" w:color="auto"/>
              <w:bottom w:val="single" w:sz="4" w:space="0" w:color="auto"/>
              <w:right w:val="single" w:sz="4" w:space="0" w:color="auto"/>
            </w:tcBorders>
          </w:tcPr>
          <w:p w14:paraId="5F82D98F" w14:textId="77777777" w:rsidR="00313777" w:rsidRPr="002253C1" w:rsidRDefault="00313777" w:rsidP="00CB2D1F">
            <w:pPr>
              <w:spacing w:after="0"/>
              <w:ind w:left="-836" w:firstLine="836"/>
              <w:jc w:val="center"/>
              <w:rPr>
                <w:sz w:val="20"/>
                <w:szCs w:val="20"/>
              </w:rPr>
            </w:pPr>
            <w:r w:rsidRPr="002253C1">
              <w:rPr>
                <w:sz w:val="20"/>
                <w:szCs w:val="20"/>
              </w:rPr>
              <w:t>1.01 (0.84, 1.21)</w:t>
            </w:r>
          </w:p>
        </w:tc>
        <w:tc>
          <w:tcPr>
            <w:tcW w:w="1418" w:type="dxa"/>
            <w:tcBorders>
              <w:top w:val="single" w:sz="4" w:space="0" w:color="auto"/>
              <w:left w:val="single" w:sz="4" w:space="0" w:color="auto"/>
              <w:bottom w:val="single" w:sz="4" w:space="0" w:color="auto"/>
              <w:right w:val="single" w:sz="4" w:space="0" w:color="auto"/>
            </w:tcBorders>
          </w:tcPr>
          <w:p w14:paraId="39E134FE" w14:textId="77777777" w:rsidR="00313777" w:rsidRPr="009F5B0A" w:rsidRDefault="00313777" w:rsidP="00CB2D1F">
            <w:pPr>
              <w:spacing w:after="0"/>
              <w:ind w:left="-836" w:firstLine="836"/>
              <w:jc w:val="center"/>
              <w:rPr>
                <w:sz w:val="20"/>
                <w:szCs w:val="20"/>
              </w:rPr>
            </w:pPr>
            <w:r w:rsidRPr="002253C1">
              <w:rPr>
                <w:sz w:val="20"/>
                <w:szCs w:val="20"/>
              </w:rPr>
              <w:t>0.940</w:t>
            </w:r>
          </w:p>
        </w:tc>
      </w:tr>
    </w:tbl>
    <w:p w14:paraId="0962E42A" w14:textId="77777777" w:rsidR="00313777" w:rsidRPr="009F3C95" w:rsidRDefault="00313777" w:rsidP="00313777">
      <w:pPr>
        <w:rPr>
          <w:sz w:val="20"/>
          <w:szCs w:val="20"/>
        </w:rPr>
      </w:pPr>
    </w:p>
    <w:p w14:paraId="31D7CD0A" w14:textId="77777777" w:rsidR="00313777" w:rsidRDefault="00313777" w:rsidP="00313777">
      <w:pPr>
        <w:rPr>
          <w:sz w:val="20"/>
          <w:szCs w:val="20"/>
        </w:rPr>
      </w:pPr>
      <w:r w:rsidRPr="00040AC6">
        <w:rPr>
          <w:sz w:val="20"/>
          <w:szCs w:val="20"/>
          <w:vertAlign w:val="superscript"/>
        </w:rPr>
        <w:t>1</w:t>
      </w:r>
      <w:r w:rsidRPr="00040AC6">
        <w:rPr>
          <w:sz w:val="20"/>
          <w:szCs w:val="20"/>
        </w:rPr>
        <w:t>Scores were adjusted for the following variables: Maternal baseline mi</w:t>
      </w:r>
      <w:r>
        <w:rPr>
          <w:sz w:val="20"/>
          <w:szCs w:val="20"/>
        </w:rPr>
        <w:t>d-upper arm circumference</w:t>
      </w:r>
      <w:r w:rsidRPr="00040AC6">
        <w:rPr>
          <w:sz w:val="20"/>
          <w:szCs w:val="20"/>
        </w:rPr>
        <w:t>, education, employment status, CD4 count, co-trimoxazole</w:t>
      </w:r>
      <w:r>
        <w:rPr>
          <w:sz w:val="20"/>
          <w:szCs w:val="20"/>
        </w:rPr>
        <w:t xml:space="preserve"> prophylaxis and </w:t>
      </w:r>
      <w:r w:rsidRPr="00040AC6">
        <w:rPr>
          <w:sz w:val="20"/>
          <w:szCs w:val="20"/>
        </w:rPr>
        <w:t>antiretroviral treatment</w:t>
      </w:r>
      <w:r>
        <w:rPr>
          <w:sz w:val="20"/>
          <w:szCs w:val="20"/>
        </w:rPr>
        <w:t xml:space="preserve"> during pregnancy,</w:t>
      </w:r>
      <w:r w:rsidRPr="00040AC6">
        <w:rPr>
          <w:sz w:val="20"/>
          <w:szCs w:val="20"/>
        </w:rPr>
        <w:t xml:space="preserve"> capabilities (perceived physical health and decision making autonomy), access to improve</w:t>
      </w:r>
      <w:r>
        <w:rPr>
          <w:sz w:val="20"/>
          <w:szCs w:val="20"/>
        </w:rPr>
        <w:t>d</w:t>
      </w:r>
      <w:r w:rsidRPr="00040AC6">
        <w:rPr>
          <w:sz w:val="20"/>
          <w:szCs w:val="20"/>
        </w:rPr>
        <w:t xml:space="preserve"> latrine;</w:t>
      </w:r>
      <w:r>
        <w:rPr>
          <w:sz w:val="20"/>
          <w:szCs w:val="20"/>
        </w:rPr>
        <w:t xml:space="preserve"> infant </w:t>
      </w:r>
      <w:r w:rsidRPr="00040AC6">
        <w:rPr>
          <w:sz w:val="20"/>
          <w:szCs w:val="20"/>
        </w:rPr>
        <w:t>low birth-weight, prematurity, gender</w:t>
      </w:r>
      <w:r>
        <w:rPr>
          <w:sz w:val="20"/>
          <w:szCs w:val="20"/>
        </w:rPr>
        <w:t xml:space="preserve"> and </w:t>
      </w:r>
      <w:r w:rsidRPr="00040AC6">
        <w:rPr>
          <w:sz w:val="20"/>
          <w:szCs w:val="20"/>
        </w:rPr>
        <w:t xml:space="preserve">age at assessment; </w:t>
      </w:r>
      <w:r>
        <w:rPr>
          <w:sz w:val="20"/>
          <w:szCs w:val="20"/>
        </w:rPr>
        <w:t>season</w:t>
      </w:r>
      <w:r w:rsidRPr="00040AC6">
        <w:rPr>
          <w:sz w:val="20"/>
          <w:szCs w:val="20"/>
        </w:rPr>
        <w:t xml:space="preserve"> of recruitment and </w:t>
      </w:r>
      <w:r>
        <w:rPr>
          <w:sz w:val="20"/>
          <w:szCs w:val="20"/>
        </w:rPr>
        <w:t xml:space="preserve">research </w:t>
      </w:r>
      <w:r w:rsidRPr="00040AC6">
        <w:rPr>
          <w:sz w:val="20"/>
          <w:szCs w:val="20"/>
        </w:rPr>
        <w:t xml:space="preserve">nurse who carried out </w:t>
      </w:r>
      <w:r>
        <w:rPr>
          <w:sz w:val="20"/>
          <w:szCs w:val="20"/>
        </w:rPr>
        <w:t xml:space="preserve">the </w:t>
      </w:r>
      <w:r w:rsidRPr="00040AC6">
        <w:rPr>
          <w:sz w:val="20"/>
          <w:szCs w:val="20"/>
        </w:rPr>
        <w:t>assessment</w:t>
      </w:r>
      <w:r>
        <w:rPr>
          <w:sz w:val="20"/>
          <w:szCs w:val="20"/>
        </w:rPr>
        <w:t>.</w:t>
      </w:r>
    </w:p>
    <w:p w14:paraId="3EE1D1CC" w14:textId="77777777" w:rsidR="00313777" w:rsidRDefault="00313777" w:rsidP="00313777">
      <w:pPr>
        <w:rPr>
          <w:sz w:val="20"/>
          <w:szCs w:val="20"/>
        </w:rPr>
      </w:pPr>
    </w:p>
    <w:p w14:paraId="783A5ECA" w14:textId="77777777" w:rsidR="00313777" w:rsidRPr="004C0ECC" w:rsidRDefault="00313777" w:rsidP="00313777">
      <w:pPr>
        <w:rPr>
          <w:sz w:val="20"/>
          <w:szCs w:val="20"/>
        </w:rPr>
      </w:pPr>
      <w:r>
        <w:rPr>
          <w:sz w:val="20"/>
          <w:szCs w:val="20"/>
        </w:rPr>
        <w:t>SOC: Standard of care; IYCF: infant and young child feeding; WASH: Water, sanitation and hygiene</w:t>
      </w:r>
    </w:p>
    <w:p w14:paraId="76264F19" w14:textId="77777777" w:rsidR="00313777" w:rsidRPr="005E4C81" w:rsidRDefault="00313777" w:rsidP="00B57828">
      <w:pPr>
        <w:spacing w:line="480" w:lineRule="auto"/>
        <w:rPr>
          <w:rFonts w:ascii="Calibri" w:hAnsi="Calibri" w:cs="Calibri"/>
          <w:lang w:val="en-US"/>
        </w:rPr>
      </w:pPr>
    </w:p>
    <w:p w14:paraId="6625C3CF" w14:textId="77777777" w:rsidR="00313777" w:rsidRDefault="00313777" w:rsidP="00B57828">
      <w:pPr>
        <w:spacing w:line="480" w:lineRule="auto"/>
        <w:rPr>
          <w:rFonts w:ascii="Calibri" w:hAnsi="Calibri" w:cs="Calibri"/>
          <w:i/>
          <w:lang w:val="en-US"/>
        </w:rPr>
      </w:pPr>
    </w:p>
    <w:p w14:paraId="5498616C" w14:textId="77777777" w:rsidR="00313777" w:rsidRDefault="00313777" w:rsidP="00B57828">
      <w:pPr>
        <w:spacing w:line="480" w:lineRule="auto"/>
        <w:rPr>
          <w:rFonts w:ascii="Calibri" w:hAnsi="Calibri" w:cs="Calibri"/>
          <w:i/>
          <w:lang w:val="en-US"/>
        </w:rPr>
      </w:pPr>
    </w:p>
    <w:p w14:paraId="6CFC126F" w14:textId="77777777" w:rsidR="00313777" w:rsidRDefault="00313777" w:rsidP="00B57828">
      <w:pPr>
        <w:spacing w:line="480" w:lineRule="auto"/>
        <w:rPr>
          <w:rFonts w:ascii="Calibri" w:hAnsi="Calibri" w:cs="Calibri"/>
          <w:i/>
          <w:lang w:val="en-US"/>
        </w:rPr>
      </w:pPr>
    </w:p>
    <w:p w14:paraId="12E12B47" w14:textId="77777777" w:rsidR="00313777" w:rsidRDefault="00313777" w:rsidP="00B57828">
      <w:pPr>
        <w:spacing w:line="480" w:lineRule="auto"/>
        <w:rPr>
          <w:rFonts w:ascii="Calibri" w:hAnsi="Calibri" w:cs="Calibri"/>
          <w:i/>
          <w:lang w:val="en-US"/>
        </w:rPr>
      </w:pPr>
    </w:p>
    <w:p w14:paraId="7EE34DC5" w14:textId="77777777" w:rsidR="00313777" w:rsidRDefault="00313777" w:rsidP="00B57828">
      <w:pPr>
        <w:spacing w:line="480" w:lineRule="auto"/>
        <w:rPr>
          <w:rFonts w:ascii="Calibri" w:hAnsi="Calibri" w:cs="Calibri"/>
          <w:i/>
          <w:lang w:val="en-US"/>
        </w:rPr>
      </w:pPr>
    </w:p>
    <w:p w14:paraId="426AA3B9" w14:textId="77777777" w:rsidR="00313777" w:rsidRDefault="00313777" w:rsidP="00B57828">
      <w:pPr>
        <w:spacing w:line="480" w:lineRule="auto"/>
        <w:rPr>
          <w:rFonts w:ascii="Calibri" w:hAnsi="Calibri" w:cs="Calibri"/>
          <w:i/>
          <w:lang w:val="en-US"/>
        </w:rPr>
      </w:pPr>
    </w:p>
    <w:p w14:paraId="392FF4BD" w14:textId="77777777" w:rsidR="00313777" w:rsidRDefault="00313777" w:rsidP="00B57828">
      <w:pPr>
        <w:spacing w:line="480" w:lineRule="auto"/>
        <w:rPr>
          <w:rFonts w:ascii="Calibri" w:hAnsi="Calibri" w:cs="Calibri"/>
          <w:i/>
          <w:lang w:val="en-US"/>
        </w:rPr>
        <w:sectPr w:rsidR="00313777" w:rsidSect="00313777">
          <w:pgSz w:w="16840" w:h="11900" w:orient="landscape"/>
          <w:pgMar w:top="1440" w:right="1440" w:bottom="1440" w:left="1440" w:header="709" w:footer="709" w:gutter="0"/>
          <w:cols w:space="708"/>
          <w:docGrid w:linePitch="360"/>
        </w:sectPr>
      </w:pPr>
    </w:p>
    <w:p w14:paraId="4BD8F803" w14:textId="6A28C58F"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MacArthur Bates CDI vocabulary and grammar checklists</w:t>
      </w:r>
    </w:p>
    <w:p w14:paraId="5DAF6108" w14:textId="77777777" w:rsidR="00FC6E91" w:rsidRPr="005E4C81" w:rsidRDefault="00FC6E91" w:rsidP="00B57828">
      <w:pPr>
        <w:spacing w:line="480" w:lineRule="auto"/>
        <w:rPr>
          <w:rFonts w:ascii="Calibri" w:hAnsi="Calibri" w:cs="Calibri"/>
          <w:lang w:val="en-US"/>
        </w:rPr>
      </w:pPr>
      <w:r w:rsidRPr="005E4C81">
        <w:rPr>
          <w:rFonts w:ascii="Calibri" w:hAnsi="Calibri" w:cs="Calibri"/>
          <w:lang w:val="en-US"/>
        </w:rPr>
        <w:t>Compared to SOC, children in the IYCF+WASH arm had higher MacArthur Bates CDI vocabulary scores (+8.5 words; 95%CI 3.7, 13.3), corresponding to an increase of 0.44 SD. Twice as many children in the IYCF+WASH arm reportedly used plurals (RR 2.08; 95%CI 0.98, 4.41), although this difference was no longer significant in the adjusted analysis. There was no evidence of an effect of IYCF+WASH on the proportion of children combining two words or using the progressive tense. There was no evidence that either the IYCF or WASH interventions, when implemented alone, impacted any component of the MacArthur Bates CDI score (Table 3).</w:t>
      </w:r>
    </w:p>
    <w:p w14:paraId="2C2A56DC" w14:textId="77777777" w:rsidR="00FC6E91" w:rsidRPr="005E4C81" w:rsidRDefault="00FC6E91" w:rsidP="00B57828">
      <w:pPr>
        <w:spacing w:line="480" w:lineRule="auto"/>
        <w:rPr>
          <w:rFonts w:ascii="Calibri" w:hAnsi="Calibri" w:cs="Calibri"/>
          <w:i/>
          <w:lang w:val="en-US"/>
        </w:rPr>
      </w:pPr>
      <w:r w:rsidRPr="005E4C81">
        <w:rPr>
          <w:rFonts w:ascii="Calibri" w:hAnsi="Calibri" w:cs="Calibri"/>
          <w:i/>
          <w:lang w:val="en-US"/>
        </w:rPr>
        <w:t>Object permanence and self-control</w:t>
      </w:r>
    </w:p>
    <w:p w14:paraId="6F52FF6D" w14:textId="7F5EFF21" w:rsidR="00FC6E91" w:rsidRPr="005E4C81" w:rsidRDefault="00FC6E91" w:rsidP="00B57828">
      <w:pPr>
        <w:spacing w:line="480" w:lineRule="auto"/>
        <w:rPr>
          <w:rFonts w:ascii="Calibri" w:hAnsi="Calibri" w:cs="Calibri"/>
          <w:lang w:val="en-US"/>
        </w:rPr>
      </w:pPr>
      <w:r w:rsidRPr="005E4C81">
        <w:rPr>
          <w:rFonts w:ascii="Calibri" w:hAnsi="Calibri" w:cs="Calibri"/>
          <w:color w:val="000000" w:themeColor="text1"/>
          <w:lang w:val="en-US"/>
        </w:rPr>
        <w:t xml:space="preserve">There </w:t>
      </w:r>
      <w:r w:rsidRPr="005E4C81">
        <w:rPr>
          <w:rFonts w:ascii="Calibri" w:hAnsi="Calibri" w:cs="Calibri"/>
          <w:lang w:val="en-US"/>
        </w:rPr>
        <w:t xml:space="preserve">was no interaction between interventions for either test, so </w:t>
      </w:r>
      <w:r w:rsidR="00CC335B">
        <w:rPr>
          <w:rFonts w:ascii="Calibri" w:hAnsi="Calibri" w:cs="Calibri"/>
          <w:lang w:val="en-US"/>
        </w:rPr>
        <w:t xml:space="preserve">the </w:t>
      </w:r>
      <w:r w:rsidRPr="005E4C81">
        <w:rPr>
          <w:rFonts w:ascii="Calibri" w:hAnsi="Calibri" w:cs="Calibri"/>
          <w:lang w:val="en-US"/>
        </w:rPr>
        <w:t xml:space="preserve">IYCF arms were compared to non-IYCF arms, and </w:t>
      </w:r>
      <w:r w:rsidR="00CC335B">
        <w:rPr>
          <w:rFonts w:ascii="Calibri" w:hAnsi="Calibri" w:cs="Calibri"/>
          <w:lang w:val="en-US"/>
        </w:rPr>
        <w:t xml:space="preserve">the </w:t>
      </w:r>
      <w:r w:rsidRPr="005E4C81">
        <w:rPr>
          <w:rFonts w:ascii="Calibri" w:hAnsi="Calibri" w:cs="Calibri"/>
          <w:lang w:val="en-US"/>
        </w:rPr>
        <w:t>WASH arms were compared to non-WASH arms. There was no evidence of differences between intervention groups in object permanence or in the proportion of children with self-control (Table 3). Inferences were similar in adjusted analyses.</w:t>
      </w:r>
    </w:p>
    <w:p w14:paraId="5E1DD9B4" w14:textId="77777777" w:rsidR="00FC6E91" w:rsidRPr="005E4C81" w:rsidRDefault="00FC6E91" w:rsidP="00B57828">
      <w:pPr>
        <w:spacing w:line="480" w:lineRule="auto"/>
        <w:outlineLvl w:val="0"/>
        <w:rPr>
          <w:rFonts w:ascii="Calibri" w:hAnsi="Calibri" w:cs="Calibri"/>
          <w:i/>
          <w:lang w:val="en-US"/>
        </w:rPr>
      </w:pPr>
      <w:r w:rsidRPr="005E4C81">
        <w:rPr>
          <w:rFonts w:ascii="Calibri" w:hAnsi="Calibri" w:cs="Calibri"/>
          <w:i/>
          <w:lang w:val="en-US"/>
        </w:rPr>
        <w:t>Sensitivity and subgroup analyses</w:t>
      </w:r>
    </w:p>
    <w:p w14:paraId="3A35B7D1" w14:textId="5C49702E" w:rsidR="00FC6E91" w:rsidRDefault="00FC6E91" w:rsidP="00B57828">
      <w:pPr>
        <w:spacing w:line="480" w:lineRule="auto"/>
        <w:rPr>
          <w:rFonts w:ascii="Calibri" w:hAnsi="Calibri" w:cs="Calibri"/>
        </w:rPr>
      </w:pPr>
      <w:r w:rsidRPr="005E4C81">
        <w:rPr>
          <w:rFonts w:ascii="Calibri" w:hAnsi="Calibri" w:cs="Calibri"/>
          <w:lang w:val="en-US"/>
        </w:rPr>
        <w:t xml:space="preserve">When effects of the interventions were restricted to children confirmed as HEU (i.e. removing children who were HIV-positive and HIV-unknown at 18 months of age), overall findings were similar (Table 4). </w:t>
      </w:r>
      <w:r w:rsidRPr="005E4C81">
        <w:rPr>
          <w:rFonts w:ascii="Calibri" w:hAnsi="Calibri" w:cs="Calibri"/>
        </w:rPr>
        <w:t>There was a significant interaction b</w:t>
      </w:r>
      <w:r w:rsidR="00CC335B">
        <w:rPr>
          <w:rFonts w:ascii="Calibri" w:hAnsi="Calibri" w:cs="Calibri"/>
        </w:rPr>
        <w:t>etween child gender and randomis</w:t>
      </w:r>
      <w:r w:rsidRPr="005E4C81">
        <w:rPr>
          <w:rFonts w:ascii="Calibri" w:hAnsi="Calibri" w:cs="Calibri"/>
        </w:rPr>
        <w:t>ed interventions for the total MDAT score</w:t>
      </w:r>
      <w:r w:rsidRPr="005E4C81">
        <w:rPr>
          <w:rFonts w:ascii="Calibri" w:hAnsi="Calibri" w:cs="Calibri"/>
          <w:lang w:val="en-US"/>
        </w:rPr>
        <w:t>. Results stratified by gender showed that among</w:t>
      </w:r>
      <w:r w:rsidRPr="005E4C81">
        <w:rPr>
          <w:rFonts w:ascii="Calibri" w:hAnsi="Calibri" w:cs="Calibri"/>
        </w:rPr>
        <w:t xml:space="preserve"> girls, those in the combined IYCF+WASH arm had significantly higher motor, language and social scores than those in the SOC arm. Among boys, those in the combined IYCF+WASH arm had significantly higher language and social scores than those in the SOC arm, but there was no evidence of an intervention effect on motor scores (Supplementary Table 2).</w:t>
      </w:r>
    </w:p>
    <w:p w14:paraId="08617440" w14:textId="28E488BF" w:rsidR="00313777" w:rsidRDefault="00313777" w:rsidP="00B57828">
      <w:pPr>
        <w:spacing w:line="480" w:lineRule="auto"/>
        <w:rPr>
          <w:rFonts w:ascii="Calibri" w:hAnsi="Calibri" w:cs="Calibri"/>
        </w:rPr>
      </w:pPr>
    </w:p>
    <w:p w14:paraId="34263AD8" w14:textId="77777777" w:rsidR="00313777" w:rsidRDefault="00313777" w:rsidP="00313777">
      <w:pPr>
        <w:rPr>
          <w:b/>
          <w:sz w:val="24"/>
        </w:rPr>
        <w:sectPr w:rsidR="00313777" w:rsidSect="00313777">
          <w:pgSz w:w="11900" w:h="16840"/>
          <w:pgMar w:top="1440" w:right="1440" w:bottom="1440" w:left="1440" w:header="709" w:footer="709" w:gutter="0"/>
          <w:cols w:space="708"/>
          <w:docGrid w:linePitch="360"/>
        </w:sectPr>
      </w:pPr>
    </w:p>
    <w:p w14:paraId="1B995367" w14:textId="77777777" w:rsidR="00313777" w:rsidRDefault="00313777" w:rsidP="00313777">
      <w:pPr>
        <w:rPr>
          <w:b/>
          <w:sz w:val="24"/>
        </w:rPr>
      </w:pPr>
      <w:r w:rsidRPr="009062FD">
        <w:rPr>
          <w:b/>
          <w:sz w:val="24"/>
        </w:rPr>
        <w:t>Table 4. Effect of WASH and IYCF interventions on early child development at 24 months among HIV-exposed uninfected children</w:t>
      </w:r>
    </w:p>
    <w:p w14:paraId="4A32AC0A" w14:textId="0B88D67E" w:rsidR="00313777" w:rsidRPr="009062FD" w:rsidRDefault="00313777" w:rsidP="00313777">
      <w:pPr>
        <w:rPr>
          <w:b/>
          <w:sz w:val="24"/>
        </w:rPr>
      </w:pPr>
      <w:r w:rsidRPr="009062FD">
        <w:rPr>
          <w:b/>
          <w:sz w:val="24"/>
        </w:rPr>
        <w:t xml:space="preserve"> </w:t>
      </w:r>
    </w:p>
    <w:tbl>
      <w:tblPr>
        <w:tblStyle w:val="TableGrid"/>
        <w:tblW w:w="12733" w:type="dxa"/>
        <w:tblLayout w:type="fixed"/>
        <w:tblLook w:val="04A0" w:firstRow="1" w:lastRow="0" w:firstColumn="1" w:lastColumn="0" w:noHBand="0" w:noVBand="1"/>
      </w:tblPr>
      <w:tblGrid>
        <w:gridCol w:w="2093"/>
        <w:gridCol w:w="2268"/>
        <w:gridCol w:w="875"/>
        <w:gridCol w:w="1251"/>
        <w:gridCol w:w="992"/>
        <w:gridCol w:w="426"/>
        <w:gridCol w:w="850"/>
        <w:gridCol w:w="1276"/>
        <w:gridCol w:w="425"/>
        <w:gridCol w:w="9"/>
        <w:gridCol w:w="1409"/>
        <w:gridCol w:w="859"/>
      </w:tblGrid>
      <w:tr w:rsidR="00313777" w:rsidRPr="003B4FDC" w14:paraId="68CFDC2B" w14:textId="77777777" w:rsidTr="0099103B">
        <w:tc>
          <w:tcPr>
            <w:tcW w:w="2093" w:type="dxa"/>
            <w:vMerge w:val="restart"/>
            <w:shd w:val="clear" w:color="auto" w:fill="auto"/>
          </w:tcPr>
          <w:p w14:paraId="14FECA4F" w14:textId="77777777" w:rsidR="00313777" w:rsidRPr="003B4FDC" w:rsidRDefault="00313777" w:rsidP="00CB2D1F">
            <w:pPr>
              <w:spacing w:after="0"/>
              <w:rPr>
                <w:sz w:val="20"/>
                <w:szCs w:val="20"/>
              </w:rPr>
            </w:pPr>
            <w:r w:rsidRPr="003B4FDC">
              <w:rPr>
                <w:b/>
                <w:sz w:val="20"/>
                <w:szCs w:val="20"/>
              </w:rPr>
              <w:t>PRIMARY CONTINUOUS OUTCOMES</w:t>
            </w:r>
          </w:p>
        </w:tc>
        <w:tc>
          <w:tcPr>
            <w:tcW w:w="10640" w:type="dxa"/>
            <w:gridSpan w:val="11"/>
            <w:shd w:val="clear" w:color="auto" w:fill="auto"/>
            <w:vAlign w:val="center"/>
          </w:tcPr>
          <w:p w14:paraId="0DA407E7" w14:textId="77777777" w:rsidR="00313777" w:rsidRPr="003B4FDC" w:rsidRDefault="00313777" w:rsidP="00CB2D1F">
            <w:pPr>
              <w:spacing w:after="0"/>
              <w:jc w:val="center"/>
              <w:rPr>
                <w:b/>
                <w:sz w:val="20"/>
                <w:szCs w:val="20"/>
                <w:vertAlign w:val="superscript"/>
              </w:rPr>
            </w:pPr>
            <w:r w:rsidRPr="003B4FDC">
              <w:rPr>
                <w:b/>
                <w:sz w:val="20"/>
                <w:szCs w:val="20"/>
              </w:rPr>
              <w:t xml:space="preserve">EFFECTS BY </w:t>
            </w:r>
            <w:r>
              <w:rPr>
                <w:b/>
                <w:sz w:val="20"/>
                <w:szCs w:val="20"/>
              </w:rPr>
              <w:t xml:space="preserve">EACH </w:t>
            </w:r>
            <w:r w:rsidRPr="003B4FDC">
              <w:rPr>
                <w:b/>
                <w:sz w:val="20"/>
                <w:szCs w:val="20"/>
              </w:rPr>
              <w:t>RANDOMIZED ARM</w:t>
            </w:r>
            <w:r>
              <w:rPr>
                <w:b/>
                <w:sz w:val="20"/>
                <w:szCs w:val="20"/>
              </w:rPr>
              <w:t xml:space="preserve"> COMPARED TO THE SOC ARM</w:t>
            </w:r>
          </w:p>
        </w:tc>
      </w:tr>
      <w:tr w:rsidR="00313777" w:rsidRPr="003B4FDC" w14:paraId="165445CC" w14:textId="77777777" w:rsidTr="0099103B">
        <w:tc>
          <w:tcPr>
            <w:tcW w:w="2093" w:type="dxa"/>
            <w:vMerge/>
            <w:shd w:val="clear" w:color="auto" w:fill="auto"/>
          </w:tcPr>
          <w:p w14:paraId="093E40C1" w14:textId="77777777" w:rsidR="00313777" w:rsidRPr="003B4FDC" w:rsidRDefault="00313777" w:rsidP="00CB2D1F">
            <w:pPr>
              <w:spacing w:after="0"/>
              <w:rPr>
                <w:b/>
                <w:sz w:val="20"/>
                <w:szCs w:val="20"/>
              </w:rPr>
            </w:pPr>
          </w:p>
        </w:tc>
        <w:tc>
          <w:tcPr>
            <w:tcW w:w="2268" w:type="dxa"/>
            <w:shd w:val="clear" w:color="auto" w:fill="auto"/>
          </w:tcPr>
          <w:p w14:paraId="3446EB81" w14:textId="77777777" w:rsidR="00313777" w:rsidRPr="003B4FDC" w:rsidRDefault="00313777" w:rsidP="00CB2D1F">
            <w:pPr>
              <w:spacing w:after="0"/>
              <w:jc w:val="center"/>
              <w:rPr>
                <w:b/>
                <w:sz w:val="20"/>
                <w:szCs w:val="20"/>
              </w:rPr>
            </w:pPr>
            <w:r w:rsidRPr="003B4FDC">
              <w:rPr>
                <w:b/>
                <w:sz w:val="20"/>
                <w:szCs w:val="20"/>
              </w:rPr>
              <w:t>Treatment group</w:t>
            </w:r>
          </w:p>
        </w:tc>
        <w:tc>
          <w:tcPr>
            <w:tcW w:w="875" w:type="dxa"/>
            <w:shd w:val="clear" w:color="auto" w:fill="auto"/>
          </w:tcPr>
          <w:p w14:paraId="1FC580F7" w14:textId="77777777" w:rsidR="00313777" w:rsidRPr="003B4FDC" w:rsidRDefault="00313777" w:rsidP="00CB2D1F">
            <w:pPr>
              <w:spacing w:after="0"/>
              <w:jc w:val="center"/>
              <w:rPr>
                <w:b/>
                <w:sz w:val="20"/>
                <w:szCs w:val="20"/>
              </w:rPr>
            </w:pPr>
            <w:r w:rsidRPr="003B4FDC">
              <w:rPr>
                <w:b/>
                <w:sz w:val="20"/>
                <w:szCs w:val="20"/>
              </w:rPr>
              <w:t>N</w:t>
            </w:r>
          </w:p>
        </w:tc>
        <w:tc>
          <w:tcPr>
            <w:tcW w:w="2243" w:type="dxa"/>
            <w:gridSpan w:val="2"/>
            <w:shd w:val="clear" w:color="auto" w:fill="auto"/>
          </w:tcPr>
          <w:p w14:paraId="76F15A0B" w14:textId="77777777" w:rsidR="00313777" w:rsidRPr="003B4FDC" w:rsidRDefault="00313777" w:rsidP="00CB2D1F">
            <w:pPr>
              <w:spacing w:after="0"/>
              <w:jc w:val="center"/>
              <w:rPr>
                <w:b/>
                <w:sz w:val="20"/>
                <w:szCs w:val="20"/>
                <w:vertAlign w:val="superscript"/>
              </w:rPr>
            </w:pPr>
            <w:r>
              <w:rPr>
                <w:b/>
                <w:sz w:val="20"/>
                <w:szCs w:val="20"/>
              </w:rPr>
              <w:t>Mean (SD)</w:t>
            </w:r>
          </w:p>
        </w:tc>
        <w:tc>
          <w:tcPr>
            <w:tcW w:w="2986" w:type="dxa"/>
            <w:gridSpan w:val="5"/>
            <w:shd w:val="clear" w:color="auto" w:fill="auto"/>
          </w:tcPr>
          <w:p w14:paraId="241861CB" w14:textId="77777777" w:rsidR="00313777" w:rsidRPr="003B4FDC" w:rsidRDefault="00313777" w:rsidP="00CB2D1F">
            <w:pPr>
              <w:spacing w:after="0"/>
              <w:jc w:val="center"/>
              <w:rPr>
                <w:b/>
                <w:sz w:val="20"/>
                <w:szCs w:val="20"/>
              </w:rPr>
            </w:pPr>
            <w:r w:rsidRPr="003B4FDC">
              <w:rPr>
                <w:b/>
                <w:sz w:val="20"/>
                <w:szCs w:val="20"/>
              </w:rPr>
              <w:t xml:space="preserve">Unadjusted </w:t>
            </w:r>
            <w:r>
              <w:rPr>
                <w:b/>
                <w:sz w:val="20"/>
                <w:szCs w:val="20"/>
              </w:rPr>
              <w:t xml:space="preserve">difference between means </w:t>
            </w:r>
            <w:r w:rsidRPr="003B4FDC">
              <w:rPr>
                <w:b/>
                <w:sz w:val="20"/>
                <w:szCs w:val="20"/>
              </w:rPr>
              <w:t>(95% CI)</w:t>
            </w:r>
          </w:p>
        </w:tc>
        <w:tc>
          <w:tcPr>
            <w:tcW w:w="2268" w:type="dxa"/>
            <w:gridSpan w:val="2"/>
            <w:shd w:val="clear" w:color="auto" w:fill="auto"/>
          </w:tcPr>
          <w:p w14:paraId="566C5DB8" w14:textId="77777777" w:rsidR="00313777" w:rsidRPr="003B4FDC" w:rsidRDefault="00313777" w:rsidP="00CB2D1F">
            <w:pPr>
              <w:spacing w:after="0"/>
              <w:jc w:val="center"/>
              <w:rPr>
                <w:b/>
                <w:sz w:val="20"/>
                <w:szCs w:val="20"/>
              </w:rPr>
            </w:pPr>
            <w:r w:rsidRPr="003B4FDC">
              <w:rPr>
                <w:b/>
                <w:sz w:val="20"/>
                <w:szCs w:val="20"/>
              </w:rPr>
              <w:t>p</w:t>
            </w:r>
          </w:p>
        </w:tc>
      </w:tr>
      <w:tr w:rsidR="00313777" w:rsidRPr="003B4FDC" w14:paraId="1413D03B" w14:textId="77777777" w:rsidTr="0099103B">
        <w:trPr>
          <w:trHeight w:val="300"/>
        </w:trPr>
        <w:tc>
          <w:tcPr>
            <w:tcW w:w="2093" w:type="dxa"/>
            <w:vMerge w:val="restart"/>
            <w:shd w:val="clear" w:color="auto" w:fill="auto"/>
            <w:vAlign w:val="center"/>
          </w:tcPr>
          <w:p w14:paraId="3A065071" w14:textId="77777777" w:rsidR="00313777" w:rsidRPr="003B4FDC" w:rsidRDefault="00313777" w:rsidP="00CB2D1F">
            <w:pPr>
              <w:spacing w:after="0"/>
              <w:rPr>
                <w:b/>
                <w:sz w:val="20"/>
                <w:szCs w:val="20"/>
              </w:rPr>
            </w:pPr>
            <w:r w:rsidRPr="003B4FDC">
              <w:rPr>
                <w:b/>
                <w:sz w:val="20"/>
                <w:szCs w:val="20"/>
              </w:rPr>
              <w:t>MDAT Total Score</w:t>
            </w:r>
          </w:p>
        </w:tc>
        <w:tc>
          <w:tcPr>
            <w:tcW w:w="2268" w:type="dxa"/>
            <w:shd w:val="clear" w:color="auto" w:fill="auto"/>
          </w:tcPr>
          <w:p w14:paraId="1F48D4C5"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48175B9D"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43226BE7" w14:textId="77777777" w:rsidR="00313777" w:rsidRPr="003B4FDC" w:rsidRDefault="00313777" w:rsidP="00CB2D1F">
            <w:pPr>
              <w:spacing w:after="0"/>
              <w:jc w:val="center"/>
              <w:rPr>
                <w:sz w:val="20"/>
                <w:szCs w:val="20"/>
              </w:rPr>
            </w:pPr>
            <w:r w:rsidRPr="003B4FDC">
              <w:rPr>
                <w:sz w:val="20"/>
                <w:szCs w:val="20"/>
              </w:rPr>
              <w:t>90.7 (8.1)</w:t>
            </w:r>
          </w:p>
        </w:tc>
        <w:tc>
          <w:tcPr>
            <w:tcW w:w="2986" w:type="dxa"/>
            <w:gridSpan w:val="5"/>
            <w:shd w:val="clear" w:color="auto" w:fill="auto"/>
          </w:tcPr>
          <w:p w14:paraId="1A925CE7" w14:textId="77777777" w:rsidR="00313777" w:rsidRPr="003B4FDC" w:rsidRDefault="00313777" w:rsidP="00CB2D1F">
            <w:pPr>
              <w:spacing w:after="0"/>
              <w:jc w:val="center"/>
              <w:rPr>
                <w:sz w:val="20"/>
                <w:szCs w:val="20"/>
              </w:rPr>
            </w:pPr>
            <w:r w:rsidRPr="003B4FDC">
              <w:rPr>
                <w:sz w:val="20"/>
                <w:szCs w:val="20"/>
              </w:rPr>
              <w:t>0.0 (ref)</w:t>
            </w:r>
          </w:p>
        </w:tc>
        <w:tc>
          <w:tcPr>
            <w:tcW w:w="2268" w:type="dxa"/>
            <w:gridSpan w:val="2"/>
            <w:shd w:val="clear" w:color="auto" w:fill="auto"/>
          </w:tcPr>
          <w:p w14:paraId="7C02D78A" w14:textId="77777777" w:rsidR="00313777" w:rsidRPr="003B4FDC" w:rsidRDefault="00313777" w:rsidP="00CB2D1F">
            <w:pPr>
              <w:spacing w:after="0"/>
              <w:rPr>
                <w:sz w:val="20"/>
                <w:szCs w:val="20"/>
              </w:rPr>
            </w:pPr>
          </w:p>
        </w:tc>
      </w:tr>
      <w:tr w:rsidR="00313777" w:rsidRPr="003B4FDC" w14:paraId="0068208B" w14:textId="77777777" w:rsidTr="0099103B">
        <w:tc>
          <w:tcPr>
            <w:tcW w:w="2093" w:type="dxa"/>
            <w:vMerge/>
            <w:shd w:val="clear" w:color="auto" w:fill="auto"/>
          </w:tcPr>
          <w:p w14:paraId="57282E17" w14:textId="77777777" w:rsidR="00313777" w:rsidRPr="003B4FDC" w:rsidRDefault="00313777" w:rsidP="00CB2D1F">
            <w:pPr>
              <w:spacing w:after="0"/>
              <w:rPr>
                <w:sz w:val="20"/>
                <w:szCs w:val="20"/>
              </w:rPr>
            </w:pPr>
          </w:p>
        </w:tc>
        <w:tc>
          <w:tcPr>
            <w:tcW w:w="2268" w:type="dxa"/>
            <w:shd w:val="clear" w:color="auto" w:fill="auto"/>
          </w:tcPr>
          <w:p w14:paraId="3B7D0D36"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477096D3"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4556FE0F" w14:textId="77777777" w:rsidR="00313777" w:rsidRPr="003B4FDC" w:rsidRDefault="00313777" w:rsidP="00CB2D1F">
            <w:pPr>
              <w:spacing w:after="0"/>
              <w:jc w:val="center"/>
              <w:rPr>
                <w:sz w:val="20"/>
                <w:szCs w:val="20"/>
              </w:rPr>
            </w:pPr>
            <w:r w:rsidRPr="003B4FDC">
              <w:rPr>
                <w:sz w:val="20"/>
                <w:szCs w:val="20"/>
              </w:rPr>
              <w:t>91.8 (8.6)</w:t>
            </w:r>
          </w:p>
        </w:tc>
        <w:tc>
          <w:tcPr>
            <w:tcW w:w="2986" w:type="dxa"/>
            <w:gridSpan w:val="5"/>
            <w:shd w:val="clear" w:color="auto" w:fill="auto"/>
          </w:tcPr>
          <w:p w14:paraId="355D6462" w14:textId="77777777" w:rsidR="00313777" w:rsidRPr="003B4FDC" w:rsidRDefault="00313777" w:rsidP="00CB2D1F">
            <w:pPr>
              <w:spacing w:after="0"/>
              <w:jc w:val="center"/>
              <w:rPr>
                <w:sz w:val="20"/>
                <w:szCs w:val="20"/>
              </w:rPr>
            </w:pPr>
            <w:r>
              <w:rPr>
                <w:sz w:val="20"/>
                <w:szCs w:val="20"/>
              </w:rPr>
              <w:t>1.26 (-1.40, 3.91)</w:t>
            </w:r>
          </w:p>
        </w:tc>
        <w:tc>
          <w:tcPr>
            <w:tcW w:w="2268" w:type="dxa"/>
            <w:gridSpan w:val="2"/>
            <w:shd w:val="clear" w:color="auto" w:fill="auto"/>
          </w:tcPr>
          <w:p w14:paraId="5AE0E2C2" w14:textId="77777777" w:rsidR="00313777" w:rsidRPr="003B4FDC" w:rsidRDefault="00313777" w:rsidP="00CB2D1F">
            <w:pPr>
              <w:spacing w:after="0"/>
              <w:jc w:val="center"/>
              <w:rPr>
                <w:sz w:val="20"/>
                <w:szCs w:val="20"/>
              </w:rPr>
            </w:pPr>
            <w:r>
              <w:rPr>
                <w:sz w:val="20"/>
                <w:szCs w:val="20"/>
              </w:rPr>
              <w:t>0.353</w:t>
            </w:r>
          </w:p>
        </w:tc>
      </w:tr>
      <w:tr w:rsidR="00313777" w:rsidRPr="003B4FDC" w14:paraId="35FBA2FC" w14:textId="77777777" w:rsidTr="0099103B">
        <w:tc>
          <w:tcPr>
            <w:tcW w:w="2093" w:type="dxa"/>
            <w:vMerge/>
            <w:shd w:val="clear" w:color="auto" w:fill="auto"/>
          </w:tcPr>
          <w:p w14:paraId="35B535D6" w14:textId="77777777" w:rsidR="00313777" w:rsidRPr="003B4FDC" w:rsidRDefault="00313777" w:rsidP="00CB2D1F">
            <w:pPr>
              <w:spacing w:after="0"/>
              <w:rPr>
                <w:sz w:val="20"/>
                <w:szCs w:val="20"/>
              </w:rPr>
            </w:pPr>
          </w:p>
        </w:tc>
        <w:tc>
          <w:tcPr>
            <w:tcW w:w="2268" w:type="dxa"/>
            <w:shd w:val="clear" w:color="auto" w:fill="auto"/>
          </w:tcPr>
          <w:p w14:paraId="03DF1536"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203D588A" w14:textId="77777777" w:rsidR="00313777" w:rsidRPr="003B4FDC" w:rsidRDefault="00313777" w:rsidP="00CB2D1F">
            <w:pPr>
              <w:spacing w:after="0"/>
              <w:jc w:val="center"/>
              <w:rPr>
                <w:sz w:val="20"/>
                <w:szCs w:val="20"/>
              </w:rPr>
            </w:pPr>
            <w:r w:rsidRPr="003B4FDC">
              <w:rPr>
                <w:sz w:val="20"/>
                <w:szCs w:val="20"/>
              </w:rPr>
              <w:t>79</w:t>
            </w:r>
          </w:p>
        </w:tc>
        <w:tc>
          <w:tcPr>
            <w:tcW w:w="2243" w:type="dxa"/>
            <w:gridSpan w:val="2"/>
            <w:shd w:val="clear" w:color="auto" w:fill="auto"/>
          </w:tcPr>
          <w:p w14:paraId="6C7A6824" w14:textId="77777777" w:rsidR="00313777" w:rsidRPr="003B4FDC" w:rsidRDefault="00313777" w:rsidP="00CB2D1F">
            <w:pPr>
              <w:spacing w:after="0"/>
              <w:jc w:val="center"/>
              <w:rPr>
                <w:sz w:val="20"/>
                <w:szCs w:val="20"/>
              </w:rPr>
            </w:pPr>
            <w:r w:rsidRPr="003B4FDC">
              <w:rPr>
                <w:sz w:val="20"/>
                <w:szCs w:val="20"/>
              </w:rPr>
              <w:t>89.6 (9.2)</w:t>
            </w:r>
          </w:p>
        </w:tc>
        <w:tc>
          <w:tcPr>
            <w:tcW w:w="2986" w:type="dxa"/>
            <w:gridSpan w:val="5"/>
            <w:shd w:val="clear" w:color="auto" w:fill="auto"/>
          </w:tcPr>
          <w:p w14:paraId="2EFA2E42" w14:textId="77777777" w:rsidR="00313777" w:rsidRPr="00A91901" w:rsidRDefault="00313777" w:rsidP="00CB2D1F">
            <w:pPr>
              <w:spacing w:after="0"/>
              <w:jc w:val="center"/>
              <w:rPr>
                <w:sz w:val="20"/>
                <w:szCs w:val="20"/>
              </w:rPr>
            </w:pPr>
            <w:r w:rsidRPr="00A91901">
              <w:rPr>
                <w:sz w:val="20"/>
                <w:szCs w:val="20"/>
              </w:rPr>
              <w:t>-0.81 (-3.30, 1.68)</w:t>
            </w:r>
          </w:p>
        </w:tc>
        <w:tc>
          <w:tcPr>
            <w:tcW w:w="2268" w:type="dxa"/>
            <w:gridSpan w:val="2"/>
            <w:shd w:val="clear" w:color="auto" w:fill="auto"/>
          </w:tcPr>
          <w:p w14:paraId="4ECD5325" w14:textId="77777777" w:rsidR="00313777" w:rsidRPr="00A91901" w:rsidRDefault="00313777" w:rsidP="00CB2D1F">
            <w:pPr>
              <w:spacing w:after="0"/>
              <w:jc w:val="center"/>
              <w:rPr>
                <w:sz w:val="20"/>
                <w:szCs w:val="20"/>
              </w:rPr>
            </w:pPr>
            <w:r w:rsidRPr="00A91901">
              <w:rPr>
                <w:sz w:val="20"/>
                <w:szCs w:val="20"/>
              </w:rPr>
              <w:t>0.525</w:t>
            </w:r>
          </w:p>
        </w:tc>
      </w:tr>
      <w:tr w:rsidR="00313777" w:rsidRPr="003B4FDC" w14:paraId="6B6A9303" w14:textId="77777777" w:rsidTr="0099103B">
        <w:trPr>
          <w:trHeight w:val="310"/>
        </w:trPr>
        <w:tc>
          <w:tcPr>
            <w:tcW w:w="2093" w:type="dxa"/>
            <w:vMerge/>
            <w:shd w:val="clear" w:color="auto" w:fill="auto"/>
          </w:tcPr>
          <w:p w14:paraId="11A870A5" w14:textId="77777777" w:rsidR="00313777" w:rsidRPr="003B4FDC" w:rsidRDefault="00313777" w:rsidP="00CB2D1F">
            <w:pPr>
              <w:spacing w:after="0"/>
              <w:rPr>
                <w:sz w:val="20"/>
                <w:szCs w:val="20"/>
              </w:rPr>
            </w:pPr>
          </w:p>
        </w:tc>
        <w:tc>
          <w:tcPr>
            <w:tcW w:w="2268" w:type="dxa"/>
            <w:shd w:val="clear" w:color="auto" w:fill="auto"/>
          </w:tcPr>
          <w:p w14:paraId="05F62E48"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505A2672" w14:textId="77777777" w:rsidR="00313777" w:rsidRPr="003B4FDC" w:rsidRDefault="00313777" w:rsidP="00CB2D1F">
            <w:pPr>
              <w:spacing w:after="0"/>
              <w:jc w:val="center"/>
              <w:rPr>
                <w:sz w:val="20"/>
                <w:szCs w:val="20"/>
              </w:rPr>
            </w:pPr>
            <w:r w:rsidRPr="003B4FDC">
              <w:rPr>
                <w:sz w:val="20"/>
                <w:szCs w:val="20"/>
              </w:rPr>
              <w:t>95</w:t>
            </w:r>
          </w:p>
        </w:tc>
        <w:tc>
          <w:tcPr>
            <w:tcW w:w="2243" w:type="dxa"/>
            <w:gridSpan w:val="2"/>
            <w:shd w:val="clear" w:color="auto" w:fill="auto"/>
          </w:tcPr>
          <w:p w14:paraId="2D81B649" w14:textId="77777777" w:rsidR="00313777" w:rsidRPr="003B4FDC" w:rsidRDefault="00313777" w:rsidP="00CB2D1F">
            <w:pPr>
              <w:spacing w:after="0"/>
              <w:jc w:val="center"/>
              <w:rPr>
                <w:sz w:val="20"/>
                <w:szCs w:val="20"/>
              </w:rPr>
            </w:pPr>
            <w:r w:rsidRPr="003B4FDC">
              <w:rPr>
                <w:sz w:val="20"/>
                <w:szCs w:val="20"/>
              </w:rPr>
              <w:t>95.5 (9.0)</w:t>
            </w:r>
          </w:p>
        </w:tc>
        <w:tc>
          <w:tcPr>
            <w:tcW w:w="2986" w:type="dxa"/>
            <w:gridSpan w:val="5"/>
            <w:shd w:val="clear" w:color="auto" w:fill="auto"/>
          </w:tcPr>
          <w:p w14:paraId="643AE44F" w14:textId="77777777" w:rsidR="00313777" w:rsidRPr="00A91901" w:rsidRDefault="00313777" w:rsidP="00CB2D1F">
            <w:pPr>
              <w:spacing w:after="0"/>
              <w:jc w:val="center"/>
              <w:rPr>
                <w:sz w:val="20"/>
                <w:szCs w:val="20"/>
              </w:rPr>
            </w:pPr>
            <w:r w:rsidRPr="00A91901">
              <w:rPr>
                <w:sz w:val="20"/>
                <w:szCs w:val="20"/>
              </w:rPr>
              <w:t>5.70 (3.00, 8.39)</w:t>
            </w:r>
          </w:p>
        </w:tc>
        <w:tc>
          <w:tcPr>
            <w:tcW w:w="2268" w:type="dxa"/>
            <w:gridSpan w:val="2"/>
            <w:shd w:val="clear" w:color="auto" w:fill="auto"/>
          </w:tcPr>
          <w:p w14:paraId="4255AA14" w14:textId="77777777" w:rsidR="00313777" w:rsidRPr="00A91901" w:rsidRDefault="00313777" w:rsidP="00CB2D1F">
            <w:pPr>
              <w:spacing w:after="0"/>
              <w:jc w:val="center"/>
              <w:rPr>
                <w:sz w:val="20"/>
                <w:szCs w:val="20"/>
              </w:rPr>
            </w:pPr>
            <w:r w:rsidRPr="00A91901">
              <w:rPr>
                <w:sz w:val="20"/>
                <w:szCs w:val="20"/>
              </w:rPr>
              <w:t>&lt;0.001</w:t>
            </w:r>
          </w:p>
        </w:tc>
      </w:tr>
      <w:tr w:rsidR="00313777" w:rsidRPr="003B4FDC" w14:paraId="396978E4" w14:textId="77777777" w:rsidTr="0099103B">
        <w:tc>
          <w:tcPr>
            <w:tcW w:w="2093" w:type="dxa"/>
            <w:vMerge w:val="restart"/>
            <w:shd w:val="clear" w:color="auto" w:fill="auto"/>
            <w:vAlign w:val="center"/>
          </w:tcPr>
          <w:p w14:paraId="7296BA72" w14:textId="77777777" w:rsidR="00313777" w:rsidRPr="003B4FDC" w:rsidRDefault="00313777" w:rsidP="00CB2D1F">
            <w:pPr>
              <w:spacing w:after="0"/>
              <w:rPr>
                <w:sz w:val="20"/>
                <w:szCs w:val="20"/>
              </w:rPr>
            </w:pPr>
            <w:r w:rsidRPr="003B4FDC">
              <w:rPr>
                <w:b/>
                <w:sz w:val="20"/>
                <w:szCs w:val="20"/>
              </w:rPr>
              <w:t>MDAT Gross Motor</w:t>
            </w:r>
          </w:p>
        </w:tc>
        <w:tc>
          <w:tcPr>
            <w:tcW w:w="2268" w:type="dxa"/>
            <w:shd w:val="clear" w:color="auto" w:fill="auto"/>
          </w:tcPr>
          <w:p w14:paraId="1B7B9809" w14:textId="77777777" w:rsidR="00313777" w:rsidRPr="00497640" w:rsidRDefault="00313777" w:rsidP="00CB2D1F">
            <w:pPr>
              <w:spacing w:after="0"/>
              <w:jc w:val="right"/>
              <w:rPr>
                <w:sz w:val="20"/>
                <w:szCs w:val="20"/>
              </w:rPr>
            </w:pPr>
            <w:r w:rsidRPr="00497640">
              <w:rPr>
                <w:sz w:val="20"/>
                <w:szCs w:val="20"/>
              </w:rPr>
              <w:t>SOC</w:t>
            </w:r>
          </w:p>
        </w:tc>
        <w:tc>
          <w:tcPr>
            <w:tcW w:w="875" w:type="dxa"/>
            <w:shd w:val="clear" w:color="auto" w:fill="auto"/>
          </w:tcPr>
          <w:p w14:paraId="6F84450B" w14:textId="77777777" w:rsidR="00313777" w:rsidRPr="00497640" w:rsidRDefault="00313777" w:rsidP="00CB2D1F">
            <w:pPr>
              <w:spacing w:after="0"/>
              <w:jc w:val="center"/>
              <w:rPr>
                <w:sz w:val="20"/>
                <w:szCs w:val="20"/>
              </w:rPr>
            </w:pPr>
            <w:r w:rsidRPr="00497640">
              <w:rPr>
                <w:sz w:val="20"/>
                <w:szCs w:val="20"/>
              </w:rPr>
              <w:t>63</w:t>
            </w:r>
          </w:p>
        </w:tc>
        <w:tc>
          <w:tcPr>
            <w:tcW w:w="2243" w:type="dxa"/>
            <w:gridSpan w:val="2"/>
            <w:shd w:val="clear" w:color="auto" w:fill="auto"/>
          </w:tcPr>
          <w:p w14:paraId="4059A48B" w14:textId="77777777" w:rsidR="00313777" w:rsidRPr="00497640" w:rsidRDefault="00313777" w:rsidP="00CB2D1F">
            <w:pPr>
              <w:spacing w:after="0"/>
              <w:jc w:val="center"/>
              <w:rPr>
                <w:sz w:val="20"/>
                <w:szCs w:val="20"/>
              </w:rPr>
            </w:pPr>
            <w:r w:rsidRPr="00497640">
              <w:rPr>
                <w:sz w:val="20"/>
                <w:szCs w:val="20"/>
              </w:rPr>
              <w:t>23.0 (2.6)</w:t>
            </w:r>
          </w:p>
        </w:tc>
        <w:tc>
          <w:tcPr>
            <w:tcW w:w="2986" w:type="dxa"/>
            <w:gridSpan w:val="5"/>
            <w:shd w:val="clear" w:color="auto" w:fill="auto"/>
          </w:tcPr>
          <w:p w14:paraId="4A0A318D" w14:textId="77777777" w:rsidR="00313777" w:rsidRPr="00A91901" w:rsidRDefault="00313777" w:rsidP="00CB2D1F">
            <w:pPr>
              <w:spacing w:after="0"/>
              <w:jc w:val="center"/>
              <w:rPr>
                <w:sz w:val="20"/>
                <w:szCs w:val="20"/>
              </w:rPr>
            </w:pPr>
            <w:r w:rsidRPr="00A91901">
              <w:rPr>
                <w:sz w:val="20"/>
                <w:szCs w:val="20"/>
              </w:rPr>
              <w:t>0.0 (ref)</w:t>
            </w:r>
          </w:p>
        </w:tc>
        <w:tc>
          <w:tcPr>
            <w:tcW w:w="2268" w:type="dxa"/>
            <w:gridSpan w:val="2"/>
            <w:shd w:val="clear" w:color="auto" w:fill="auto"/>
          </w:tcPr>
          <w:p w14:paraId="041BCBE3" w14:textId="77777777" w:rsidR="00313777" w:rsidRPr="00A91901" w:rsidRDefault="00313777" w:rsidP="00CB2D1F">
            <w:pPr>
              <w:spacing w:after="0"/>
              <w:jc w:val="center"/>
              <w:rPr>
                <w:sz w:val="20"/>
                <w:szCs w:val="20"/>
              </w:rPr>
            </w:pPr>
          </w:p>
        </w:tc>
      </w:tr>
      <w:tr w:rsidR="00313777" w:rsidRPr="003B4FDC" w14:paraId="52FB7E95" w14:textId="77777777" w:rsidTr="0099103B">
        <w:tc>
          <w:tcPr>
            <w:tcW w:w="2093" w:type="dxa"/>
            <w:vMerge/>
            <w:shd w:val="clear" w:color="auto" w:fill="auto"/>
          </w:tcPr>
          <w:p w14:paraId="1E4F89DD" w14:textId="77777777" w:rsidR="00313777" w:rsidRPr="003B4FDC" w:rsidRDefault="00313777" w:rsidP="00CB2D1F">
            <w:pPr>
              <w:spacing w:after="0"/>
              <w:jc w:val="center"/>
              <w:rPr>
                <w:sz w:val="20"/>
                <w:szCs w:val="20"/>
              </w:rPr>
            </w:pPr>
          </w:p>
        </w:tc>
        <w:tc>
          <w:tcPr>
            <w:tcW w:w="2268" w:type="dxa"/>
            <w:shd w:val="clear" w:color="auto" w:fill="auto"/>
          </w:tcPr>
          <w:p w14:paraId="6C689E40" w14:textId="77777777" w:rsidR="00313777" w:rsidRPr="00497640" w:rsidRDefault="00313777" w:rsidP="00CB2D1F">
            <w:pPr>
              <w:spacing w:after="0"/>
              <w:jc w:val="right"/>
              <w:rPr>
                <w:sz w:val="20"/>
                <w:szCs w:val="20"/>
              </w:rPr>
            </w:pPr>
            <w:r w:rsidRPr="00497640">
              <w:rPr>
                <w:sz w:val="20"/>
                <w:szCs w:val="20"/>
              </w:rPr>
              <w:t>IYCF</w:t>
            </w:r>
          </w:p>
        </w:tc>
        <w:tc>
          <w:tcPr>
            <w:tcW w:w="875" w:type="dxa"/>
            <w:shd w:val="clear" w:color="auto" w:fill="auto"/>
          </w:tcPr>
          <w:p w14:paraId="048BFB95" w14:textId="77777777" w:rsidR="00313777" w:rsidRPr="00497640" w:rsidRDefault="00313777" w:rsidP="00CB2D1F">
            <w:pPr>
              <w:spacing w:after="0"/>
              <w:jc w:val="center"/>
              <w:rPr>
                <w:sz w:val="20"/>
                <w:szCs w:val="20"/>
              </w:rPr>
            </w:pPr>
            <w:r w:rsidRPr="00497640">
              <w:rPr>
                <w:sz w:val="20"/>
                <w:szCs w:val="20"/>
              </w:rPr>
              <w:t>63</w:t>
            </w:r>
          </w:p>
        </w:tc>
        <w:tc>
          <w:tcPr>
            <w:tcW w:w="2243" w:type="dxa"/>
            <w:gridSpan w:val="2"/>
            <w:shd w:val="clear" w:color="auto" w:fill="auto"/>
          </w:tcPr>
          <w:p w14:paraId="093F4033" w14:textId="77777777" w:rsidR="00313777" w:rsidRPr="00497640" w:rsidRDefault="00313777" w:rsidP="00CB2D1F">
            <w:pPr>
              <w:spacing w:after="0"/>
              <w:jc w:val="center"/>
              <w:rPr>
                <w:sz w:val="20"/>
                <w:szCs w:val="20"/>
              </w:rPr>
            </w:pPr>
            <w:r w:rsidRPr="00497640">
              <w:rPr>
                <w:sz w:val="20"/>
                <w:szCs w:val="20"/>
              </w:rPr>
              <w:t>23.5 (2.8)</w:t>
            </w:r>
          </w:p>
        </w:tc>
        <w:tc>
          <w:tcPr>
            <w:tcW w:w="2986" w:type="dxa"/>
            <w:gridSpan w:val="5"/>
            <w:shd w:val="clear" w:color="auto" w:fill="auto"/>
          </w:tcPr>
          <w:p w14:paraId="5A8E996D" w14:textId="77777777" w:rsidR="00313777" w:rsidRPr="00A91901" w:rsidRDefault="00313777" w:rsidP="00CB2D1F">
            <w:pPr>
              <w:spacing w:after="0"/>
              <w:jc w:val="center"/>
              <w:rPr>
                <w:sz w:val="20"/>
                <w:szCs w:val="20"/>
              </w:rPr>
            </w:pPr>
            <w:r w:rsidRPr="00A91901">
              <w:rPr>
                <w:sz w:val="20"/>
                <w:szCs w:val="20"/>
              </w:rPr>
              <w:t>0.51 (-0.40, 1.41)</w:t>
            </w:r>
          </w:p>
        </w:tc>
        <w:tc>
          <w:tcPr>
            <w:tcW w:w="2268" w:type="dxa"/>
            <w:gridSpan w:val="2"/>
            <w:shd w:val="clear" w:color="auto" w:fill="auto"/>
          </w:tcPr>
          <w:p w14:paraId="2BA0CD94" w14:textId="77777777" w:rsidR="00313777" w:rsidRPr="00A91901" w:rsidRDefault="00313777" w:rsidP="00CB2D1F">
            <w:pPr>
              <w:spacing w:after="0"/>
              <w:jc w:val="center"/>
              <w:rPr>
                <w:sz w:val="20"/>
                <w:szCs w:val="20"/>
              </w:rPr>
            </w:pPr>
            <w:r w:rsidRPr="00A91901">
              <w:rPr>
                <w:sz w:val="20"/>
                <w:szCs w:val="20"/>
              </w:rPr>
              <w:t>0.271</w:t>
            </w:r>
          </w:p>
        </w:tc>
      </w:tr>
      <w:tr w:rsidR="00313777" w:rsidRPr="003B4FDC" w14:paraId="7B1A5232" w14:textId="77777777" w:rsidTr="0099103B">
        <w:trPr>
          <w:trHeight w:val="173"/>
        </w:trPr>
        <w:tc>
          <w:tcPr>
            <w:tcW w:w="2093" w:type="dxa"/>
            <w:vMerge/>
            <w:shd w:val="clear" w:color="auto" w:fill="auto"/>
          </w:tcPr>
          <w:p w14:paraId="1533EF7A" w14:textId="77777777" w:rsidR="00313777" w:rsidRPr="003B4FDC" w:rsidRDefault="00313777" w:rsidP="00CB2D1F">
            <w:pPr>
              <w:spacing w:after="0"/>
              <w:rPr>
                <w:sz w:val="20"/>
                <w:szCs w:val="20"/>
              </w:rPr>
            </w:pPr>
          </w:p>
        </w:tc>
        <w:tc>
          <w:tcPr>
            <w:tcW w:w="2268" w:type="dxa"/>
            <w:shd w:val="clear" w:color="auto" w:fill="auto"/>
          </w:tcPr>
          <w:p w14:paraId="0476CA87" w14:textId="77777777" w:rsidR="00313777" w:rsidRPr="00497640" w:rsidRDefault="00313777" w:rsidP="00CB2D1F">
            <w:pPr>
              <w:spacing w:after="0"/>
              <w:jc w:val="right"/>
              <w:rPr>
                <w:sz w:val="20"/>
                <w:szCs w:val="20"/>
              </w:rPr>
            </w:pPr>
            <w:r w:rsidRPr="00497640">
              <w:rPr>
                <w:sz w:val="20"/>
                <w:szCs w:val="20"/>
              </w:rPr>
              <w:t>WASH</w:t>
            </w:r>
          </w:p>
        </w:tc>
        <w:tc>
          <w:tcPr>
            <w:tcW w:w="875" w:type="dxa"/>
            <w:shd w:val="clear" w:color="auto" w:fill="auto"/>
          </w:tcPr>
          <w:p w14:paraId="5C446127" w14:textId="77777777" w:rsidR="00313777" w:rsidRPr="00497640" w:rsidRDefault="00313777" w:rsidP="00CB2D1F">
            <w:pPr>
              <w:spacing w:after="0"/>
              <w:jc w:val="center"/>
              <w:rPr>
                <w:sz w:val="20"/>
                <w:szCs w:val="20"/>
              </w:rPr>
            </w:pPr>
            <w:r w:rsidRPr="00497640">
              <w:rPr>
                <w:sz w:val="20"/>
                <w:szCs w:val="20"/>
              </w:rPr>
              <w:t>79</w:t>
            </w:r>
          </w:p>
        </w:tc>
        <w:tc>
          <w:tcPr>
            <w:tcW w:w="2243" w:type="dxa"/>
            <w:gridSpan w:val="2"/>
            <w:shd w:val="clear" w:color="auto" w:fill="auto"/>
          </w:tcPr>
          <w:p w14:paraId="464FF347" w14:textId="77777777" w:rsidR="00313777" w:rsidRPr="00497640" w:rsidRDefault="00313777" w:rsidP="00CB2D1F">
            <w:pPr>
              <w:spacing w:after="0"/>
              <w:jc w:val="center"/>
              <w:rPr>
                <w:sz w:val="20"/>
                <w:szCs w:val="20"/>
              </w:rPr>
            </w:pPr>
            <w:r w:rsidRPr="00497640">
              <w:rPr>
                <w:sz w:val="20"/>
                <w:szCs w:val="20"/>
              </w:rPr>
              <w:t>22.7 (3.3)</w:t>
            </w:r>
          </w:p>
        </w:tc>
        <w:tc>
          <w:tcPr>
            <w:tcW w:w="2986" w:type="dxa"/>
            <w:gridSpan w:val="5"/>
            <w:shd w:val="clear" w:color="auto" w:fill="auto"/>
          </w:tcPr>
          <w:p w14:paraId="0434CA08" w14:textId="77777777" w:rsidR="00313777" w:rsidRPr="00A91901" w:rsidRDefault="00313777" w:rsidP="00CB2D1F">
            <w:pPr>
              <w:spacing w:after="0"/>
              <w:jc w:val="center"/>
              <w:rPr>
                <w:sz w:val="20"/>
                <w:szCs w:val="20"/>
              </w:rPr>
            </w:pPr>
            <w:r w:rsidRPr="00A91901">
              <w:rPr>
                <w:sz w:val="20"/>
                <w:szCs w:val="20"/>
              </w:rPr>
              <w:t>-0.27 (-1.06, 0.52)</w:t>
            </w:r>
          </w:p>
        </w:tc>
        <w:tc>
          <w:tcPr>
            <w:tcW w:w="2268" w:type="dxa"/>
            <w:gridSpan w:val="2"/>
            <w:shd w:val="clear" w:color="auto" w:fill="auto"/>
          </w:tcPr>
          <w:p w14:paraId="78374335" w14:textId="77777777" w:rsidR="00313777" w:rsidRPr="00A91901" w:rsidRDefault="00313777" w:rsidP="00CB2D1F">
            <w:pPr>
              <w:spacing w:after="0"/>
              <w:jc w:val="center"/>
              <w:rPr>
                <w:sz w:val="20"/>
                <w:szCs w:val="20"/>
              </w:rPr>
            </w:pPr>
            <w:r w:rsidRPr="00A91901">
              <w:rPr>
                <w:sz w:val="20"/>
                <w:szCs w:val="20"/>
              </w:rPr>
              <w:t>0.500</w:t>
            </w:r>
          </w:p>
        </w:tc>
      </w:tr>
      <w:tr w:rsidR="00313777" w:rsidRPr="003B4FDC" w14:paraId="68650D11" w14:textId="77777777" w:rsidTr="0099103B">
        <w:trPr>
          <w:trHeight w:val="147"/>
        </w:trPr>
        <w:tc>
          <w:tcPr>
            <w:tcW w:w="2093" w:type="dxa"/>
            <w:vMerge/>
            <w:shd w:val="clear" w:color="auto" w:fill="auto"/>
          </w:tcPr>
          <w:p w14:paraId="3BD03170" w14:textId="77777777" w:rsidR="00313777" w:rsidRPr="003B4FDC" w:rsidRDefault="00313777" w:rsidP="00CB2D1F">
            <w:pPr>
              <w:spacing w:after="0"/>
              <w:rPr>
                <w:sz w:val="20"/>
                <w:szCs w:val="20"/>
              </w:rPr>
            </w:pPr>
          </w:p>
        </w:tc>
        <w:tc>
          <w:tcPr>
            <w:tcW w:w="2268" w:type="dxa"/>
            <w:shd w:val="clear" w:color="auto" w:fill="auto"/>
          </w:tcPr>
          <w:p w14:paraId="3D057778" w14:textId="77777777" w:rsidR="00313777" w:rsidRPr="00497640" w:rsidRDefault="00313777" w:rsidP="00CB2D1F">
            <w:pPr>
              <w:spacing w:after="0"/>
              <w:jc w:val="right"/>
              <w:rPr>
                <w:sz w:val="20"/>
                <w:szCs w:val="20"/>
              </w:rPr>
            </w:pPr>
            <w:r w:rsidRPr="00497640">
              <w:rPr>
                <w:sz w:val="20"/>
                <w:szCs w:val="20"/>
              </w:rPr>
              <w:t>IYCF+WASH</w:t>
            </w:r>
          </w:p>
        </w:tc>
        <w:tc>
          <w:tcPr>
            <w:tcW w:w="875" w:type="dxa"/>
            <w:shd w:val="clear" w:color="auto" w:fill="auto"/>
          </w:tcPr>
          <w:p w14:paraId="15C51202" w14:textId="77777777" w:rsidR="00313777" w:rsidRPr="00497640" w:rsidRDefault="00313777" w:rsidP="00CB2D1F">
            <w:pPr>
              <w:spacing w:after="0"/>
              <w:jc w:val="center"/>
              <w:rPr>
                <w:sz w:val="20"/>
                <w:szCs w:val="20"/>
              </w:rPr>
            </w:pPr>
            <w:r w:rsidRPr="00497640">
              <w:rPr>
                <w:sz w:val="20"/>
                <w:szCs w:val="20"/>
              </w:rPr>
              <w:t>95</w:t>
            </w:r>
          </w:p>
        </w:tc>
        <w:tc>
          <w:tcPr>
            <w:tcW w:w="2243" w:type="dxa"/>
            <w:gridSpan w:val="2"/>
            <w:shd w:val="clear" w:color="auto" w:fill="auto"/>
          </w:tcPr>
          <w:p w14:paraId="4450A148" w14:textId="77777777" w:rsidR="00313777" w:rsidRPr="00497640" w:rsidRDefault="00313777" w:rsidP="00CB2D1F">
            <w:pPr>
              <w:spacing w:after="0"/>
              <w:jc w:val="center"/>
              <w:rPr>
                <w:sz w:val="20"/>
                <w:szCs w:val="20"/>
              </w:rPr>
            </w:pPr>
            <w:r w:rsidRPr="00497640">
              <w:rPr>
                <w:sz w:val="20"/>
                <w:szCs w:val="20"/>
              </w:rPr>
              <w:t>24.2 (3.3)</w:t>
            </w:r>
          </w:p>
        </w:tc>
        <w:tc>
          <w:tcPr>
            <w:tcW w:w="2986" w:type="dxa"/>
            <w:gridSpan w:val="5"/>
            <w:shd w:val="clear" w:color="auto" w:fill="auto"/>
          </w:tcPr>
          <w:p w14:paraId="644816BA" w14:textId="77777777" w:rsidR="00313777" w:rsidRPr="00A91901" w:rsidRDefault="00313777" w:rsidP="00CB2D1F">
            <w:pPr>
              <w:spacing w:after="0"/>
              <w:jc w:val="center"/>
              <w:rPr>
                <w:sz w:val="20"/>
                <w:szCs w:val="20"/>
              </w:rPr>
            </w:pPr>
            <w:r w:rsidRPr="00A91901">
              <w:rPr>
                <w:sz w:val="20"/>
                <w:szCs w:val="20"/>
              </w:rPr>
              <w:t>1.21 (0.37, 2.06)</w:t>
            </w:r>
          </w:p>
        </w:tc>
        <w:tc>
          <w:tcPr>
            <w:tcW w:w="2268" w:type="dxa"/>
            <w:gridSpan w:val="2"/>
            <w:shd w:val="clear" w:color="auto" w:fill="auto"/>
          </w:tcPr>
          <w:p w14:paraId="3C9CDA07" w14:textId="77777777" w:rsidR="00313777" w:rsidRPr="00A91901" w:rsidRDefault="00313777" w:rsidP="00CB2D1F">
            <w:pPr>
              <w:spacing w:after="0"/>
              <w:jc w:val="center"/>
              <w:rPr>
                <w:sz w:val="20"/>
                <w:szCs w:val="20"/>
              </w:rPr>
            </w:pPr>
            <w:r w:rsidRPr="00A91901">
              <w:rPr>
                <w:sz w:val="20"/>
                <w:szCs w:val="20"/>
              </w:rPr>
              <w:t>0.005</w:t>
            </w:r>
          </w:p>
        </w:tc>
      </w:tr>
      <w:tr w:rsidR="00313777" w:rsidRPr="003B4FDC" w14:paraId="3CCEBC43" w14:textId="77777777" w:rsidTr="0099103B">
        <w:trPr>
          <w:trHeight w:val="237"/>
        </w:trPr>
        <w:tc>
          <w:tcPr>
            <w:tcW w:w="2093" w:type="dxa"/>
            <w:vMerge w:val="restart"/>
            <w:shd w:val="clear" w:color="auto" w:fill="auto"/>
            <w:vAlign w:val="center"/>
          </w:tcPr>
          <w:p w14:paraId="07B32CCE" w14:textId="77777777" w:rsidR="00313777" w:rsidRPr="003B4FDC" w:rsidRDefault="00313777" w:rsidP="00CB2D1F">
            <w:pPr>
              <w:spacing w:after="0"/>
              <w:rPr>
                <w:b/>
                <w:sz w:val="20"/>
                <w:szCs w:val="20"/>
              </w:rPr>
            </w:pPr>
            <w:r w:rsidRPr="003B4FDC">
              <w:rPr>
                <w:b/>
                <w:sz w:val="20"/>
                <w:szCs w:val="20"/>
              </w:rPr>
              <w:t>MDAT Fine Motor</w:t>
            </w:r>
          </w:p>
        </w:tc>
        <w:tc>
          <w:tcPr>
            <w:tcW w:w="2268" w:type="dxa"/>
            <w:shd w:val="clear" w:color="auto" w:fill="auto"/>
          </w:tcPr>
          <w:p w14:paraId="7FCA9653"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19F5F6E6"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0C0D9C11" w14:textId="77777777" w:rsidR="00313777" w:rsidRPr="003B4FDC" w:rsidRDefault="00313777" w:rsidP="00CB2D1F">
            <w:pPr>
              <w:spacing w:after="0"/>
              <w:jc w:val="center"/>
              <w:rPr>
                <w:sz w:val="20"/>
                <w:szCs w:val="20"/>
              </w:rPr>
            </w:pPr>
            <w:r>
              <w:rPr>
                <w:sz w:val="20"/>
                <w:szCs w:val="20"/>
              </w:rPr>
              <w:t>22.9</w:t>
            </w:r>
            <w:r w:rsidRPr="003B4FDC">
              <w:rPr>
                <w:sz w:val="20"/>
                <w:szCs w:val="20"/>
              </w:rPr>
              <w:t xml:space="preserve"> (2.4)</w:t>
            </w:r>
          </w:p>
        </w:tc>
        <w:tc>
          <w:tcPr>
            <w:tcW w:w="2986" w:type="dxa"/>
            <w:gridSpan w:val="5"/>
            <w:shd w:val="clear" w:color="auto" w:fill="auto"/>
          </w:tcPr>
          <w:p w14:paraId="0128E8BC" w14:textId="77777777" w:rsidR="00313777" w:rsidRPr="00A91901" w:rsidRDefault="00313777" w:rsidP="00CB2D1F">
            <w:pPr>
              <w:spacing w:after="0"/>
              <w:jc w:val="center"/>
              <w:rPr>
                <w:sz w:val="20"/>
                <w:szCs w:val="20"/>
              </w:rPr>
            </w:pPr>
            <w:r w:rsidRPr="00A91901">
              <w:rPr>
                <w:sz w:val="20"/>
                <w:szCs w:val="20"/>
              </w:rPr>
              <w:t>0.0 (ref)</w:t>
            </w:r>
          </w:p>
        </w:tc>
        <w:tc>
          <w:tcPr>
            <w:tcW w:w="2268" w:type="dxa"/>
            <w:gridSpan w:val="2"/>
            <w:shd w:val="clear" w:color="auto" w:fill="auto"/>
          </w:tcPr>
          <w:p w14:paraId="19751C63" w14:textId="77777777" w:rsidR="00313777" w:rsidRPr="00A91901" w:rsidRDefault="00313777" w:rsidP="00CB2D1F">
            <w:pPr>
              <w:spacing w:after="0"/>
              <w:jc w:val="center"/>
              <w:rPr>
                <w:sz w:val="20"/>
                <w:szCs w:val="20"/>
              </w:rPr>
            </w:pPr>
          </w:p>
        </w:tc>
      </w:tr>
      <w:tr w:rsidR="00313777" w:rsidRPr="003B4FDC" w14:paraId="1566101F" w14:textId="77777777" w:rsidTr="0099103B">
        <w:trPr>
          <w:trHeight w:val="237"/>
        </w:trPr>
        <w:tc>
          <w:tcPr>
            <w:tcW w:w="2093" w:type="dxa"/>
            <w:vMerge/>
            <w:shd w:val="clear" w:color="auto" w:fill="auto"/>
          </w:tcPr>
          <w:p w14:paraId="62192174" w14:textId="77777777" w:rsidR="00313777" w:rsidRPr="003B4FDC" w:rsidRDefault="00313777" w:rsidP="00CB2D1F">
            <w:pPr>
              <w:spacing w:after="0"/>
              <w:jc w:val="center"/>
              <w:rPr>
                <w:b/>
                <w:sz w:val="20"/>
                <w:szCs w:val="20"/>
              </w:rPr>
            </w:pPr>
          </w:p>
        </w:tc>
        <w:tc>
          <w:tcPr>
            <w:tcW w:w="2268" w:type="dxa"/>
            <w:shd w:val="clear" w:color="auto" w:fill="auto"/>
          </w:tcPr>
          <w:p w14:paraId="79254FD4"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27747F6A"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3B48C1AD" w14:textId="77777777" w:rsidR="00313777" w:rsidRPr="003B4FDC" w:rsidRDefault="00313777" w:rsidP="00CB2D1F">
            <w:pPr>
              <w:spacing w:after="0"/>
              <w:jc w:val="center"/>
              <w:rPr>
                <w:sz w:val="20"/>
                <w:szCs w:val="20"/>
              </w:rPr>
            </w:pPr>
            <w:r w:rsidRPr="003B4FDC">
              <w:rPr>
                <w:sz w:val="20"/>
                <w:szCs w:val="20"/>
              </w:rPr>
              <w:t>22.7 (3.5)</w:t>
            </w:r>
          </w:p>
        </w:tc>
        <w:tc>
          <w:tcPr>
            <w:tcW w:w="2986" w:type="dxa"/>
            <w:gridSpan w:val="5"/>
            <w:shd w:val="clear" w:color="auto" w:fill="auto"/>
          </w:tcPr>
          <w:p w14:paraId="713ADE37" w14:textId="77777777" w:rsidR="00313777" w:rsidRPr="00A91901" w:rsidRDefault="00313777" w:rsidP="00CB2D1F">
            <w:pPr>
              <w:spacing w:after="0"/>
              <w:jc w:val="center"/>
              <w:rPr>
                <w:sz w:val="20"/>
                <w:szCs w:val="20"/>
              </w:rPr>
            </w:pPr>
            <w:r w:rsidRPr="00A91901">
              <w:rPr>
                <w:sz w:val="20"/>
                <w:szCs w:val="20"/>
              </w:rPr>
              <w:t>-0.24 (-1.33, 0.85)</w:t>
            </w:r>
          </w:p>
        </w:tc>
        <w:tc>
          <w:tcPr>
            <w:tcW w:w="2268" w:type="dxa"/>
            <w:gridSpan w:val="2"/>
            <w:shd w:val="clear" w:color="auto" w:fill="auto"/>
          </w:tcPr>
          <w:p w14:paraId="7A6BD20C" w14:textId="77777777" w:rsidR="00313777" w:rsidRPr="00A91901" w:rsidRDefault="00313777" w:rsidP="00CB2D1F">
            <w:pPr>
              <w:spacing w:after="0"/>
              <w:jc w:val="center"/>
              <w:rPr>
                <w:sz w:val="20"/>
                <w:szCs w:val="20"/>
              </w:rPr>
            </w:pPr>
            <w:r w:rsidRPr="00A91901">
              <w:rPr>
                <w:sz w:val="20"/>
                <w:szCs w:val="20"/>
              </w:rPr>
              <w:t>0.662</w:t>
            </w:r>
          </w:p>
        </w:tc>
      </w:tr>
      <w:tr w:rsidR="00313777" w:rsidRPr="003B4FDC" w14:paraId="38171FFD" w14:textId="77777777" w:rsidTr="0099103B">
        <w:trPr>
          <w:trHeight w:val="237"/>
        </w:trPr>
        <w:tc>
          <w:tcPr>
            <w:tcW w:w="2093" w:type="dxa"/>
            <w:vMerge/>
            <w:shd w:val="clear" w:color="auto" w:fill="auto"/>
          </w:tcPr>
          <w:p w14:paraId="07852F2F" w14:textId="77777777" w:rsidR="00313777" w:rsidRPr="003B4FDC" w:rsidRDefault="00313777" w:rsidP="00CB2D1F">
            <w:pPr>
              <w:spacing w:after="0"/>
              <w:rPr>
                <w:b/>
                <w:sz w:val="20"/>
                <w:szCs w:val="20"/>
              </w:rPr>
            </w:pPr>
          </w:p>
        </w:tc>
        <w:tc>
          <w:tcPr>
            <w:tcW w:w="2268" w:type="dxa"/>
            <w:shd w:val="clear" w:color="auto" w:fill="auto"/>
          </w:tcPr>
          <w:p w14:paraId="1B6FE136"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2E1FA4DE" w14:textId="77777777" w:rsidR="00313777" w:rsidRPr="003B4FDC" w:rsidRDefault="00313777" w:rsidP="00CB2D1F">
            <w:pPr>
              <w:spacing w:after="0"/>
              <w:jc w:val="center"/>
              <w:rPr>
                <w:sz w:val="20"/>
                <w:szCs w:val="20"/>
              </w:rPr>
            </w:pPr>
            <w:r w:rsidRPr="003B4FDC">
              <w:rPr>
                <w:sz w:val="20"/>
                <w:szCs w:val="20"/>
              </w:rPr>
              <w:t>79</w:t>
            </w:r>
          </w:p>
        </w:tc>
        <w:tc>
          <w:tcPr>
            <w:tcW w:w="2243" w:type="dxa"/>
            <w:gridSpan w:val="2"/>
            <w:shd w:val="clear" w:color="auto" w:fill="auto"/>
          </w:tcPr>
          <w:p w14:paraId="0F04A0BC" w14:textId="77777777" w:rsidR="00313777" w:rsidRPr="003B4FDC" w:rsidRDefault="00313777" w:rsidP="00CB2D1F">
            <w:pPr>
              <w:spacing w:after="0"/>
              <w:jc w:val="center"/>
              <w:rPr>
                <w:sz w:val="20"/>
                <w:szCs w:val="20"/>
              </w:rPr>
            </w:pPr>
            <w:r>
              <w:rPr>
                <w:sz w:val="20"/>
                <w:szCs w:val="20"/>
              </w:rPr>
              <w:t>22.9 (2.7</w:t>
            </w:r>
            <w:r w:rsidRPr="003B4FDC">
              <w:rPr>
                <w:sz w:val="20"/>
                <w:szCs w:val="20"/>
              </w:rPr>
              <w:t>)</w:t>
            </w:r>
          </w:p>
        </w:tc>
        <w:tc>
          <w:tcPr>
            <w:tcW w:w="2986" w:type="dxa"/>
            <w:gridSpan w:val="5"/>
            <w:shd w:val="clear" w:color="auto" w:fill="auto"/>
          </w:tcPr>
          <w:p w14:paraId="3F96F5BC" w14:textId="77777777" w:rsidR="00313777" w:rsidRPr="00A91901" w:rsidRDefault="00313777" w:rsidP="00CB2D1F">
            <w:pPr>
              <w:spacing w:after="0"/>
              <w:jc w:val="center"/>
              <w:rPr>
                <w:sz w:val="20"/>
                <w:szCs w:val="20"/>
              </w:rPr>
            </w:pPr>
            <w:r w:rsidRPr="00A91901">
              <w:rPr>
                <w:sz w:val="20"/>
                <w:szCs w:val="20"/>
              </w:rPr>
              <w:t>-0.03 (-0.80, 0.75)</w:t>
            </w:r>
          </w:p>
        </w:tc>
        <w:tc>
          <w:tcPr>
            <w:tcW w:w="2268" w:type="dxa"/>
            <w:gridSpan w:val="2"/>
            <w:shd w:val="clear" w:color="auto" w:fill="auto"/>
          </w:tcPr>
          <w:p w14:paraId="1D5DF1EF" w14:textId="77777777" w:rsidR="00313777" w:rsidRPr="00A91901" w:rsidRDefault="00313777" w:rsidP="00CB2D1F">
            <w:pPr>
              <w:spacing w:after="0"/>
              <w:jc w:val="center"/>
              <w:rPr>
                <w:sz w:val="20"/>
                <w:szCs w:val="20"/>
              </w:rPr>
            </w:pPr>
            <w:r w:rsidRPr="00A91901">
              <w:rPr>
                <w:sz w:val="20"/>
                <w:szCs w:val="20"/>
              </w:rPr>
              <w:t>0.946</w:t>
            </w:r>
          </w:p>
        </w:tc>
      </w:tr>
      <w:tr w:rsidR="00313777" w:rsidRPr="003B4FDC" w14:paraId="05ABC0BB" w14:textId="77777777" w:rsidTr="0099103B">
        <w:trPr>
          <w:trHeight w:val="237"/>
        </w:trPr>
        <w:tc>
          <w:tcPr>
            <w:tcW w:w="2093" w:type="dxa"/>
            <w:vMerge/>
            <w:shd w:val="clear" w:color="auto" w:fill="auto"/>
          </w:tcPr>
          <w:p w14:paraId="6A32EF4B" w14:textId="77777777" w:rsidR="00313777" w:rsidRPr="003B4FDC" w:rsidRDefault="00313777" w:rsidP="00CB2D1F">
            <w:pPr>
              <w:spacing w:after="0"/>
              <w:rPr>
                <w:b/>
                <w:sz w:val="20"/>
                <w:szCs w:val="20"/>
              </w:rPr>
            </w:pPr>
          </w:p>
        </w:tc>
        <w:tc>
          <w:tcPr>
            <w:tcW w:w="2268" w:type="dxa"/>
            <w:shd w:val="clear" w:color="auto" w:fill="auto"/>
          </w:tcPr>
          <w:p w14:paraId="3F130DE7"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590921D8" w14:textId="77777777" w:rsidR="00313777" w:rsidRPr="003B4FDC" w:rsidRDefault="00313777" w:rsidP="00CB2D1F">
            <w:pPr>
              <w:spacing w:after="0"/>
              <w:jc w:val="center"/>
              <w:rPr>
                <w:sz w:val="20"/>
                <w:szCs w:val="20"/>
              </w:rPr>
            </w:pPr>
            <w:r w:rsidRPr="003B4FDC">
              <w:rPr>
                <w:sz w:val="20"/>
                <w:szCs w:val="20"/>
              </w:rPr>
              <w:t>95</w:t>
            </w:r>
          </w:p>
        </w:tc>
        <w:tc>
          <w:tcPr>
            <w:tcW w:w="2243" w:type="dxa"/>
            <w:gridSpan w:val="2"/>
            <w:shd w:val="clear" w:color="auto" w:fill="auto"/>
          </w:tcPr>
          <w:p w14:paraId="4E644DE2" w14:textId="77777777" w:rsidR="00313777" w:rsidRPr="003B4FDC" w:rsidRDefault="00313777" w:rsidP="00CB2D1F">
            <w:pPr>
              <w:spacing w:after="0"/>
              <w:jc w:val="center"/>
              <w:rPr>
                <w:sz w:val="20"/>
                <w:szCs w:val="20"/>
              </w:rPr>
            </w:pPr>
            <w:r w:rsidRPr="003B4FDC">
              <w:rPr>
                <w:sz w:val="20"/>
                <w:szCs w:val="20"/>
              </w:rPr>
              <w:t>23.8 (2.6)</w:t>
            </w:r>
          </w:p>
        </w:tc>
        <w:tc>
          <w:tcPr>
            <w:tcW w:w="2986" w:type="dxa"/>
            <w:gridSpan w:val="5"/>
            <w:shd w:val="clear" w:color="auto" w:fill="auto"/>
          </w:tcPr>
          <w:p w14:paraId="790CBEF3" w14:textId="77777777" w:rsidR="00313777" w:rsidRPr="00A91901" w:rsidRDefault="00313777" w:rsidP="00CB2D1F">
            <w:pPr>
              <w:spacing w:after="0"/>
              <w:jc w:val="center"/>
              <w:rPr>
                <w:sz w:val="20"/>
                <w:szCs w:val="20"/>
              </w:rPr>
            </w:pPr>
            <w:r w:rsidRPr="00A91901">
              <w:rPr>
                <w:sz w:val="20"/>
                <w:szCs w:val="20"/>
              </w:rPr>
              <w:t>0.88 (0.11, 1.65)</w:t>
            </w:r>
          </w:p>
        </w:tc>
        <w:tc>
          <w:tcPr>
            <w:tcW w:w="2268" w:type="dxa"/>
            <w:gridSpan w:val="2"/>
            <w:shd w:val="clear" w:color="auto" w:fill="auto"/>
          </w:tcPr>
          <w:p w14:paraId="79066709" w14:textId="77777777" w:rsidR="00313777" w:rsidRPr="00A91901" w:rsidRDefault="00313777" w:rsidP="00CB2D1F">
            <w:pPr>
              <w:spacing w:after="0"/>
              <w:jc w:val="center"/>
              <w:rPr>
                <w:sz w:val="20"/>
                <w:szCs w:val="20"/>
              </w:rPr>
            </w:pPr>
            <w:r w:rsidRPr="00A91901">
              <w:rPr>
                <w:sz w:val="20"/>
                <w:szCs w:val="20"/>
              </w:rPr>
              <w:t>0.024</w:t>
            </w:r>
          </w:p>
        </w:tc>
      </w:tr>
      <w:tr w:rsidR="00313777" w:rsidRPr="003B4FDC" w14:paraId="72D4B793" w14:textId="77777777" w:rsidTr="0099103B">
        <w:trPr>
          <w:trHeight w:val="237"/>
        </w:trPr>
        <w:tc>
          <w:tcPr>
            <w:tcW w:w="2093" w:type="dxa"/>
            <w:vMerge w:val="restart"/>
            <w:shd w:val="clear" w:color="auto" w:fill="auto"/>
            <w:vAlign w:val="center"/>
          </w:tcPr>
          <w:p w14:paraId="290D6E2C" w14:textId="77777777" w:rsidR="00313777" w:rsidRPr="003B4FDC" w:rsidRDefault="00313777" w:rsidP="005A30EF">
            <w:pPr>
              <w:spacing w:after="0" w:line="240" w:lineRule="auto"/>
              <w:rPr>
                <w:b/>
                <w:sz w:val="20"/>
                <w:szCs w:val="20"/>
              </w:rPr>
            </w:pPr>
            <w:r w:rsidRPr="003B4FDC">
              <w:rPr>
                <w:b/>
                <w:sz w:val="20"/>
                <w:szCs w:val="20"/>
              </w:rPr>
              <w:t>MDAT Language</w:t>
            </w:r>
          </w:p>
        </w:tc>
        <w:tc>
          <w:tcPr>
            <w:tcW w:w="2268" w:type="dxa"/>
            <w:shd w:val="clear" w:color="auto" w:fill="auto"/>
          </w:tcPr>
          <w:p w14:paraId="03485638"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092059B8"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391EA43D" w14:textId="77777777" w:rsidR="00313777" w:rsidRPr="003B4FDC" w:rsidRDefault="00313777" w:rsidP="00CB2D1F">
            <w:pPr>
              <w:spacing w:after="0"/>
              <w:jc w:val="center"/>
              <w:rPr>
                <w:sz w:val="20"/>
                <w:szCs w:val="20"/>
              </w:rPr>
            </w:pPr>
            <w:r>
              <w:rPr>
                <w:sz w:val="20"/>
                <w:szCs w:val="20"/>
              </w:rPr>
              <w:t>20.7 (3.8</w:t>
            </w:r>
            <w:r w:rsidRPr="003B4FDC">
              <w:rPr>
                <w:sz w:val="20"/>
                <w:szCs w:val="20"/>
              </w:rPr>
              <w:t>)</w:t>
            </w:r>
          </w:p>
        </w:tc>
        <w:tc>
          <w:tcPr>
            <w:tcW w:w="2986" w:type="dxa"/>
            <w:gridSpan w:val="5"/>
            <w:shd w:val="clear" w:color="auto" w:fill="auto"/>
          </w:tcPr>
          <w:p w14:paraId="678F9210" w14:textId="77777777" w:rsidR="00313777" w:rsidRPr="00A91901" w:rsidRDefault="00313777" w:rsidP="00CB2D1F">
            <w:pPr>
              <w:spacing w:after="0"/>
              <w:jc w:val="center"/>
              <w:rPr>
                <w:sz w:val="20"/>
                <w:szCs w:val="20"/>
              </w:rPr>
            </w:pPr>
            <w:r w:rsidRPr="00A91901">
              <w:rPr>
                <w:sz w:val="20"/>
                <w:szCs w:val="20"/>
              </w:rPr>
              <w:t>0.0 (ref)</w:t>
            </w:r>
          </w:p>
        </w:tc>
        <w:tc>
          <w:tcPr>
            <w:tcW w:w="2268" w:type="dxa"/>
            <w:gridSpan w:val="2"/>
            <w:shd w:val="clear" w:color="auto" w:fill="auto"/>
          </w:tcPr>
          <w:p w14:paraId="09E35F89" w14:textId="77777777" w:rsidR="00313777" w:rsidRPr="00A91901" w:rsidRDefault="00313777" w:rsidP="00CB2D1F">
            <w:pPr>
              <w:spacing w:after="0"/>
              <w:jc w:val="center"/>
              <w:rPr>
                <w:sz w:val="20"/>
                <w:szCs w:val="20"/>
              </w:rPr>
            </w:pPr>
          </w:p>
        </w:tc>
      </w:tr>
      <w:tr w:rsidR="00313777" w:rsidRPr="003B4FDC" w14:paraId="528C5E53" w14:textId="77777777" w:rsidTr="0099103B">
        <w:trPr>
          <w:trHeight w:val="237"/>
        </w:trPr>
        <w:tc>
          <w:tcPr>
            <w:tcW w:w="2093" w:type="dxa"/>
            <w:vMerge/>
            <w:shd w:val="clear" w:color="auto" w:fill="auto"/>
          </w:tcPr>
          <w:p w14:paraId="65937411" w14:textId="77777777" w:rsidR="00313777" w:rsidRPr="003B4FDC" w:rsidRDefault="00313777" w:rsidP="00CB2D1F">
            <w:pPr>
              <w:spacing w:after="0"/>
              <w:jc w:val="center"/>
              <w:rPr>
                <w:b/>
                <w:sz w:val="20"/>
                <w:szCs w:val="20"/>
              </w:rPr>
            </w:pPr>
          </w:p>
        </w:tc>
        <w:tc>
          <w:tcPr>
            <w:tcW w:w="2268" w:type="dxa"/>
            <w:shd w:val="clear" w:color="auto" w:fill="auto"/>
          </w:tcPr>
          <w:p w14:paraId="64D89F25"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655E28A7"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684A832E" w14:textId="77777777" w:rsidR="00313777" w:rsidRPr="003B4FDC" w:rsidRDefault="00313777" w:rsidP="00CB2D1F">
            <w:pPr>
              <w:spacing w:after="0"/>
              <w:jc w:val="center"/>
              <w:rPr>
                <w:sz w:val="20"/>
                <w:szCs w:val="20"/>
              </w:rPr>
            </w:pPr>
            <w:r>
              <w:rPr>
                <w:sz w:val="20"/>
                <w:szCs w:val="20"/>
              </w:rPr>
              <w:t>21.0 (4.1</w:t>
            </w:r>
            <w:r w:rsidRPr="003B4FDC">
              <w:rPr>
                <w:sz w:val="20"/>
                <w:szCs w:val="20"/>
              </w:rPr>
              <w:t>)</w:t>
            </w:r>
          </w:p>
        </w:tc>
        <w:tc>
          <w:tcPr>
            <w:tcW w:w="2986" w:type="dxa"/>
            <w:gridSpan w:val="5"/>
            <w:shd w:val="clear" w:color="auto" w:fill="auto"/>
          </w:tcPr>
          <w:p w14:paraId="0D9766DD" w14:textId="77777777" w:rsidR="00313777" w:rsidRPr="00A91901" w:rsidRDefault="00313777" w:rsidP="00CB2D1F">
            <w:pPr>
              <w:spacing w:after="0"/>
              <w:jc w:val="center"/>
              <w:rPr>
                <w:sz w:val="20"/>
                <w:szCs w:val="20"/>
              </w:rPr>
            </w:pPr>
            <w:r w:rsidRPr="00A91901">
              <w:rPr>
                <w:sz w:val="20"/>
                <w:szCs w:val="20"/>
              </w:rPr>
              <w:t>0.29 (-1.03, 1.61)</w:t>
            </w:r>
          </w:p>
        </w:tc>
        <w:tc>
          <w:tcPr>
            <w:tcW w:w="2268" w:type="dxa"/>
            <w:gridSpan w:val="2"/>
            <w:shd w:val="clear" w:color="auto" w:fill="auto"/>
          </w:tcPr>
          <w:p w14:paraId="0451D606" w14:textId="77777777" w:rsidR="00313777" w:rsidRPr="00A91901" w:rsidRDefault="00313777" w:rsidP="00CB2D1F">
            <w:pPr>
              <w:spacing w:after="0"/>
              <w:jc w:val="center"/>
              <w:rPr>
                <w:sz w:val="20"/>
                <w:szCs w:val="20"/>
              </w:rPr>
            </w:pPr>
            <w:r w:rsidRPr="00A91901">
              <w:rPr>
                <w:sz w:val="20"/>
                <w:szCs w:val="20"/>
              </w:rPr>
              <w:t>0.669</w:t>
            </w:r>
          </w:p>
        </w:tc>
      </w:tr>
      <w:tr w:rsidR="00313777" w:rsidRPr="003B4FDC" w14:paraId="50350315" w14:textId="77777777" w:rsidTr="0099103B">
        <w:trPr>
          <w:trHeight w:val="237"/>
        </w:trPr>
        <w:tc>
          <w:tcPr>
            <w:tcW w:w="2093" w:type="dxa"/>
            <w:vMerge/>
            <w:shd w:val="clear" w:color="auto" w:fill="auto"/>
          </w:tcPr>
          <w:p w14:paraId="6E0B6E31" w14:textId="77777777" w:rsidR="00313777" w:rsidRPr="003B4FDC" w:rsidRDefault="00313777" w:rsidP="00CB2D1F">
            <w:pPr>
              <w:spacing w:after="0"/>
              <w:rPr>
                <w:b/>
                <w:sz w:val="20"/>
                <w:szCs w:val="20"/>
              </w:rPr>
            </w:pPr>
          </w:p>
        </w:tc>
        <w:tc>
          <w:tcPr>
            <w:tcW w:w="2268" w:type="dxa"/>
            <w:shd w:val="clear" w:color="auto" w:fill="auto"/>
          </w:tcPr>
          <w:p w14:paraId="478F380D"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5C661413" w14:textId="77777777" w:rsidR="00313777" w:rsidRPr="003B4FDC" w:rsidRDefault="00313777" w:rsidP="00CB2D1F">
            <w:pPr>
              <w:spacing w:after="0"/>
              <w:jc w:val="center"/>
              <w:rPr>
                <w:sz w:val="20"/>
                <w:szCs w:val="20"/>
              </w:rPr>
            </w:pPr>
            <w:r w:rsidRPr="003B4FDC">
              <w:rPr>
                <w:sz w:val="20"/>
                <w:szCs w:val="20"/>
              </w:rPr>
              <w:t>79</w:t>
            </w:r>
          </w:p>
        </w:tc>
        <w:tc>
          <w:tcPr>
            <w:tcW w:w="2243" w:type="dxa"/>
            <w:gridSpan w:val="2"/>
            <w:shd w:val="clear" w:color="auto" w:fill="auto"/>
          </w:tcPr>
          <w:p w14:paraId="531D166F" w14:textId="77777777" w:rsidR="00313777" w:rsidRPr="003B4FDC" w:rsidRDefault="00313777" w:rsidP="00CB2D1F">
            <w:pPr>
              <w:spacing w:after="0"/>
              <w:jc w:val="center"/>
              <w:rPr>
                <w:sz w:val="20"/>
                <w:szCs w:val="20"/>
              </w:rPr>
            </w:pPr>
            <w:r>
              <w:rPr>
                <w:sz w:val="20"/>
                <w:szCs w:val="20"/>
              </w:rPr>
              <w:t xml:space="preserve">20.1 </w:t>
            </w:r>
            <w:r w:rsidRPr="003B4FDC">
              <w:rPr>
                <w:sz w:val="20"/>
                <w:szCs w:val="20"/>
              </w:rPr>
              <w:t>(3.9)</w:t>
            </w:r>
          </w:p>
        </w:tc>
        <w:tc>
          <w:tcPr>
            <w:tcW w:w="2986" w:type="dxa"/>
            <w:gridSpan w:val="5"/>
            <w:shd w:val="clear" w:color="auto" w:fill="auto"/>
          </w:tcPr>
          <w:p w14:paraId="1DF291FE" w14:textId="77777777" w:rsidR="00313777" w:rsidRPr="00A91901" w:rsidRDefault="00313777" w:rsidP="00CB2D1F">
            <w:pPr>
              <w:spacing w:after="0"/>
              <w:jc w:val="center"/>
              <w:rPr>
                <w:sz w:val="20"/>
                <w:szCs w:val="20"/>
              </w:rPr>
            </w:pPr>
            <w:r w:rsidRPr="00A91901">
              <w:rPr>
                <w:sz w:val="20"/>
                <w:szCs w:val="20"/>
              </w:rPr>
              <w:t>-0.64 (-1.80, 0.53)</w:t>
            </w:r>
          </w:p>
        </w:tc>
        <w:tc>
          <w:tcPr>
            <w:tcW w:w="2268" w:type="dxa"/>
            <w:gridSpan w:val="2"/>
            <w:shd w:val="clear" w:color="auto" w:fill="auto"/>
          </w:tcPr>
          <w:p w14:paraId="7DD785CD" w14:textId="77777777" w:rsidR="00313777" w:rsidRPr="00A91901" w:rsidRDefault="00313777" w:rsidP="00CB2D1F">
            <w:pPr>
              <w:spacing w:after="0"/>
              <w:jc w:val="center"/>
              <w:rPr>
                <w:sz w:val="20"/>
                <w:szCs w:val="20"/>
              </w:rPr>
            </w:pPr>
            <w:r w:rsidRPr="00A91901">
              <w:rPr>
                <w:sz w:val="20"/>
                <w:szCs w:val="20"/>
              </w:rPr>
              <w:t>0.284</w:t>
            </w:r>
          </w:p>
        </w:tc>
      </w:tr>
      <w:tr w:rsidR="00313777" w:rsidRPr="003B4FDC" w14:paraId="057A8A65" w14:textId="77777777" w:rsidTr="0099103B">
        <w:trPr>
          <w:trHeight w:val="237"/>
        </w:trPr>
        <w:tc>
          <w:tcPr>
            <w:tcW w:w="2093" w:type="dxa"/>
            <w:vMerge/>
            <w:shd w:val="clear" w:color="auto" w:fill="auto"/>
          </w:tcPr>
          <w:p w14:paraId="1CC40EFA" w14:textId="77777777" w:rsidR="00313777" w:rsidRPr="003B4FDC" w:rsidRDefault="00313777" w:rsidP="00CB2D1F">
            <w:pPr>
              <w:spacing w:after="0"/>
              <w:rPr>
                <w:b/>
                <w:sz w:val="20"/>
                <w:szCs w:val="20"/>
              </w:rPr>
            </w:pPr>
          </w:p>
        </w:tc>
        <w:tc>
          <w:tcPr>
            <w:tcW w:w="2268" w:type="dxa"/>
            <w:shd w:val="clear" w:color="auto" w:fill="auto"/>
          </w:tcPr>
          <w:p w14:paraId="287F5833"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38676C07" w14:textId="77777777" w:rsidR="00313777" w:rsidRPr="003B4FDC" w:rsidRDefault="00313777" w:rsidP="00CB2D1F">
            <w:pPr>
              <w:spacing w:after="0"/>
              <w:jc w:val="center"/>
              <w:rPr>
                <w:sz w:val="20"/>
                <w:szCs w:val="20"/>
              </w:rPr>
            </w:pPr>
            <w:r w:rsidRPr="003B4FDC">
              <w:rPr>
                <w:sz w:val="20"/>
                <w:szCs w:val="20"/>
              </w:rPr>
              <w:t>95</w:t>
            </w:r>
          </w:p>
        </w:tc>
        <w:tc>
          <w:tcPr>
            <w:tcW w:w="2243" w:type="dxa"/>
            <w:gridSpan w:val="2"/>
            <w:shd w:val="clear" w:color="auto" w:fill="auto"/>
          </w:tcPr>
          <w:p w14:paraId="72A817AA" w14:textId="77777777" w:rsidR="00313777" w:rsidRPr="003B4FDC" w:rsidRDefault="00313777" w:rsidP="00CB2D1F">
            <w:pPr>
              <w:spacing w:after="0"/>
              <w:jc w:val="center"/>
              <w:rPr>
                <w:sz w:val="20"/>
                <w:szCs w:val="20"/>
              </w:rPr>
            </w:pPr>
            <w:r>
              <w:rPr>
                <w:sz w:val="20"/>
                <w:szCs w:val="20"/>
              </w:rPr>
              <w:t>22.4 (4.0</w:t>
            </w:r>
            <w:r w:rsidRPr="003B4FDC">
              <w:rPr>
                <w:sz w:val="20"/>
                <w:szCs w:val="20"/>
              </w:rPr>
              <w:t>)</w:t>
            </w:r>
          </w:p>
        </w:tc>
        <w:tc>
          <w:tcPr>
            <w:tcW w:w="2986" w:type="dxa"/>
            <w:gridSpan w:val="5"/>
            <w:shd w:val="clear" w:color="auto" w:fill="auto"/>
          </w:tcPr>
          <w:p w14:paraId="35A0CDC5" w14:textId="77777777" w:rsidR="00313777" w:rsidRPr="00A91901" w:rsidRDefault="00313777" w:rsidP="00CB2D1F">
            <w:pPr>
              <w:spacing w:after="0"/>
              <w:jc w:val="center"/>
              <w:rPr>
                <w:sz w:val="20"/>
                <w:szCs w:val="20"/>
              </w:rPr>
            </w:pPr>
            <w:r w:rsidRPr="00A91901">
              <w:rPr>
                <w:sz w:val="20"/>
                <w:szCs w:val="20"/>
              </w:rPr>
              <w:t>1.78 (0.45, 3.11)</w:t>
            </w:r>
          </w:p>
        </w:tc>
        <w:tc>
          <w:tcPr>
            <w:tcW w:w="2268" w:type="dxa"/>
            <w:gridSpan w:val="2"/>
            <w:shd w:val="clear" w:color="auto" w:fill="auto"/>
          </w:tcPr>
          <w:p w14:paraId="7502BF87" w14:textId="77777777" w:rsidR="00313777" w:rsidRPr="00A91901" w:rsidRDefault="00313777" w:rsidP="00CB2D1F">
            <w:pPr>
              <w:spacing w:after="0"/>
              <w:jc w:val="center"/>
              <w:rPr>
                <w:sz w:val="20"/>
                <w:szCs w:val="20"/>
              </w:rPr>
            </w:pPr>
            <w:r w:rsidRPr="00A91901">
              <w:rPr>
                <w:sz w:val="20"/>
                <w:szCs w:val="20"/>
              </w:rPr>
              <w:t>0.009</w:t>
            </w:r>
          </w:p>
        </w:tc>
      </w:tr>
      <w:tr w:rsidR="00313777" w:rsidRPr="003B4FDC" w14:paraId="5889EB77" w14:textId="77777777" w:rsidTr="0099103B">
        <w:trPr>
          <w:trHeight w:val="237"/>
        </w:trPr>
        <w:tc>
          <w:tcPr>
            <w:tcW w:w="2093" w:type="dxa"/>
            <w:vMerge w:val="restart"/>
            <w:shd w:val="clear" w:color="auto" w:fill="auto"/>
            <w:vAlign w:val="center"/>
          </w:tcPr>
          <w:p w14:paraId="491BEAFB" w14:textId="77777777" w:rsidR="00313777" w:rsidRPr="003B4FDC" w:rsidRDefault="00313777" w:rsidP="005A30EF">
            <w:pPr>
              <w:spacing w:after="0" w:line="240" w:lineRule="auto"/>
              <w:rPr>
                <w:b/>
                <w:sz w:val="20"/>
                <w:szCs w:val="20"/>
              </w:rPr>
            </w:pPr>
            <w:r w:rsidRPr="003B4FDC">
              <w:rPr>
                <w:b/>
                <w:sz w:val="20"/>
                <w:szCs w:val="20"/>
              </w:rPr>
              <w:t>MDAT Social</w:t>
            </w:r>
          </w:p>
          <w:p w14:paraId="4F12720E" w14:textId="77777777" w:rsidR="00313777" w:rsidRPr="003B4FDC" w:rsidRDefault="00313777">
            <w:pPr>
              <w:spacing w:after="0" w:line="240" w:lineRule="auto"/>
              <w:rPr>
                <w:b/>
                <w:sz w:val="20"/>
                <w:szCs w:val="20"/>
              </w:rPr>
            </w:pPr>
          </w:p>
        </w:tc>
        <w:tc>
          <w:tcPr>
            <w:tcW w:w="2268" w:type="dxa"/>
            <w:shd w:val="clear" w:color="auto" w:fill="auto"/>
          </w:tcPr>
          <w:p w14:paraId="11AE58E2"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689488C0"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254F25DD" w14:textId="77777777" w:rsidR="00313777" w:rsidRPr="003B4FDC" w:rsidRDefault="00313777" w:rsidP="00CB2D1F">
            <w:pPr>
              <w:spacing w:after="0"/>
              <w:jc w:val="center"/>
              <w:rPr>
                <w:sz w:val="20"/>
                <w:szCs w:val="20"/>
              </w:rPr>
            </w:pPr>
            <w:r w:rsidRPr="003B4FDC">
              <w:rPr>
                <w:sz w:val="20"/>
                <w:szCs w:val="20"/>
              </w:rPr>
              <w:t>24.1 (2.1)</w:t>
            </w:r>
          </w:p>
        </w:tc>
        <w:tc>
          <w:tcPr>
            <w:tcW w:w="2986" w:type="dxa"/>
            <w:gridSpan w:val="5"/>
            <w:shd w:val="clear" w:color="auto" w:fill="auto"/>
          </w:tcPr>
          <w:p w14:paraId="686C4947" w14:textId="77777777" w:rsidR="00313777" w:rsidRPr="00A91901" w:rsidRDefault="00313777" w:rsidP="00CB2D1F">
            <w:pPr>
              <w:spacing w:after="0"/>
              <w:jc w:val="center"/>
              <w:rPr>
                <w:sz w:val="20"/>
                <w:szCs w:val="20"/>
              </w:rPr>
            </w:pPr>
            <w:r w:rsidRPr="00A91901">
              <w:rPr>
                <w:sz w:val="20"/>
                <w:szCs w:val="20"/>
              </w:rPr>
              <w:t>0.0 (ref)</w:t>
            </w:r>
          </w:p>
        </w:tc>
        <w:tc>
          <w:tcPr>
            <w:tcW w:w="2268" w:type="dxa"/>
            <w:gridSpan w:val="2"/>
            <w:shd w:val="clear" w:color="auto" w:fill="auto"/>
          </w:tcPr>
          <w:p w14:paraId="1D441943" w14:textId="77777777" w:rsidR="00313777" w:rsidRPr="00A91901" w:rsidRDefault="00313777" w:rsidP="00CB2D1F">
            <w:pPr>
              <w:spacing w:after="0"/>
              <w:jc w:val="center"/>
              <w:rPr>
                <w:sz w:val="20"/>
                <w:szCs w:val="20"/>
              </w:rPr>
            </w:pPr>
          </w:p>
        </w:tc>
      </w:tr>
      <w:tr w:rsidR="00313777" w:rsidRPr="003B4FDC" w14:paraId="7DF23366" w14:textId="77777777" w:rsidTr="0099103B">
        <w:trPr>
          <w:trHeight w:val="237"/>
        </w:trPr>
        <w:tc>
          <w:tcPr>
            <w:tcW w:w="2093" w:type="dxa"/>
            <w:vMerge/>
            <w:shd w:val="clear" w:color="auto" w:fill="auto"/>
          </w:tcPr>
          <w:p w14:paraId="3E1B230D" w14:textId="77777777" w:rsidR="00313777" w:rsidRPr="003B4FDC" w:rsidRDefault="00313777">
            <w:pPr>
              <w:spacing w:after="0" w:line="240" w:lineRule="auto"/>
              <w:rPr>
                <w:b/>
                <w:sz w:val="20"/>
                <w:szCs w:val="20"/>
              </w:rPr>
            </w:pPr>
          </w:p>
        </w:tc>
        <w:tc>
          <w:tcPr>
            <w:tcW w:w="2268" w:type="dxa"/>
            <w:shd w:val="clear" w:color="auto" w:fill="auto"/>
          </w:tcPr>
          <w:p w14:paraId="321C7600"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08E7B465"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3C004ABA" w14:textId="77777777" w:rsidR="00313777" w:rsidRPr="003B4FDC" w:rsidRDefault="00313777" w:rsidP="00CB2D1F">
            <w:pPr>
              <w:spacing w:after="0"/>
              <w:jc w:val="center"/>
              <w:rPr>
                <w:sz w:val="20"/>
                <w:szCs w:val="20"/>
              </w:rPr>
            </w:pPr>
            <w:r w:rsidRPr="003B4FDC">
              <w:rPr>
                <w:sz w:val="20"/>
                <w:szCs w:val="20"/>
              </w:rPr>
              <w:t>24.7 (2.2)</w:t>
            </w:r>
          </w:p>
        </w:tc>
        <w:tc>
          <w:tcPr>
            <w:tcW w:w="2986" w:type="dxa"/>
            <w:gridSpan w:val="5"/>
            <w:shd w:val="clear" w:color="auto" w:fill="auto"/>
          </w:tcPr>
          <w:p w14:paraId="723F98B6" w14:textId="77777777" w:rsidR="00313777" w:rsidRPr="00A91901" w:rsidRDefault="00313777" w:rsidP="00CB2D1F">
            <w:pPr>
              <w:spacing w:after="0"/>
              <w:jc w:val="center"/>
              <w:rPr>
                <w:sz w:val="20"/>
                <w:szCs w:val="20"/>
              </w:rPr>
            </w:pPr>
            <w:r w:rsidRPr="00A91901">
              <w:rPr>
                <w:sz w:val="20"/>
                <w:szCs w:val="20"/>
              </w:rPr>
              <w:t>0.55 (0.00, 1.09)</w:t>
            </w:r>
          </w:p>
        </w:tc>
        <w:tc>
          <w:tcPr>
            <w:tcW w:w="2268" w:type="dxa"/>
            <w:gridSpan w:val="2"/>
            <w:shd w:val="clear" w:color="auto" w:fill="auto"/>
          </w:tcPr>
          <w:p w14:paraId="0CD2617A" w14:textId="77777777" w:rsidR="00313777" w:rsidRPr="00A91901" w:rsidRDefault="00313777" w:rsidP="00CB2D1F">
            <w:pPr>
              <w:spacing w:after="0"/>
              <w:jc w:val="center"/>
              <w:rPr>
                <w:sz w:val="20"/>
                <w:szCs w:val="20"/>
              </w:rPr>
            </w:pPr>
            <w:r w:rsidRPr="00A91901">
              <w:rPr>
                <w:sz w:val="20"/>
                <w:szCs w:val="20"/>
              </w:rPr>
              <w:t>0.050</w:t>
            </w:r>
          </w:p>
        </w:tc>
      </w:tr>
      <w:tr w:rsidR="00313777" w:rsidRPr="003B4FDC" w14:paraId="63001761" w14:textId="77777777" w:rsidTr="0099103B">
        <w:trPr>
          <w:trHeight w:val="237"/>
        </w:trPr>
        <w:tc>
          <w:tcPr>
            <w:tcW w:w="2093" w:type="dxa"/>
            <w:vMerge/>
            <w:shd w:val="clear" w:color="auto" w:fill="auto"/>
          </w:tcPr>
          <w:p w14:paraId="4FAAC518" w14:textId="77777777" w:rsidR="00313777" w:rsidRPr="003B4FDC" w:rsidRDefault="00313777" w:rsidP="00CB2D1F">
            <w:pPr>
              <w:spacing w:after="0"/>
              <w:rPr>
                <w:b/>
                <w:sz w:val="20"/>
                <w:szCs w:val="20"/>
              </w:rPr>
            </w:pPr>
          </w:p>
        </w:tc>
        <w:tc>
          <w:tcPr>
            <w:tcW w:w="2268" w:type="dxa"/>
            <w:shd w:val="clear" w:color="auto" w:fill="auto"/>
          </w:tcPr>
          <w:p w14:paraId="6557F911"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7AFAE8B9" w14:textId="77777777" w:rsidR="00313777" w:rsidRPr="003B4FDC" w:rsidRDefault="00313777" w:rsidP="00CB2D1F">
            <w:pPr>
              <w:spacing w:after="0"/>
              <w:jc w:val="center"/>
              <w:rPr>
                <w:sz w:val="20"/>
                <w:szCs w:val="20"/>
              </w:rPr>
            </w:pPr>
            <w:r w:rsidRPr="003B4FDC">
              <w:rPr>
                <w:sz w:val="20"/>
                <w:szCs w:val="20"/>
              </w:rPr>
              <w:t>79</w:t>
            </w:r>
          </w:p>
        </w:tc>
        <w:tc>
          <w:tcPr>
            <w:tcW w:w="2243" w:type="dxa"/>
            <w:gridSpan w:val="2"/>
            <w:shd w:val="clear" w:color="auto" w:fill="auto"/>
          </w:tcPr>
          <w:p w14:paraId="06BF0276" w14:textId="77777777" w:rsidR="00313777" w:rsidRPr="003B4FDC" w:rsidRDefault="00313777" w:rsidP="00CB2D1F">
            <w:pPr>
              <w:spacing w:after="0"/>
              <w:jc w:val="center"/>
              <w:rPr>
                <w:sz w:val="20"/>
                <w:szCs w:val="20"/>
              </w:rPr>
            </w:pPr>
            <w:r w:rsidRPr="003B4FDC">
              <w:rPr>
                <w:sz w:val="20"/>
                <w:szCs w:val="20"/>
              </w:rPr>
              <w:t>24.0 (2.4)</w:t>
            </w:r>
          </w:p>
        </w:tc>
        <w:tc>
          <w:tcPr>
            <w:tcW w:w="2986" w:type="dxa"/>
            <w:gridSpan w:val="5"/>
            <w:shd w:val="clear" w:color="auto" w:fill="auto"/>
          </w:tcPr>
          <w:p w14:paraId="68CE2914" w14:textId="77777777" w:rsidR="00313777" w:rsidRPr="00A91901" w:rsidRDefault="00313777" w:rsidP="00CB2D1F">
            <w:pPr>
              <w:spacing w:after="0"/>
              <w:jc w:val="center"/>
              <w:rPr>
                <w:sz w:val="20"/>
                <w:szCs w:val="20"/>
              </w:rPr>
            </w:pPr>
            <w:r w:rsidRPr="00A91901">
              <w:rPr>
                <w:sz w:val="20"/>
                <w:szCs w:val="20"/>
              </w:rPr>
              <w:t>-0.04 (-0.65, 0.57)</w:t>
            </w:r>
          </w:p>
        </w:tc>
        <w:tc>
          <w:tcPr>
            <w:tcW w:w="2268" w:type="dxa"/>
            <w:gridSpan w:val="2"/>
            <w:shd w:val="clear" w:color="auto" w:fill="auto"/>
          </w:tcPr>
          <w:p w14:paraId="480AD7A8" w14:textId="77777777" w:rsidR="00313777" w:rsidRPr="00A91901" w:rsidRDefault="00313777" w:rsidP="00CB2D1F">
            <w:pPr>
              <w:spacing w:after="0"/>
              <w:jc w:val="center"/>
              <w:rPr>
                <w:sz w:val="20"/>
                <w:szCs w:val="20"/>
              </w:rPr>
            </w:pPr>
            <w:r w:rsidRPr="00A91901">
              <w:rPr>
                <w:sz w:val="20"/>
                <w:szCs w:val="20"/>
              </w:rPr>
              <w:t>0.896</w:t>
            </w:r>
          </w:p>
        </w:tc>
      </w:tr>
      <w:tr w:rsidR="00313777" w:rsidRPr="003B4FDC" w14:paraId="0B9D7E3B" w14:textId="77777777" w:rsidTr="0099103B">
        <w:trPr>
          <w:trHeight w:val="237"/>
        </w:trPr>
        <w:tc>
          <w:tcPr>
            <w:tcW w:w="2093" w:type="dxa"/>
            <w:vMerge/>
            <w:shd w:val="clear" w:color="auto" w:fill="auto"/>
          </w:tcPr>
          <w:p w14:paraId="158DCBCB" w14:textId="77777777" w:rsidR="00313777" w:rsidRPr="003B4FDC" w:rsidRDefault="00313777" w:rsidP="00CB2D1F">
            <w:pPr>
              <w:spacing w:after="0"/>
              <w:rPr>
                <w:b/>
                <w:sz w:val="20"/>
                <w:szCs w:val="20"/>
              </w:rPr>
            </w:pPr>
          </w:p>
        </w:tc>
        <w:tc>
          <w:tcPr>
            <w:tcW w:w="2268" w:type="dxa"/>
            <w:shd w:val="clear" w:color="auto" w:fill="auto"/>
          </w:tcPr>
          <w:p w14:paraId="7BCFDF44"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70B54091" w14:textId="77777777" w:rsidR="00313777" w:rsidRPr="003B4FDC" w:rsidRDefault="00313777" w:rsidP="00CB2D1F">
            <w:pPr>
              <w:spacing w:after="0"/>
              <w:jc w:val="center"/>
              <w:rPr>
                <w:sz w:val="20"/>
                <w:szCs w:val="20"/>
              </w:rPr>
            </w:pPr>
            <w:r w:rsidRPr="003B4FDC">
              <w:rPr>
                <w:sz w:val="20"/>
                <w:szCs w:val="20"/>
              </w:rPr>
              <w:t>95</w:t>
            </w:r>
          </w:p>
        </w:tc>
        <w:tc>
          <w:tcPr>
            <w:tcW w:w="2243" w:type="dxa"/>
            <w:gridSpan w:val="2"/>
            <w:shd w:val="clear" w:color="auto" w:fill="auto"/>
          </w:tcPr>
          <w:p w14:paraId="747AE718" w14:textId="77777777" w:rsidR="00313777" w:rsidRPr="003B4FDC" w:rsidRDefault="00313777" w:rsidP="00CB2D1F">
            <w:pPr>
              <w:spacing w:after="0"/>
              <w:jc w:val="center"/>
              <w:rPr>
                <w:sz w:val="20"/>
                <w:szCs w:val="20"/>
              </w:rPr>
            </w:pPr>
            <w:r>
              <w:rPr>
                <w:sz w:val="20"/>
                <w:szCs w:val="20"/>
              </w:rPr>
              <w:t>25.1</w:t>
            </w:r>
            <w:r w:rsidRPr="003B4FDC">
              <w:rPr>
                <w:sz w:val="20"/>
                <w:szCs w:val="20"/>
              </w:rPr>
              <w:t xml:space="preserve"> (2.2)</w:t>
            </w:r>
          </w:p>
        </w:tc>
        <w:tc>
          <w:tcPr>
            <w:tcW w:w="2986" w:type="dxa"/>
            <w:gridSpan w:val="5"/>
            <w:shd w:val="clear" w:color="auto" w:fill="auto"/>
          </w:tcPr>
          <w:p w14:paraId="2A007DA1" w14:textId="77777777" w:rsidR="00313777" w:rsidRPr="00A91901" w:rsidRDefault="00313777" w:rsidP="00CB2D1F">
            <w:pPr>
              <w:spacing w:after="0"/>
              <w:jc w:val="center"/>
              <w:rPr>
                <w:sz w:val="20"/>
                <w:szCs w:val="20"/>
              </w:rPr>
            </w:pPr>
            <w:r w:rsidRPr="00A91901">
              <w:rPr>
                <w:sz w:val="20"/>
                <w:szCs w:val="20"/>
              </w:rPr>
              <w:t>1.08 (0.56, 1.60)</w:t>
            </w:r>
          </w:p>
        </w:tc>
        <w:tc>
          <w:tcPr>
            <w:tcW w:w="2268" w:type="dxa"/>
            <w:gridSpan w:val="2"/>
            <w:shd w:val="clear" w:color="auto" w:fill="auto"/>
          </w:tcPr>
          <w:p w14:paraId="6FE05158" w14:textId="77777777" w:rsidR="00313777" w:rsidRPr="00A91901" w:rsidRDefault="00313777" w:rsidP="00CB2D1F">
            <w:pPr>
              <w:spacing w:after="0"/>
              <w:jc w:val="center"/>
              <w:rPr>
                <w:sz w:val="20"/>
                <w:szCs w:val="20"/>
              </w:rPr>
            </w:pPr>
            <w:r w:rsidRPr="00A91901">
              <w:rPr>
                <w:sz w:val="20"/>
                <w:szCs w:val="20"/>
              </w:rPr>
              <w:t>&lt;0.001</w:t>
            </w:r>
          </w:p>
        </w:tc>
      </w:tr>
      <w:tr w:rsidR="00313777" w:rsidRPr="003B4FDC" w14:paraId="0C7A8760" w14:textId="77777777" w:rsidTr="0099103B">
        <w:trPr>
          <w:trHeight w:val="225"/>
        </w:trPr>
        <w:tc>
          <w:tcPr>
            <w:tcW w:w="2093" w:type="dxa"/>
            <w:vMerge w:val="restart"/>
            <w:shd w:val="clear" w:color="auto" w:fill="auto"/>
          </w:tcPr>
          <w:p w14:paraId="34004838" w14:textId="77777777" w:rsidR="00313777" w:rsidRPr="003B4FDC" w:rsidRDefault="00313777" w:rsidP="005A30EF">
            <w:pPr>
              <w:spacing w:after="0" w:line="240" w:lineRule="auto"/>
              <w:rPr>
                <w:b/>
                <w:sz w:val="20"/>
                <w:szCs w:val="20"/>
              </w:rPr>
            </w:pPr>
          </w:p>
          <w:p w14:paraId="09DF5B52" w14:textId="77777777" w:rsidR="00313777" w:rsidRPr="003B4FDC" w:rsidRDefault="00313777">
            <w:pPr>
              <w:spacing w:after="0" w:line="240" w:lineRule="auto"/>
              <w:rPr>
                <w:b/>
                <w:sz w:val="20"/>
                <w:szCs w:val="20"/>
              </w:rPr>
            </w:pPr>
          </w:p>
          <w:p w14:paraId="58BF1D7F" w14:textId="77777777" w:rsidR="00313777" w:rsidRPr="003B4FDC" w:rsidRDefault="00313777">
            <w:pPr>
              <w:spacing w:after="0" w:line="240" w:lineRule="auto"/>
              <w:rPr>
                <w:b/>
                <w:sz w:val="20"/>
                <w:szCs w:val="20"/>
              </w:rPr>
            </w:pPr>
          </w:p>
          <w:p w14:paraId="36DB80A2" w14:textId="77777777" w:rsidR="00313777" w:rsidRPr="003B4FDC" w:rsidRDefault="00313777">
            <w:pPr>
              <w:spacing w:after="0" w:line="240" w:lineRule="auto"/>
              <w:rPr>
                <w:b/>
                <w:sz w:val="20"/>
                <w:szCs w:val="20"/>
              </w:rPr>
            </w:pPr>
            <w:r w:rsidRPr="003B4FDC">
              <w:rPr>
                <w:b/>
                <w:sz w:val="20"/>
                <w:szCs w:val="20"/>
              </w:rPr>
              <w:t>M</w:t>
            </w:r>
            <w:r>
              <w:rPr>
                <w:b/>
                <w:sz w:val="20"/>
                <w:szCs w:val="20"/>
              </w:rPr>
              <w:t>a</w:t>
            </w:r>
            <w:r w:rsidRPr="003B4FDC">
              <w:rPr>
                <w:b/>
                <w:sz w:val="20"/>
                <w:szCs w:val="20"/>
              </w:rPr>
              <w:t>cArthur Bates (CDI)</w:t>
            </w:r>
          </w:p>
        </w:tc>
        <w:tc>
          <w:tcPr>
            <w:tcW w:w="2268" w:type="dxa"/>
            <w:shd w:val="clear" w:color="auto" w:fill="auto"/>
          </w:tcPr>
          <w:p w14:paraId="1DE2851F"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1619A791" w14:textId="77777777" w:rsidR="00313777" w:rsidRPr="003B4FDC" w:rsidRDefault="00313777" w:rsidP="00CB2D1F">
            <w:pPr>
              <w:spacing w:after="0"/>
              <w:jc w:val="center"/>
              <w:rPr>
                <w:sz w:val="20"/>
                <w:szCs w:val="20"/>
              </w:rPr>
            </w:pPr>
            <w:r w:rsidRPr="003B4FDC">
              <w:rPr>
                <w:sz w:val="20"/>
                <w:szCs w:val="20"/>
              </w:rPr>
              <w:t>63</w:t>
            </w:r>
          </w:p>
        </w:tc>
        <w:tc>
          <w:tcPr>
            <w:tcW w:w="2243" w:type="dxa"/>
            <w:gridSpan w:val="2"/>
            <w:shd w:val="clear" w:color="auto" w:fill="auto"/>
          </w:tcPr>
          <w:p w14:paraId="713E2D14" w14:textId="77777777" w:rsidR="00313777" w:rsidRPr="003B4FDC" w:rsidRDefault="00313777" w:rsidP="00CB2D1F">
            <w:pPr>
              <w:spacing w:after="0"/>
              <w:jc w:val="center"/>
              <w:rPr>
                <w:sz w:val="20"/>
                <w:szCs w:val="20"/>
              </w:rPr>
            </w:pPr>
            <w:r>
              <w:rPr>
                <w:sz w:val="20"/>
                <w:szCs w:val="20"/>
              </w:rPr>
              <w:t>56.9 (18.3</w:t>
            </w:r>
            <w:r w:rsidRPr="003B4FDC">
              <w:rPr>
                <w:sz w:val="20"/>
                <w:szCs w:val="20"/>
              </w:rPr>
              <w:t>)</w:t>
            </w:r>
          </w:p>
        </w:tc>
        <w:tc>
          <w:tcPr>
            <w:tcW w:w="2986" w:type="dxa"/>
            <w:gridSpan w:val="5"/>
            <w:shd w:val="clear" w:color="auto" w:fill="auto"/>
          </w:tcPr>
          <w:p w14:paraId="79545C70" w14:textId="77777777" w:rsidR="00313777" w:rsidRPr="00A91901" w:rsidRDefault="00313777" w:rsidP="00CB2D1F">
            <w:pPr>
              <w:spacing w:after="0"/>
              <w:jc w:val="center"/>
              <w:rPr>
                <w:sz w:val="20"/>
                <w:szCs w:val="20"/>
              </w:rPr>
            </w:pPr>
            <w:r w:rsidRPr="00A91901">
              <w:rPr>
                <w:sz w:val="20"/>
                <w:szCs w:val="20"/>
              </w:rPr>
              <w:t>0.0 (ref)</w:t>
            </w:r>
          </w:p>
        </w:tc>
        <w:tc>
          <w:tcPr>
            <w:tcW w:w="2268" w:type="dxa"/>
            <w:gridSpan w:val="2"/>
            <w:shd w:val="clear" w:color="auto" w:fill="auto"/>
          </w:tcPr>
          <w:p w14:paraId="346B1E6A" w14:textId="77777777" w:rsidR="00313777" w:rsidRPr="00A91901" w:rsidRDefault="00313777" w:rsidP="00CB2D1F">
            <w:pPr>
              <w:spacing w:after="0"/>
              <w:jc w:val="center"/>
              <w:rPr>
                <w:sz w:val="20"/>
                <w:szCs w:val="20"/>
              </w:rPr>
            </w:pPr>
          </w:p>
        </w:tc>
      </w:tr>
      <w:tr w:rsidR="00313777" w:rsidRPr="003B4FDC" w14:paraId="178DC964" w14:textId="77777777" w:rsidTr="0099103B">
        <w:trPr>
          <w:trHeight w:val="273"/>
        </w:trPr>
        <w:tc>
          <w:tcPr>
            <w:tcW w:w="2093" w:type="dxa"/>
            <w:vMerge/>
            <w:shd w:val="clear" w:color="auto" w:fill="auto"/>
          </w:tcPr>
          <w:p w14:paraId="53A8308F" w14:textId="77777777" w:rsidR="00313777" w:rsidRPr="003B4FDC" w:rsidRDefault="00313777" w:rsidP="00CB2D1F">
            <w:pPr>
              <w:spacing w:after="0"/>
              <w:rPr>
                <w:b/>
                <w:sz w:val="20"/>
                <w:szCs w:val="20"/>
              </w:rPr>
            </w:pPr>
          </w:p>
        </w:tc>
        <w:tc>
          <w:tcPr>
            <w:tcW w:w="2268" w:type="dxa"/>
            <w:shd w:val="clear" w:color="auto" w:fill="auto"/>
          </w:tcPr>
          <w:p w14:paraId="765BD11C"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3B722658" w14:textId="77777777" w:rsidR="00313777" w:rsidRPr="003B4FDC" w:rsidRDefault="00313777" w:rsidP="00CB2D1F">
            <w:pPr>
              <w:spacing w:after="0"/>
              <w:jc w:val="center"/>
              <w:rPr>
                <w:sz w:val="20"/>
                <w:szCs w:val="20"/>
              </w:rPr>
            </w:pPr>
            <w:r>
              <w:rPr>
                <w:sz w:val="20"/>
                <w:szCs w:val="20"/>
              </w:rPr>
              <w:t>62</w:t>
            </w:r>
          </w:p>
        </w:tc>
        <w:tc>
          <w:tcPr>
            <w:tcW w:w="2243" w:type="dxa"/>
            <w:gridSpan w:val="2"/>
            <w:shd w:val="clear" w:color="auto" w:fill="auto"/>
          </w:tcPr>
          <w:p w14:paraId="2535CB86" w14:textId="77777777" w:rsidR="00313777" w:rsidRPr="003B4FDC" w:rsidRDefault="00313777" w:rsidP="00CB2D1F">
            <w:pPr>
              <w:spacing w:after="0"/>
              <w:jc w:val="center"/>
              <w:rPr>
                <w:sz w:val="20"/>
                <w:szCs w:val="20"/>
              </w:rPr>
            </w:pPr>
            <w:r>
              <w:rPr>
                <w:sz w:val="20"/>
                <w:szCs w:val="20"/>
              </w:rPr>
              <w:t>58.4 (20.7</w:t>
            </w:r>
            <w:r w:rsidRPr="003B4FDC">
              <w:rPr>
                <w:sz w:val="20"/>
                <w:szCs w:val="20"/>
              </w:rPr>
              <w:t>)</w:t>
            </w:r>
          </w:p>
        </w:tc>
        <w:tc>
          <w:tcPr>
            <w:tcW w:w="2986" w:type="dxa"/>
            <w:gridSpan w:val="5"/>
            <w:shd w:val="clear" w:color="auto" w:fill="auto"/>
          </w:tcPr>
          <w:p w14:paraId="1BCD8715" w14:textId="77777777" w:rsidR="00313777" w:rsidRPr="00A91901" w:rsidRDefault="00313777" w:rsidP="00CB2D1F">
            <w:pPr>
              <w:spacing w:after="0"/>
              <w:jc w:val="center"/>
              <w:rPr>
                <w:sz w:val="20"/>
                <w:szCs w:val="20"/>
              </w:rPr>
            </w:pPr>
            <w:r w:rsidRPr="00A91901">
              <w:rPr>
                <w:sz w:val="20"/>
                <w:szCs w:val="20"/>
              </w:rPr>
              <w:t>1.70 (-4.84, 8.24)</w:t>
            </w:r>
          </w:p>
        </w:tc>
        <w:tc>
          <w:tcPr>
            <w:tcW w:w="2268" w:type="dxa"/>
            <w:gridSpan w:val="2"/>
            <w:shd w:val="clear" w:color="auto" w:fill="auto"/>
          </w:tcPr>
          <w:p w14:paraId="36C3FB55" w14:textId="77777777" w:rsidR="00313777" w:rsidRPr="00A91901" w:rsidRDefault="00313777" w:rsidP="00CB2D1F">
            <w:pPr>
              <w:spacing w:after="0"/>
              <w:jc w:val="center"/>
              <w:rPr>
                <w:sz w:val="20"/>
                <w:szCs w:val="20"/>
              </w:rPr>
            </w:pPr>
            <w:r w:rsidRPr="00A91901">
              <w:rPr>
                <w:sz w:val="20"/>
                <w:szCs w:val="20"/>
              </w:rPr>
              <w:t>0.610</w:t>
            </w:r>
          </w:p>
        </w:tc>
      </w:tr>
      <w:tr w:rsidR="00313777" w:rsidRPr="003B4FDC" w14:paraId="3A98269A" w14:textId="77777777" w:rsidTr="0099103B">
        <w:trPr>
          <w:trHeight w:val="237"/>
        </w:trPr>
        <w:tc>
          <w:tcPr>
            <w:tcW w:w="2093" w:type="dxa"/>
            <w:vMerge/>
            <w:shd w:val="clear" w:color="auto" w:fill="auto"/>
          </w:tcPr>
          <w:p w14:paraId="3573CF2E" w14:textId="77777777" w:rsidR="00313777" w:rsidRPr="003B4FDC" w:rsidRDefault="00313777" w:rsidP="00CB2D1F">
            <w:pPr>
              <w:spacing w:after="0"/>
              <w:rPr>
                <w:b/>
                <w:sz w:val="20"/>
                <w:szCs w:val="20"/>
              </w:rPr>
            </w:pPr>
          </w:p>
        </w:tc>
        <w:tc>
          <w:tcPr>
            <w:tcW w:w="2268" w:type="dxa"/>
            <w:shd w:val="clear" w:color="auto" w:fill="auto"/>
          </w:tcPr>
          <w:p w14:paraId="36DFE6FC"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46AD3221" w14:textId="77777777" w:rsidR="00313777" w:rsidRPr="003B4FDC" w:rsidRDefault="00313777" w:rsidP="00CB2D1F">
            <w:pPr>
              <w:spacing w:after="0"/>
              <w:jc w:val="center"/>
              <w:rPr>
                <w:sz w:val="20"/>
                <w:szCs w:val="20"/>
              </w:rPr>
            </w:pPr>
            <w:r w:rsidRPr="003B4FDC">
              <w:rPr>
                <w:sz w:val="20"/>
                <w:szCs w:val="20"/>
              </w:rPr>
              <w:t>7</w:t>
            </w:r>
            <w:r>
              <w:rPr>
                <w:sz w:val="20"/>
                <w:szCs w:val="20"/>
              </w:rPr>
              <w:t>5</w:t>
            </w:r>
          </w:p>
        </w:tc>
        <w:tc>
          <w:tcPr>
            <w:tcW w:w="2243" w:type="dxa"/>
            <w:gridSpan w:val="2"/>
            <w:shd w:val="clear" w:color="auto" w:fill="auto"/>
          </w:tcPr>
          <w:p w14:paraId="7D68FAFE" w14:textId="77777777" w:rsidR="00313777" w:rsidRPr="003B4FDC" w:rsidRDefault="00313777" w:rsidP="00CB2D1F">
            <w:pPr>
              <w:spacing w:after="0"/>
              <w:jc w:val="center"/>
              <w:rPr>
                <w:sz w:val="20"/>
                <w:szCs w:val="20"/>
              </w:rPr>
            </w:pPr>
            <w:r>
              <w:rPr>
                <w:sz w:val="20"/>
                <w:szCs w:val="20"/>
              </w:rPr>
              <w:t>58.4</w:t>
            </w:r>
            <w:r w:rsidRPr="003B4FDC">
              <w:rPr>
                <w:sz w:val="20"/>
                <w:szCs w:val="20"/>
              </w:rPr>
              <w:t xml:space="preserve"> (</w:t>
            </w:r>
            <w:r>
              <w:rPr>
                <w:sz w:val="20"/>
                <w:szCs w:val="20"/>
              </w:rPr>
              <w:t>18.9</w:t>
            </w:r>
            <w:r w:rsidRPr="003B4FDC">
              <w:rPr>
                <w:sz w:val="20"/>
                <w:szCs w:val="20"/>
              </w:rPr>
              <w:t>)</w:t>
            </w:r>
          </w:p>
        </w:tc>
        <w:tc>
          <w:tcPr>
            <w:tcW w:w="2986" w:type="dxa"/>
            <w:gridSpan w:val="5"/>
            <w:shd w:val="clear" w:color="auto" w:fill="auto"/>
          </w:tcPr>
          <w:p w14:paraId="3F71EEC4" w14:textId="77777777" w:rsidR="00313777" w:rsidRPr="00A91901" w:rsidRDefault="00313777" w:rsidP="00CB2D1F">
            <w:pPr>
              <w:spacing w:after="0"/>
              <w:jc w:val="center"/>
              <w:rPr>
                <w:sz w:val="20"/>
                <w:szCs w:val="20"/>
              </w:rPr>
            </w:pPr>
            <w:r w:rsidRPr="00A91901">
              <w:rPr>
                <w:sz w:val="20"/>
                <w:szCs w:val="20"/>
              </w:rPr>
              <w:t>1.65 (-3.57, 6.87)</w:t>
            </w:r>
          </w:p>
        </w:tc>
        <w:tc>
          <w:tcPr>
            <w:tcW w:w="2268" w:type="dxa"/>
            <w:gridSpan w:val="2"/>
            <w:shd w:val="clear" w:color="auto" w:fill="auto"/>
          </w:tcPr>
          <w:p w14:paraId="10E19EDC" w14:textId="77777777" w:rsidR="00313777" w:rsidRPr="00A91901" w:rsidRDefault="00313777" w:rsidP="00CB2D1F">
            <w:pPr>
              <w:spacing w:after="0"/>
              <w:jc w:val="center"/>
              <w:rPr>
                <w:sz w:val="20"/>
                <w:szCs w:val="20"/>
              </w:rPr>
            </w:pPr>
            <w:r w:rsidRPr="00A91901">
              <w:rPr>
                <w:sz w:val="20"/>
                <w:szCs w:val="20"/>
              </w:rPr>
              <w:t>0.535</w:t>
            </w:r>
          </w:p>
        </w:tc>
      </w:tr>
      <w:tr w:rsidR="00313777" w:rsidRPr="00532CB0" w14:paraId="1C688E37" w14:textId="77777777" w:rsidTr="0099103B">
        <w:trPr>
          <w:trHeight w:val="237"/>
        </w:trPr>
        <w:tc>
          <w:tcPr>
            <w:tcW w:w="2093" w:type="dxa"/>
            <w:vMerge/>
            <w:shd w:val="clear" w:color="auto" w:fill="auto"/>
          </w:tcPr>
          <w:p w14:paraId="7A0DC320" w14:textId="77777777" w:rsidR="00313777" w:rsidRPr="003B4FDC" w:rsidRDefault="00313777" w:rsidP="00CB2D1F">
            <w:pPr>
              <w:spacing w:after="0"/>
              <w:rPr>
                <w:b/>
                <w:sz w:val="20"/>
                <w:szCs w:val="20"/>
              </w:rPr>
            </w:pPr>
          </w:p>
        </w:tc>
        <w:tc>
          <w:tcPr>
            <w:tcW w:w="2268" w:type="dxa"/>
            <w:shd w:val="clear" w:color="auto" w:fill="auto"/>
          </w:tcPr>
          <w:p w14:paraId="7D039304"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0D2BEBFB" w14:textId="77777777" w:rsidR="00313777" w:rsidRPr="003B4FDC" w:rsidRDefault="00313777" w:rsidP="00CB2D1F">
            <w:pPr>
              <w:spacing w:after="0"/>
              <w:jc w:val="center"/>
              <w:rPr>
                <w:sz w:val="20"/>
                <w:szCs w:val="20"/>
              </w:rPr>
            </w:pPr>
            <w:r w:rsidRPr="003B4FDC">
              <w:rPr>
                <w:sz w:val="20"/>
                <w:szCs w:val="20"/>
              </w:rPr>
              <w:t>9</w:t>
            </w:r>
            <w:r>
              <w:rPr>
                <w:sz w:val="20"/>
                <w:szCs w:val="20"/>
              </w:rPr>
              <w:t>1</w:t>
            </w:r>
          </w:p>
        </w:tc>
        <w:tc>
          <w:tcPr>
            <w:tcW w:w="2243" w:type="dxa"/>
            <w:gridSpan w:val="2"/>
            <w:shd w:val="clear" w:color="auto" w:fill="auto"/>
          </w:tcPr>
          <w:p w14:paraId="6908A278" w14:textId="77777777" w:rsidR="00313777" w:rsidRPr="003B4FDC" w:rsidRDefault="00313777" w:rsidP="00CB2D1F">
            <w:pPr>
              <w:spacing w:after="0"/>
              <w:jc w:val="center"/>
              <w:rPr>
                <w:sz w:val="20"/>
                <w:szCs w:val="20"/>
              </w:rPr>
            </w:pPr>
            <w:r>
              <w:rPr>
                <w:sz w:val="20"/>
                <w:szCs w:val="20"/>
              </w:rPr>
              <w:t>66.0</w:t>
            </w:r>
            <w:r w:rsidRPr="003B4FDC">
              <w:rPr>
                <w:sz w:val="20"/>
                <w:szCs w:val="20"/>
              </w:rPr>
              <w:t xml:space="preserve"> (</w:t>
            </w:r>
            <w:r>
              <w:rPr>
                <w:sz w:val="20"/>
                <w:szCs w:val="20"/>
              </w:rPr>
              <w:t>15.9</w:t>
            </w:r>
            <w:r w:rsidRPr="003B4FDC">
              <w:rPr>
                <w:sz w:val="20"/>
                <w:szCs w:val="20"/>
              </w:rPr>
              <w:t>)</w:t>
            </w:r>
          </w:p>
        </w:tc>
        <w:tc>
          <w:tcPr>
            <w:tcW w:w="2986" w:type="dxa"/>
            <w:gridSpan w:val="5"/>
            <w:shd w:val="clear" w:color="auto" w:fill="auto"/>
          </w:tcPr>
          <w:p w14:paraId="0B4DCED5" w14:textId="77777777" w:rsidR="00313777" w:rsidRPr="00A91901" w:rsidRDefault="00313777" w:rsidP="00CB2D1F">
            <w:pPr>
              <w:spacing w:after="0"/>
              <w:jc w:val="center"/>
              <w:rPr>
                <w:sz w:val="20"/>
                <w:szCs w:val="20"/>
              </w:rPr>
            </w:pPr>
            <w:r w:rsidRPr="00A91901">
              <w:rPr>
                <w:sz w:val="20"/>
                <w:szCs w:val="20"/>
              </w:rPr>
              <w:t>9.36 (4.62, 14.10)</w:t>
            </w:r>
          </w:p>
        </w:tc>
        <w:tc>
          <w:tcPr>
            <w:tcW w:w="2268" w:type="dxa"/>
            <w:gridSpan w:val="2"/>
            <w:shd w:val="clear" w:color="auto" w:fill="auto"/>
          </w:tcPr>
          <w:p w14:paraId="430470CF" w14:textId="77777777" w:rsidR="00313777" w:rsidRPr="00A91901" w:rsidRDefault="00313777" w:rsidP="00CB2D1F">
            <w:pPr>
              <w:spacing w:after="0"/>
              <w:jc w:val="center"/>
              <w:rPr>
                <w:sz w:val="20"/>
                <w:szCs w:val="20"/>
              </w:rPr>
            </w:pPr>
            <w:r w:rsidRPr="00A91901">
              <w:rPr>
                <w:sz w:val="20"/>
                <w:szCs w:val="20"/>
              </w:rPr>
              <w:t>&lt;0.001</w:t>
            </w:r>
          </w:p>
        </w:tc>
      </w:tr>
      <w:tr w:rsidR="00313777" w:rsidRPr="00532CB0" w14:paraId="4CEE64B7" w14:textId="77777777" w:rsidTr="0099103B">
        <w:trPr>
          <w:trHeight w:val="237"/>
        </w:trPr>
        <w:tc>
          <w:tcPr>
            <w:tcW w:w="2093" w:type="dxa"/>
            <w:vMerge w:val="restart"/>
            <w:shd w:val="clear" w:color="auto" w:fill="auto"/>
          </w:tcPr>
          <w:p w14:paraId="7224A5B9" w14:textId="77777777" w:rsidR="00313777" w:rsidRPr="003B4FDC" w:rsidRDefault="00313777" w:rsidP="00CB2D1F">
            <w:pPr>
              <w:spacing w:after="0"/>
              <w:rPr>
                <w:b/>
                <w:sz w:val="20"/>
                <w:szCs w:val="20"/>
              </w:rPr>
            </w:pPr>
          </w:p>
        </w:tc>
        <w:tc>
          <w:tcPr>
            <w:tcW w:w="10640" w:type="dxa"/>
            <w:gridSpan w:val="11"/>
            <w:shd w:val="clear" w:color="auto" w:fill="auto"/>
          </w:tcPr>
          <w:p w14:paraId="02F6B0EF" w14:textId="77777777" w:rsidR="00313777" w:rsidRPr="00A91901" w:rsidRDefault="00313777" w:rsidP="00CB2D1F">
            <w:pPr>
              <w:spacing w:after="0"/>
              <w:jc w:val="center"/>
              <w:rPr>
                <w:sz w:val="20"/>
                <w:szCs w:val="20"/>
              </w:rPr>
            </w:pPr>
            <w:r w:rsidRPr="003B4FDC">
              <w:rPr>
                <w:b/>
                <w:sz w:val="20"/>
                <w:szCs w:val="20"/>
              </w:rPr>
              <w:t>EFFECTS COM</w:t>
            </w:r>
            <w:r>
              <w:rPr>
                <w:b/>
                <w:sz w:val="20"/>
                <w:szCs w:val="20"/>
              </w:rPr>
              <w:t>PARING WASH vs NON-WASH AND IYCF vs NON-IYCF</w:t>
            </w:r>
          </w:p>
        </w:tc>
      </w:tr>
      <w:tr w:rsidR="00313777" w:rsidRPr="00532CB0" w14:paraId="0351128C" w14:textId="77777777" w:rsidTr="0099103B">
        <w:trPr>
          <w:trHeight w:val="237"/>
        </w:trPr>
        <w:tc>
          <w:tcPr>
            <w:tcW w:w="2093" w:type="dxa"/>
            <w:vMerge/>
            <w:shd w:val="clear" w:color="auto" w:fill="auto"/>
          </w:tcPr>
          <w:p w14:paraId="709A9A8B" w14:textId="77777777" w:rsidR="00313777" w:rsidRPr="003B4FDC" w:rsidRDefault="00313777" w:rsidP="00CB2D1F">
            <w:pPr>
              <w:spacing w:after="0"/>
              <w:rPr>
                <w:b/>
                <w:sz w:val="20"/>
                <w:szCs w:val="20"/>
              </w:rPr>
            </w:pPr>
          </w:p>
        </w:tc>
        <w:tc>
          <w:tcPr>
            <w:tcW w:w="2268" w:type="dxa"/>
            <w:shd w:val="clear" w:color="auto" w:fill="auto"/>
          </w:tcPr>
          <w:p w14:paraId="7627C413" w14:textId="77777777" w:rsidR="00313777" w:rsidRDefault="00313777" w:rsidP="00CB2D1F">
            <w:pPr>
              <w:spacing w:after="0"/>
              <w:jc w:val="right"/>
              <w:rPr>
                <w:sz w:val="20"/>
                <w:szCs w:val="20"/>
              </w:rPr>
            </w:pPr>
            <w:r w:rsidRPr="003B4FDC">
              <w:rPr>
                <w:b/>
                <w:sz w:val="20"/>
                <w:szCs w:val="20"/>
              </w:rPr>
              <w:t>Treatment group</w:t>
            </w:r>
          </w:p>
        </w:tc>
        <w:tc>
          <w:tcPr>
            <w:tcW w:w="875" w:type="dxa"/>
            <w:shd w:val="clear" w:color="auto" w:fill="auto"/>
          </w:tcPr>
          <w:p w14:paraId="6E99F739" w14:textId="77777777" w:rsidR="00313777" w:rsidRPr="003B4FDC" w:rsidRDefault="00313777" w:rsidP="00CB2D1F">
            <w:pPr>
              <w:spacing w:after="0"/>
              <w:jc w:val="center"/>
              <w:rPr>
                <w:sz w:val="20"/>
                <w:szCs w:val="20"/>
              </w:rPr>
            </w:pPr>
            <w:r w:rsidRPr="003B4FDC">
              <w:rPr>
                <w:b/>
                <w:sz w:val="20"/>
                <w:szCs w:val="20"/>
              </w:rPr>
              <w:t>N</w:t>
            </w:r>
          </w:p>
        </w:tc>
        <w:tc>
          <w:tcPr>
            <w:tcW w:w="1251" w:type="dxa"/>
            <w:shd w:val="clear" w:color="auto" w:fill="auto"/>
          </w:tcPr>
          <w:p w14:paraId="23AE3C52" w14:textId="77777777" w:rsidR="00313777" w:rsidRDefault="00313777" w:rsidP="00CB2D1F">
            <w:pPr>
              <w:spacing w:after="0"/>
              <w:jc w:val="center"/>
              <w:rPr>
                <w:sz w:val="20"/>
                <w:szCs w:val="20"/>
              </w:rPr>
            </w:pPr>
            <w:r w:rsidRPr="003B4FDC">
              <w:rPr>
                <w:b/>
                <w:sz w:val="20"/>
                <w:szCs w:val="20"/>
              </w:rPr>
              <w:t>Mean (SD)</w:t>
            </w:r>
          </w:p>
        </w:tc>
        <w:tc>
          <w:tcPr>
            <w:tcW w:w="1418" w:type="dxa"/>
            <w:gridSpan w:val="2"/>
            <w:shd w:val="clear" w:color="auto" w:fill="auto"/>
          </w:tcPr>
          <w:p w14:paraId="6E4CDDF1" w14:textId="77777777" w:rsidR="00313777" w:rsidRPr="00A91901" w:rsidRDefault="00313777" w:rsidP="00CB2D1F">
            <w:pPr>
              <w:spacing w:after="0"/>
              <w:jc w:val="center"/>
              <w:rPr>
                <w:sz w:val="20"/>
                <w:szCs w:val="20"/>
              </w:rPr>
            </w:pPr>
            <w:r w:rsidRPr="003B4FDC">
              <w:rPr>
                <w:b/>
                <w:sz w:val="20"/>
                <w:szCs w:val="20"/>
              </w:rPr>
              <w:t>Treatment group</w:t>
            </w:r>
          </w:p>
        </w:tc>
        <w:tc>
          <w:tcPr>
            <w:tcW w:w="850" w:type="dxa"/>
            <w:shd w:val="clear" w:color="auto" w:fill="auto"/>
          </w:tcPr>
          <w:p w14:paraId="15EB63AF" w14:textId="77777777" w:rsidR="00313777" w:rsidRPr="003B4FDC" w:rsidRDefault="00313777" w:rsidP="00CB2D1F">
            <w:pPr>
              <w:spacing w:after="0"/>
              <w:jc w:val="center"/>
              <w:rPr>
                <w:b/>
                <w:sz w:val="20"/>
                <w:szCs w:val="20"/>
              </w:rPr>
            </w:pPr>
            <w:r w:rsidRPr="003B4FDC">
              <w:rPr>
                <w:b/>
                <w:sz w:val="20"/>
                <w:szCs w:val="20"/>
              </w:rPr>
              <w:t>N</w:t>
            </w:r>
          </w:p>
        </w:tc>
        <w:tc>
          <w:tcPr>
            <w:tcW w:w="1276" w:type="dxa"/>
            <w:shd w:val="clear" w:color="auto" w:fill="auto"/>
          </w:tcPr>
          <w:p w14:paraId="025BF13E" w14:textId="77777777" w:rsidR="00313777" w:rsidRPr="003B4FDC" w:rsidRDefault="00313777" w:rsidP="00CB2D1F">
            <w:pPr>
              <w:spacing w:after="0"/>
              <w:jc w:val="center"/>
              <w:rPr>
                <w:b/>
                <w:sz w:val="20"/>
                <w:szCs w:val="20"/>
                <w:vertAlign w:val="superscript"/>
              </w:rPr>
            </w:pPr>
            <w:r w:rsidRPr="003B4FDC">
              <w:rPr>
                <w:b/>
                <w:sz w:val="20"/>
                <w:szCs w:val="20"/>
              </w:rPr>
              <w:t>Mean (SD)</w:t>
            </w:r>
          </w:p>
        </w:tc>
        <w:tc>
          <w:tcPr>
            <w:tcW w:w="1843" w:type="dxa"/>
            <w:gridSpan w:val="3"/>
            <w:shd w:val="clear" w:color="auto" w:fill="auto"/>
          </w:tcPr>
          <w:p w14:paraId="1C4281A3" w14:textId="77777777" w:rsidR="00313777" w:rsidRPr="003B4FDC" w:rsidRDefault="00313777" w:rsidP="00CB2D1F">
            <w:pPr>
              <w:spacing w:after="0"/>
              <w:jc w:val="center"/>
              <w:rPr>
                <w:b/>
                <w:sz w:val="20"/>
                <w:szCs w:val="20"/>
              </w:rPr>
            </w:pPr>
            <w:r w:rsidRPr="003B4FDC">
              <w:rPr>
                <w:b/>
                <w:sz w:val="20"/>
                <w:szCs w:val="20"/>
              </w:rPr>
              <w:t xml:space="preserve">Unadjusted Difference </w:t>
            </w:r>
            <w:r>
              <w:rPr>
                <w:b/>
                <w:sz w:val="20"/>
                <w:szCs w:val="20"/>
              </w:rPr>
              <w:t xml:space="preserve">between means </w:t>
            </w:r>
            <w:r w:rsidRPr="003B4FDC">
              <w:rPr>
                <w:b/>
                <w:sz w:val="20"/>
                <w:szCs w:val="20"/>
              </w:rPr>
              <w:t>(95% CI)</w:t>
            </w:r>
          </w:p>
        </w:tc>
        <w:tc>
          <w:tcPr>
            <w:tcW w:w="859" w:type="dxa"/>
            <w:shd w:val="clear" w:color="auto" w:fill="auto"/>
          </w:tcPr>
          <w:p w14:paraId="3E7400D7" w14:textId="77777777" w:rsidR="00313777" w:rsidRPr="003B4FDC" w:rsidRDefault="00313777" w:rsidP="00CB2D1F">
            <w:pPr>
              <w:spacing w:after="0"/>
              <w:jc w:val="center"/>
              <w:rPr>
                <w:b/>
                <w:sz w:val="20"/>
                <w:szCs w:val="20"/>
              </w:rPr>
            </w:pPr>
            <w:r w:rsidRPr="003B4FDC">
              <w:rPr>
                <w:b/>
                <w:sz w:val="20"/>
                <w:szCs w:val="20"/>
              </w:rPr>
              <w:t>p</w:t>
            </w:r>
          </w:p>
        </w:tc>
      </w:tr>
      <w:tr w:rsidR="00313777" w:rsidRPr="00532CB0" w14:paraId="20D00A5A" w14:textId="77777777" w:rsidTr="0099103B">
        <w:trPr>
          <w:trHeight w:val="237"/>
        </w:trPr>
        <w:tc>
          <w:tcPr>
            <w:tcW w:w="2093" w:type="dxa"/>
            <w:vMerge w:val="restart"/>
            <w:tcBorders>
              <w:top w:val="single" w:sz="4" w:space="0" w:color="auto"/>
              <w:left w:val="single" w:sz="4" w:space="0" w:color="auto"/>
              <w:right w:val="single" w:sz="4" w:space="0" w:color="auto"/>
            </w:tcBorders>
            <w:shd w:val="clear" w:color="auto" w:fill="auto"/>
            <w:vAlign w:val="center"/>
          </w:tcPr>
          <w:p w14:paraId="5841418D" w14:textId="77777777" w:rsidR="00313777" w:rsidRPr="003B4FDC" w:rsidRDefault="00313777" w:rsidP="00CB2D1F">
            <w:pPr>
              <w:spacing w:after="0"/>
              <w:rPr>
                <w:b/>
                <w:sz w:val="20"/>
                <w:szCs w:val="20"/>
              </w:rPr>
            </w:pPr>
            <w:r w:rsidRPr="003B4FDC">
              <w:rPr>
                <w:b/>
                <w:sz w:val="20"/>
                <w:szCs w:val="20"/>
              </w:rPr>
              <w:t>A not 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7C9D02" w14:textId="77777777" w:rsidR="00313777" w:rsidRPr="003B4FDC" w:rsidRDefault="00313777" w:rsidP="00CB2D1F">
            <w:pPr>
              <w:spacing w:after="0"/>
              <w:jc w:val="right"/>
              <w:rPr>
                <w:sz w:val="20"/>
                <w:szCs w:val="20"/>
              </w:rPr>
            </w:pPr>
            <w:r w:rsidRPr="003B4FDC">
              <w:rPr>
                <w:sz w:val="20"/>
                <w:szCs w:val="20"/>
              </w:rPr>
              <w:t>SOC</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9A03DF3" w14:textId="77777777" w:rsidR="00313777" w:rsidRPr="003B4FDC" w:rsidRDefault="00313777" w:rsidP="00CB2D1F">
            <w:pPr>
              <w:spacing w:after="0"/>
              <w:jc w:val="center"/>
              <w:rPr>
                <w:sz w:val="20"/>
                <w:szCs w:val="20"/>
              </w:rPr>
            </w:pPr>
            <w:r>
              <w:rPr>
                <w:sz w:val="20"/>
                <w:szCs w:val="20"/>
              </w:rPr>
              <w:t>52</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3758685" w14:textId="77777777" w:rsidR="00313777" w:rsidRPr="003B4FDC" w:rsidRDefault="00313777" w:rsidP="00CB2D1F">
            <w:pPr>
              <w:spacing w:after="0"/>
              <w:jc w:val="center"/>
              <w:rPr>
                <w:sz w:val="20"/>
                <w:szCs w:val="20"/>
              </w:rPr>
            </w:pPr>
            <w:r>
              <w:rPr>
                <w:sz w:val="20"/>
                <w:szCs w:val="20"/>
              </w:rPr>
              <w:t>7.8</w:t>
            </w:r>
            <w:r w:rsidRPr="003B4FDC">
              <w:rPr>
                <w:sz w:val="20"/>
                <w:szCs w:val="20"/>
              </w:rPr>
              <w:t xml:space="preserve"> (1.3)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EB65DE2" w14:textId="77777777" w:rsidR="00313777" w:rsidRPr="003B4FDC" w:rsidRDefault="00313777" w:rsidP="00CB2D1F">
            <w:pPr>
              <w:spacing w:after="0"/>
              <w:jc w:val="center"/>
              <w:rPr>
                <w:sz w:val="20"/>
                <w:szCs w:val="20"/>
              </w:rPr>
            </w:pPr>
            <w:r w:rsidRPr="003B4FDC">
              <w:rPr>
                <w:sz w:val="20"/>
                <w:szCs w:val="20"/>
              </w:rPr>
              <w:t>IYCF: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3C581B" w14:textId="77777777" w:rsidR="00313777" w:rsidRPr="003B4FDC" w:rsidRDefault="00313777" w:rsidP="00CB2D1F">
            <w:pPr>
              <w:spacing w:after="0"/>
              <w:jc w:val="center"/>
              <w:rPr>
                <w:sz w:val="20"/>
                <w:szCs w:val="20"/>
              </w:rPr>
            </w:pPr>
            <w:r>
              <w:rPr>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0CD5B6" w14:textId="77777777" w:rsidR="00313777" w:rsidRPr="003B4FDC" w:rsidRDefault="00313777" w:rsidP="00CB2D1F">
            <w:pPr>
              <w:spacing w:after="0"/>
              <w:jc w:val="center"/>
              <w:rPr>
                <w:sz w:val="20"/>
                <w:szCs w:val="20"/>
              </w:rPr>
            </w:pPr>
            <w:r w:rsidRPr="003B4FDC">
              <w:rPr>
                <w:sz w:val="20"/>
                <w:szCs w:val="20"/>
              </w:rPr>
              <w:t>7.8 (1.4)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26F48B0" w14:textId="77777777" w:rsidR="00313777" w:rsidRPr="003B4FDC" w:rsidRDefault="00313777" w:rsidP="00CB2D1F">
            <w:pPr>
              <w:spacing w:after="0"/>
              <w:jc w:val="center"/>
              <w:rPr>
                <w:sz w:val="20"/>
                <w:szCs w:val="20"/>
              </w:rPr>
            </w:pPr>
            <w:r w:rsidRPr="003B4FDC">
              <w:rPr>
                <w:sz w:val="20"/>
                <w:szCs w:val="20"/>
              </w:rPr>
              <w:t>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24449CC" w14:textId="77777777" w:rsidR="00313777" w:rsidRPr="003B4FDC" w:rsidRDefault="00313777" w:rsidP="00CB2D1F">
            <w:pPr>
              <w:spacing w:after="0"/>
              <w:jc w:val="center"/>
              <w:rPr>
                <w:sz w:val="20"/>
                <w:szCs w:val="20"/>
              </w:rPr>
            </w:pPr>
          </w:p>
        </w:tc>
      </w:tr>
      <w:tr w:rsidR="00313777" w:rsidRPr="00532CB0" w14:paraId="61EAB033" w14:textId="77777777" w:rsidTr="0099103B">
        <w:trPr>
          <w:trHeight w:val="237"/>
        </w:trPr>
        <w:tc>
          <w:tcPr>
            <w:tcW w:w="2093" w:type="dxa"/>
            <w:vMerge/>
            <w:tcBorders>
              <w:left w:val="single" w:sz="4" w:space="0" w:color="auto"/>
              <w:right w:val="single" w:sz="4" w:space="0" w:color="auto"/>
            </w:tcBorders>
            <w:shd w:val="clear" w:color="auto" w:fill="auto"/>
          </w:tcPr>
          <w:p w14:paraId="6829E01B"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875B9A" w14:textId="77777777" w:rsidR="00313777" w:rsidRPr="003B4FDC" w:rsidRDefault="00313777" w:rsidP="00CB2D1F">
            <w:pPr>
              <w:spacing w:after="0"/>
              <w:jc w:val="right"/>
              <w:rPr>
                <w:sz w:val="20"/>
                <w:szCs w:val="20"/>
              </w:rPr>
            </w:pPr>
            <w:r>
              <w:rPr>
                <w:sz w:val="20"/>
                <w:szCs w:val="20"/>
              </w:rPr>
              <w:t>IYCF</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D1FD15" w14:textId="77777777" w:rsidR="00313777" w:rsidRPr="003B4FDC" w:rsidRDefault="00313777" w:rsidP="00CB2D1F">
            <w:pPr>
              <w:spacing w:after="0"/>
              <w:jc w:val="center"/>
              <w:rPr>
                <w:sz w:val="20"/>
                <w:szCs w:val="20"/>
              </w:rPr>
            </w:pPr>
            <w:r>
              <w:rPr>
                <w:sz w:val="20"/>
                <w:szCs w:val="20"/>
              </w:rPr>
              <w:t>59</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AE6FC2D" w14:textId="77777777" w:rsidR="00313777" w:rsidRPr="003B4FDC" w:rsidRDefault="00313777" w:rsidP="00CB2D1F">
            <w:pPr>
              <w:spacing w:after="0"/>
              <w:jc w:val="center"/>
              <w:rPr>
                <w:sz w:val="20"/>
                <w:szCs w:val="20"/>
              </w:rPr>
            </w:pPr>
            <w:r>
              <w:rPr>
                <w:sz w:val="20"/>
                <w:szCs w:val="20"/>
              </w:rPr>
              <w:t>7.6</w:t>
            </w:r>
            <w:r w:rsidRPr="003B4FDC">
              <w:rPr>
                <w:sz w:val="20"/>
                <w:szCs w:val="20"/>
              </w:rPr>
              <w:t xml:space="preserve"> (1.3)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651341" w14:textId="77777777" w:rsidR="00313777" w:rsidRPr="003B4FDC" w:rsidRDefault="00313777" w:rsidP="00CB2D1F">
            <w:pPr>
              <w:spacing w:after="0"/>
              <w:jc w:val="center"/>
              <w:rPr>
                <w:sz w:val="20"/>
                <w:szCs w:val="20"/>
              </w:rPr>
            </w:pPr>
            <w:r w:rsidRPr="003B4FDC">
              <w:rPr>
                <w:sz w:val="20"/>
                <w:szCs w:val="20"/>
              </w:rPr>
              <w:t>IYCF: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A07457" w14:textId="77777777" w:rsidR="00313777" w:rsidRPr="003B4FDC" w:rsidRDefault="00313777" w:rsidP="00CB2D1F">
            <w:pPr>
              <w:spacing w:after="0"/>
              <w:jc w:val="center"/>
              <w:rPr>
                <w:sz w:val="20"/>
                <w:szCs w:val="20"/>
              </w:rPr>
            </w:pPr>
            <w:r>
              <w:rPr>
                <w:sz w:val="20"/>
                <w:szCs w:val="20"/>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BEB47" w14:textId="77777777" w:rsidR="00313777" w:rsidRPr="003B4FDC" w:rsidRDefault="00313777" w:rsidP="00CB2D1F">
            <w:pPr>
              <w:spacing w:after="0"/>
              <w:jc w:val="center"/>
              <w:rPr>
                <w:sz w:val="20"/>
                <w:szCs w:val="20"/>
              </w:rPr>
            </w:pPr>
            <w:r w:rsidRPr="003B4FDC">
              <w:rPr>
                <w:sz w:val="20"/>
                <w:szCs w:val="20"/>
              </w:rPr>
              <w:t>7.7 (1.3)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89DA2B6" w14:textId="77777777" w:rsidR="00313777" w:rsidRPr="003B4FDC" w:rsidRDefault="00313777" w:rsidP="00CB2D1F">
            <w:pPr>
              <w:spacing w:after="0"/>
              <w:jc w:val="center"/>
              <w:rPr>
                <w:sz w:val="20"/>
                <w:szCs w:val="20"/>
              </w:rPr>
            </w:pPr>
            <w:r>
              <w:rPr>
                <w:sz w:val="20"/>
                <w:szCs w:val="20"/>
              </w:rPr>
              <w:t>-0.11 (-0.43, 0.22</w:t>
            </w:r>
            <w:r w:rsidRPr="003B4FDC">
              <w:rPr>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278087E" w14:textId="77777777" w:rsidR="00313777" w:rsidRPr="003B4FDC" w:rsidRDefault="00313777" w:rsidP="00CB2D1F">
            <w:pPr>
              <w:spacing w:after="0"/>
              <w:jc w:val="center"/>
              <w:rPr>
                <w:sz w:val="20"/>
                <w:szCs w:val="20"/>
              </w:rPr>
            </w:pPr>
            <w:r>
              <w:rPr>
                <w:sz w:val="20"/>
                <w:szCs w:val="20"/>
              </w:rPr>
              <w:t>0.529</w:t>
            </w:r>
          </w:p>
        </w:tc>
      </w:tr>
      <w:tr w:rsidR="00313777" w:rsidRPr="00532CB0" w14:paraId="217F192C" w14:textId="77777777" w:rsidTr="0099103B">
        <w:trPr>
          <w:trHeight w:val="237"/>
        </w:trPr>
        <w:tc>
          <w:tcPr>
            <w:tcW w:w="2093" w:type="dxa"/>
            <w:vMerge/>
            <w:tcBorders>
              <w:left w:val="single" w:sz="4" w:space="0" w:color="auto"/>
              <w:right w:val="single" w:sz="4" w:space="0" w:color="auto"/>
            </w:tcBorders>
            <w:shd w:val="clear" w:color="auto" w:fill="auto"/>
          </w:tcPr>
          <w:p w14:paraId="037679FC"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3269C6" w14:textId="77777777" w:rsidR="00313777" w:rsidRPr="003B4FDC" w:rsidRDefault="00313777" w:rsidP="00CB2D1F">
            <w:pPr>
              <w:spacing w:after="0"/>
              <w:jc w:val="right"/>
              <w:rPr>
                <w:sz w:val="20"/>
                <w:szCs w:val="20"/>
              </w:rPr>
            </w:pPr>
            <w:r>
              <w:rPr>
                <w:sz w:val="20"/>
                <w:szCs w:val="20"/>
              </w:rPr>
              <w:t>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010B7BB" w14:textId="77777777" w:rsidR="00313777" w:rsidRPr="003B4FDC" w:rsidRDefault="00313777" w:rsidP="00CB2D1F">
            <w:pPr>
              <w:spacing w:after="0"/>
              <w:jc w:val="center"/>
              <w:rPr>
                <w:sz w:val="20"/>
                <w:szCs w:val="20"/>
              </w:rPr>
            </w:pPr>
            <w:r>
              <w:rPr>
                <w:sz w:val="20"/>
                <w:szCs w:val="20"/>
              </w:rPr>
              <w:t>72</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C6562DD" w14:textId="77777777" w:rsidR="00313777" w:rsidRPr="003B4FDC" w:rsidRDefault="00313777" w:rsidP="00CB2D1F">
            <w:pPr>
              <w:spacing w:after="0"/>
              <w:jc w:val="center"/>
              <w:rPr>
                <w:sz w:val="20"/>
                <w:szCs w:val="20"/>
              </w:rPr>
            </w:pPr>
            <w:r w:rsidRPr="003B4FDC">
              <w:rPr>
                <w:sz w:val="20"/>
                <w:szCs w:val="20"/>
              </w:rPr>
              <w:t>7.8 (1.5)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88EA1B5" w14:textId="77777777" w:rsidR="00313777" w:rsidRPr="003B4FDC" w:rsidRDefault="00313777" w:rsidP="00CB2D1F">
            <w:pPr>
              <w:spacing w:after="0"/>
              <w:jc w:val="center"/>
              <w:rPr>
                <w:sz w:val="20"/>
                <w:szCs w:val="20"/>
              </w:rPr>
            </w:pPr>
            <w:r w:rsidRPr="003B4FDC">
              <w:rPr>
                <w:sz w:val="20"/>
                <w:szCs w:val="20"/>
              </w:rPr>
              <w:t>WASH: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DE8C66" w14:textId="77777777" w:rsidR="00313777" w:rsidRPr="003B4FDC" w:rsidRDefault="00313777" w:rsidP="00CB2D1F">
            <w:pPr>
              <w:spacing w:after="0"/>
              <w:jc w:val="center"/>
              <w:rPr>
                <w:sz w:val="20"/>
                <w:szCs w:val="20"/>
              </w:rPr>
            </w:pPr>
            <w:r>
              <w:rPr>
                <w:sz w:val="20"/>
                <w:szCs w:val="20"/>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BCF141" w14:textId="77777777" w:rsidR="00313777" w:rsidRPr="003B4FDC" w:rsidRDefault="00313777" w:rsidP="00CB2D1F">
            <w:pPr>
              <w:spacing w:after="0"/>
              <w:jc w:val="center"/>
              <w:rPr>
                <w:sz w:val="20"/>
                <w:szCs w:val="20"/>
              </w:rPr>
            </w:pPr>
            <w:r>
              <w:rPr>
                <w:sz w:val="20"/>
                <w:szCs w:val="20"/>
              </w:rPr>
              <w:t>7.7</w:t>
            </w:r>
            <w:r w:rsidRPr="003B4FDC">
              <w:rPr>
                <w:sz w:val="20"/>
                <w:szCs w:val="20"/>
              </w:rPr>
              <w:t xml:space="preserve"> (1.3)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1804066" w14:textId="77777777" w:rsidR="00313777" w:rsidRPr="003B4FDC" w:rsidRDefault="00313777" w:rsidP="00CB2D1F">
            <w:pPr>
              <w:spacing w:after="0"/>
              <w:jc w:val="center"/>
              <w:rPr>
                <w:sz w:val="20"/>
                <w:szCs w:val="20"/>
              </w:rPr>
            </w:pPr>
            <w:r w:rsidRPr="003B4FDC">
              <w:rPr>
                <w:sz w:val="20"/>
                <w:szCs w:val="20"/>
              </w:rPr>
              <w:t>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0337794" w14:textId="77777777" w:rsidR="00313777" w:rsidRPr="003B4FDC" w:rsidRDefault="00313777" w:rsidP="00CB2D1F">
            <w:pPr>
              <w:spacing w:after="0"/>
              <w:jc w:val="center"/>
              <w:rPr>
                <w:sz w:val="20"/>
                <w:szCs w:val="20"/>
              </w:rPr>
            </w:pPr>
          </w:p>
        </w:tc>
      </w:tr>
      <w:tr w:rsidR="00313777" w:rsidRPr="00532CB0" w14:paraId="21F7FED4" w14:textId="77777777" w:rsidTr="0099103B">
        <w:trPr>
          <w:trHeight w:val="237"/>
        </w:trPr>
        <w:tc>
          <w:tcPr>
            <w:tcW w:w="2093" w:type="dxa"/>
            <w:vMerge/>
            <w:tcBorders>
              <w:left w:val="single" w:sz="4" w:space="0" w:color="auto"/>
              <w:right w:val="single" w:sz="4" w:space="0" w:color="auto"/>
            </w:tcBorders>
            <w:shd w:val="clear" w:color="auto" w:fill="auto"/>
          </w:tcPr>
          <w:p w14:paraId="23F56D80"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768A0A" w14:textId="77777777" w:rsidR="00313777" w:rsidRPr="003B4FDC" w:rsidRDefault="00313777" w:rsidP="00CB2D1F">
            <w:pPr>
              <w:spacing w:after="0"/>
              <w:jc w:val="right"/>
              <w:rPr>
                <w:sz w:val="20"/>
                <w:szCs w:val="20"/>
              </w:rPr>
            </w:pPr>
            <w:r>
              <w:rPr>
                <w:sz w:val="20"/>
                <w:szCs w:val="20"/>
              </w:rPr>
              <w:t>IYCF+WASH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39A607F" w14:textId="77777777" w:rsidR="00313777" w:rsidRPr="003B4FDC" w:rsidRDefault="00313777" w:rsidP="00CB2D1F">
            <w:pPr>
              <w:spacing w:after="0"/>
              <w:jc w:val="center"/>
              <w:rPr>
                <w:sz w:val="20"/>
                <w:szCs w:val="20"/>
              </w:rPr>
            </w:pPr>
            <w:r>
              <w:rPr>
                <w:sz w:val="20"/>
                <w:szCs w:val="20"/>
              </w:rPr>
              <w:t>86</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474D131" w14:textId="77777777" w:rsidR="00313777" w:rsidRPr="003B4FDC" w:rsidRDefault="00313777" w:rsidP="00CB2D1F">
            <w:pPr>
              <w:spacing w:after="0"/>
              <w:jc w:val="center"/>
              <w:rPr>
                <w:sz w:val="20"/>
                <w:szCs w:val="20"/>
              </w:rPr>
            </w:pPr>
            <w:r w:rsidRPr="003B4FDC">
              <w:rPr>
                <w:sz w:val="20"/>
                <w:szCs w:val="20"/>
              </w:rPr>
              <w:t>7.7 (1.3)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089EB64" w14:textId="77777777" w:rsidR="00313777" w:rsidRPr="003B4FDC" w:rsidRDefault="00313777" w:rsidP="00CB2D1F">
            <w:pPr>
              <w:spacing w:after="0"/>
              <w:jc w:val="center"/>
              <w:rPr>
                <w:sz w:val="20"/>
                <w:szCs w:val="20"/>
              </w:rPr>
            </w:pPr>
            <w:r w:rsidRPr="003B4FDC">
              <w:rPr>
                <w:sz w:val="20"/>
                <w:szCs w:val="20"/>
              </w:rPr>
              <w:t>WASH: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823B6" w14:textId="77777777" w:rsidR="00313777" w:rsidRPr="003B4FDC" w:rsidRDefault="00313777" w:rsidP="00CB2D1F">
            <w:pPr>
              <w:spacing w:after="0"/>
              <w:jc w:val="center"/>
              <w:rPr>
                <w:sz w:val="20"/>
                <w:szCs w:val="20"/>
              </w:rPr>
            </w:pPr>
            <w:r>
              <w:rPr>
                <w:sz w:val="20"/>
                <w:szCs w:val="20"/>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1EC26D" w14:textId="77777777" w:rsidR="00313777" w:rsidRPr="003B4FDC" w:rsidRDefault="00313777" w:rsidP="00CB2D1F">
            <w:pPr>
              <w:spacing w:after="0"/>
              <w:jc w:val="center"/>
              <w:rPr>
                <w:sz w:val="20"/>
                <w:szCs w:val="20"/>
              </w:rPr>
            </w:pPr>
            <w:r w:rsidRPr="003B4FDC">
              <w:rPr>
                <w:sz w:val="20"/>
                <w:szCs w:val="20"/>
              </w:rPr>
              <w:t>7.8 (1.4)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215AA1D" w14:textId="77777777" w:rsidR="00313777" w:rsidRPr="003B4FDC" w:rsidRDefault="00313777" w:rsidP="00CB2D1F">
            <w:pPr>
              <w:spacing w:after="0"/>
              <w:jc w:val="center"/>
              <w:rPr>
                <w:sz w:val="20"/>
                <w:szCs w:val="20"/>
              </w:rPr>
            </w:pPr>
            <w:r>
              <w:rPr>
                <w:sz w:val="20"/>
                <w:szCs w:val="20"/>
              </w:rPr>
              <w:t>0.03 (-0.30, 0.35</w:t>
            </w:r>
            <w:r w:rsidRPr="003B4FDC">
              <w:rPr>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42BDE33" w14:textId="77777777" w:rsidR="00313777" w:rsidRPr="003B4FDC" w:rsidRDefault="00313777" w:rsidP="00CB2D1F">
            <w:pPr>
              <w:spacing w:after="0"/>
              <w:jc w:val="center"/>
              <w:rPr>
                <w:sz w:val="20"/>
                <w:szCs w:val="20"/>
              </w:rPr>
            </w:pPr>
            <w:r>
              <w:rPr>
                <w:sz w:val="20"/>
                <w:szCs w:val="20"/>
              </w:rPr>
              <w:t>0.878</w:t>
            </w:r>
          </w:p>
        </w:tc>
      </w:tr>
      <w:tr w:rsidR="00313777" w:rsidRPr="00532CB0" w14:paraId="68423F51" w14:textId="77777777" w:rsidTr="0099103B">
        <w:trPr>
          <w:trHeight w:val="841"/>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7DC9D" w14:textId="77777777" w:rsidR="00313777" w:rsidRPr="003B4FDC" w:rsidRDefault="00313777" w:rsidP="00CB2D1F">
            <w:pPr>
              <w:spacing w:after="0"/>
              <w:rPr>
                <w:b/>
                <w:sz w:val="20"/>
                <w:szCs w:val="20"/>
              </w:rPr>
            </w:pPr>
            <w:r w:rsidRPr="003B4FDC">
              <w:rPr>
                <w:b/>
                <w:sz w:val="20"/>
                <w:szCs w:val="20"/>
              </w:rPr>
              <w:t xml:space="preserve">PRIMARY </w:t>
            </w:r>
            <w:r>
              <w:rPr>
                <w:b/>
                <w:sz w:val="20"/>
                <w:szCs w:val="20"/>
              </w:rPr>
              <w:t>DICHOTOMOUS</w:t>
            </w:r>
            <w:r w:rsidRPr="003B4FDC">
              <w:rPr>
                <w:b/>
                <w:sz w:val="20"/>
                <w:szCs w:val="20"/>
              </w:rPr>
              <w:t xml:space="preserve"> OUTCOMES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D74574" w14:textId="77777777" w:rsidR="00313777" w:rsidRPr="003B4FDC" w:rsidRDefault="00313777" w:rsidP="00CB2D1F">
            <w:pPr>
              <w:spacing w:after="0"/>
              <w:jc w:val="right"/>
              <w:rPr>
                <w:b/>
                <w:sz w:val="20"/>
                <w:szCs w:val="20"/>
              </w:rPr>
            </w:pPr>
            <w:r w:rsidRPr="003B4FDC">
              <w:rPr>
                <w:b/>
                <w:sz w:val="20"/>
                <w:szCs w:val="20"/>
              </w:rPr>
              <w:t>Treatment group</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9906BDA" w14:textId="77777777" w:rsidR="00313777" w:rsidRPr="003B4FDC" w:rsidRDefault="00313777" w:rsidP="00CB2D1F">
            <w:pPr>
              <w:spacing w:after="0"/>
              <w:jc w:val="center"/>
              <w:rPr>
                <w:b/>
                <w:sz w:val="20"/>
                <w:szCs w:val="20"/>
              </w:rPr>
            </w:pPr>
            <w:r w:rsidRPr="003B4FDC">
              <w:rPr>
                <w:b/>
                <w:sz w:val="20"/>
                <w:szCs w:val="20"/>
              </w:rPr>
              <w:t>N</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4865593" w14:textId="77777777" w:rsidR="00313777" w:rsidRPr="003B4FDC" w:rsidRDefault="00313777" w:rsidP="00CB2D1F">
            <w:pPr>
              <w:spacing w:after="0"/>
              <w:jc w:val="center"/>
              <w:rPr>
                <w:b/>
                <w:sz w:val="20"/>
                <w:szCs w:val="20"/>
                <w:vertAlign w:val="superscript"/>
              </w:rPr>
            </w:pPr>
            <w:r>
              <w:rPr>
                <w:b/>
                <w:sz w:val="20"/>
                <w:szCs w:val="20"/>
              </w:rPr>
              <w:t>n (</w:t>
            </w:r>
            <w:r w:rsidRPr="003B4FDC">
              <w:rPr>
                <w:b/>
                <w:sz w:val="20"/>
                <w:szCs w:val="20"/>
              </w:rPr>
              <w:t>%</w:t>
            </w:r>
            <w:r>
              <w:rPr>
                <w:b/>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08DB7E6" w14:textId="77777777" w:rsidR="00313777" w:rsidRPr="003B4FDC" w:rsidRDefault="00313777" w:rsidP="00CB2D1F">
            <w:pPr>
              <w:spacing w:after="0"/>
              <w:jc w:val="center"/>
              <w:rPr>
                <w:b/>
                <w:sz w:val="20"/>
                <w:szCs w:val="20"/>
              </w:rPr>
            </w:pPr>
            <w:r w:rsidRPr="003B4FDC">
              <w:rPr>
                <w:b/>
                <w:sz w:val="20"/>
                <w:szCs w:val="20"/>
              </w:rPr>
              <w:t>Treatment group</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D4E80C" w14:textId="77777777" w:rsidR="00313777" w:rsidRPr="003B4FDC" w:rsidRDefault="00313777" w:rsidP="00CB2D1F">
            <w:pPr>
              <w:spacing w:after="0"/>
              <w:jc w:val="center"/>
              <w:rPr>
                <w:b/>
                <w:sz w:val="20"/>
                <w:szCs w:val="20"/>
              </w:rPr>
            </w:pPr>
            <w:r w:rsidRPr="003B4FDC">
              <w:rPr>
                <w:b/>
                <w:sz w:val="20"/>
                <w:szCs w:val="20"/>
              </w:rPr>
              <w:t>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D6C0A5" w14:textId="77777777" w:rsidR="00313777" w:rsidRPr="003B4FDC" w:rsidRDefault="00313777" w:rsidP="00CB2D1F">
            <w:pPr>
              <w:spacing w:after="0"/>
              <w:jc w:val="center"/>
              <w:rPr>
                <w:b/>
                <w:sz w:val="20"/>
                <w:szCs w:val="20"/>
                <w:vertAlign w:val="superscript"/>
              </w:rPr>
            </w:pPr>
            <w:r>
              <w:rPr>
                <w:b/>
                <w:sz w:val="20"/>
                <w:szCs w:val="20"/>
              </w:rPr>
              <w:t>n (</w:t>
            </w:r>
            <w:r w:rsidRPr="003B4FDC">
              <w:rPr>
                <w:b/>
                <w:sz w:val="20"/>
                <w:szCs w:val="20"/>
              </w:rPr>
              <w:t>%</w:t>
            </w:r>
            <w:r>
              <w:rPr>
                <w:b/>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2A93AD5" w14:textId="77777777" w:rsidR="00313777" w:rsidRPr="003B4FDC" w:rsidRDefault="00313777" w:rsidP="00CB2D1F">
            <w:pPr>
              <w:spacing w:after="0"/>
              <w:jc w:val="center"/>
              <w:rPr>
                <w:b/>
                <w:sz w:val="20"/>
                <w:szCs w:val="20"/>
              </w:rPr>
            </w:pPr>
            <w:r w:rsidRPr="003B4FDC">
              <w:rPr>
                <w:b/>
                <w:sz w:val="20"/>
                <w:szCs w:val="20"/>
              </w:rPr>
              <w:t>Unadjusted Relative Risk</w:t>
            </w:r>
            <w:r>
              <w:rPr>
                <w:b/>
                <w:sz w:val="20"/>
                <w:szCs w:val="20"/>
              </w:rPr>
              <w:t xml:space="preserve"> </w:t>
            </w:r>
            <w:r w:rsidRPr="003B4FDC">
              <w:rPr>
                <w:b/>
                <w:sz w:val="20"/>
                <w:szCs w:val="20"/>
              </w:rPr>
              <w:t>(95% CI)</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142BC65" w14:textId="77777777" w:rsidR="00313777" w:rsidRPr="003B4FDC" w:rsidRDefault="00313777" w:rsidP="00CB2D1F">
            <w:pPr>
              <w:spacing w:after="0"/>
              <w:jc w:val="center"/>
              <w:rPr>
                <w:b/>
                <w:sz w:val="20"/>
                <w:szCs w:val="20"/>
              </w:rPr>
            </w:pPr>
            <w:r w:rsidRPr="003B4FDC">
              <w:rPr>
                <w:b/>
                <w:sz w:val="20"/>
                <w:szCs w:val="20"/>
              </w:rPr>
              <w:t>p</w:t>
            </w:r>
          </w:p>
        </w:tc>
      </w:tr>
      <w:tr w:rsidR="00313777" w:rsidRPr="00532CB0" w14:paraId="3503419D" w14:textId="77777777" w:rsidTr="0099103B">
        <w:trPr>
          <w:trHeight w:val="237"/>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83E1FD" w14:textId="77777777" w:rsidR="00313777" w:rsidRPr="003B4FDC" w:rsidRDefault="00313777" w:rsidP="00CB2D1F">
            <w:pPr>
              <w:spacing w:after="0"/>
              <w:rPr>
                <w:b/>
                <w:sz w:val="20"/>
                <w:szCs w:val="20"/>
              </w:rPr>
            </w:pPr>
            <w:r w:rsidRPr="003B4FDC">
              <w:rPr>
                <w:b/>
                <w:sz w:val="20"/>
                <w:szCs w:val="20"/>
              </w:rPr>
              <w:t>Self-control Task (Hidden)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817F66" w14:textId="77777777" w:rsidR="00313777" w:rsidRPr="003B4FDC" w:rsidRDefault="00313777" w:rsidP="00CB2D1F">
            <w:pPr>
              <w:spacing w:after="0"/>
              <w:jc w:val="right"/>
              <w:rPr>
                <w:sz w:val="20"/>
                <w:szCs w:val="20"/>
              </w:rPr>
            </w:pPr>
            <w:r w:rsidRPr="003B4FDC">
              <w:rPr>
                <w:sz w:val="20"/>
                <w:szCs w:val="20"/>
              </w:rPr>
              <w:t>SOC</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90159BF" w14:textId="77777777" w:rsidR="00313777" w:rsidRPr="003B4FDC" w:rsidRDefault="00313777" w:rsidP="00CB2D1F">
            <w:pPr>
              <w:spacing w:after="0"/>
              <w:jc w:val="center"/>
              <w:rPr>
                <w:sz w:val="20"/>
                <w:szCs w:val="20"/>
              </w:rPr>
            </w:pPr>
            <w:r>
              <w:rPr>
                <w:sz w:val="20"/>
                <w:szCs w:val="20"/>
              </w:rPr>
              <w:t>59</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3DCF198" w14:textId="77777777" w:rsidR="00313777" w:rsidRPr="003B4FDC" w:rsidRDefault="00313777" w:rsidP="00CB2D1F">
            <w:pPr>
              <w:spacing w:after="0"/>
              <w:jc w:val="center"/>
              <w:rPr>
                <w:sz w:val="20"/>
                <w:szCs w:val="20"/>
              </w:rPr>
            </w:pPr>
            <w:r>
              <w:rPr>
                <w:sz w:val="20"/>
                <w:szCs w:val="20"/>
              </w:rPr>
              <w:t>16 (</w:t>
            </w:r>
            <w:r w:rsidRPr="003B4FDC">
              <w:rPr>
                <w:sz w:val="20"/>
                <w:szCs w:val="20"/>
              </w:rPr>
              <w:t>27.</w:t>
            </w:r>
            <w:r>
              <w:rPr>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E2D1BC7" w14:textId="77777777" w:rsidR="00313777" w:rsidRPr="003B4FDC" w:rsidRDefault="00313777" w:rsidP="00CB2D1F">
            <w:pPr>
              <w:spacing w:after="0"/>
              <w:jc w:val="center"/>
              <w:rPr>
                <w:sz w:val="20"/>
                <w:szCs w:val="20"/>
              </w:rPr>
            </w:pPr>
            <w:r w:rsidRPr="003B4FDC">
              <w:rPr>
                <w:sz w:val="20"/>
                <w:szCs w:val="20"/>
              </w:rPr>
              <w:t>IYCF: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8F66AC" w14:textId="77777777" w:rsidR="00313777" w:rsidRPr="003B4FDC" w:rsidRDefault="00313777" w:rsidP="00CB2D1F">
            <w:pPr>
              <w:spacing w:after="0"/>
              <w:jc w:val="center"/>
              <w:rPr>
                <w:sz w:val="20"/>
                <w:szCs w:val="20"/>
              </w:rPr>
            </w:pPr>
            <w:r>
              <w:rPr>
                <w:sz w:val="20"/>
                <w:szCs w:val="20"/>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62DC54" w14:textId="77777777" w:rsidR="00313777" w:rsidRPr="003B4FDC" w:rsidRDefault="00313777" w:rsidP="00CB2D1F">
            <w:pPr>
              <w:spacing w:after="0"/>
              <w:jc w:val="center"/>
              <w:rPr>
                <w:sz w:val="20"/>
                <w:szCs w:val="20"/>
              </w:rPr>
            </w:pPr>
            <w:r>
              <w:rPr>
                <w:sz w:val="20"/>
                <w:szCs w:val="20"/>
              </w:rPr>
              <w:t>47 (</w:t>
            </w:r>
            <w:r w:rsidRPr="003B4FDC">
              <w:rPr>
                <w:sz w:val="20"/>
                <w:szCs w:val="20"/>
              </w:rPr>
              <w:t>34.</w:t>
            </w:r>
            <w:r>
              <w:rPr>
                <w:sz w:val="20"/>
                <w:szCs w:val="20"/>
              </w:rPr>
              <w:t>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EAB687E" w14:textId="77777777" w:rsidR="00313777" w:rsidRPr="003B4FDC" w:rsidRDefault="00313777" w:rsidP="00CB2D1F">
            <w:pPr>
              <w:spacing w:after="0"/>
              <w:jc w:val="center"/>
              <w:rPr>
                <w:sz w:val="20"/>
                <w:szCs w:val="20"/>
              </w:rPr>
            </w:pPr>
            <w:r w:rsidRPr="003B4FDC">
              <w:rPr>
                <w:sz w:val="20"/>
                <w:szCs w:val="20"/>
              </w:rPr>
              <w:t>1.00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0D48BC8" w14:textId="77777777" w:rsidR="00313777" w:rsidRPr="003B4FDC" w:rsidRDefault="00313777" w:rsidP="00CB2D1F">
            <w:pPr>
              <w:spacing w:after="0"/>
              <w:jc w:val="center"/>
              <w:rPr>
                <w:sz w:val="20"/>
                <w:szCs w:val="20"/>
              </w:rPr>
            </w:pPr>
          </w:p>
        </w:tc>
      </w:tr>
      <w:tr w:rsidR="00313777" w:rsidRPr="00532CB0" w14:paraId="773D8F9F"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58F8E239"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0B9BC4" w14:textId="77777777" w:rsidR="00313777" w:rsidRPr="003B4FDC" w:rsidRDefault="00313777" w:rsidP="00CB2D1F">
            <w:pPr>
              <w:spacing w:after="0"/>
              <w:jc w:val="right"/>
              <w:rPr>
                <w:sz w:val="20"/>
                <w:szCs w:val="20"/>
              </w:rPr>
            </w:pPr>
            <w:r>
              <w:rPr>
                <w:sz w:val="20"/>
                <w:szCs w:val="20"/>
              </w:rPr>
              <w:t>IYCF</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B63A018" w14:textId="77777777" w:rsidR="00313777" w:rsidRPr="003B4FDC" w:rsidRDefault="00313777" w:rsidP="00CB2D1F">
            <w:pPr>
              <w:spacing w:after="0"/>
              <w:jc w:val="center"/>
              <w:rPr>
                <w:sz w:val="20"/>
                <w:szCs w:val="20"/>
              </w:rPr>
            </w:pPr>
            <w:r>
              <w:rPr>
                <w:sz w:val="20"/>
                <w:szCs w:val="20"/>
              </w:rPr>
              <w:t>63</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8019628" w14:textId="77777777" w:rsidR="00313777" w:rsidRPr="003B4FDC" w:rsidRDefault="00313777" w:rsidP="00CB2D1F">
            <w:pPr>
              <w:spacing w:after="0"/>
              <w:jc w:val="center"/>
              <w:rPr>
                <w:sz w:val="20"/>
                <w:szCs w:val="20"/>
              </w:rPr>
            </w:pPr>
            <w:r>
              <w:rPr>
                <w:sz w:val="20"/>
                <w:szCs w:val="20"/>
              </w:rPr>
              <w:t>24 (38.1%)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FEA436B" w14:textId="77777777" w:rsidR="00313777" w:rsidRPr="003B4FDC" w:rsidRDefault="00313777" w:rsidP="00CB2D1F">
            <w:pPr>
              <w:spacing w:after="0"/>
              <w:jc w:val="center"/>
              <w:rPr>
                <w:sz w:val="20"/>
                <w:szCs w:val="20"/>
              </w:rPr>
            </w:pPr>
            <w:r w:rsidRPr="003B4FDC">
              <w:rPr>
                <w:sz w:val="20"/>
                <w:szCs w:val="20"/>
              </w:rPr>
              <w:t>IYCF: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290CE8" w14:textId="77777777" w:rsidR="00313777" w:rsidRPr="003B4FDC" w:rsidRDefault="00313777" w:rsidP="00CB2D1F">
            <w:pPr>
              <w:spacing w:after="0"/>
              <w:jc w:val="center"/>
              <w:rPr>
                <w:sz w:val="20"/>
                <w:szCs w:val="20"/>
              </w:rPr>
            </w:pPr>
            <w:r>
              <w:rPr>
                <w:sz w:val="20"/>
                <w:szCs w:val="20"/>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0DA21" w14:textId="77777777" w:rsidR="00313777" w:rsidRPr="003B4FDC" w:rsidRDefault="00313777" w:rsidP="00CB2D1F">
            <w:pPr>
              <w:spacing w:after="0"/>
              <w:jc w:val="center"/>
              <w:rPr>
                <w:sz w:val="20"/>
                <w:szCs w:val="20"/>
              </w:rPr>
            </w:pPr>
            <w:r>
              <w:rPr>
                <w:sz w:val="20"/>
                <w:szCs w:val="20"/>
              </w:rPr>
              <w:t>53 (33.8%)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B1CE029" w14:textId="77777777" w:rsidR="00313777" w:rsidRPr="003B4FDC" w:rsidRDefault="00313777" w:rsidP="00CB2D1F">
            <w:pPr>
              <w:spacing w:after="0"/>
              <w:jc w:val="center"/>
              <w:rPr>
                <w:sz w:val="20"/>
                <w:szCs w:val="20"/>
              </w:rPr>
            </w:pPr>
            <w:r>
              <w:rPr>
                <w:sz w:val="20"/>
                <w:szCs w:val="20"/>
              </w:rPr>
              <w:t>1.07 (0.77, 1.49</w:t>
            </w:r>
            <w:r w:rsidRPr="003B4FDC">
              <w:rPr>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DD032E7" w14:textId="77777777" w:rsidR="00313777" w:rsidRPr="003B4FDC" w:rsidRDefault="00313777" w:rsidP="00CB2D1F">
            <w:pPr>
              <w:spacing w:after="0"/>
              <w:jc w:val="center"/>
              <w:rPr>
                <w:sz w:val="20"/>
                <w:szCs w:val="20"/>
              </w:rPr>
            </w:pPr>
            <w:r>
              <w:rPr>
                <w:sz w:val="20"/>
                <w:szCs w:val="20"/>
              </w:rPr>
              <w:t>0.698</w:t>
            </w:r>
          </w:p>
        </w:tc>
      </w:tr>
      <w:tr w:rsidR="00313777" w:rsidRPr="00532CB0" w14:paraId="701BA5EB"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0FBBC073"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D2AEA8" w14:textId="77777777" w:rsidR="00313777" w:rsidRPr="003B4FDC" w:rsidRDefault="00313777" w:rsidP="00CB2D1F">
            <w:pPr>
              <w:spacing w:after="0"/>
              <w:jc w:val="right"/>
              <w:rPr>
                <w:sz w:val="20"/>
                <w:szCs w:val="20"/>
              </w:rPr>
            </w:pPr>
            <w:r>
              <w:rPr>
                <w:sz w:val="20"/>
                <w:szCs w:val="20"/>
              </w:rPr>
              <w:t>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D832352" w14:textId="77777777" w:rsidR="00313777" w:rsidRPr="003B4FDC" w:rsidRDefault="00313777" w:rsidP="00CB2D1F">
            <w:pPr>
              <w:spacing w:after="0"/>
              <w:jc w:val="center"/>
              <w:rPr>
                <w:sz w:val="20"/>
                <w:szCs w:val="20"/>
              </w:rPr>
            </w:pPr>
            <w:r>
              <w:rPr>
                <w:sz w:val="20"/>
                <w:szCs w:val="20"/>
              </w:rPr>
              <w:t>78</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AEED4C9" w14:textId="77777777" w:rsidR="00313777" w:rsidRPr="003B4FDC" w:rsidRDefault="00313777" w:rsidP="00CB2D1F">
            <w:pPr>
              <w:spacing w:after="0"/>
              <w:jc w:val="center"/>
              <w:rPr>
                <w:sz w:val="20"/>
                <w:szCs w:val="20"/>
              </w:rPr>
            </w:pPr>
            <w:r>
              <w:rPr>
                <w:sz w:val="20"/>
                <w:szCs w:val="20"/>
              </w:rPr>
              <w:t>31 (</w:t>
            </w:r>
            <w:r w:rsidRPr="003B4FDC">
              <w:rPr>
                <w:sz w:val="20"/>
                <w:szCs w:val="20"/>
              </w:rPr>
              <w:t>39.</w:t>
            </w:r>
            <w:r>
              <w:rPr>
                <w:sz w:val="20"/>
                <w:szCs w:val="20"/>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765EE3F" w14:textId="77777777" w:rsidR="00313777" w:rsidRPr="003B4FDC" w:rsidRDefault="00313777" w:rsidP="00CB2D1F">
            <w:pPr>
              <w:spacing w:after="0"/>
              <w:jc w:val="center"/>
              <w:rPr>
                <w:sz w:val="20"/>
                <w:szCs w:val="20"/>
              </w:rPr>
            </w:pPr>
            <w:r w:rsidRPr="003B4FDC">
              <w:rPr>
                <w:sz w:val="20"/>
                <w:szCs w:val="20"/>
              </w:rPr>
              <w:t>WASH: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1CED0" w14:textId="77777777" w:rsidR="00313777" w:rsidRPr="003B4FDC" w:rsidRDefault="00313777" w:rsidP="00CB2D1F">
            <w:pPr>
              <w:spacing w:after="0"/>
              <w:jc w:val="center"/>
              <w:rPr>
                <w:sz w:val="20"/>
                <w:szCs w:val="20"/>
              </w:rPr>
            </w:pPr>
            <w:r>
              <w:rPr>
                <w:sz w:val="20"/>
                <w:szCs w:val="20"/>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7D8EE" w14:textId="77777777" w:rsidR="00313777" w:rsidRPr="003B4FDC" w:rsidRDefault="00313777" w:rsidP="00CB2D1F">
            <w:pPr>
              <w:spacing w:after="0"/>
              <w:jc w:val="center"/>
              <w:rPr>
                <w:sz w:val="20"/>
                <w:szCs w:val="20"/>
              </w:rPr>
            </w:pPr>
            <w:r>
              <w:rPr>
                <w:sz w:val="20"/>
                <w:szCs w:val="20"/>
              </w:rPr>
              <w:t>40 (</w:t>
            </w:r>
            <w:r w:rsidRPr="003B4FDC">
              <w:rPr>
                <w:sz w:val="20"/>
                <w:szCs w:val="20"/>
              </w:rPr>
              <w:t>32.8</w:t>
            </w:r>
            <w:r>
              <w:rPr>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EE9F45C" w14:textId="77777777" w:rsidR="00313777" w:rsidRPr="003B4FDC" w:rsidRDefault="00313777" w:rsidP="00CB2D1F">
            <w:pPr>
              <w:spacing w:after="0"/>
              <w:jc w:val="center"/>
              <w:rPr>
                <w:sz w:val="20"/>
                <w:szCs w:val="20"/>
              </w:rPr>
            </w:pPr>
            <w:r w:rsidRPr="003B4FDC">
              <w:rPr>
                <w:sz w:val="20"/>
                <w:szCs w:val="20"/>
              </w:rPr>
              <w:t>1.00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050355B" w14:textId="77777777" w:rsidR="00313777" w:rsidRPr="003B4FDC" w:rsidRDefault="00313777" w:rsidP="00CB2D1F">
            <w:pPr>
              <w:spacing w:after="0"/>
              <w:jc w:val="center"/>
              <w:rPr>
                <w:sz w:val="20"/>
                <w:szCs w:val="20"/>
              </w:rPr>
            </w:pPr>
          </w:p>
        </w:tc>
      </w:tr>
      <w:tr w:rsidR="00313777" w:rsidRPr="00532CB0" w14:paraId="536FB6BA"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6FB91B9C"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651799" w14:textId="77777777" w:rsidR="00313777" w:rsidRPr="003B4FDC" w:rsidRDefault="00313777" w:rsidP="00CB2D1F">
            <w:pPr>
              <w:spacing w:after="0"/>
              <w:jc w:val="right"/>
              <w:rPr>
                <w:sz w:val="20"/>
                <w:szCs w:val="20"/>
              </w:rPr>
            </w:pPr>
            <w:r w:rsidRPr="003B4FDC">
              <w:rPr>
                <w:sz w:val="20"/>
                <w:szCs w:val="20"/>
              </w:rPr>
              <w:t>IYCF+WASH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0472006" w14:textId="77777777" w:rsidR="00313777" w:rsidRPr="003B4FDC" w:rsidRDefault="00313777" w:rsidP="00CB2D1F">
            <w:pPr>
              <w:spacing w:after="0"/>
              <w:jc w:val="center"/>
              <w:rPr>
                <w:sz w:val="20"/>
                <w:szCs w:val="20"/>
              </w:rPr>
            </w:pPr>
            <w:r>
              <w:rPr>
                <w:sz w:val="20"/>
                <w:szCs w:val="20"/>
              </w:rPr>
              <w:t>94</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3A45F0C" w14:textId="77777777" w:rsidR="00313777" w:rsidRPr="003B4FDC" w:rsidRDefault="00313777" w:rsidP="00CB2D1F">
            <w:pPr>
              <w:spacing w:after="0"/>
              <w:jc w:val="center"/>
              <w:rPr>
                <w:sz w:val="20"/>
                <w:szCs w:val="20"/>
              </w:rPr>
            </w:pPr>
            <w:r>
              <w:rPr>
                <w:sz w:val="20"/>
                <w:szCs w:val="20"/>
              </w:rPr>
              <w:t>29 (30.9%)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3DF132B" w14:textId="77777777" w:rsidR="00313777" w:rsidRPr="003B4FDC" w:rsidRDefault="00313777" w:rsidP="00CB2D1F">
            <w:pPr>
              <w:spacing w:after="0"/>
              <w:jc w:val="center"/>
              <w:rPr>
                <w:sz w:val="20"/>
                <w:szCs w:val="20"/>
              </w:rPr>
            </w:pPr>
            <w:r w:rsidRPr="003B4FDC">
              <w:rPr>
                <w:sz w:val="20"/>
                <w:szCs w:val="20"/>
              </w:rPr>
              <w:t>WASH: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EF4138" w14:textId="77777777" w:rsidR="00313777" w:rsidRPr="003B4FDC" w:rsidRDefault="00313777" w:rsidP="00CB2D1F">
            <w:pPr>
              <w:spacing w:after="0"/>
              <w:jc w:val="center"/>
              <w:rPr>
                <w:sz w:val="20"/>
                <w:szCs w:val="20"/>
              </w:rPr>
            </w:pPr>
            <w:r>
              <w:rPr>
                <w:sz w:val="20"/>
                <w:szCs w:val="20"/>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5F110" w14:textId="77777777" w:rsidR="00313777" w:rsidRPr="003B4FDC" w:rsidRDefault="00313777" w:rsidP="00CB2D1F">
            <w:pPr>
              <w:spacing w:after="0"/>
              <w:jc w:val="center"/>
              <w:rPr>
                <w:sz w:val="20"/>
                <w:szCs w:val="20"/>
              </w:rPr>
            </w:pPr>
            <w:r>
              <w:rPr>
                <w:sz w:val="20"/>
                <w:szCs w:val="20"/>
              </w:rPr>
              <w:t>60 (34.9%)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11DC5FD" w14:textId="77777777" w:rsidR="00313777" w:rsidRPr="003B4FDC" w:rsidRDefault="00313777" w:rsidP="00CB2D1F">
            <w:pPr>
              <w:spacing w:after="0"/>
              <w:jc w:val="center"/>
              <w:rPr>
                <w:sz w:val="20"/>
                <w:szCs w:val="20"/>
              </w:rPr>
            </w:pPr>
            <w:r>
              <w:rPr>
                <w:sz w:val="20"/>
                <w:szCs w:val="20"/>
              </w:rPr>
              <w:t>0.97 (0.71, 1.32)</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E411FD9" w14:textId="77777777" w:rsidR="00313777" w:rsidRPr="003B4FDC" w:rsidRDefault="00313777" w:rsidP="00CB2D1F">
            <w:pPr>
              <w:spacing w:after="0"/>
              <w:jc w:val="center"/>
              <w:rPr>
                <w:sz w:val="20"/>
                <w:szCs w:val="20"/>
              </w:rPr>
            </w:pPr>
            <w:r>
              <w:rPr>
                <w:sz w:val="20"/>
                <w:szCs w:val="20"/>
              </w:rPr>
              <w:t>0.839</w:t>
            </w:r>
          </w:p>
        </w:tc>
      </w:tr>
      <w:tr w:rsidR="00313777" w:rsidRPr="00532CB0" w14:paraId="28651823" w14:textId="77777777" w:rsidTr="0099103B">
        <w:trPr>
          <w:trHeight w:val="237"/>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1DC5A" w14:textId="77777777" w:rsidR="00313777" w:rsidRPr="003B4FDC" w:rsidRDefault="00313777" w:rsidP="00CB2D1F">
            <w:pPr>
              <w:spacing w:after="0"/>
              <w:rPr>
                <w:b/>
                <w:sz w:val="20"/>
                <w:szCs w:val="20"/>
              </w:rPr>
            </w:pPr>
            <w:r w:rsidRPr="003B4FDC">
              <w:rPr>
                <w:b/>
                <w:sz w:val="20"/>
                <w:szCs w:val="20"/>
              </w:rPr>
              <w:t>Self-control Task (Unhidden)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2F6048" w14:textId="77777777" w:rsidR="00313777" w:rsidRPr="003B4FDC" w:rsidRDefault="00313777" w:rsidP="00CB2D1F">
            <w:pPr>
              <w:spacing w:after="0"/>
              <w:jc w:val="right"/>
              <w:rPr>
                <w:sz w:val="20"/>
                <w:szCs w:val="20"/>
              </w:rPr>
            </w:pPr>
            <w:r w:rsidRPr="003B4FDC">
              <w:rPr>
                <w:sz w:val="20"/>
                <w:szCs w:val="20"/>
              </w:rPr>
              <w:t>SOC</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38D8019" w14:textId="77777777" w:rsidR="00313777" w:rsidRPr="003B4FDC" w:rsidRDefault="00313777" w:rsidP="00CB2D1F">
            <w:pPr>
              <w:spacing w:after="0"/>
              <w:jc w:val="center"/>
              <w:rPr>
                <w:sz w:val="20"/>
                <w:szCs w:val="20"/>
              </w:rPr>
            </w:pPr>
            <w:r>
              <w:rPr>
                <w:sz w:val="20"/>
                <w:szCs w:val="20"/>
              </w:rPr>
              <w:t>58</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6782609" w14:textId="77777777" w:rsidR="00313777" w:rsidRPr="003B4FDC" w:rsidRDefault="00313777" w:rsidP="00CB2D1F">
            <w:pPr>
              <w:spacing w:after="0"/>
              <w:jc w:val="center"/>
              <w:rPr>
                <w:sz w:val="20"/>
                <w:szCs w:val="20"/>
              </w:rPr>
            </w:pPr>
            <w:r>
              <w:rPr>
                <w:sz w:val="20"/>
                <w:szCs w:val="20"/>
              </w:rPr>
              <w:t>27 (46.6%)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A57F0ED" w14:textId="77777777" w:rsidR="00313777" w:rsidRPr="003B4FDC" w:rsidRDefault="00313777" w:rsidP="00CB2D1F">
            <w:pPr>
              <w:spacing w:after="0"/>
              <w:jc w:val="center"/>
              <w:rPr>
                <w:sz w:val="20"/>
                <w:szCs w:val="20"/>
              </w:rPr>
            </w:pPr>
            <w:r w:rsidRPr="003B4FDC">
              <w:rPr>
                <w:sz w:val="20"/>
                <w:szCs w:val="20"/>
              </w:rPr>
              <w:t>IYCF: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C27CC7" w14:textId="77777777" w:rsidR="00313777" w:rsidRPr="003B4FDC" w:rsidRDefault="00313777" w:rsidP="00CB2D1F">
            <w:pPr>
              <w:spacing w:after="0"/>
              <w:jc w:val="center"/>
              <w:rPr>
                <w:sz w:val="20"/>
                <w:szCs w:val="20"/>
              </w:rPr>
            </w:pPr>
            <w:r>
              <w:rPr>
                <w:sz w:val="20"/>
                <w:szCs w:val="20"/>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9BF79" w14:textId="77777777" w:rsidR="00313777" w:rsidRPr="003B4FDC" w:rsidRDefault="00313777" w:rsidP="00CB2D1F">
            <w:pPr>
              <w:spacing w:after="0"/>
              <w:jc w:val="center"/>
              <w:rPr>
                <w:sz w:val="20"/>
                <w:szCs w:val="20"/>
              </w:rPr>
            </w:pPr>
            <w:r>
              <w:rPr>
                <w:sz w:val="20"/>
                <w:szCs w:val="20"/>
              </w:rPr>
              <w:t>74 (54.8%)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C73755A" w14:textId="77777777" w:rsidR="00313777" w:rsidRPr="003B4FDC" w:rsidRDefault="00313777" w:rsidP="00CB2D1F">
            <w:pPr>
              <w:spacing w:after="0"/>
              <w:jc w:val="center"/>
              <w:rPr>
                <w:sz w:val="20"/>
                <w:szCs w:val="20"/>
              </w:rPr>
            </w:pPr>
            <w:r w:rsidRPr="003B4FDC">
              <w:rPr>
                <w:sz w:val="20"/>
                <w:szCs w:val="20"/>
              </w:rPr>
              <w:t>1.00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469C2DB" w14:textId="77777777" w:rsidR="00313777" w:rsidRPr="003B4FDC" w:rsidRDefault="00313777" w:rsidP="00CB2D1F">
            <w:pPr>
              <w:spacing w:after="0"/>
              <w:jc w:val="center"/>
              <w:rPr>
                <w:sz w:val="20"/>
                <w:szCs w:val="20"/>
              </w:rPr>
            </w:pPr>
          </w:p>
        </w:tc>
      </w:tr>
      <w:tr w:rsidR="00313777" w:rsidRPr="00532CB0" w14:paraId="057B6F67"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495BC29E"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460150" w14:textId="77777777" w:rsidR="00313777" w:rsidRPr="003B4FDC" w:rsidRDefault="00313777" w:rsidP="00CB2D1F">
            <w:pPr>
              <w:spacing w:after="0"/>
              <w:jc w:val="right"/>
              <w:rPr>
                <w:sz w:val="20"/>
                <w:szCs w:val="20"/>
              </w:rPr>
            </w:pPr>
            <w:r w:rsidRPr="003B4FDC">
              <w:rPr>
                <w:sz w:val="20"/>
                <w:szCs w:val="20"/>
              </w:rPr>
              <w:t>IYCF</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8AD32B3" w14:textId="77777777" w:rsidR="00313777" w:rsidRPr="003B4FDC" w:rsidRDefault="00313777" w:rsidP="00CB2D1F">
            <w:pPr>
              <w:spacing w:after="0"/>
              <w:jc w:val="center"/>
              <w:rPr>
                <w:sz w:val="20"/>
                <w:szCs w:val="20"/>
              </w:rPr>
            </w:pPr>
            <w:r>
              <w:rPr>
                <w:sz w:val="20"/>
                <w:szCs w:val="20"/>
              </w:rPr>
              <w:t>63</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77EF8A9" w14:textId="77777777" w:rsidR="00313777" w:rsidRPr="003B4FDC" w:rsidRDefault="00313777" w:rsidP="00CB2D1F">
            <w:pPr>
              <w:spacing w:after="0"/>
              <w:jc w:val="center"/>
              <w:rPr>
                <w:sz w:val="20"/>
                <w:szCs w:val="20"/>
              </w:rPr>
            </w:pPr>
            <w:r>
              <w:rPr>
                <w:sz w:val="20"/>
                <w:szCs w:val="20"/>
              </w:rPr>
              <w:t>34 (54.0%)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D163A25" w14:textId="77777777" w:rsidR="00313777" w:rsidRPr="003B4FDC" w:rsidRDefault="00313777" w:rsidP="00CB2D1F">
            <w:pPr>
              <w:spacing w:after="0"/>
              <w:jc w:val="center"/>
              <w:rPr>
                <w:sz w:val="20"/>
                <w:szCs w:val="20"/>
              </w:rPr>
            </w:pPr>
            <w:r w:rsidRPr="003B4FDC">
              <w:rPr>
                <w:sz w:val="20"/>
                <w:szCs w:val="20"/>
              </w:rPr>
              <w:t>IYCF: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1739B" w14:textId="77777777" w:rsidR="00313777" w:rsidRPr="003B4FDC" w:rsidRDefault="00313777" w:rsidP="00CB2D1F">
            <w:pPr>
              <w:spacing w:after="0"/>
              <w:jc w:val="center"/>
              <w:rPr>
                <w:sz w:val="20"/>
                <w:szCs w:val="20"/>
              </w:rPr>
            </w:pPr>
            <w:r>
              <w:rPr>
                <w:sz w:val="20"/>
                <w:szCs w:val="20"/>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7CFD2A" w14:textId="77777777" w:rsidR="00313777" w:rsidRPr="003B4FDC" w:rsidRDefault="00313777" w:rsidP="00CB2D1F">
            <w:pPr>
              <w:spacing w:after="0"/>
              <w:jc w:val="center"/>
              <w:rPr>
                <w:sz w:val="20"/>
                <w:szCs w:val="20"/>
              </w:rPr>
            </w:pPr>
            <w:r>
              <w:rPr>
                <w:sz w:val="20"/>
                <w:szCs w:val="20"/>
              </w:rPr>
              <w:t>83 (</w:t>
            </w:r>
            <w:r w:rsidRPr="003B4FDC">
              <w:rPr>
                <w:sz w:val="20"/>
                <w:szCs w:val="20"/>
              </w:rPr>
              <w:t>53.</w:t>
            </w:r>
            <w:r>
              <w:rPr>
                <w:sz w:val="20"/>
                <w:szCs w:val="20"/>
              </w:rPr>
              <w:t>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60917C3" w14:textId="77777777" w:rsidR="00313777" w:rsidRPr="003B4FDC" w:rsidRDefault="00313777" w:rsidP="00CB2D1F">
            <w:pPr>
              <w:spacing w:after="0"/>
              <w:jc w:val="center"/>
              <w:rPr>
                <w:sz w:val="20"/>
                <w:szCs w:val="20"/>
              </w:rPr>
            </w:pPr>
            <w:r>
              <w:rPr>
                <w:sz w:val="20"/>
                <w:szCs w:val="20"/>
              </w:rPr>
              <w:t>0.94 (0.77, 1.15</w:t>
            </w:r>
            <w:r w:rsidRPr="003B4FDC">
              <w:rPr>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5E17613" w14:textId="77777777" w:rsidR="00313777" w:rsidRPr="003B4FDC" w:rsidRDefault="00313777" w:rsidP="00CB2D1F">
            <w:pPr>
              <w:spacing w:after="0"/>
              <w:jc w:val="center"/>
              <w:rPr>
                <w:sz w:val="20"/>
                <w:szCs w:val="20"/>
              </w:rPr>
            </w:pPr>
            <w:r>
              <w:rPr>
                <w:sz w:val="20"/>
                <w:szCs w:val="20"/>
              </w:rPr>
              <w:t>0.563</w:t>
            </w:r>
          </w:p>
        </w:tc>
      </w:tr>
      <w:tr w:rsidR="00313777" w:rsidRPr="00532CB0" w14:paraId="1CA97141"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6B6D743E"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1166B5" w14:textId="77777777" w:rsidR="00313777" w:rsidRPr="003B4FDC" w:rsidRDefault="00313777" w:rsidP="00CB2D1F">
            <w:pPr>
              <w:spacing w:after="0"/>
              <w:jc w:val="right"/>
              <w:rPr>
                <w:sz w:val="20"/>
                <w:szCs w:val="20"/>
              </w:rPr>
            </w:pPr>
            <w:r>
              <w:rPr>
                <w:sz w:val="20"/>
                <w:szCs w:val="20"/>
              </w:rPr>
              <w:t>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739E1514" w14:textId="77777777" w:rsidR="00313777" w:rsidRPr="003B4FDC" w:rsidRDefault="00313777" w:rsidP="00CB2D1F">
            <w:pPr>
              <w:spacing w:after="0"/>
              <w:jc w:val="center"/>
              <w:rPr>
                <w:sz w:val="20"/>
                <w:szCs w:val="20"/>
              </w:rPr>
            </w:pPr>
            <w:r>
              <w:rPr>
                <w:sz w:val="20"/>
                <w:szCs w:val="20"/>
              </w:rPr>
              <w:t>77</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29B8C9D" w14:textId="77777777" w:rsidR="00313777" w:rsidRPr="003B4FDC" w:rsidRDefault="00313777" w:rsidP="00CB2D1F">
            <w:pPr>
              <w:spacing w:after="0"/>
              <w:jc w:val="center"/>
              <w:rPr>
                <w:sz w:val="20"/>
                <w:szCs w:val="20"/>
              </w:rPr>
            </w:pPr>
            <w:r>
              <w:rPr>
                <w:sz w:val="20"/>
                <w:szCs w:val="20"/>
              </w:rPr>
              <w:t>47 (61.0%)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46E2FAF" w14:textId="77777777" w:rsidR="00313777" w:rsidRPr="003B4FDC" w:rsidRDefault="00313777" w:rsidP="00CB2D1F">
            <w:pPr>
              <w:spacing w:after="0"/>
              <w:jc w:val="center"/>
              <w:rPr>
                <w:sz w:val="20"/>
                <w:szCs w:val="20"/>
              </w:rPr>
            </w:pPr>
            <w:r w:rsidRPr="003B4FDC">
              <w:rPr>
                <w:sz w:val="20"/>
                <w:szCs w:val="20"/>
              </w:rPr>
              <w:t>WASH: no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2845CF" w14:textId="77777777" w:rsidR="00313777" w:rsidRPr="003B4FDC" w:rsidRDefault="00313777" w:rsidP="00CB2D1F">
            <w:pPr>
              <w:spacing w:after="0"/>
              <w:jc w:val="center"/>
              <w:rPr>
                <w:sz w:val="20"/>
                <w:szCs w:val="20"/>
              </w:rPr>
            </w:pPr>
            <w:r>
              <w:rPr>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AEC25" w14:textId="77777777" w:rsidR="00313777" w:rsidRPr="003B4FDC" w:rsidRDefault="00313777" w:rsidP="00CB2D1F">
            <w:pPr>
              <w:spacing w:after="0"/>
              <w:jc w:val="center"/>
              <w:rPr>
                <w:sz w:val="20"/>
                <w:szCs w:val="20"/>
              </w:rPr>
            </w:pPr>
            <w:r>
              <w:rPr>
                <w:sz w:val="20"/>
                <w:szCs w:val="20"/>
              </w:rPr>
              <w:t>61 (50.4%)</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4120808" w14:textId="77777777" w:rsidR="00313777" w:rsidRPr="003B4FDC" w:rsidRDefault="00313777" w:rsidP="00CB2D1F">
            <w:pPr>
              <w:spacing w:after="0"/>
              <w:jc w:val="center"/>
              <w:rPr>
                <w:sz w:val="20"/>
                <w:szCs w:val="20"/>
              </w:rPr>
            </w:pPr>
            <w:r w:rsidRPr="003B4FDC">
              <w:rPr>
                <w:sz w:val="20"/>
                <w:szCs w:val="20"/>
              </w:rPr>
              <w:t>1.00 (ref)</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2CAE469" w14:textId="77777777" w:rsidR="00313777" w:rsidRPr="003B4FDC" w:rsidRDefault="00313777" w:rsidP="00CB2D1F">
            <w:pPr>
              <w:spacing w:after="0"/>
              <w:jc w:val="center"/>
              <w:rPr>
                <w:sz w:val="20"/>
                <w:szCs w:val="20"/>
              </w:rPr>
            </w:pPr>
          </w:p>
        </w:tc>
      </w:tr>
      <w:tr w:rsidR="00313777" w:rsidRPr="00532CB0" w14:paraId="59CEB0DE" w14:textId="77777777" w:rsidTr="0099103B">
        <w:trPr>
          <w:trHeight w:val="237"/>
        </w:trPr>
        <w:tc>
          <w:tcPr>
            <w:tcW w:w="2093" w:type="dxa"/>
            <w:vMerge/>
            <w:tcBorders>
              <w:top w:val="single" w:sz="4" w:space="0" w:color="auto"/>
              <w:left w:val="single" w:sz="4" w:space="0" w:color="auto"/>
              <w:bottom w:val="single" w:sz="4" w:space="0" w:color="auto"/>
              <w:right w:val="single" w:sz="4" w:space="0" w:color="auto"/>
            </w:tcBorders>
            <w:shd w:val="clear" w:color="auto" w:fill="auto"/>
          </w:tcPr>
          <w:p w14:paraId="2B6A8DAD"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C9EF21" w14:textId="77777777" w:rsidR="00313777" w:rsidRPr="003B4FDC" w:rsidRDefault="00313777" w:rsidP="00CB2D1F">
            <w:pPr>
              <w:spacing w:after="0"/>
              <w:jc w:val="right"/>
              <w:rPr>
                <w:sz w:val="20"/>
                <w:szCs w:val="20"/>
              </w:rPr>
            </w:pPr>
            <w:r w:rsidRPr="003B4FDC">
              <w:rPr>
                <w:sz w:val="20"/>
                <w:szCs w:val="20"/>
              </w:rPr>
              <w:t>IYCF+WASH</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AE79131" w14:textId="77777777" w:rsidR="00313777" w:rsidRPr="003B4FDC" w:rsidRDefault="00313777" w:rsidP="00CB2D1F">
            <w:pPr>
              <w:spacing w:after="0"/>
              <w:jc w:val="center"/>
              <w:rPr>
                <w:sz w:val="20"/>
                <w:szCs w:val="20"/>
              </w:rPr>
            </w:pPr>
            <w:r>
              <w:rPr>
                <w:sz w:val="20"/>
                <w:szCs w:val="20"/>
              </w:rPr>
              <w:t>92</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0B9D43A" w14:textId="77777777" w:rsidR="00313777" w:rsidRPr="003B4FDC" w:rsidRDefault="00313777" w:rsidP="00CB2D1F">
            <w:pPr>
              <w:spacing w:after="0"/>
              <w:jc w:val="center"/>
              <w:rPr>
                <w:sz w:val="20"/>
                <w:szCs w:val="20"/>
              </w:rPr>
            </w:pPr>
            <w:r>
              <w:rPr>
                <w:sz w:val="20"/>
                <w:szCs w:val="20"/>
              </w:rPr>
              <w:t>49 (</w:t>
            </w:r>
            <w:r w:rsidRPr="003B4FDC">
              <w:rPr>
                <w:sz w:val="20"/>
                <w:szCs w:val="20"/>
              </w:rPr>
              <w:t>53.</w:t>
            </w:r>
            <w:r>
              <w:rPr>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40F7D3A" w14:textId="77777777" w:rsidR="00313777" w:rsidRPr="003B4FDC" w:rsidRDefault="00313777" w:rsidP="00CB2D1F">
            <w:pPr>
              <w:spacing w:after="0"/>
              <w:jc w:val="center"/>
              <w:rPr>
                <w:sz w:val="20"/>
                <w:szCs w:val="20"/>
              </w:rPr>
            </w:pPr>
            <w:r w:rsidRPr="003B4FDC">
              <w:rPr>
                <w:sz w:val="20"/>
                <w:szCs w:val="20"/>
              </w:rPr>
              <w:t>WASH: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3F0D7" w14:textId="77777777" w:rsidR="00313777" w:rsidRPr="003B4FDC" w:rsidRDefault="00313777" w:rsidP="00CB2D1F">
            <w:pPr>
              <w:spacing w:after="0"/>
              <w:jc w:val="center"/>
              <w:rPr>
                <w:sz w:val="20"/>
                <w:szCs w:val="20"/>
              </w:rPr>
            </w:pPr>
            <w:r>
              <w:rPr>
                <w:sz w:val="20"/>
                <w:szCs w:val="20"/>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7B289E" w14:textId="77777777" w:rsidR="00313777" w:rsidRPr="003B4FDC" w:rsidRDefault="00313777" w:rsidP="00CB2D1F">
            <w:pPr>
              <w:spacing w:after="0"/>
              <w:jc w:val="center"/>
              <w:rPr>
                <w:sz w:val="20"/>
                <w:szCs w:val="20"/>
              </w:rPr>
            </w:pPr>
            <w:r>
              <w:rPr>
                <w:sz w:val="20"/>
                <w:szCs w:val="20"/>
              </w:rPr>
              <w:t>96 (</w:t>
            </w:r>
            <w:r w:rsidRPr="003B4FDC">
              <w:rPr>
                <w:sz w:val="20"/>
                <w:szCs w:val="20"/>
              </w:rPr>
              <w:t>56.</w:t>
            </w:r>
            <w:r>
              <w:rPr>
                <w:sz w:val="20"/>
                <w:szCs w:val="20"/>
              </w:rPr>
              <w:t>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DD21E4B" w14:textId="77777777" w:rsidR="00313777" w:rsidRPr="003B4FDC" w:rsidRDefault="00313777" w:rsidP="00CB2D1F">
            <w:pPr>
              <w:spacing w:after="0"/>
              <w:jc w:val="center"/>
              <w:rPr>
                <w:sz w:val="20"/>
                <w:szCs w:val="20"/>
              </w:rPr>
            </w:pPr>
            <w:r>
              <w:rPr>
                <w:sz w:val="20"/>
                <w:szCs w:val="20"/>
              </w:rPr>
              <w:t>1.14 (0.92, 1.41</w:t>
            </w:r>
            <w:r w:rsidRPr="003B4FDC">
              <w:rPr>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0E12ED7" w14:textId="77777777" w:rsidR="00313777" w:rsidRPr="003B4FDC" w:rsidRDefault="00313777" w:rsidP="00CB2D1F">
            <w:pPr>
              <w:spacing w:after="0"/>
              <w:jc w:val="center"/>
              <w:rPr>
                <w:sz w:val="20"/>
                <w:szCs w:val="20"/>
              </w:rPr>
            </w:pPr>
            <w:r>
              <w:rPr>
                <w:sz w:val="20"/>
                <w:szCs w:val="20"/>
              </w:rPr>
              <w:t>0.219</w:t>
            </w:r>
          </w:p>
        </w:tc>
      </w:tr>
      <w:tr w:rsidR="00313777" w:rsidRPr="00532CB0" w14:paraId="51C98116" w14:textId="77777777" w:rsidTr="0099103B">
        <w:trPr>
          <w:trHeight w:val="237"/>
        </w:trPr>
        <w:tc>
          <w:tcPr>
            <w:tcW w:w="2093" w:type="dxa"/>
            <w:vMerge w:val="restart"/>
            <w:tcBorders>
              <w:top w:val="single" w:sz="4" w:space="0" w:color="auto"/>
              <w:left w:val="single" w:sz="4" w:space="0" w:color="auto"/>
              <w:right w:val="single" w:sz="4" w:space="0" w:color="auto"/>
            </w:tcBorders>
            <w:shd w:val="clear" w:color="auto" w:fill="auto"/>
          </w:tcPr>
          <w:p w14:paraId="6964086B" w14:textId="77777777" w:rsidR="00313777" w:rsidRPr="003B4FDC" w:rsidRDefault="00313777" w:rsidP="00CB2D1F">
            <w:pPr>
              <w:spacing w:after="0"/>
              <w:rPr>
                <w:b/>
                <w:sz w:val="20"/>
                <w:szCs w:val="20"/>
              </w:rPr>
            </w:pPr>
            <w:r>
              <w:rPr>
                <w:b/>
                <w:sz w:val="20"/>
                <w:szCs w:val="20"/>
              </w:rPr>
              <w:t>SECONDARY</w:t>
            </w:r>
            <w:r w:rsidRPr="003B4FDC">
              <w:rPr>
                <w:b/>
                <w:sz w:val="20"/>
                <w:szCs w:val="20"/>
              </w:rPr>
              <w:t xml:space="preserve"> </w:t>
            </w:r>
            <w:r>
              <w:rPr>
                <w:b/>
                <w:sz w:val="20"/>
                <w:szCs w:val="20"/>
              </w:rPr>
              <w:t>DICHOTOMOUS</w:t>
            </w:r>
            <w:r w:rsidRPr="003B4FDC">
              <w:rPr>
                <w:b/>
                <w:sz w:val="20"/>
                <w:szCs w:val="20"/>
              </w:rPr>
              <w:t xml:space="preserve"> </w:t>
            </w:r>
            <w:r>
              <w:rPr>
                <w:b/>
                <w:sz w:val="20"/>
                <w:szCs w:val="20"/>
              </w:rPr>
              <w:t xml:space="preserve">LANGUAGE </w:t>
            </w:r>
            <w:r w:rsidRPr="003B4FDC">
              <w:rPr>
                <w:b/>
                <w:sz w:val="20"/>
                <w:szCs w:val="20"/>
              </w:rPr>
              <w:t>OUTCOMES</w:t>
            </w:r>
          </w:p>
        </w:tc>
        <w:tc>
          <w:tcPr>
            <w:tcW w:w="10640" w:type="dxa"/>
            <w:gridSpan w:val="11"/>
            <w:tcBorders>
              <w:top w:val="single" w:sz="4" w:space="0" w:color="auto"/>
              <w:left w:val="single" w:sz="4" w:space="0" w:color="auto"/>
              <w:bottom w:val="single" w:sz="4" w:space="0" w:color="auto"/>
              <w:right w:val="single" w:sz="4" w:space="0" w:color="auto"/>
            </w:tcBorders>
            <w:shd w:val="clear" w:color="auto" w:fill="auto"/>
          </w:tcPr>
          <w:p w14:paraId="3DA3D906" w14:textId="77777777" w:rsidR="00313777" w:rsidRDefault="00313777" w:rsidP="00CB2D1F">
            <w:pPr>
              <w:spacing w:after="0"/>
              <w:jc w:val="center"/>
              <w:rPr>
                <w:sz w:val="20"/>
                <w:szCs w:val="20"/>
              </w:rPr>
            </w:pPr>
            <w:r w:rsidRPr="003B4FDC">
              <w:rPr>
                <w:b/>
                <w:sz w:val="20"/>
                <w:szCs w:val="20"/>
              </w:rPr>
              <w:t xml:space="preserve">EFFECTS BY </w:t>
            </w:r>
            <w:r>
              <w:rPr>
                <w:b/>
                <w:sz w:val="20"/>
                <w:szCs w:val="20"/>
              </w:rPr>
              <w:t xml:space="preserve">EACH </w:t>
            </w:r>
            <w:r w:rsidRPr="003B4FDC">
              <w:rPr>
                <w:b/>
                <w:sz w:val="20"/>
                <w:szCs w:val="20"/>
              </w:rPr>
              <w:t>RANDOMIZED ARM</w:t>
            </w:r>
            <w:r>
              <w:rPr>
                <w:b/>
                <w:sz w:val="20"/>
                <w:szCs w:val="20"/>
              </w:rPr>
              <w:t xml:space="preserve"> COMPARED TO THE SOC ARM</w:t>
            </w:r>
          </w:p>
        </w:tc>
      </w:tr>
      <w:tr w:rsidR="00313777" w:rsidRPr="00532CB0" w14:paraId="15AC4459" w14:textId="77777777" w:rsidTr="0099103B">
        <w:trPr>
          <w:trHeight w:val="329"/>
        </w:trPr>
        <w:tc>
          <w:tcPr>
            <w:tcW w:w="2093" w:type="dxa"/>
            <w:vMerge/>
            <w:tcBorders>
              <w:left w:val="single" w:sz="4" w:space="0" w:color="auto"/>
              <w:right w:val="single" w:sz="4" w:space="0" w:color="auto"/>
            </w:tcBorders>
            <w:shd w:val="clear" w:color="auto" w:fill="auto"/>
          </w:tcPr>
          <w:p w14:paraId="3A6A14E4" w14:textId="77777777" w:rsidR="00313777" w:rsidRPr="003B4FDC" w:rsidRDefault="00313777" w:rsidP="00CB2D1F">
            <w:pPr>
              <w:spacing w:after="0"/>
              <w:rPr>
                <w:b/>
                <w:sz w:val="20"/>
                <w:szCs w:val="20"/>
              </w:rPr>
            </w:pPr>
          </w:p>
        </w:tc>
        <w:tc>
          <w:tcPr>
            <w:tcW w:w="2268" w:type="dxa"/>
            <w:tcBorders>
              <w:top w:val="single" w:sz="4" w:space="0" w:color="auto"/>
              <w:left w:val="single" w:sz="4" w:space="0" w:color="auto"/>
              <w:right w:val="single" w:sz="4" w:space="0" w:color="auto"/>
            </w:tcBorders>
            <w:shd w:val="clear" w:color="auto" w:fill="auto"/>
          </w:tcPr>
          <w:p w14:paraId="12B037E3" w14:textId="77777777" w:rsidR="00313777" w:rsidRPr="003B4FDC" w:rsidRDefault="00313777" w:rsidP="00CB2D1F">
            <w:pPr>
              <w:spacing w:after="0"/>
              <w:jc w:val="center"/>
              <w:rPr>
                <w:sz w:val="20"/>
                <w:szCs w:val="20"/>
              </w:rPr>
            </w:pPr>
            <w:r w:rsidRPr="003B4FDC">
              <w:rPr>
                <w:b/>
                <w:sz w:val="20"/>
                <w:szCs w:val="20"/>
              </w:rPr>
              <w:t>Treatment group</w:t>
            </w:r>
          </w:p>
        </w:tc>
        <w:tc>
          <w:tcPr>
            <w:tcW w:w="875" w:type="dxa"/>
            <w:tcBorders>
              <w:top w:val="single" w:sz="4" w:space="0" w:color="auto"/>
              <w:left w:val="single" w:sz="4" w:space="0" w:color="auto"/>
              <w:right w:val="single" w:sz="4" w:space="0" w:color="auto"/>
            </w:tcBorders>
            <w:shd w:val="clear" w:color="auto" w:fill="auto"/>
          </w:tcPr>
          <w:p w14:paraId="0D5CB6C4" w14:textId="77777777" w:rsidR="00313777" w:rsidRDefault="00313777" w:rsidP="00CB2D1F">
            <w:pPr>
              <w:spacing w:after="0"/>
              <w:jc w:val="center"/>
              <w:rPr>
                <w:sz w:val="20"/>
                <w:szCs w:val="20"/>
              </w:rPr>
            </w:pPr>
            <w:r w:rsidRPr="003B4FDC">
              <w:rPr>
                <w:b/>
                <w:sz w:val="20"/>
                <w:szCs w:val="20"/>
              </w:rPr>
              <w:t>N</w:t>
            </w:r>
          </w:p>
        </w:tc>
        <w:tc>
          <w:tcPr>
            <w:tcW w:w="2243" w:type="dxa"/>
            <w:gridSpan w:val="2"/>
            <w:tcBorders>
              <w:top w:val="single" w:sz="4" w:space="0" w:color="auto"/>
              <w:left w:val="single" w:sz="4" w:space="0" w:color="auto"/>
              <w:right w:val="single" w:sz="4" w:space="0" w:color="auto"/>
            </w:tcBorders>
            <w:shd w:val="clear" w:color="auto" w:fill="auto"/>
          </w:tcPr>
          <w:p w14:paraId="38DC32A1" w14:textId="77777777" w:rsidR="00313777" w:rsidRPr="003B4FDC" w:rsidRDefault="00313777" w:rsidP="00CB2D1F">
            <w:pPr>
              <w:spacing w:after="0"/>
              <w:jc w:val="center"/>
              <w:rPr>
                <w:sz w:val="20"/>
                <w:szCs w:val="20"/>
              </w:rPr>
            </w:pPr>
            <w:r>
              <w:rPr>
                <w:b/>
                <w:sz w:val="20"/>
                <w:szCs w:val="20"/>
              </w:rPr>
              <w:t>n(</w:t>
            </w:r>
            <w:r w:rsidRPr="003B4FDC">
              <w:rPr>
                <w:b/>
                <w:sz w:val="20"/>
                <w:szCs w:val="20"/>
              </w:rPr>
              <w:t>%</w:t>
            </w:r>
            <w:r>
              <w:rPr>
                <w:b/>
                <w:sz w:val="20"/>
                <w:szCs w:val="20"/>
              </w:rPr>
              <w:t>)</w:t>
            </w:r>
          </w:p>
        </w:tc>
        <w:tc>
          <w:tcPr>
            <w:tcW w:w="2977" w:type="dxa"/>
            <w:gridSpan w:val="4"/>
            <w:tcBorders>
              <w:top w:val="single" w:sz="4" w:space="0" w:color="auto"/>
              <w:left w:val="single" w:sz="4" w:space="0" w:color="auto"/>
              <w:right w:val="single" w:sz="4" w:space="0" w:color="auto"/>
            </w:tcBorders>
            <w:shd w:val="clear" w:color="auto" w:fill="auto"/>
          </w:tcPr>
          <w:p w14:paraId="728F1184" w14:textId="77777777" w:rsidR="00313777" w:rsidRPr="00C968A3" w:rsidRDefault="00313777" w:rsidP="00CB2D1F">
            <w:pPr>
              <w:spacing w:after="0"/>
              <w:jc w:val="center"/>
              <w:rPr>
                <w:b/>
                <w:sz w:val="20"/>
                <w:szCs w:val="20"/>
              </w:rPr>
            </w:pPr>
            <w:r w:rsidRPr="003B4FDC">
              <w:rPr>
                <w:b/>
                <w:sz w:val="20"/>
                <w:szCs w:val="20"/>
              </w:rPr>
              <w:t>Unadjusted Relative Risk</w:t>
            </w:r>
            <w:r>
              <w:rPr>
                <w:b/>
                <w:sz w:val="20"/>
                <w:szCs w:val="20"/>
              </w:rPr>
              <w:t xml:space="preserve"> </w:t>
            </w:r>
            <w:r w:rsidRPr="003B4FDC">
              <w:rPr>
                <w:b/>
                <w:sz w:val="20"/>
                <w:szCs w:val="20"/>
              </w:rPr>
              <w:t>(95% CI)</w:t>
            </w:r>
            <w:r w:rsidRPr="003B4FDC" w:rsidDel="00B63D19">
              <w:rPr>
                <w:b/>
                <w:sz w:val="20"/>
                <w:szCs w:val="20"/>
                <w:vertAlign w:val="superscript"/>
              </w:rPr>
              <w:t xml:space="preserve"> </w:t>
            </w:r>
          </w:p>
        </w:tc>
        <w:tc>
          <w:tcPr>
            <w:tcW w:w="2277" w:type="dxa"/>
            <w:gridSpan w:val="3"/>
            <w:tcBorders>
              <w:top w:val="single" w:sz="4" w:space="0" w:color="auto"/>
              <w:left w:val="single" w:sz="4" w:space="0" w:color="auto"/>
              <w:right w:val="single" w:sz="4" w:space="0" w:color="auto"/>
            </w:tcBorders>
            <w:shd w:val="clear" w:color="auto" w:fill="auto"/>
          </w:tcPr>
          <w:p w14:paraId="759FFCA5" w14:textId="77777777" w:rsidR="00313777" w:rsidRDefault="00313777" w:rsidP="00CB2D1F">
            <w:pPr>
              <w:spacing w:after="0"/>
              <w:jc w:val="center"/>
              <w:rPr>
                <w:sz w:val="20"/>
                <w:szCs w:val="20"/>
              </w:rPr>
            </w:pPr>
            <w:r w:rsidRPr="003B4FDC">
              <w:rPr>
                <w:b/>
                <w:sz w:val="20"/>
                <w:szCs w:val="20"/>
              </w:rPr>
              <w:t>p</w:t>
            </w:r>
          </w:p>
        </w:tc>
      </w:tr>
      <w:tr w:rsidR="00313777" w:rsidRPr="00532CB0" w14:paraId="3BD3E371" w14:textId="77777777" w:rsidTr="0099103B">
        <w:trPr>
          <w:trHeight w:val="237"/>
        </w:trPr>
        <w:tc>
          <w:tcPr>
            <w:tcW w:w="2093" w:type="dxa"/>
            <w:vMerge w:val="restart"/>
            <w:tcBorders>
              <w:top w:val="single" w:sz="4" w:space="0" w:color="auto"/>
              <w:left w:val="single" w:sz="4" w:space="0" w:color="auto"/>
              <w:right w:val="single" w:sz="4" w:space="0" w:color="auto"/>
            </w:tcBorders>
            <w:shd w:val="clear" w:color="auto" w:fill="auto"/>
            <w:vAlign w:val="center"/>
          </w:tcPr>
          <w:p w14:paraId="0CC6CE4C" w14:textId="77777777" w:rsidR="00313777" w:rsidRPr="003B4FDC" w:rsidRDefault="00313777" w:rsidP="00CB2D1F">
            <w:pPr>
              <w:spacing w:after="0"/>
              <w:rPr>
                <w:b/>
                <w:sz w:val="20"/>
                <w:szCs w:val="20"/>
              </w:rPr>
            </w:pPr>
            <w:r w:rsidRPr="003B4FDC">
              <w:rPr>
                <w:b/>
                <w:sz w:val="20"/>
                <w:szCs w:val="20"/>
              </w:rPr>
              <w:t>Uses plurals</w:t>
            </w:r>
          </w:p>
        </w:tc>
        <w:tc>
          <w:tcPr>
            <w:tcW w:w="2268" w:type="dxa"/>
            <w:shd w:val="clear" w:color="auto" w:fill="auto"/>
          </w:tcPr>
          <w:p w14:paraId="41E4E36B"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04F5675A" w14:textId="77777777" w:rsidR="00313777" w:rsidRPr="003B4FDC" w:rsidRDefault="00313777" w:rsidP="00CB2D1F">
            <w:pPr>
              <w:spacing w:after="0"/>
              <w:jc w:val="center"/>
              <w:rPr>
                <w:sz w:val="20"/>
                <w:szCs w:val="20"/>
              </w:rPr>
            </w:pPr>
            <w:r>
              <w:rPr>
                <w:sz w:val="20"/>
                <w:szCs w:val="20"/>
              </w:rPr>
              <w:t>63</w:t>
            </w:r>
          </w:p>
        </w:tc>
        <w:tc>
          <w:tcPr>
            <w:tcW w:w="2243" w:type="dxa"/>
            <w:gridSpan w:val="2"/>
            <w:shd w:val="clear" w:color="auto" w:fill="auto"/>
          </w:tcPr>
          <w:p w14:paraId="558A9540" w14:textId="77777777" w:rsidR="00313777" w:rsidRPr="003B4FDC" w:rsidRDefault="00313777" w:rsidP="00CB2D1F">
            <w:pPr>
              <w:spacing w:after="0"/>
              <w:jc w:val="center"/>
              <w:rPr>
                <w:sz w:val="20"/>
                <w:szCs w:val="20"/>
              </w:rPr>
            </w:pPr>
            <w:r>
              <w:rPr>
                <w:sz w:val="20"/>
                <w:szCs w:val="20"/>
              </w:rPr>
              <w:t>8 (</w:t>
            </w:r>
            <w:r w:rsidRPr="003B4FDC">
              <w:rPr>
                <w:sz w:val="20"/>
                <w:szCs w:val="20"/>
              </w:rPr>
              <w:t>12.</w:t>
            </w:r>
            <w:r>
              <w:rPr>
                <w:sz w:val="20"/>
                <w:szCs w:val="20"/>
              </w:rPr>
              <w:t>7%)</w:t>
            </w:r>
          </w:p>
        </w:tc>
        <w:tc>
          <w:tcPr>
            <w:tcW w:w="2977" w:type="dxa"/>
            <w:gridSpan w:val="4"/>
            <w:shd w:val="clear" w:color="auto" w:fill="auto"/>
          </w:tcPr>
          <w:p w14:paraId="408CA2E0" w14:textId="77777777" w:rsidR="00313777" w:rsidRPr="003B4FDC" w:rsidRDefault="00313777" w:rsidP="00CB2D1F">
            <w:pPr>
              <w:spacing w:after="0"/>
              <w:jc w:val="center"/>
              <w:rPr>
                <w:sz w:val="20"/>
                <w:szCs w:val="20"/>
              </w:rPr>
            </w:pPr>
            <w:r w:rsidRPr="003B4FDC">
              <w:rPr>
                <w:sz w:val="20"/>
                <w:szCs w:val="20"/>
              </w:rPr>
              <w:t>1.00 (ref)</w:t>
            </w:r>
          </w:p>
        </w:tc>
        <w:tc>
          <w:tcPr>
            <w:tcW w:w="2277" w:type="dxa"/>
            <w:gridSpan w:val="3"/>
            <w:shd w:val="clear" w:color="auto" w:fill="auto"/>
          </w:tcPr>
          <w:p w14:paraId="6E51310E" w14:textId="77777777" w:rsidR="00313777" w:rsidRPr="003B4FDC" w:rsidRDefault="00313777" w:rsidP="00CB2D1F">
            <w:pPr>
              <w:spacing w:after="0"/>
              <w:jc w:val="center"/>
              <w:rPr>
                <w:sz w:val="20"/>
                <w:szCs w:val="20"/>
              </w:rPr>
            </w:pPr>
          </w:p>
        </w:tc>
      </w:tr>
      <w:tr w:rsidR="00313777" w:rsidRPr="00532CB0" w14:paraId="7C23FC8D" w14:textId="77777777" w:rsidTr="0099103B">
        <w:trPr>
          <w:trHeight w:val="237"/>
        </w:trPr>
        <w:tc>
          <w:tcPr>
            <w:tcW w:w="2093" w:type="dxa"/>
            <w:vMerge/>
            <w:tcBorders>
              <w:left w:val="single" w:sz="4" w:space="0" w:color="auto"/>
              <w:right w:val="single" w:sz="4" w:space="0" w:color="auto"/>
            </w:tcBorders>
            <w:shd w:val="clear" w:color="auto" w:fill="auto"/>
          </w:tcPr>
          <w:p w14:paraId="4AC93B8B" w14:textId="77777777" w:rsidR="00313777" w:rsidRPr="003B4FDC" w:rsidRDefault="00313777" w:rsidP="00CB2D1F">
            <w:pPr>
              <w:spacing w:after="0"/>
              <w:rPr>
                <w:b/>
                <w:sz w:val="20"/>
                <w:szCs w:val="20"/>
              </w:rPr>
            </w:pPr>
          </w:p>
        </w:tc>
        <w:tc>
          <w:tcPr>
            <w:tcW w:w="2268" w:type="dxa"/>
            <w:shd w:val="clear" w:color="auto" w:fill="auto"/>
          </w:tcPr>
          <w:p w14:paraId="24FE2701" w14:textId="77777777" w:rsidR="00313777" w:rsidRPr="003B4FDC" w:rsidRDefault="00313777" w:rsidP="00CB2D1F">
            <w:pPr>
              <w:spacing w:after="0"/>
              <w:jc w:val="right"/>
              <w:rPr>
                <w:sz w:val="20"/>
                <w:szCs w:val="20"/>
              </w:rPr>
            </w:pPr>
            <w:r w:rsidRPr="003B4FDC">
              <w:rPr>
                <w:sz w:val="20"/>
                <w:szCs w:val="20"/>
              </w:rPr>
              <w:t>IYCF</w:t>
            </w:r>
          </w:p>
        </w:tc>
        <w:tc>
          <w:tcPr>
            <w:tcW w:w="875" w:type="dxa"/>
            <w:shd w:val="clear" w:color="auto" w:fill="auto"/>
          </w:tcPr>
          <w:p w14:paraId="452B0D3B" w14:textId="77777777" w:rsidR="00313777" w:rsidRPr="003B4FDC" w:rsidRDefault="00313777" w:rsidP="00CB2D1F">
            <w:pPr>
              <w:spacing w:after="0"/>
              <w:jc w:val="center"/>
              <w:rPr>
                <w:sz w:val="20"/>
                <w:szCs w:val="20"/>
              </w:rPr>
            </w:pPr>
            <w:r>
              <w:rPr>
                <w:sz w:val="20"/>
                <w:szCs w:val="20"/>
              </w:rPr>
              <w:t>63</w:t>
            </w:r>
          </w:p>
        </w:tc>
        <w:tc>
          <w:tcPr>
            <w:tcW w:w="2243" w:type="dxa"/>
            <w:gridSpan w:val="2"/>
            <w:shd w:val="clear" w:color="auto" w:fill="auto"/>
          </w:tcPr>
          <w:p w14:paraId="1FA76F4C" w14:textId="77777777" w:rsidR="00313777" w:rsidRPr="003B4FDC" w:rsidRDefault="00313777" w:rsidP="00CB2D1F">
            <w:pPr>
              <w:spacing w:after="0"/>
              <w:jc w:val="center"/>
              <w:rPr>
                <w:sz w:val="20"/>
                <w:szCs w:val="20"/>
              </w:rPr>
            </w:pPr>
            <w:r>
              <w:rPr>
                <w:sz w:val="20"/>
                <w:szCs w:val="20"/>
              </w:rPr>
              <w:t>16 (</w:t>
            </w:r>
            <w:r w:rsidRPr="003B4FDC">
              <w:rPr>
                <w:sz w:val="20"/>
                <w:szCs w:val="20"/>
              </w:rPr>
              <w:t>25.</w:t>
            </w:r>
            <w:r>
              <w:rPr>
                <w:sz w:val="20"/>
                <w:szCs w:val="20"/>
              </w:rPr>
              <w:t>4%)</w:t>
            </w:r>
          </w:p>
        </w:tc>
        <w:tc>
          <w:tcPr>
            <w:tcW w:w="2977" w:type="dxa"/>
            <w:gridSpan w:val="4"/>
            <w:shd w:val="clear" w:color="auto" w:fill="auto"/>
          </w:tcPr>
          <w:p w14:paraId="7565686F" w14:textId="77777777" w:rsidR="00313777" w:rsidRPr="003B4FDC" w:rsidRDefault="00313777" w:rsidP="00CB2D1F">
            <w:pPr>
              <w:spacing w:after="0"/>
              <w:jc w:val="center"/>
              <w:rPr>
                <w:sz w:val="20"/>
                <w:szCs w:val="20"/>
              </w:rPr>
            </w:pPr>
            <w:r>
              <w:rPr>
                <w:sz w:val="20"/>
                <w:szCs w:val="20"/>
              </w:rPr>
              <w:t>1.87 (0.85, 4.12</w:t>
            </w:r>
            <w:r w:rsidRPr="003B4FDC">
              <w:rPr>
                <w:sz w:val="20"/>
                <w:szCs w:val="20"/>
              </w:rPr>
              <w:t>)</w:t>
            </w:r>
          </w:p>
        </w:tc>
        <w:tc>
          <w:tcPr>
            <w:tcW w:w="2277" w:type="dxa"/>
            <w:gridSpan w:val="3"/>
            <w:shd w:val="clear" w:color="auto" w:fill="auto"/>
          </w:tcPr>
          <w:p w14:paraId="4E646282" w14:textId="77777777" w:rsidR="00313777" w:rsidRPr="003B4FDC" w:rsidRDefault="00313777" w:rsidP="00CB2D1F">
            <w:pPr>
              <w:spacing w:after="0"/>
              <w:jc w:val="center"/>
              <w:rPr>
                <w:sz w:val="20"/>
                <w:szCs w:val="20"/>
              </w:rPr>
            </w:pPr>
            <w:r>
              <w:rPr>
                <w:sz w:val="20"/>
                <w:szCs w:val="20"/>
              </w:rPr>
              <w:t>0.118</w:t>
            </w:r>
          </w:p>
        </w:tc>
      </w:tr>
      <w:tr w:rsidR="00313777" w:rsidRPr="00532CB0" w14:paraId="27446E9C" w14:textId="77777777" w:rsidTr="0099103B">
        <w:trPr>
          <w:trHeight w:val="237"/>
        </w:trPr>
        <w:tc>
          <w:tcPr>
            <w:tcW w:w="2093" w:type="dxa"/>
            <w:vMerge/>
            <w:tcBorders>
              <w:left w:val="single" w:sz="4" w:space="0" w:color="auto"/>
              <w:right w:val="single" w:sz="4" w:space="0" w:color="auto"/>
            </w:tcBorders>
            <w:shd w:val="clear" w:color="auto" w:fill="auto"/>
          </w:tcPr>
          <w:p w14:paraId="0B9C9993" w14:textId="77777777" w:rsidR="00313777" w:rsidRPr="003B4FDC" w:rsidRDefault="00313777" w:rsidP="00CB2D1F">
            <w:pPr>
              <w:spacing w:after="0"/>
              <w:rPr>
                <w:b/>
                <w:sz w:val="20"/>
                <w:szCs w:val="20"/>
              </w:rPr>
            </w:pPr>
          </w:p>
        </w:tc>
        <w:tc>
          <w:tcPr>
            <w:tcW w:w="2268" w:type="dxa"/>
            <w:shd w:val="clear" w:color="auto" w:fill="auto"/>
          </w:tcPr>
          <w:p w14:paraId="11BC42B2"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7E57532B" w14:textId="77777777" w:rsidR="00313777" w:rsidRPr="003B4FDC" w:rsidRDefault="00313777" w:rsidP="00CB2D1F">
            <w:pPr>
              <w:spacing w:after="0"/>
              <w:jc w:val="center"/>
              <w:rPr>
                <w:sz w:val="20"/>
                <w:szCs w:val="20"/>
              </w:rPr>
            </w:pPr>
            <w:r>
              <w:rPr>
                <w:sz w:val="20"/>
                <w:szCs w:val="20"/>
              </w:rPr>
              <w:t>79</w:t>
            </w:r>
          </w:p>
        </w:tc>
        <w:tc>
          <w:tcPr>
            <w:tcW w:w="2243" w:type="dxa"/>
            <w:gridSpan w:val="2"/>
            <w:shd w:val="clear" w:color="auto" w:fill="auto"/>
          </w:tcPr>
          <w:p w14:paraId="771E94C6" w14:textId="77777777" w:rsidR="00313777" w:rsidRPr="003B4FDC" w:rsidRDefault="00313777" w:rsidP="00CB2D1F">
            <w:pPr>
              <w:spacing w:after="0"/>
              <w:jc w:val="center"/>
              <w:rPr>
                <w:sz w:val="20"/>
                <w:szCs w:val="20"/>
              </w:rPr>
            </w:pPr>
            <w:r>
              <w:rPr>
                <w:sz w:val="20"/>
                <w:szCs w:val="20"/>
              </w:rPr>
              <w:t>13 (</w:t>
            </w:r>
            <w:r w:rsidRPr="003B4FDC">
              <w:rPr>
                <w:sz w:val="20"/>
                <w:szCs w:val="20"/>
              </w:rPr>
              <w:t>16.</w:t>
            </w:r>
            <w:r>
              <w:rPr>
                <w:sz w:val="20"/>
                <w:szCs w:val="20"/>
              </w:rPr>
              <w:t>5%)</w:t>
            </w:r>
          </w:p>
        </w:tc>
        <w:tc>
          <w:tcPr>
            <w:tcW w:w="2977" w:type="dxa"/>
            <w:gridSpan w:val="4"/>
            <w:shd w:val="clear" w:color="auto" w:fill="auto"/>
          </w:tcPr>
          <w:p w14:paraId="6B3E6F61" w14:textId="77777777" w:rsidR="00313777" w:rsidRPr="003B4FDC" w:rsidRDefault="00313777" w:rsidP="00CB2D1F">
            <w:pPr>
              <w:spacing w:after="0"/>
              <w:jc w:val="center"/>
              <w:rPr>
                <w:sz w:val="20"/>
                <w:szCs w:val="20"/>
              </w:rPr>
            </w:pPr>
            <w:r>
              <w:rPr>
                <w:sz w:val="20"/>
                <w:szCs w:val="20"/>
              </w:rPr>
              <w:t>1.14 (0.48, 2.68</w:t>
            </w:r>
            <w:r w:rsidRPr="003B4FDC">
              <w:rPr>
                <w:sz w:val="20"/>
                <w:szCs w:val="20"/>
              </w:rPr>
              <w:t>)</w:t>
            </w:r>
          </w:p>
        </w:tc>
        <w:tc>
          <w:tcPr>
            <w:tcW w:w="2277" w:type="dxa"/>
            <w:gridSpan w:val="3"/>
            <w:shd w:val="clear" w:color="auto" w:fill="auto"/>
          </w:tcPr>
          <w:p w14:paraId="5543DB64" w14:textId="77777777" w:rsidR="00313777" w:rsidRPr="003B4FDC" w:rsidRDefault="00313777" w:rsidP="00CB2D1F">
            <w:pPr>
              <w:spacing w:after="0"/>
              <w:jc w:val="center"/>
              <w:rPr>
                <w:sz w:val="20"/>
                <w:szCs w:val="20"/>
              </w:rPr>
            </w:pPr>
            <w:r>
              <w:rPr>
                <w:sz w:val="20"/>
                <w:szCs w:val="20"/>
              </w:rPr>
              <w:t>0.764</w:t>
            </w:r>
          </w:p>
        </w:tc>
      </w:tr>
      <w:tr w:rsidR="00313777" w:rsidRPr="00532CB0" w14:paraId="17FBDB3F" w14:textId="77777777" w:rsidTr="0099103B">
        <w:trPr>
          <w:trHeight w:val="237"/>
        </w:trPr>
        <w:tc>
          <w:tcPr>
            <w:tcW w:w="2093" w:type="dxa"/>
            <w:vMerge/>
            <w:tcBorders>
              <w:left w:val="single" w:sz="4" w:space="0" w:color="auto"/>
              <w:bottom w:val="single" w:sz="4" w:space="0" w:color="auto"/>
              <w:right w:val="single" w:sz="4" w:space="0" w:color="auto"/>
            </w:tcBorders>
            <w:shd w:val="clear" w:color="auto" w:fill="auto"/>
          </w:tcPr>
          <w:p w14:paraId="07542400" w14:textId="77777777" w:rsidR="00313777" w:rsidRPr="003B4FDC" w:rsidRDefault="00313777" w:rsidP="00CB2D1F">
            <w:pPr>
              <w:spacing w:after="0"/>
              <w:rPr>
                <w:b/>
                <w:sz w:val="20"/>
                <w:szCs w:val="20"/>
              </w:rPr>
            </w:pPr>
          </w:p>
        </w:tc>
        <w:tc>
          <w:tcPr>
            <w:tcW w:w="2268" w:type="dxa"/>
            <w:shd w:val="clear" w:color="auto" w:fill="auto"/>
          </w:tcPr>
          <w:p w14:paraId="41F5D8DC"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0F8D46FE" w14:textId="77777777" w:rsidR="00313777" w:rsidRPr="003B4FDC" w:rsidRDefault="00313777" w:rsidP="00CB2D1F">
            <w:pPr>
              <w:spacing w:after="0"/>
              <w:jc w:val="center"/>
              <w:rPr>
                <w:sz w:val="20"/>
                <w:szCs w:val="20"/>
              </w:rPr>
            </w:pPr>
            <w:r>
              <w:rPr>
                <w:sz w:val="20"/>
                <w:szCs w:val="20"/>
              </w:rPr>
              <w:t>95</w:t>
            </w:r>
          </w:p>
        </w:tc>
        <w:tc>
          <w:tcPr>
            <w:tcW w:w="2243" w:type="dxa"/>
            <w:gridSpan w:val="2"/>
            <w:shd w:val="clear" w:color="auto" w:fill="auto"/>
          </w:tcPr>
          <w:p w14:paraId="39E9344C" w14:textId="77777777" w:rsidR="00313777" w:rsidRPr="003B4FDC" w:rsidRDefault="00313777" w:rsidP="00CB2D1F">
            <w:pPr>
              <w:spacing w:after="0"/>
              <w:jc w:val="center"/>
              <w:rPr>
                <w:sz w:val="20"/>
                <w:szCs w:val="20"/>
              </w:rPr>
            </w:pPr>
            <w:r>
              <w:rPr>
                <w:sz w:val="20"/>
                <w:szCs w:val="20"/>
              </w:rPr>
              <w:t>27 (</w:t>
            </w:r>
            <w:r w:rsidRPr="003B4FDC">
              <w:rPr>
                <w:sz w:val="20"/>
                <w:szCs w:val="20"/>
              </w:rPr>
              <w:t>2</w:t>
            </w:r>
            <w:r>
              <w:rPr>
                <w:sz w:val="20"/>
                <w:szCs w:val="20"/>
              </w:rPr>
              <w:t>8.4%)</w:t>
            </w:r>
          </w:p>
        </w:tc>
        <w:tc>
          <w:tcPr>
            <w:tcW w:w="2977" w:type="dxa"/>
            <w:gridSpan w:val="4"/>
            <w:shd w:val="clear" w:color="auto" w:fill="auto"/>
          </w:tcPr>
          <w:p w14:paraId="42882006" w14:textId="77777777" w:rsidR="00313777" w:rsidRPr="008B4472" w:rsidRDefault="00313777" w:rsidP="00CB2D1F">
            <w:pPr>
              <w:spacing w:after="0"/>
              <w:jc w:val="center"/>
              <w:rPr>
                <w:sz w:val="20"/>
                <w:szCs w:val="20"/>
              </w:rPr>
            </w:pPr>
            <w:r w:rsidRPr="008B4472">
              <w:rPr>
                <w:sz w:val="20"/>
                <w:szCs w:val="20"/>
              </w:rPr>
              <w:t>2.18 (1.03, 4.60)</w:t>
            </w:r>
          </w:p>
        </w:tc>
        <w:tc>
          <w:tcPr>
            <w:tcW w:w="2277" w:type="dxa"/>
            <w:gridSpan w:val="3"/>
            <w:shd w:val="clear" w:color="auto" w:fill="auto"/>
          </w:tcPr>
          <w:p w14:paraId="7B416CE7" w14:textId="77777777" w:rsidR="00313777" w:rsidRPr="008B4472" w:rsidRDefault="00313777" w:rsidP="00CB2D1F">
            <w:pPr>
              <w:spacing w:after="0"/>
              <w:jc w:val="center"/>
              <w:rPr>
                <w:sz w:val="20"/>
                <w:szCs w:val="20"/>
              </w:rPr>
            </w:pPr>
            <w:r w:rsidRPr="008B4472">
              <w:rPr>
                <w:sz w:val="20"/>
                <w:szCs w:val="20"/>
              </w:rPr>
              <w:t>0.041</w:t>
            </w:r>
          </w:p>
        </w:tc>
      </w:tr>
      <w:tr w:rsidR="00313777" w:rsidRPr="00532CB0" w14:paraId="6C7D4540" w14:textId="77777777" w:rsidTr="0099103B">
        <w:trPr>
          <w:trHeight w:val="237"/>
        </w:trPr>
        <w:tc>
          <w:tcPr>
            <w:tcW w:w="2093" w:type="dxa"/>
            <w:vMerge w:val="restart"/>
            <w:tcBorders>
              <w:top w:val="single" w:sz="4" w:space="0" w:color="auto"/>
              <w:left w:val="single" w:sz="4" w:space="0" w:color="auto"/>
              <w:right w:val="single" w:sz="4" w:space="0" w:color="auto"/>
            </w:tcBorders>
            <w:shd w:val="clear" w:color="auto" w:fill="auto"/>
            <w:vAlign w:val="center"/>
          </w:tcPr>
          <w:p w14:paraId="3416C725" w14:textId="77777777" w:rsidR="00313777" w:rsidRPr="003B4FDC" w:rsidRDefault="00313777" w:rsidP="00CB2D1F">
            <w:pPr>
              <w:spacing w:after="0"/>
              <w:rPr>
                <w:b/>
                <w:sz w:val="20"/>
                <w:szCs w:val="20"/>
              </w:rPr>
            </w:pPr>
            <w:r w:rsidRPr="003B4FDC">
              <w:rPr>
                <w:b/>
                <w:sz w:val="20"/>
                <w:szCs w:val="20"/>
              </w:rPr>
              <w:t>Combines two words</w:t>
            </w:r>
          </w:p>
        </w:tc>
        <w:tc>
          <w:tcPr>
            <w:tcW w:w="2268" w:type="dxa"/>
            <w:shd w:val="clear" w:color="auto" w:fill="auto"/>
          </w:tcPr>
          <w:p w14:paraId="68E2A650"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5A133D07" w14:textId="77777777" w:rsidR="00313777" w:rsidRPr="003B4FDC" w:rsidRDefault="00313777" w:rsidP="00CB2D1F">
            <w:pPr>
              <w:spacing w:after="0"/>
              <w:jc w:val="center"/>
              <w:rPr>
                <w:sz w:val="20"/>
                <w:szCs w:val="20"/>
              </w:rPr>
            </w:pPr>
            <w:r>
              <w:rPr>
                <w:sz w:val="20"/>
                <w:szCs w:val="20"/>
              </w:rPr>
              <w:t>63</w:t>
            </w:r>
          </w:p>
        </w:tc>
        <w:tc>
          <w:tcPr>
            <w:tcW w:w="2243" w:type="dxa"/>
            <w:gridSpan w:val="2"/>
            <w:shd w:val="clear" w:color="auto" w:fill="auto"/>
          </w:tcPr>
          <w:p w14:paraId="2F1919F3" w14:textId="77777777" w:rsidR="00313777" w:rsidRPr="003B4FDC" w:rsidRDefault="00313777" w:rsidP="00CB2D1F">
            <w:pPr>
              <w:spacing w:after="0"/>
              <w:jc w:val="center"/>
              <w:rPr>
                <w:sz w:val="20"/>
                <w:szCs w:val="20"/>
              </w:rPr>
            </w:pPr>
            <w:r>
              <w:rPr>
                <w:sz w:val="20"/>
                <w:szCs w:val="20"/>
              </w:rPr>
              <w:t>61 (96.8%)</w:t>
            </w:r>
          </w:p>
        </w:tc>
        <w:tc>
          <w:tcPr>
            <w:tcW w:w="2977" w:type="dxa"/>
            <w:gridSpan w:val="4"/>
            <w:shd w:val="clear" w:color="auto" w:fill="auto"/>
          </w:tcPr>
          <w:p w14:paraId="71054209" w14:textId="77777777" w:rsidR="00313777" w:rsidRPr="003B4FDC" w:rsidRDefault="00313777" w:rsidP="00CB2D1F">
            <w:pPr>
              <w:spacing w:after="0"/>
              <w:jc w:val="center"/>
              <w:rPr>
                <w:sz w:val="20"/>
                <w:szCs w:val="20"/>
              </w:rPr>
            </w:pPr>
            <w:r w:rsidRPr="003B4FDC">
              <w:rPr>
                <w:sz w:val="20"/>
                <w:szCs w:val="20"/>
              </w:rPr>
              <w:t>1.00 (ref)</w:t>
            </w:r>
          </w:p>
        </w:tc>
        <w:tc>
          <w:tcPr>
            <w:tcW w:w="2277" w:type="dxa"/>
            <w:gridSpan w:val="3"/>
            <w:tcBorders>
              <w:top w:val="single" w:sz="4" w:space="0" w:color="auto"/>
              <w:left w:val="single" w:sz="4" w:space="0" w:color="auto"/>
              <w:bottom w:val="single" w:sz="4" w:space="0" w:color="auto"/>
              <w:right w:val="single" w:sz="4" w:space="0" w:color="auto"/>
            </w:tcBorders>
            <w:shd w:val="clear" w:color="auto" w:fill="auto"/>
          </w:tcPr>
          <w:p w14:paraId="71C34D66" w14:textId="77777777" w:rsidR="00313777" w:rsidRDefault="00313777" w:rsidP="00CB2D1F">
            <w:pPr>
              <w:spacing w:after="0"/>
              <w:jc w:val="center"/>
              <w:rPr>
                <w:sz w:val="20"/>
                <w:szCs w:val="20"/>
              </w:rPr>
            </w:pPr>
          </w:p>
        </w:tc>
      </w:tr>
      <w:tr w:rsidR="00313777" w:rsidRPr="00532CB0" w14:paraId="0D760D41" w14:textId="77777777" w:rsidTr="0099103B">
        <w:trPr>
          <w:trHeight w:val="237"/>
        </w:trPr>
        <w:tc>
          <w:tcPr>
            <w:tcW w:w="2093" w:type="dxa"/>
            <w:vMerge/>
            <w:tcBorders>
              <w:left w:val="single" w:sz="4" w:space="0" w:color="auto"/>
              <w:right w:val="single" w:sz="4" w:space="0" w:color="auto"/>
            </w:tcBorders>
            <w:shd w:val="clear" w:color="auto" w:fill="auto"/>
          </w:tcPr>
          <w:p w14:paraId="1CD6AA8E" w14:textId="77777777" w:rsidR="00313777" w:rsidRPr="003B4FDC" w:rsidRDefault="00313777" w:rsidP="00CB2D1F">
            <w:pPr>
              <w:spacing w:after="0"/>
              <w:rPr>
                <w:b/>
                <w:sz w:val="20"/>
                <w:szCs w:val="20"/>
              </w:rPr>
            </w:pPr>
          </w:p>
        </w:tc>
        <w:tc>
          <w:tcPr>
            <w:tcW w:w="2268" w:type="dxa"/>
            <w:shd w:val="clear" w:color="auto" w:fill="auto"/>
          </w:tcPr>
          <w:p w14:paraId="7259B843"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76FEE8C2" w14:textId="77777777" w:rsidR="00313777" w:rsidRPr="003B4FDC" w:rsidRDefault="00313777" w:rsidP="00CB2D1F">
            <w:pPr>
              <w:spacing w:after="0"/>
              <w:jc w:val="center"/>
              <w:rPr>
                <w:sz w:val="20"/>
                <w:szCs w:val="20"/>
              </w:rPr>
            </w:pPr>
            <w:r>
              <w:rPr>
                <w:sz w:val="20"/>
                <w:szCs w:val="20"/>
              </w:rPr>
              <w:t>63</w:t>
            </w:r>
          </w:p>
        </w:tc>
        <w:tc>
          <w:tcPr>
            <w:tcW w:w="2243" w:type="dxa"/>
            <w:gridSpan w:val="2"/>
            <w:shd w:val="clear" w:color="auto" w:fill="auto"/>
          </w:tcPr>
          <w:p w14:paraId="2C345596" w14:textId="77777777" w:rsidR="00313777" w:rsidRPr="003B4FDC" w:rsidRDefault="00313777" w:rsidP="00CB2D1F">
            <w:pPr>
              <w:spacing w:after="0"/>
              <w:jc w:val="center"/>
              <w:rPr>
                <w:sz w:val="20"/>
                <w:szCs w:val="20"/>
              </w:rPr>
            </w:pPr>
            <w:r>
              <w:rPr>
                <w:sz w:val="20"/>
                <w:szCs w:val="20"/>
              </w:rPr>
              <w:t>61 (96.8%)</w:t>
            </w:r>
          </w:p>
        </w:tc>
        <w:tc>
          <w:tcPr>
            <w:tcW w:w="2977" w:type="dxa"/>
            <w:gridSpan w:val="4"/>
            <w:shd w:val="clear" w:color="auto" w:fill="auto"/>
          </w:tcPr>
          <w:p w14:paraId="6EC41FC0" w14:textId="77777777" w:rsidR="00313777" w:rsidRPr="003B4FDC" w:rsidRDefault="00313777" w:rsidP="00CB2D1F">
            <w:pPr>
              <w:spacing w:after="0"/>
              <w:jc w:val="center"/>
              <w:rPr>
                <w:sz w:val="20"/>
                <w:szCs w:val="20"/>
                <w:lang w:val="en-GB"/>
              </w:rPr>
            </w:pPr>
            <w:r>
              <w:rPr>
                <w:sz w:val="20"/>
                <w:szCs w:val="20"/>
              </w:rPr>
              <w:t>1.00</w:t>
            </w:r>
            <w:r w:rsidRPr="003B4FDC">
              <w:rPr>
                <w:sz w:val="20"/>
                <w:szCs w:val="20"/>
              </w:rPr>
              <w:t xml:space="preserve"> (0</w:t>
            </w:r>
            <w:r>
              <w:rPr>
                <w:sz w:val="20"/>
                <w:szCs w:val="20"/>
                <w:lang w:val="en-GB"/>
              </w:rPr>
              <w:t>.94</w:t>
            </w:r>
            <w:r w:rsidRPr="003B4FDC">
              <w:rPr>
                <w:sz w:val="20"/>
                <w:szCs w:val="20"/>
                <w:lang w:val="en-GB"/>
              </w:rPr>
              <w:t>, 1.06)</w:t>
            </w:r>
          </w:p>
        </w:tc>
        <w:tc>
          <w:tcPr>
            <w:tcW w:w="2277" w:type="dxa"/>
            <w:gridSpan w:val="3"/>
            <w:tcBorders>
              <w:top w:val="single" w:sz="4" w:space="0" w:color="auto"/>
              <w:left w:val="single" w:sz="4" w:space="0" w:color="auto"/>
              <w:bottom w:val="single" w:sz="4" w:space="0" w:color="auto"/>
              <w:right w:val="single" w:sz="4" w:space="0" w:color="auto"/>
            </w:tcBorders>
            <w:shd w:val="clear" w:color="auto" w:fill="auto"/>
          </w:tcPr>
          <w:p w14:paraId="7502F4CB" w14:textId="77777777" w:rsidR="00313777" w:rsidRDefault="00313777" w:rsidP="00CB2D1F">
            <w:pPr>
              <w:spacing w:after="0"/>
              <w:jc w:val="center"/>
              <w:rPr>
                <w:sz w:val="20"/>
                <w:szCs w:val="20"/>
              </w:rPr>
            </w:pPr>
            <w:r>
              <w:rPr>
                <w:sz w:val="20"/>
                <w:szCs w:val="20"/>
              </w:rPr>
              <w:t>0.990</w:t>
            </w:r>
          </w:p>
        </w:tc>
      </w:tr>
      <w:tr w:rsidR="00313777" w:rsidRPr="00532CB0" w14:paraId="34EEC822" w14:textId="77777777" w:rsidTr="0099103B">
        <w:trPr>
          <w:trHeight w:val="237"/>
        </w:trPr>
        <w:tc>
          <w:tcPr>
            <w:tcW w:w="2093" w:type="dxa"/>
            <w:vMerge/>
            <w:tcBorders>
              <w:left w:val="single" w:sz="4" w:space="0" w:color="auto"/>
              <w:right w:val="single" w:sz="4" w:space="0" w:color="auto"/>
            </w:tcBorders>
            <w:shd w:val="clear" w:color="auto" w:fill="auto"/>
          </w:tcPr>
          <w:p w14:paraId="04E733AF" w14:textId="77777777" w:rsidR="00313777" w:rsidRPr="003B4FDC" w:rsidRDefault="00313777" w:rsidP="00CB2D1F">
            <w:pPr>
              <w:spacing w:after="0"/>
              <w:rPr>
                <w:b/>
                <w:sz w:val="20"/>
                <w:szCs w:val="20"/>
              </w:rPr>
            </w:pPr>
          </w:p>
        </w:tc>
        <w:tc>
          <w:tcPr>
            <w:tcW w:w="2268" w:type="dxa"/>
            <w:shd w:val="clear" w:color="auto" w:fill="auto"/>
          </w:tcPr>
          <w:p w14:paraId="34B6757A"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56C585F0" w14:textId="77777777" w:rsidR="00313777" w:rsidRPr="003B4FDC" w:rsidRDefault="00313777" w:rsidP="00CB2D1F">
            <w:pPr>
              <w:spacing w:after="0"/>
              <w:jc w:val="center"/>
              <w:rPr>
                <w:sz w:val="20"/>
                <w:szCs w:val="20"/>
              </w:rPr>
            </w:pPr>
            <w:r>
              <w:rPr>
                <w:sz w:val="20"/>
                <w:szCs w:val="20"/>
              </w:rPr>
              <w:t>79</w:t>
            </w:r>
          </w:p>
        </w:tc>
        <w:tc>
          <w:tcPr>
            <w:tcW w:w="2243" w:type="dxa"/>
            <w:gridSpan w:val="2"/>
            <w:shd w:val="clear" w:color="auto" w:fill="auto"/>
          </w:tcPr>
          <w:p w14:paraId="72B02000" w14:textId="77777777" w:rsidR="00313777" w:rsidRPr="007E0E7D" w:rsidRDefault="00313777" w:rsidP="00CB2D1F">
            <w:pPr>
              <w:spacing w:after="0"/>
              <w:jc w:val="center"/>
              <w:rPr>
                <w:sz w:val="20"/>
                <w:szCs w:val="20"/>
              </w:rPr>
            </w:pPr>
            <w:r w:rsidRPr="007E0E7D">
              <w:rPr>
                <w:sz w:val="20"/>
                <w:szCs w:val="20"/>
              </w:rPr>
              <w:t>78 (98.7%)</w:t>
            </w:r>
          </w:p>
        </w:tc>
        <w:tc>
          <w:tcPr>
            <w:tcW w:w="2977" w:type="dxa"/>
            <w:gridSpan w:val="4"/>
            <w:shd w:val="clear" w:color="auto" w:fill="auto"/>
          </w:tcPr>
          <w:p w14:paraId="69C89BB4" w14:textId="77777777" w:rsidR="00313777" w:rsidRPr="004A3F5D" w:rsidRDefault="00313777" w:rsidP="00CB2D1F">
            <w:pPr>
              <w:spacing w:after="0"/>
              <w:jc w:val="center"/>
              <w:rPr>
                <w:sz w:val="20"/>
                <w:szCs w:val="20"/>
              </w:rPr>
            </w:pPr>
            <w:r w:rsidRPr="004A3F5D">
              <w:rPr>
                <w:sz w:val="20"/>
                <w:szCs w:val="20"/>
              </w:rPr>
              <w:t>1.02 (0.97, 1.07)</w:t>
            </w:r>
          </w:p>
        </w:tc>
        <w:tc>
          <w:tcPr>
            <w:tcW w:w="2277" w:type="dxa"/>
            <w:gridSpan w:val="3"/>
            <w:tcBorders>
              <w:top w:val="single" w:sz="4" w:space="0" w:color="auto"/>
              <w:left w:val="single" w:sz="4" w:space="0" w:color="auto"/>
              <w:bottom w:val="single" w:sz="4" w:space="0" w:color="auto"/>
              <w:right w:val="single" w:sz="4" w:space="0" w:color="auto"/>
            </w:tcBorders>
            <w:shd w:val="clear" w:color="auto" w:fill="auto"/>
          </w:tcPr>
          <w:p w14:paraId="500A4465" w14:textId="77777777" w:rsidR="00313777" w:rsidRDefault="00313777" w:rsidP="00CB2D1F">
            <w:pPr>
              <w:spacing w:after="0"/>
              <w:jc w:val="center"/>
              <w:rPr>
                <w:sz w:val="20"/>
                <w:szCs w:val="20"/>
              </w:rPr>
            </w:pPr>
            <w:r>
              <w:rPr>
                <w:sz w:val="20"/>
                <w:szCs w:val="20"/>
              </w:rPr>
              <w:t>0.446</w:t>
            </w:r>
          </w:p>
        </w:tc>
      </w:tr>
      <w:tr w:rsidR="00313777" w:rsidRPr="00532CB0" w14:paraId="42486757" w14:textId="77777777" w:rsidTr="0099103B">
        <w:trPr>
          <w:trHeight w:val="237"/>
        </w:trPr>
        <w:tc>
          <w:tcPr>
            <w:tcW w:w="2093" w:type="dxa"/>
            <w:vMerge/>
            <w:tcBorders>
              <w:left w:val="single" w:sz="4" w:space="0" w:color="auto"/>
              <w:bottom w:val="single" w:sz="4" w:space="0" w:color="auto"/>
              <w:right w:val="single" w:sz="4" w:space="0" w:color="auto"/>
            </w:tcBorders>
            <w:shd w:val="clear" w:color="auto" w:fill="auto"/>
          </w:tcPr>
          <w:p w14:paraId="47809A57" w14:textId="77777777" w:rsidR="00313777" w:rsidRPr="003B4FDC" w:rsidRDefault="00313777" w:rsidP="00CB2D1F">
            <w:pPr>
              <w:spacing w:after="0"/>
              <w:rPr>
                <w:b/>
                <w:sz w:val="20"/>
                <w:szCs w:val="20"/>
              </w:rPr>
            </w:pPr>
          </w:p>
        </w:tc>
        <w:tc>
          <w:tcPr>
            <w:tcW w:w="2268" w:type="dxa"/>
            <w:shd w:val="clear" w:color="auto" w:fill="auto"/>
          </w:tcPr>
          <w:p w14:paraId="2BADDB37"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47BF9E21" w14:textId="77777777" w:rsidR="00313777" w:rsidRPr="003B4FDC" w:rsidRDefault="00313777" w:rsidP="00CB2D1F">
            <w:pPr>
              <w:spacing w:after="0"/>
              <w:jc w:val="center"/>
              <w:rPr>
                <w:sz w:val="20"/>
                <w:szCs w:val="20"/>
              </w:rPr>
            </w:pPr>
            <w:r>
              <w:rPr>
                <w:sz w:val="20"/>
                <w:szCs w:val="20"/>
              </w:rPr>
              <w:t>95</w:t>
            </w:r>
          </w:p>
        </w:tc>
        <w:tc>
          <w:tcPr>
            <w:tcW w:w="2243" w:type="dxa"/>
            <w:gridSpan w:val="2"/>
            <w:shd w:val="clear" w:color="auto" w:fill="auto"/>
          </w:tcPr>
          <w:p w14:paraId="1D2226F7" w14:textId="77777777" w:rsidR="00313777" w:rsidRPr="007E0E7D" w:rsidRDefault="00313777" w:rsidP="00CB2D1F">
            <w:pPr>
              <w:spacing w:after="0"/>
              <w:jc w:val="center"/>
              <w:rPr>
                <w:sz w:val="20"/>
                <w:szCs w:val="20"/>
              </w:rPr>
            </w:pPr>
            <w:r w:rsidRPr="007E0E7D">
              <w:rPr>
                <w:sz w:val="20"/>
                <w:szCs w:val="20"/>
              </w:rPr>
              <w:t>95 (100%)</w:t>
            </w:r>
          </w:p>
        </w:tc>
        <w:tc>
          <w:tcPr>
            <w:tcW w:w="2977" w:type="dxa"/>
            <w:gridSpan w:val="4"/>
            <w:shd w:val="clear" w:color="auto" w:fill="auto"/>
          </w:tcPr>
          <w:p w14:paraId="423D9671" w14:textId="77777777" w:rsidR="00313777" w:rsidRPr="004A3F5D" w:rsidRDefault="00313777" w:rsidP="00CB2D1F">
            <w:pPr>
              <w:spacing w:after="0"/>
              <w:jc w:val="center"/>
              <w:rPr>
                <w:sz w:val="20"/>
                <w:szCs w:val="20"/>
              </w:rPr>
            </w:pPr>
            <w:r>
              <w:rPr>
                <w:sz w:val="20"/>
                <w:szCs w:val="20"/>
              </w:rPr>
              <w:t>**</w:t>
            </w:r>
          </w:p>
        </w:tc>
        <w:tc>
          <w:tcPr>
            <w:tcW w:w="2277" w:type="dxa"/>
            <w:gridSpan w:val="3"/>
            <w:tcBorders>
              <w:top w:val="single" w:sz="4" w:space="0" w:color="auto"/>
              <w:left w:val="single" w:sz="4" w:space="0" w:color="auto"/>
              <w:bottom w:val="single" w:sz="4" w:space="0" w:color="auto"/>
              <w:right w:val="single" w:sz="4" w:space="0" w:color="auto"/>
            </w:tcBorders>
            <w:shd w:val="clear" w:color="auto" w:fill="auto"/>
          </w:tcPr>
          <w:p w14:paraId="4FC1362E" w14:textId="77777777" w:rsidR="00313777" w:rsidRDefault="00313777" w:rsidP="00CB2D1F">
            <w:pPr>
              <w:spacing w:after="0"/>
              <w:jc w:val="center"/>
              <w:rPr>
                <w:sz w:val="20"/>
                <w:szCs w:val="20"/>
              </w:rPr>
            </w:pPr>
            <w:r>
              <w:rPr>
                <w:sz w:val="20"/>
                <w:szCs w:val="20"/>
              </w:rPr>
              <w:t>-</w:t>
            </w:r>
          </w:p>
        </w:tc>
      </w:tr>
      <w:tr w:rsidR="00313777" w:rsidRPr="00532CB0" w14:paraId="39616445" w14:textId="77777777" w:rsidTr="0099103B">
        <w:trPr>
          <w:trHeight w:val="237"/>
        </w:trPr>
        <w:tc>
          <w:tcPr>
            <w:tcW w:w="2093" w:type="dxa"/>
            <w:vMerge w:val="restart"/>
            <w:tcBorders>
              <w:left w:val="single" w:sz="4" w:space="0" w:color="auto"/>
              <w:right w:val="single" w:sz="4" w:space="0" w:color="auto"/>
            </w:tcBorders>
            <w:shd w:val="clear" w:color="auto" w:fill="auto"/>
            <w:vAlign w:val="center"/>
          </w:tcPr>
          <w:p w14:paraId="6EB14C45" w14:textId="77777777" w:rsidR="00313777" w:rsidRPr="003B4FDC" w:rsidRDefault="00313777" w:rsidP="00CB2D1F">
            <w:pPr>
              <w:spacing w:after="0"/>
              <w:rPr>
                <w:b/>
                <w:sz w:val="20"/>
                <w:szCs w:val="20"/>
              </w:rPr>
            </w:pPr>
            <w:r w:rsidRPr="003B4FDC">
              <w:rPr>
                <w:b/>
                <w:sz w:val="20"/>
                <w:szCs w:val="20"/>
              </w:rPr>
              <w:t>Uses imperatives</w:t>
            </w:r>
          </w:p>
        </w:tc>
        <w:tc>
          <w:tcPr>
            <w:tcW w:w="2268" w:type="dxa"/>
            <w:shd w:val="clear" w:color="auto" w:fill="auto"/>
          </w:tcPr>
          <w:p w14:paraId="22C7E0D7" w14:textId="77777777" w:rsidR="00313777" w:rsidRPr="003B4FDC" w:rsidRDefault="00313777" w:rsidP="00CB2D1F">
            <w:pPr>
              <w:spacing w:after="0"/>
              <w:jc w:val="right"/>
              <w:rPr>
                <w:sz w:val="20"/>
                <w:szCs w:val="20"/>
              </w:rPr>
            </w:pPr>
            <w:r w:rsidRPr="003B4FDC">
              <w:rPr>
                <w:sz w:val="20"/>
                <w:szCs w:val="20"/>
              </w:rPr>
              <w:t>SOC</w:t>
            </w:r>
          </w:p>
        </w:tc>
        <w:tc>
          <w:tcPr>
            <w:tcW w:w="875" w:type="dxa"/>
            <w:shd w:val="clear" w:color="auto" w:fill="auto"/>
          </w:tcPr>
          <w:p w14:paraId="69094FA0" w14:textId="77777777" w:rsidR="00313777" w:rsidRPr="007E0E7D" w:rsidRDefault="00313777" w:rsidP="00CB2D1F">
            <w:pPr>
              <w:spacing w:after="0"/>
              <w:jc w:val="center"/>
              <w:rPr>
                <w:sz w:val="20"/>
                <w:szCs w:val="20"/>
              </w:rPr>
            </w:pPr>
            <w:r w:rsidRPr="007E0E7D">
              <w:rPr>
                <w:sz w:val="20"/>
                <w:szCs w:val="20"/>
              </w:rPr>
              <w:t>63</w:t>
            </w:r>
          </w:p>
        </w:tc>
        <w:tc>
          <w:tcPr>
            <w:tcW w:w="2243" w:type="dxa"/>
            <w:gridSpan w:val="2"/>
            <w:shd w:val="clear" w:color="auto" w:fill="auto"/>
          </w:tcPr>
          <w:p w14:paraId="25409DD2" w14:textId="77777777" w:rsidR="00313777" w:rsidRPr="007E0E7D" w:rsidRDefault="00313777" w:rsidP="00CB2D1F">
            <w:pPr>
              <w:spacing w:after="0"/>
              <w:jc w:val="center"/>
              <w:rPr>
                <w:sz w:val="20"/>
                <w:szCs w:val="20"/>
              </w:rPr>
            </w:pPr>
            <w:r w:rsidRPr="007E0E7D">
              <w:rPr>
                <w:sz w:val="20"/>
                <w:szCs w:val="20"/>
              </w:rPr>
              <w:t>47 (74.6%)</w:t>
            </w:r>
          </w:p>
        </w:tc>
        <w:tc>
          <w:tcPr>
            <w:tcW w:w="2977" w:type="dxa"/>
            <w:gridSpan w:val="4"/>
            <w:shd w:val="clear" w:color="auto" w:fill="auto"/>
          </w:tcPr>
          <w:p w14:paraId="3AF33BF5" w14:textId="77777777" w:rsidR="00313777" w:rsidRPr="003B4FDC" w:rsidRDefault="00313777" w:rsidP="00CB2D1F">
            <w:pPr>
              <w:spacing w:after="0"/>
              <w:jc w:val="center"/>
              <w:rPr>
                <w:sz w:val="20"/>
                <w:szCs w:val="20"/>
              </w:rPr>
            </w:pPr>
            <w:r w:rsidRPr="003B4FDC">
              <w:rPr>
                <w:sz w:val="20"/>
                <w:szCs w:val="20"/>
              </w:rPr>
              <w:t>1.00 (ref)</w:t>
            </w:r>
          </w:p>
        </w:tc>
        <w:tc>
          <w:tcPr>
            <w:tcW w:w="2277" w:type="dxa"/>
            <w:gridSpan w:val="3"/>
            <w:shd w:val="clear" w:color="auto" w:fill="auto"/>
          </w:tcPr>
          <w:p w14:paraId="20500876" w14:textId="77777777" w:rsidR="00313777" w:rsidRPr="003B4FDC" w:rsidRDefault="00313777" w:rsidP="00CB2D1F">
            <w:pPr>
              <w:spacing w:after="0"/>
              <w:jc w:val="center"/>
              <w:rPr>
                <w:sz w:val="20"/>
                <w:szCs w:val="20"/>
              </w:rPr>
            </w:pPr>
          </w:p>
        </w:tc>
      </w:tr>
      <w:tr w:rsidR="00313777" w:rsidRPr="00532CB0" w14:paraId="52A4C66C" w14:textId="77777777" w:rsidTr="0099103B">
        <w:trPr>
          <w:trHeight w:val="237"/>
        </w:trPr>
        <w:tc>
          <w:tcPr>
            <w:tcW w:w="2093" w:type="dxa"/>
            <w:vMerge/>
            <w:tcBorders>
              <w:left w:val="single" w:sz="4" w:space="0" w:color="auto"/>
              <w:right w:val="single" w:sz="4" w:space="0" w:color="auto"/>
            </w:tcBorders>
            <w:shd w:val="clear" w:color="auto" w:fill="auto"/>
          </w:tcPr>
          <w:p w14:paraId="685076E4" w14:textId="77777777" w:rsidR="00313777" w:rsidRPr="003B4FDC" w:rsidRDefault="00313777" w:rsidP="00CB2D1F">
            <w:pPr>
              <w:spacing w:after="0"/>
              <w:rPr>
                <w:b/>
                <w:sz w:val="20"/>
                <w:szCs w:val="20"/>
              </w:rPr>
            </w:pPr>
          </w:p>
        </w:tc>
        <w:tc>
          <w:tcPr>
            <w:tcW w:w="2268" w:type="dxa"/>
            <w:shd w:val="clear" w:color="auto" w:fill="auto"/>
          </w:tcPr>
          <w:p w14:paraId="71EE0222" w14:textId="77777777" w:rsidR="00313777" w:rsidRPr="003B4FDC" w:rsidRDefault="00313777" w:rsidP="00CB2D1F">
            <w:pPr>
              <w:spacing w:after="0"/>
              <w:jc w:val="right"/>
              <w:rPr>
                <w:sz w:val="20"/>
                <w:szCs w:val="20"/>
              </w:rPr>
            </w:pPr>
            <w:r>
              <w:rPr>
                <w:sz w:val="20"/>
                <w:szCs w:val="20"/>
              </w:rPr>
              <w:t>IYCF</w:t>
            </w:r>
          </w:p>
        </w:tc>
        <w:tc>
          <w:tcPr>
            <w:tcW w:w="875" w:type="dxa"/>
            <w:shd w:val="clear" w:color="auto" w:fill="auto"/>
          </w:tcPr>
          <w:p w14:paraId="52D4D57A" w14:textId="77777777" w:rsidR="00313777" w:rsidRPr="007E0E7D" w:rsidRDefault="00313777" w:rsidP="00CB2D1F">
            <w:pPr>
              <w:spacing w:after="0"/>
              <w:jc w:val="center"/>
              <w:rPr>
                <w:sz w:val="20"/>
                <w:szCs w:val="20"/>
              </w:rPr>
            </w:pPr>
            <w:r w:rsidRPr="007E0E7D">
              <w:rPr>
                <w:sz w:val="20"/>
                <w:szCs w:val="20"/>
              </w:rPr>
              <w:t>63</w:t>
            </w:r>
          </w:p>
        </w:tc>
        <w:tc>
          <w:tcPr>
            <w:tcW w:w="2243" w:type="dxa"/>
            <w:gridSpan w:val="2"/>
            <w:shd w:val="clear" w:color="auto" w:fill="auto"/>
          </w:tcPr>
          <w:p w14:paraId="4A0E7E5D" w14:textId="77777777" w:rsidR="00313777" w:rsidRPr="007E0E7D" w:rsidRDefault="00313777" w:rsidP="00CB2D1F">
            <w:pPr>
              <w:spacing w:after="0"/>
              <w:jc w:val="center"/>
              <w:rPr>
                <w:sz w:val="20"/>
                <w:szCs w:val="20"/>
              </w:rPr>
            </w:pPr>
            <w:r w:rsidRPr="007E0E7D">
              <w:rPr>
                <w:sz w:val="20"/>
                <w:szCs w:val="20"/>
              </w:rPr>
              <w:t>45 (71.4%)</w:t>
            </w:r>
          </w:p>
        </w:tc>
        <w:tc>
          <w:tcPr>
            <w:tcW w:w="2977" w:type="dxa"/>
            <w:gridSpan w:val="4"/>
            <w:shd w:val="clear" w:color="auto" w:fill="auto"/>
          </w:tcPr>
          <w:p w14:paraId="291295D8" w14:textId="77777777" w:rsidR="00313777" w:rsidRPr="00C82CC4" w:rsidRDefault="00313777" w:rsidP="00CB2D1F">
            <w:pPr>
              <w:spacing w:after="0"/>
              <w:jc w:val="center"/>
              <w:rPr>
                <w:sz w:val="20"/>
                <w:szCs w:val="20"/>
                <w:highlight w:val="green"/>
              </w:rPr>
            </w:pPr>
            <w:r>
              <w:rPr>
                <w:sz w:val="20"/>
                <w:szCs w:val="20"/>
              </w:rPr>
              <w:t>0</w:t>
            </w:r>
            <w:r w:rsidRPr="008B4472">
              <w:rPr>
                <w:sz w:val="20"/>
                <w:szCs w:val="20"/>
              </w:rPr>
              <w:t>.9</w:t>
            </w:r>
            <w:r>
              <w:rPr>
                <w:sz w:val="20"/>
                <w:szCs w:val="20"/>
              </w:rPr>
              <w:t>6 (0</w:t>
            </w:r>
            <w:r w:rsidRPr="008B4472">
              <w:rPr>
                <w:sz w:val="20"/>
                <w:szCs w:val="20"/>
              </w:rPr>
              <w:t>.</w:t>
            </w:r>
            <w:r>
              <w:rPr>
                <w:sz w:val="20"/>
                <w:szCs w:val="20"/>
              </w:rPr>
              <w:t xml:space="preserve">80, </w:t>
            </w:r>
            <w:r w:rsidRPr="008B4472">
              <w:rPr>
                <w:sz w:val="20"/>
                <w:szCs w:val="20"/>
              </w:rPr>
              <w:t>1.15</w:t>
            </w:r>
            <w:r>
              <w:rPr>
                <w:sz w:val="20"/>
                <w:szCs w:val="20"/>
              </w:rPr>
              <w:t>)</w:t>
            </w:r>
          </w:p>
        </w:tc>
        <w:tc>
          <w:tcPr>
            <w:tcW w:w="2277" w:type="dxa"/>
            <w:gridSpan w:val="3"/>
            <w:shd w:val="clear" w:color="auto" w:fill="auto"/>
          </w:tcPr>
          <w:p w14:paraId="490B5410" w14:textId="77777777" w:rsidR="00313777" w:rsidRPr="00C82CC4" w:rsidRDefault="00313777" w:rsidP="00CB2D1F">
            <w:pPr>
              <w:spacing w:after="0"/>
              <w:jc w:val="center"/>
              <w:rPr>
                <w:sz w:val="20"/>
                <w:szCs w:val="20"/>
                <w:highlight w:val="green"/>
              </w:rPr>
            </w:pPr>
            <w:r w:rsidRPr="008B4472">
              <w:rPr>
                <w:sz w:val="20"/>
                <w:szCs w:val="20"/>
              </w:rPr>
              <w:t>0.645</w:t>
            </w:r>
          </w:p>
        </w:tc>
      </w:tr>
      <w:tr w:rsidR="00313777" w:rsidRPr="00532CB0" w14:paraId="6598C142" w14:textId="77777777" w:rsidTr="0099103B">
        <w:trPr>
          <w:trHeight w:val="237"/>
        </w:trPr>
        <w:tc>
          <w:tcPr>
            <w:tcW w:w="2093" w:type="dxa"/>
            <w:vMerge/>
            <w:tcBorders>
              <w:left w:val="single" w:sz="4" w:space="0" w:color="auto"/>
              <w:right w:val="single" w:sz="4" w:space="0" w:color="auto"/>
            </w:tcBorders>
            <w:shd w:val="clear" w:color="auto" w:fill="auto"/>
          </w:tcPr>
          <w:p w14:paraId="165D0A8F" w14:textId="77777777" w:rsidR="00313777" w:rsidRPr="003B4FDC" w:rsidRDefault="00313777" w:rsidP="00CB2D1F">
            <w:pPr>
              <w:spacing w:after="0"/>
              <w:rPr>
                <w:b/>
                <w:sz w:val="20"/>
                <w:szCs w:val="20"/>
              </w:rPr>
            </w:pPr>
          </w:p>
        </w:tc>
        <w:tc>
          <w:tcPr>
            <w:tcW w:w="2268" w:type="dxa"/>
            <w:shd w:val="clear" w:color="auto" w:fill="auto"/>
          </w:tcPr>
          <w:p w14:paraId="0A6AC3F4" w14:textId="77777777" w:rsidR="00313777" w:rsidRPr="003B4FDC" w:rsidRDefault="00313777" w:rsidP="00CB2D1F">
            <w:pPr>
              <w:spacing w:after="0"/>
              <w:jc w:val="right"/>
              <w:rPr>
                <w:sz w:val="20"/>
                <w:szCs w:val="20"/>
              </w:rPr>
            </w:pPr>
            <w:r>
              <w:rPr>
                <w:sz w:val="20"/>
                <w:szCs w:val="20"/>
              </w:rPr>
              <w:t>WASH</w:t>
            </w:r>
          </w:p>
        </w:tc>
        <w:tc>
          <w:tcPr>
            <w:tcW w:w="875" w:type="dxa"/>
            <w:shd w:val="clear" w:color="auto" w:fill="auto"/>
          </w:tcPr>
          <w:p w14:paraId="3CEC1D5D" w14:textId="77777777" w:rsidR="00313777" w:rsidRPr="007E0E7D" w:rsidRDefault="00313777" w:rsidP="00CB2D1F">
            <w:pPr>
              <w:spacing w:after="0"/>
              <w:jc w:val="center"/>
              <w:rPr>
                <w:sz w:val="20"/>
                <w:szCs w:val="20"/>
              </w:rPr>
            </w:pPr>
            <w:r w:rsidRPr="007E0E7D">
              <w:rPr>
                <w:sz w:val="20"/>
                <w:szCs w:val="20"/>
              </w:rPr>
              <w:t>79</w:t>
            </w:r>
          </w:p>
        </w:tc>
        <w:tc>
          <w:tcPr>
            <w:tcW w:w="2243" w:type="dxa"/>
            <w:gridSpan w:val="2"/>
            <w:shd w:val="clear" w:color="auto" w:fill="auto"/>
          </w:tcPr>
          <w:p w14:paraId="492F5BB1" w14:textId="77777777" w:rsidR="00313777" w:rsidRPr="007E0E7D" w:rsidRDefault="00313777" w:rsidP="00CB2D1F">
            <w:pPr>
              <w:spacing w:after="0"/>
              <w:jc w:val="center"/>
              <w:rPr>
                <w:sz w:val="20"/>
                <w:szCs w:val="20"/>
              </w:rPr>
            </w:pPr>
            <w:r w:rsidRPr="007E0E7D">
              <w:rPr>
                <w:sz w:val="20"/>
                <w:szCs w:val="20"/>
              </w:rPr>
              <w:t>55 (69.6%)</w:t>
            </w:r>
          </w:p>
        </w:tc>
        <w:tc>
          <w:tcPr>
            <w:tcW w:w="2977" w:type="dxa"/>
            <w:gridSpan w:val="4"/>
            <w:shd w:val="clear" w:color="auto" w:fill="auto"/>
          </w:tcPr>
          <w:p w14:paraId="38DD6626" w14:textId="77777777" w:rsidR="00313777" w:rsidRPr="00C82CC4" w:rsidRDefault="00313777" w:rsidP="00CB2D1F">
            <w:pPr>
              <w:spacing w:after="0"/>
              <w:jc w:val="center"/>
              <w:rPr>
                <w:sz w:val="20"/>
                <w:szCs w:val="20"/>
                <w:highlight w:val="green"/>
              </w:rPr>
            </w:pPr>
            <w:r>
              <w:rPr>
                <w:sz w:val="20"/>
                <w:szCs w:val="20"/>
              </w:rPr>
              <w:t>0</w:t>
            </w:r>
            <w:r w:rsidRPr="008B4472">
              <w:rPr>
                <w:sz w:val="20"/>
                <w:szCs w:val="20"/>
              </w:rPr>
              <w:t>.93</w:t>
            </w:r>
            <w:r>
              <w:rPr>
                <w:sz w:val="20"/>
                <w:szCs w:val="20"/>
              </w:rPr>
              <w:t xml:space="preserve"> (0</w:t>
            </w:r>
            <w:r w:rsidRPr="008B4472">
              <w:rPr>
                <w:sz w:val="20"/>
                <w:szCs w:val="20"/>
              </w:rPr>
              <w:t>.</w:t>
            </w:r>
            <w:r>
              <w:rPr>
                <w:sz w:val="20"/>
                <w:szCs w:val="20"/>
              </w:rPr>
              <w:t xml:space="preserve">80, </w:t>
            </w:r>
            <w:r w:rsidRPr="008B4472">
              <w:rPr>
                <w:sz w:val="20"/>
                <w:szCs w:val="20"/>
              </w:rPr>
              <w:t>1.09</w:t>
            </w:r>
            <w:r>
              <w:rPr>
                <w:sz w:val="20"/>
                <w:szCs w:val="20"/>
              </w:rPr>
              <w:t>)</w:t>
            </w:r>
          </w:p>
        </w:tc>
        <w:tc>
          <w:tcPr>
            <w:tcW w:w="2277" w:type="dxa"/>
            <w:gridSpan w:val="3"/>
            <w:shd w:val="clear" w:color="auto" w:fill="auto"/>
          </w:tcPr>
          <w:p w14:paraId="20A49945" w14:textId="77777777" w:rsidR="00313777" w:rsidRPr="00C82CC4" w:rsidRDefault="00313777" w:rsidP="00CB2D1F">
            <w:pPr>
              <w:spacing w:after="0"/>
              <w:jc w:val="center"/>
              <w:rPr>
                <w:sz w:val="20"/>
                <w:szCs w:val="20"/>
                <w:highlight w:val="green"/>
              </w:rPr>
            </w:pPr>
            <w:r w:rsidRPr="008B4472">
              <w:rPr>
                <w:sz w:val="20"/>
                <w:szCs w:val="20"/>
              </w:rPr>
              <w:t>0.387</w:t>
            </w:r>
          </w:p>
        </w:tc>
      </w:tr>
      <w:tr w:rsidR="00313777" w:rsidRPr="00532CB0" w14:paraId="42BF2035" w14:textId="77777777" w:rsidTr="0099103B">
        <w:trPr>
          <w:trHeight w:val="237"/>
        </w:trPr>
        <w:tc>
          <w:tcPr>
            <w:tcW w:w="2093" w:type="dxa"/>
            <w:vMerge/>
            <w:tcBorders>
              <w:left w:val="single" w:sz="4" w:space="0" w:color="auto"/>
              <w:bottom w:val="single" w:sz="4" w:space="0" w:color="auto"/>
              <w:right w:val="single" w:sz="4" w:space="0" w:color="auto"/>
            </w:tcBorders>
            <w:shd w:val="clear" w:color="auto" w:fill="auto"/>
          </w:tcPr>
          <w:p w14:paraId="303AEEF9" w14:textId="77777777" w:rsidR="00313777" w:rsidRPr="003B4FDC" w:rsidRDefault="00313777" w:rsidP="00CB2D1F">
            <w:pPr>
              <w:spacing w:after="0"/>
              <w:rPr>
                <w:b/>
                <w:sz w:val="20"/>
                <w:szCs w:val="20"/>
              </w:rPr>
            </w:pPr>
          </w:p>
        </w:tc>
        <w:tc>
          <w:tcPr>
            <w:tcW w:w="2268" w:type="dxa"/>
            <w:shd w:val="clear" w:color="auto" w:fill="auto"/>
          </w:tcPr>
          <w:p w14:paraId="5FEE92CF" w14:textId="77777777" w:rsidR="00313777" w:rsidRPr="003B4FDC" w:rsidRDefault="00313777" w:rsidP="00CB2D1F">
            <w:pPr>
              <w:spacing w:after="0"/>
              <w:jc w:val="right"/>
              <w:rPr>
                <w:sz w:val="20"/>
                <w:szCs w:val="20"/>
              </w:rPr>
            </w:pPr>
            <w:r>
              <w:rPr>
                <w:sz w:val="20"/>
                <w:szCs w:val="20"/>
              </w:rPr>
              <w:t>IYCF+WASH</w:t>
            </w:r>
          </w:p>
        </w:tc>
        <w:tc>
          <w:tcPr>
            <w:tcW w:w="875" w:type="dxa"/>
            <w:shd w:val="clear" w:color="auto" w:fill="auto"/>
          </w:tcPr>
          <w:p w14:paraId="5E82EC8F" w14:textId="77777777" w:rsidR="00313777" w:rsidRPr="007E0E7D" w:rsidRDefault="00313777" w:rsidP="00CB2D1F">
            <w:pPr>
              <w:spacing w:after="0"/>
              <w:jc w:val="center"/>
              <w:rPr>
                <w:sz w:val="20"/>
                <w:szCs w:val="20"/>
              </w:rPr>
            </w:pPr>
            <w:r w:rsidRPr="007E0E7D">
              <w:rPr>
                <w:sz w:val="20"/>
                <w:szCs w:val="20"/>
              </w:rPr>
              <w:t>95</w:t>
            </w:r>
          </w:p>
        </w:tc>
        <w:tc>
          <w:tcPr>
            <w:tcW w:w="2243" w:type="dxa"/>
            <w:gridSpan w:val="2"/>
            <w:shd w:val="clear" w:color="auto" w:fill="auto"/>
          </w:tcPr>
          <w:p w14:paraId="5FBA103A" w14:textId="77777777" w:rsidR="00313777" w:rsidRPr="007E0E7D" w:rsidRDefault="00313777" w:rsidP="00CB2D1F">
            <w:pPr>
              <w:spacing w:after="0"/>
              <w:jc w:val="center"/>
              <w:rPr>
                <w:sz w:val="20"/>
                <w:szCs w:val="20"/>
              </w:rPr>
            </w:pPr>
            <w:r w:rsidRPr="007E0E7D">
              <w:rPr>
                <w:sz w:val="20"/>
                <w:szCs w:val="20"/>
              </w:rPr>
              <w:t>71 (75.5%)</w:t>
            </w:r>
          </w:p>
        </w:tc>
        <w:tc>
          <w:tcPr>
            <w:tcW w:w="2977" w:type="dxa"/>
            <w:gridSpan w:val="4"/>
            <w:shd w:val="clear" w:color="auto" w:fill="auto"/>
          </w:tcPr>
          <w:p w14:paraId="000D5897" w14:textId="77777777" w:rsidR="00313777" w:rsidRPr="00C82CC4" w:rsidRDefault="00313777" w:rsidP="00CB2D1F">
            <w:pPr>
              <w:spacing w:after="0"/>
              <w:jc w:val="center"/>
              <w:rPr>
                <w:sz w:val="20"/>
                <w:szCs w:val="20"/>
                <w:highlight w:val="green"/>
              </w:rPr>
            </w:pPr>
            <w:r w:rsidRPr="008B4472">
              <w:rPr>
                <w:sz w:val="20"/>
                <w:szCs w:val="20"/>
              </w:rPr>
              <w:t>1.01</w:t>
            </w:r>
            <w:r>
              <w:rPr>
                <w:sz w:val="20"/>
                <w:szCs w:val="20"/>
              </w:rPr>
              <w:t xml:space="preserve"> (0</w:t>
            </w:r>
            <w:r w:rsidRPr="008B4472">
              <w:rPr>
                <w:sz w:val="20"/>
                <w:szCs w:val="20"/>
              </w:rPr>
              <w:t>.87</w:t>
            </w:r>
            <w:r>
              <w:rPr>
                <w:sz w:val="20"/>
                <w:szCs w:val="20"/>
              </w:rPr>
              <w:t>,</w:t>
            </w:r>
            <w:r w:rsidRPr="008B4472">
              <w:rPr>
                <w:sz w:val="20"/>
                <w:szCs w:val="20"/>
              </w:rPr>
              <w:t xml:space="preserve"> 1.17</w:t>
            </w:r>
            <w:r>
              <w:rPr>
                <w:sz w:val="20"/>
                <w:szCs w:val="20"/>
              </w:rPr>
              <w:t>)</w:t>
            </w:r>
          </w:p>
        </w:tc>
        <w:tc>
          <w:tcPr>
            <w:tcW w:w="2277" w:type="dxa"/>
            <w:gridSpan w:val="3"/>
            <w:shd w:val="clear" w:color="auto" w:fill="auto"/>
          </w:tcPr>
          <w:p w14:paraId="1B0C5254" w14:textId="77777777" w:rsidR="00313777" w:rsidRPr="00C82CC4" w:rsidRDefault="00313777" w:rsidP="00CB2D1F">
            <w:pPr>
              <w:spacing w:after="0"/>
              <w:jc w:val="center"/>
              <w:rPr>
                <w:sz w:val="20"/>
                <w:szCs w:val="20"/>
                <w:highlight w:val="green"/>
              </w:rPr>
            </w:pPr>
            <w:r w:rsidRPr="008B4472">
              <w:rPr>
                <w:sz w:val="20"/>
                <w:szCs w:val="20"/>
              </w:rPr>
              <w:t>0.869</w:t>
            </w:r>
          </w:p>
        </w:tc>
      </w:tr>
    </w:tbl>
    <w:p w14:paraId="39436181" w14:textId="77777777" w:rsidR="00313777" w:rsidRDefault="00313777" w:rsidP="00313777">
      <w:pPr>
        <w:rPr>
          <w:sz w:val="20"/>
          <w:szCs w:val="20"/>
        </w:rPr>
      </w:pPr>
    </w:p>
    <w:p w14:paraId="690059F1" w14:textId="77777777" w:rsidR="00313777" w:rsidRDefault="00313777" w:rsidP="00313777">
      <w:pPr>
        <w:rPr>
          <w:szCs w:val="20"/>
        </w:rPr>
      </w:pPr>
      <w:r w:rsidRPr="00E03E83">
        <w:rPr>
          <w:szCs w:val="20"/>
        </w:rPr>
        <w:t>** All the children in the IYCF+WASH arm combined two words</w:t>
      </w:r>
    </w:p>
    <w:p w14:paraId="4D8768B6" w14:textId="77777777" w:rsidR="00313777" w:rsidRDefault="00313777" w:rsidP="00313777">
      <w:pPr>
        <w:rPr>
          <w:szCs w:val="20"/>
        </w:rPr>
      </w:pPr>
    </w:p>
    <w:p w14:paraId="5EC8F91D" w14:textId="77777777" w:rsidR="00313777" w:rsidRDefault="00313777" w:rsidP="00313777">
      <w:pPr>
        <w:rPr>
          <w:szCs w:val="20"/>
        </w:rPr>
      </w:pPr>
      <w:r>
        <w:rPr>
          <w:szCs w:val="20"/>
        </w:rPr>
        <w:t>SOC: Standard of care; IYCF: infant and young child feeding; WASH: Water, sanitation and hygiene</w:t>
      </w:r>
    </w:p>
    <w:p w14:paraId="5F09B60F" w14:textId="77777777" w:rsidR="00313777" w:rsidRPr="00E03E83" w:rsidRDefault="00313777" w:rsidP="00313777">
      <w:pPr>
        <w:rPr>
          <w:szCs w:val="20"/>
        </w:rPr>
      </w:pPr>
      <w:r>
        <w:rPr>
          <w:szCs w:val="20"/>
        </w:rPr>
        <w:t>MDAT: Malawi Developmental Assessment Tool; CDI: Communicative Development Inventory</w:t>
      </w:r>
    </w:p>
    <w:p w14:paraId="625EBDB5" w14:textId="77777777" w:rsidR="00313777" w:rsidRPr="005E4C81" w:rsidRDefault="00313777" w:rsidP="00B57828">
      <w:pPr>
        <w:spacing w:line="480" w:lineRule="auto"/>
        <w:rPr>
          <w:rFonts w:ascii="Calibri" w:hAnsi="Calibri" w:cs="Calibri"/>
          <w:lang w:val="en-US"/>
        </w:rPr>
      </w:pPr>
    </w:p>
    <w:p w14:paraId="6B845D25" w14:textId="77777777" w:rsidR="00313777" w:rsidRDefault="00313777" w:rsidP="00B57828">
      <w:pPr>
        <w:spacing w:after="0" w:line="480" w:lineRule="auto"/>
        <w:rPr>
          <w:rFonts w:ascii="Calibri" w:eastAsia="Times New Roman" w:hAnsi="Calibri" w:cs="Calibri"/>
          <w:b/>
          <w:color w:val="000000"/>
          <w:shd w:val="clear" w:color="auto" w:fill="FFFFFF"/>
        </w:rPr>
      </w:pPr>
    </w:p>
    <w:p w14:paraId="22B2DFD8" w14:textId="77777777" w:rsidR="00313777" w:rsidRDefault="00313777" w:rsidP="00B57828">
      <w:pPr>
        <w:spacing w:after="0" w:line="480" w:lineRule="auto"/>
        <w:rPr>
          <w:rFonts w:ascii="Calibri" w:eastAsia="Times New Roman" w:hAnsi="Calibri" w:cs="Calibri"/>
          <w:b/>
          <w:color w:val="000000"/>
          <w:shd w:val="clear" w:color="auto" w:fill="FFFFFF"/>
        </w:rPr>
      </w:pPr>
    </w:p>
    <w:p w14:paraId="341957B6" w14:textId="77777777" w:rsidR="00313777" w:rsidRDefault="00313777" w:rsidP="00B57828">
      <w:pPr>
        <w:spacing w:after="0" w:line="480" w:lineRule="auto"/>
        <w:rPr>
          <w:rFonts w:ascii="Calibri" w:eastAsia="Times New Roman" w:hAnsi="Calibri" w:cs="Calibri"/>
          <w:b/>
          <w:color w:val="000000"/>
          <w:shd w:val="clear" w:color="auto" w:fill="FFFFFF"/>
        </w:rPr>
      </w:pPr>
    </w:p>
    <w:p w14:paraId="4ECF907D" w14:textId="77777777" w:rsidR="00313777" w:rsidRDefault="00313777" w:rsidP="00B57828">
      <w:pPr>
        <w:spacing w:after="0" w:line="480" w:lineRule="auto"/>
        <w:rPr>
          <w:rFonts w:ascii="Calibri" w:eastAsia="Times New Roman" w:hAnsi="Calibri" w:cs="Calibri"/>
          <w:b/>
          <w:color w:val="000000"/>
          <w:shd w:val="clear" w:color="auto" w:fill="FFFFFF"/>
        </w:rPr>
      </w:pPr>
    </w:p>
    <w:p w14:paraId="7AA4D088" w14:textId="77777777" w:rsidR="00313777" w:rsidRDefault="00313777" w:rsidP="00B57828">
      <w:pPr>
        <w:spacing w:after="0" w:line="480" w:lineRule="auto"/>
        <w:rPr>
          <w:rFonts w:ascii="Calibri" w:eastAsia="Times New Roman" w:hAnsi="Calibri" w:cs="Calibri"/>
          <w:b/>
          <w:color w:val="000000"/>
          <w:shd w:val="clear" w:color="auto" w:fill="FFFFFF"/>
        </w:rPr>
      </w:pPr>
    </w:p>
    <w:p w14:paraId="168FF329" w14:textId="77777777" w:rsidR="00313777" w:rsidRDefault="00313777" w:rsidP="00B57828">
      <w:pPr>
        <w:spacing w:after="0" w:line="480" w:lineRule="auto"/>
        <w:rPr>
          <w:rFonts w:ascii="Calibri" w:eastAsia="Times New Roman" w:hAnsi="Calibri" w:cs="Calibri"/>
          <w:b/>
          <w:color w:val="000000"/>
          <w:shd w:val="clear" w:color="auto" w:fill="FFFFFF"/>
        </w:rPr>
      </w:pPr>
    </w:p>
    <w:p w14:paraId="560D4599" w14:textId="77777777" w:rsidR="00313777" w:rsidRDefault="00313777" w:rsidP="00B57828">
      <w:pPr>
        <w:spacing w:after="0" w:line="480" w:lineRule="auto"/>
        <w:rPr>
          <w:rFonts w:ascii="Calibri" w:eastAsia="Times New Roman" w:hAnsi="Calibri" w:cs="Calibri"/>
          <w:b/>
          <w:color w:val="000000"/>
          <w:shd w:val="clear" w:color="auto" w:fill="FFFFFF"/>
        </w:rPr>
      </w:pPr>
    </w:p>
    <w:p w14:paraId="0A492A16" w14:textId="77777777" w:rsidR="00313777" w:rsidRDefault="00313777" w:rsidP="00B57828">
      <w:pPr>
        <w:spacing w:after="0" w:line="480" w:lineRule="auto"/>
        <w:rPr>
          <w:rFonts w:ascii="Calibri" w:eastAsia="Times New Roman" w:hAnsi="Calibri" w:cs="Calibri"/>
          <w:b/>
          <w:color w:val="000000"/>
          <w:shd w:val="clear" w:color="auto" w:fill="FFFFFF"/>
        </w:rPr>
      </w:pPr>
    </w:p>
    <w:p w14:paraId="36BCFCD5" w14:textId="77777777" w:rsidR="00313777" w:rsidRDefault="00313777" w:rsidP="00B57828">
      <w:pPr>
        <w:spacing w:after="0" w:line="480" w:lineRule="auto"/>
        <w:rPr>
          <w:rFonts w:ascii="Calibri" w:eastAsia="Times New Roman" w:hAnsi="Calibri" w:cs="Calibri"/>
          <w:b/>
          <w:color w:val="000000"/>
          <w:shd w:val="clear" w:color="auto" w:fill="FFFFFF"/>
        </w:rPr>
        <w:sectPr w:rsidR="00313777" w:rsidSect="00313777">
          <w:pgSz w:w="16840" w:h="11900" w:orient="landscape"/>
          <w:pgMar w:top="1440" w:right="1440" w:bottom="1440" w:left="1440" w:header="709" w:footer="709" w:gutter="0"/>
          <w:cols w:space="708"/>
          <w:docGrid w:linePitch="360"/>
        </w:sectPr>
      </w:pPr>
    </w:p>
    <w:p w14:paraId="29D352A5" w14:textId="10E18521" w:rsidR="006A4300" w:rsidRDefault="006A4300" w:rsidP="00B57828">
      <w:pPr>
        <w:spacing w:after="0" w:line="480" w:lineRule="auto"/>
        <w:rPr>
          <w:rFonts w:ascii="Calibri" w:eastAsia="Times New Roman" w:hAnsi="Calibri" w:cs="Calibri"/>
          <w:b/>
          <w:color w:val="000000"/>
          <w:shd w:val="clear" w:color="auto" w:fill="FFFFFF"/>
        </w:rPr>
      </w:pPr>
      <w:r>
        <w:rPr>
          <w:rFonts w:ascii="Calibri" w:eastAsia="Times New Roman" w:hAnsi="Calibri" w:cs="Calibri"/>
          <w:b/>
          <w:color w:val="000000"/>
          <w:shd w:val="clear" w:color="auto" w:fill="FFFFFF"/>
        </w:rPr>
        <w:t>DISCUSSION</w:t>
      </w:r>
    </w:p>
    <w:p w14:paraId="6B643B74" w14:textId="2115E231" w:rsidR="00FC6E91" w:rsidRPr="005E4C81" w:rsidRDefault="00E36D28" w:rsidP="00B57828">
      <w:pPr>
        <w:spacing w:after="0" w:line="480" w:lineRule="auto"/>
        <w:rPr>
          <w:rFonts w:ascii="Calibri" w:hAnsi="Calibri" w:cs="Calibri"/>
        </w:rPr>
      </w:pPr>
      <w:r>
        <w:rPr>
          <w:rFonts w:ascii="Calibri" w:eastAsia="Times New Roman" w:hAnsi="Calibri" w:cs="Calibri"/>
          <w:color w:val="000000"/>
          <w:shd w:val="clear" w:color="auto" w:fill="FFFFFF"/>
        </w:rPr>
        <w:t xml:space="preserve">In this analysis of </w:t>
      </w:r>
      <w:r w:rsidR="00FC6E91" w:rsidRPr="005E4C81">
        <w:rPr>
          <w:rFonts w:ascii="Calibri" w:eastAsia="Times New Roman" w:hAnsi="Calibri" w:cs="Calibri"/>
          <w:color w:val="000000"/>
          <w:shd w:val="clear" w:color="auto" w:fill="FFFFFF"/>
        </w:rPr>
        <w:t>children born to HIV-positive mothers in rural Zimbabwe, a package combining IYCF and WASH interventions significantly improved motor</w:t>
      </w:r>
      <w:r>
        <w:rPr>
          <w:rFonts w:ascii="Calibri" w:eastAsia="Times New Roman" w:hAnsi="Calibri" w:cs="Calibri"/>
          <w:color w:val="000000"/>
          <w:shd w:val="clear" w:color="auto" w:fill="FFFFFF"/>
        </w:rPr>
        <w:t>, language</w:t>
      </w:r>
      <w:r w:rsidR="00FC6E91" w:rsidRPr="005E4C81">
        <w:rPr>
          <w:rFonts w:ascii="Calibri" w:eastAsia="Times New Roman" w:hAnsi="Calibri" w:cs="Calibri"/>
          <w:color w:val="000000"/>
          <w:shd w:val="clear" w:color="auto" w:fill="FFFFFF"/>
        </w:rPr>
        <w:t xml:space="preserve"> and cognitive development at 2 years of age compared to those receiving enhanced standard</w:t>
      </w:r>
      <w:r>
        <w:rPr>
          <w:rFonts w:ascii="Calibri" w:eastAsia="Times New Roman" w:hAnsi="Calibri" w:cs="Calibri"/>
          <w:color w:val="000000"/>
          <w:shd w:val="clear" w:color="auto" w:fill="FFFFFF"/>
        </w:rPr>
        <w:t>-</w:t>
      </w:r>
      <w:r w:rsidR="00FC6E91" w:rsidRPr="005E4C81">
        <w:rPr>
          <w:rFonts w:ascii="Calibri" w:eastAsia="Times New Roman" w:hAnsi="Calibri" w:cs="Calibri"/>
          <w:color w:val="000000"/>
          <w:shd w:val="clear" w:color="auto" w:fill="FFFFFF"/>
        </w:rPr>
        <w:t>of</w:t>
      </w:r>
      <w:r>
        <w:rPr>
          <w:rFonts w:ascii="Calibri" w:eastAsia="Times New Roman" w:hAnsi="Calibri" w:cs="Calibri"/>
          <w:color w:val="000000"/>
          <w:shd w:val="clear" w:color="auto" w:fill="FFFFFF"/>
        </w:rPr>
        <w:t>-</w:t>
      </w:r>
      <w:r w:rsidR="00FC6E91" w:rsidRPr="005E4C81">
        <w:rPr>
          <w:rFonts w:ascii="Calibri" w:eastAsia="Times New Roman" w:hAnsi="Calibri" w:cs="Calibri"/>
          <w:color w:val="000000"/>
          <w:shd w:val="clear" w:color="auto" w:fill="FFFFFF"/>
        </w:rPr>
        <w:t>care.  </w:t>
      </w:r>
      <w:r w:rsidR="006B7F9C">
        <w:rPr>
          <w:rFonts w:ascii="Calibri" w:eastAsia="Times New Roman" w:hAnsi="Calibri" w:cs="Calibri"/>
          <w:color w:val="000000"/>
          <w:shd w:val="clear" w:color="auto" w:fill="FFFFFF"/>
        </w:rPr>
        <w:t>T</w:t>
      </w:r>
      <w:r w:rsidR="00FC6E91" w:rsidRPr="005E4C81">
        <w:rPr>
          <w:rFonts w:ascii="Calibri" w:eastAsia="Times New Roman" w:hAnsi="Calibri" w:cs="Calibri"/>
          <w:color w:val="000000"/>
          <w:shd w:val="clear" w:color="auto" w:fill="FFFFFF"/>
        </w:rPr>
        <w:t xml:space="preserve">he same IYCF and WASH interventions when delivered individually (rather than as a combined package) had no impact on early child development at 2 years of age. These findings are contrary to previously reported findings from the SHINE trial among </w:t>
      </w:r>
      <w:r>
        <w:rPr>
          <w:rFonts w:ascii="Calibri" w:eastAsia="Times New Roman" w:hAnsi="Calibri" w:cs="Calibri"/>
          <w:color w:val="000000"/>
          <w:shd w:val="clear" w:color="auto" w:fill="FFFFFF"/>
        </w:rPr>
        <w:t xml:space="preserve">a larger group of </w:t>
      </w:r>
      <w:r w:rsidR="00FC6E91" w:rsidRPr="005E4C81">
        <w:rPr>
          <w:rFonts w:ascii="Calibri" w:eastAsia="Times New Roman" w:hAnsi="Calibri" w:cs="Calibri"/>
          <w:color w:val="000000"/>
          <w:shd w:val="clear" w:color="auto" w:fill="FFFFFF"/>
        </w:rPr>
        <w:t xml:space="preserve">3686 HIV-unexposed children, in whom the IYCF and WASH interventions, delivered either alone or together, had no meaningful impact on early child development. </w:t>
      </w:r>
      <w:r w:rsidR="00E10B7E">
        <w:rPr>
          <w:rFonts w:ascii="Calibri" w:hAnsi="Calibri" w:cs="Calibri"/>
        </w:rPr>
        <w:t>We</w:t>
      </w:r>
      <w:r w:rsidR="00FC6E91" w:rsidRPr="005E4C81">
        <w:rPr>
          <w:rFonts w:ascii="Calibri" w:hAnsi="Calibri" w:cs="Calibri"/>
        </w:rPr>
        <w:t xml:space="preserve"> suggest</w:t>
      </w:r>
      <w:r w:rsidR="00E10B7E">
        <w:rPr>
          <w:rFonts w:ascii="Calibri" w:hAnsi="Calibri" w:cs="Calibri"/>
        </w:rPr>
        <w:t xml:space="preserve"> from the</w:t>
      </w:r>
      <w:r w:rsidR="006B7F9C">
        <w:rPr>
          <w:rFonts w:ascii="Calibri" w:hAnsi="Calibri" w:cs="Calibri"/>
        </w:rPr>
        <w:t>se collective</w:t>
      </w:r>
      <w:r w:rsidR="00E10B7E">
        <w:rPr>
          <w:rFonts w:ascii="Calibri" w:hAnsi="Calibri" w:cs="Calibri"/>
        </w:rPr>
        <w:t xml:space="preserve"> findings </w:t>
      </w:r>
      <w:r w:rsidR="00FC6E91" w:rsidRPr="005E4C81">
        <w:rPr>
          <w:rFonts w:ascii="Calibri" w:hAnsi="Calibri" w:cs="Calibri"/>
        </w:rPr>
        <w:t xml:space="preserve">that HIV exposure in early life is a distinct challenge and that HEU </w:t>
      </w:r>
      <w:r>
        <w:rPr>
          <w:rFonts w:ascii="Calibri" w:hAnsi="Calibri" w:cs="Calibri"/>
        </w:rPr>
        <w:t>children</w:t>
      </w:r>
      <w:r w:rsidR="00FC6E91" w:rsidRPr="005E4C81">
        <w:rPr>
          <w:rFonts w:ascii="Calibri" w:hAnsi="Calibri" w:cs="Calibri"/>
        </w:rPr>
        <w:t xml:space="preserve"> may be particularly responsive to a package of interventions to improve neurocognitive development.</w:t>
      </w:r>
    </w:p>
    <w:p w14:paraId="7F49C6ED" w14:textId="77777777" w:rsidR="00FC6E91" w:rsidRPr="005E4C81" w:rsidRDefault="00FC6E91" w:rsidP="00B57828">
      <w:pPr>
        <w:spacing w:after="0" w:line="480" w:lineRule="auto"/>
        <w:rPr>
          <w:rFonts w:ascii="Calibri" w:eastAsia="Times New Roman" w:hAnsi="Calibri" w:cs="Calibri"/>
          <w:color w:val="000000"/>
          <w:shd w:val="clear" w:color="auto" w:fill="FFFFFF"/>
        </w:rPr>
      </w:pPr>
    </w:p>
    <w:p w14:paraId="4C61609E" w14:textId="13AC1CC8" w:rsidR="00FC6E91" w:rsidRPr="005E4C81" w:rsidRDefault="00FC6E91" w:rsidP="00B57828">
      <w:pPr>
        <w:spacing w:after="0" w:line="480" w:lineRule="auto"/>
        <w:rPr>
          <w:rFonts w:ascii="Calibri" w:hAnsi="Calibri" w:cs="Calibri"/>
        </w:rPr>
      </w:pPr>
      <w:r w:rsidRPr="005E4C81">
        <w:rPr>
          <w:rFonts w:ascii="Calibri" w:eastAsia="Times New Roman" w:hAnsi="Calibri" w:cs="Calibri"/>
          <w:color w:val="000000"/>
          <w:shd w:val="clear" w:color="auto" w:fill="FFFFFF"/>
        </w:rPr>
        <w:t>The SHINE trial was designed to evaluate the effects of IYCF and WASH on linear growth and haemoglobin</w:t>
      </w:r>
      <w:r w:rsidR="006B7F9C">
        <w:rPr>
          <w:rFonts w:ascii="Calibri" w:eastAsia="Times New Roman" w:hAnsi="Calibri" w:cs="Calibri"/>
          <w:color w:val="000000"/>
          <w:shd w:val="clear" w:color="auto" w:fill="FFFFFF"/>
        </w:rPr>
        <w:t>, which are</w:t>
      </w:r>
      <w:r w:rsidRPr="005E4C81">
        <w:rPr>
          <w:rFonts w:ascii="Calibri" w:eastAsia="Times New Roman" w:hAnsi="Calibri" w:cs="Calibri"/>
          <w:color w:val="000000"/>
          <w:shd w:val="clear" w:color="auto" w:fill="FFFFFF"/>
        </w:rPr>
        <w:t xml:space="preserve"> </w:t>
      </w:r>
      <w:r w:rsidR="006B7F9C">
        <w:rPr>
          <w:rFonts w:ascii="Calibri" w:eastAsia="Times New Roman" w:hAnsi="Calibri" w:cs="Calibri"/>
          <w:color w:val="000000"/>
          <w:shd w:val="clear" w:color="auto" w:fill="FFFFFF"/>
        </w:rPr>
        <w:t>b</w:t>
      </w:r>
      <w:r w:rsidR="00D66B60">
        <w:rPr>
          <w:rFonts w:ascii="Calibri" w:eastAsia="Times New Roman" w:hAnsi="Calibri" w:cs="Calibri"/>
          <w:color w:val="000000"/>
          <w:shd w:val="clear" w:color="auto" w:fill="FFFFFF"/>
        </w:rPr>
        <w:t xml:space="preserve">oth </w:t>
      </w:r>
      <w:r w:rsidR="00450EE9">
        <w:rPr>
          <w:rFonts w:ascii="Calibri" w:eastAsia="Times New Roman" w:hAnsi="Calibri" w:cs="Calibri"/>
          <w:color w:val="000000"/>
          <w:shd w:val="clear" w:color="auto" w:fill="FFFFFF"/>
        </w:rPr>
        <w:t>associated</w:t>
      </w:r>
      <w:r w:rsidR="005B6A86">
        <w:rPr>
          <w:rFonts w:ascii="Calibri" w:eastAsia="Times New Roman" w:hAnsi="Calibri" w:cs="Calibri"/>
          <w:color w:val="000000"/>
          <w:shd w:val="clear" w:color="auto" w:fill="FFFFFF"/>
        </w:rPr>
        <w:t xml:space="preserve"> with</w:t>
      </w:r>
      <w:r w:rsidRPr="005E4C81">
        <w:rPr>
          <w:rFonts w:ascii="Calibri" w:eastAsia="Times New Roman" w:hAnsi="Calibri" w:cs="Calibri"/>
          <w:color w:val="000000"/>
          <w:shd w:val="clear" w:color="auto" w:fill="FFFFFF"/>
        </w:rPr>
        <w:t xml:space="preserve"> child development. </w:t>
      </w:r>
      <w:r w:rsidR="005B6A86">
        <w:rPr>
          <w:rFonts w:ascii="Calibri" w:eastAsia="Times New Roman" w:hAnsi="Calibri" w:cs="Calibri"/>
          <w:color w:val="000000"/>
          <w:shd w:val="clear" w:color="auto" w:fill="FFFFFF"/>
        </w:rPr>
        <w:t>In the SHINE trial, a</w:t>
      </w:r>
      <w:r w:rsidRPr="005E4C81">
        <w:rPr>
          <w:rFonts w:ascii="Calibri" w:eastAsia="Times New Roman" w:hAnsi="Calibri" w:cs="Calibri"/>
          <w:color w:val="000000"/>
          <w:shd w:val="clear" w:color="auto" w:fill="FFFFFF"/>
        </w:rPr>
        <w:t>mong children born to HIV-negative mothers, the IYCF intervention increased LAZ by </w:t>
      </w:r>
      <w:r w:rsidRPr="005E4C81">
        <w:rPr>
          <w:rFonts w:ascii="Calibri" w:eastAsia="Times New Roman" w:hAnsi="Calibri" w:cs="Calibri"/>
          <w:color w:val="000000"/>
          <w:shd w:val="clear" w:color="auto" w:fill="FFFFFF"/>
          <w:lang w:val="en-US"/>
        </w:rPr>
        <w:t>0.16 (95%CI: 0.08, 0.23) and haemoglobin by 2.03 (95%CI: 1.28, 2.79) g/L </w:t>
      </w:r>
      <w:r w:rsidRPr="005E4C81">
        <w:rPr>
          <w:rFonts w:ascii="Calibri" w:eastAsia="Times New Roman" w:hAnsi="Calibri" w:cs="Calibri"/>
          <w:color w:val="000000"/>
          <w:shd w:val="clear" w:color="auto" w:fill="FFFFFF"/>
        </w:rPr>
        <w:t>at 18 months of age, while the WASH intervention had no effect on these outcomes.</w:t>
      </w:r>
      <w:r w:rsidR="003D0730" w:rsidRPr="005E4C81">
        <w:rPr>
          <w:rFonts w:ascii="Calibri" w:eastAsia="Times New Roman" w:hAnsi="Calibri" w:cs="Calibri"/>
          <w:color w:val="000000"/>
          <w:shd w:val="clear" w:color="auto" w:fill="FFFFFF"/>
        </w:rPr>
        <w:fldChar w:fldCharType="begin"/>
      </w:r>
      <w:r w:rsidR="00976EC0">
        <w:rPr>
          <w:rFonts w:ascii="Calibri" w:eastAsia="Times New Roman" w:hAnsi="Calibri" w:cs="Calibri"/>
          <w:color w:val="000000"/>
          <w:shd w:val="clear" w:color="auto" w:fill="FFFFFF"/>
        </w:rPr>
        <w:instrText xml:space="preserve"> ADDIN EN.CITE &lt;EndNote&gt;&lt;Cite&gt;&lt;Author&gt;Humphrey&lt;/Author&gt;&lt;Year&gt;2019&lt;/Year&gt;&lt;RecNum&gt;96&lt;/RecNum&gt;&lt;IDText&gt;Independent and combined effects of improved water, sanitation, and hygiene, and improved complementary feeding, on child stunting and anaemia in rural Zimbabwe: a cluster-randomised trial&lt;/IDText&gt;&lt;DisplayText&gt;&lt;style face="superscript"&gt;8&lt;/style&gt;&lt;/DisplayText&gt;&lt;record&gt;&lt;rec-number&gt;96&lt;/rec-number&gt;&lt;foreign-keys&gt;&lt;key app="EN" db-id="atx509sx69vtwlexzthxztdgsvdsrax2v5xx" timestamp="1570193237"&gt;96&lt;/key&gt;&lt;/foreign-keys&gt;&lt;ref-type name="Journal Article"&gt;17&lt;/ref-type&gt;&lt;contributors&gt;&lt;authors&gt;&lt;author&gt;Humphrey, J. H.&lt;/author&gt;&lt;author&gt;Mbuya, M. N. N.&lt;/author&gt;&lt;author&gt;Ntozini, R.&lt;/author&gt;&lt;author&gt;Moulton, L. H.&lt;/author&gt;&lt;author&gt;Stoltzfus, R. J.&lt;/author&gt;&lt;author&gt;Tavengwa, N. V.&lt;/author&gt;&lt;author&gt;Mutasa, K.&lt;/author&gt;&lt;author&gt;Majo, F.&lt;/author&gt;&lt;author&gt;Mutasa, B.&lt;/author&gt;&lt;author&gt;Mangwadu, G.&lt;/author&gt;&lt;author&gt;Chasokela, C. M.&lt;/author&gt;&lt;author&gt;Chigumira, A.&lt;/author&gt;&lt;author&gt;Chasekwa, B.&lt;/author&gt;&lt;author&gt;Smith, L. E.&lt;/author&gt;&lt;author&gt;Tielsch, J. M.&lt;/author&gt;&lt;author&gt;Jones, A. D.&lt;/author&gt;&lt;author&gt;Manges, A. R.&lt;/author&gt;&lt;author&gt;Maluccio, J. A.&lt;/author&gt;&lt;author&gt;Prendergast, A. J.&lt;/author&gt;&lt;author&gt;Sanitation Hygiene Infant Nutrition Efficacy (SHINE) Trial Team&lt;/author&gt;&lt;/authors&gt;&lt;/contributors&gt;&lt;titles&gt;&lt;title&gt;Independent and combined effects of improved water, sanitation, and hygiene, and improved complementary feeding, on child stunting and anaemia in rural Zimbabwe: a cluster-randomised trial&lt;/title&gt;&lt;secondary-title&gt;Lancet Glob Health&lt;/secondary-title&gt;&lt;/titles&gt;&lt;periodical&gt;&lt;full-title&gt;Lancet Glob Health&lt;/full-title&gt;&lt;/periodical&gt;&lt;pages&gt;e132-e147&lt;/pages&gt;&lt;volume&gt;7&lt;/volume&gt;&lt;number&gt;1&lt;/number&gt;&lt;dates&gt;&lt;year&gt;2019&lt;/year&gt;&lt;pub-dates&gt;&lt;date&gt;Jan&lt;/date&gt;&lt;/pub-dates&gt;&lt;/dates&gt;&lt;isbn&gt;2214-109X&lt;/isbn&gt;&lt;accession-num&gt;30554749&lt;/accession-num&gt;&lt;urls&gt;&lt;related-urls&gt;&lt;url&gt;https://www.ncbi.nlm.nih.gov/pubmed/30554749&lt;/url&gt;&lt;/related-urls&gt;&lt;/urls&gt;&lt;custom2&gt;PMC6293965&lt;/custom2&gt;&lt;electronic-resource-num&gt;10.1016/S2214-109X(18)30374-7&lt;/electronic-resource-num&gt;&lt;language&gt;eng&lt;/language&gt;&lt;/record&gt;&lt;/Cite&gt;&lt;/EndNote&gt;</w:instrText>
      </w:r>
      <w:r w:rsidR="003D0730" w:rsidRPr="005E4C81">
        <w:rPr>
          <w:rFonts w:ascii="Calibri" w:eastAsia="Times New Roman" w:hAnsi="Calibri" w:cs="Calibri"/>
          <w:color w:val="000000"/>
          <w:shd w:val="clear" w:color="auto" w:fill="FFFFFF"/>
        </w:rPr>
        <w:fldChar w:fldCharType="separate"/>
      </w:r>
      <w:r w:rsidR="007C0FAF" w:rsidRPr="007C0FAF">
        <w:rPr>
          <w:rFonts w:ascii="Calibri" w:eastAsia="Times New Roman" w:hAnsi="Calibri" w:cs="Calibri"/>
          <w:noProof/>
          <w:color w:val="000000"/>
          <w:shd w:val="clear" w:color="auto" w:fill="FFFFFF"/>
          <w:vertAlign w:val="superscript"/>
        </w:rPr>
        <w:t>8</w:t>
      </w:r>
      <w:r w:rsidR="003D0730" w:rsidRPr="005E4C81">
        <w:rPr>
          <w:rFonts w:ascii="Calibri" w:eastAsia="Times New Roman" w:hAnsi="Calibri" w:cs="Calibri"/>
          <w:color w:val="000000"/>
          <w:shd w:val="clear" w:color="auto" w:fill="FFFFFF"/>
        </w:rPr>
        <w:fldChar w:fldCharType="end"/>
      </w:r>
      <w:r w:rsidRPr="005E4C81">
        <w:rPr>
          <w:rFonts w:ascii="Calibri" w:eastAsia="Times New Roman" w:hAnsi="Calibri" w:cs="Calibri"/>
          <w:color w:val="000000"/>
          <w:shd w:val="clear" w:color="auto" w:fill="FFFFFF"/>
        </w:rPr>
        <w:t xml:space="preserve"> Among 668 children born to HIV-positive mothers, the effects of the IYCF intervention exceeded those seen in the HIV-unexposed group, increasing </w:t>
      </w:r>
      <w:r w:rsidRPr="005E4C81">
        <w:rPr>
          <w:rFonts w:ascii="Calibri" w:eastAsia="Times New Roman" w:hAnsi="Calibri" w:cs="Calibri"/>
          <w:color w:val="000000"/>
          <w:shd w:val="clear" w:color="auto" w:fill="FFFFFF"/>
          <w:lang w:val="en-US"/>
        </w:rPr>
        <w:t>mean LAZ by 0.26 (95%CI 0.09, 0.43) and haemoglobin by 2.9 (95%CI 0.9, 4.9) g/L, while the WASH intervention had no effect on these outcomes.</w:t>
      </w:r>
      <w:r w:rsidR="00AC453E" w:rsidRPr="005E4C81">
        <w:rPr>
          <w:rFonts w:ascii="Calibri" w:eastAsia="Times New Roman" w:hAnsi="Calibri" w:cs="Calibri"/>
          <w:color w:val="000000"/>
          <w:shd w:val="clear" w:color="auto" w:fill="FFFFFF"/>
          <w:lang w:val="en-US"/>
        </w:rPr>
        <w:fldChar w:fldCharType="begin"/>
      </w:r>
      <w:r w:rsidR="00976EC0">
        <w:rPr>
          <w:rFonts w:ascii="Calibri" w:eastAsia="Times New Roman" w:hAnsi="Calibri" w:cs="Calibri"/>
          <w:color w:val="000000"/>
          <w:shd w:val="clear" w:color="auto" w:fill="FFFFFF"/>
          <w:lang w:val="en-US"/>
        </w:rPr>
        <w:instrText xml:space="preserve"> ADDIN EN.CITE &lt;EndNote&gt;&lt;Cite&gt;&lt;Author&gt;Prendergast&lt;/Author&gt;&lt;Year&gt;2019&lt;/Year&gt;&lt;RecNum&gt;97&lt;/RecNum&gt;&lt;IDText&gt;Independent and combined effects of improved water, sanitation, and hygiene, and improved complementary feeding, on stunting and anaemia among HIV-exposed children in rural Zimbabwe: a cluster-randomised controlled trial&lt;/IDText&gt;&lt;DisplayText&gt;&lt;style face="superscript"&gt;9&lt;/style&gt;&lt;/DisplayText&gt;&lt;record&gt;&lt;rec-number&gt;97&lt;/rec-number&gt;&lt;foreign-keys&gt;&lt;key app="EN" db-id="atx509sx69vtwlexzthxztdgsvdsrax2v5xx" timestamp="1570193237"&gt;97&lt;/key&gt;&lt;/foreign-keys&gt;&lt;ref-type name="Journal Article"&gt;17&lt;/ref-type&gt;&lt;contributors&gt;&lt;authors&gt;&lt;author&gt;Prendergast, A. J.&lt;/author&gt;&lt;author&gt;Chasekwa, B.&lt;/author&gt;&lt;author&gt;Evans, C.&lt;/author&gt;&lt;author&gt;Mutasa, K.&lt;/author&gt;&lt;author&gt;Mbuya, M. N. N.&lt;/author&gt;&lt;author&gt;Stoltzfus, R. J.&lt;/author&gt;&lt;author&gt;Smith, L. E.&lt;/author&gt;&lt;author&gt;Majo, F. D.&lt;/author&gt;&lt;author&gt;Tavengwa, N. V.&lt;/author&gt;&lt;author&gt;Mutasa, B.&lt;/author&gt;&lt;author&gt;Mangwadu, G. T.&lt;/author&gt;&lt;author&gt;Chasokela, C. M.&lt;/author&gt;&lt;author&gt;Chigumira, A.&lt;/author&gt;&lt;author&gt;Moulton, L. H.&lt;/author&gt;&lt;author&gt;Ntozini, R.&lt;/author&gt;&lt;author&gt;Humphrey, J. H.&lt;/author&gt;&lt;author&gt;SHINE Trial Team&lt;/author&gt;&lt;/authors&gt;&lt;/contributors&gt;&lt;titles&gt;&lt;title&gt;Independent and combined effects of improved water, sanitation, and hygiene, and improved complementary feeding, on stunting and anaemia among HIV-exposed children in rural Zimbabwe: a cluster-randomised controlled trial&lt;/title&gt;&lt;secondary-title&gt;Lancet Child Adolesc Health&lt;/secondary-title&gt;&lt;/titles&gt;&lt;periodical&gt;&lt;full-title&gt;Lancet Child Adolesc Health&lt;/full-title&gt;&lt;/periodical&gt;&lt;pages&gt;77-90&lt;/pages&gt;&lt;volume&gt;3&lt;/volume&gt;&lt;number&gt;2&lt;/number&gt;&lt;edition&gt;2018/12/18&lt;/edition&gt;&lt;dates&gt;&lt;year&gt;2019&lt;/year&gt;&lt;pub-dates&gt;&lt;date&gt;Feb&lt;/date&gt;&lt;/pub-dates&gt;&lt;/dates&gt;&lt;isbn&gt;2352-4650&lt;/isbn&gt;&lt;accession-num&gt;30573417&lt;/accession-num&gt;&lt;urls&gt;&lt;related-urls&gt;&lt;url&gt;https://www.ncbi.nlm.nih.gov/pubmed/30573417&lt;/url&gt;&lt;/related-urls&gt;&lt;/urls&gt;&lt;electronic-resource-num&gt;10.1016/S2352-4642(18)30340-7&lt;/electronic-resource-num&gt;&lt;language&gt;eng&lt;/language&gt;&lt;/record&gt;&lt;/Cite&gt;&lt;/EndNote&gt;</w:instrText>
      </w:r>
      <w:r w:rsidR="00AC453E" w:rsidRPr="005E4C81">
        <w:rPr>
          <w:rFonts w:ascii="Calibri" w:eastAsia="Times New Roman" w:hAnsi="Calibri" w:cs="Calibri"/>
          <w:color w:val="000000"/>
          <w:shd w:val="clear" w:color="auto" w:fill="FFFFFF"/>
          <w:lang w:val="en-US"/>
        </w:rPr>
        <w:fldChar w:fldCharType="separate"/>
      </w:r>
      <w:r w:rsidR="007C0FAF" w:rsidRPr="007C0FAF">
        <w:rPr>
          <w:rFonts w:ascii="Calibri" w:eastAsia="Times New Roman" w:hAnsi="Calibri" w:cs="Calibri"/>
          <w:noProof/>
          <w:color w:val="000000"/>
          <w:shd w:val="clear" w:color="auto" w:fill="FFFFFF"/>
          <w:vertAlign w:val="superscript"/>
          <w:lang w:val="en-US"/>
        </w:rPr>
        <w:t>9</w:t>
      </w:r>
      <w:r w:rsidR="00AC453E" w:rsidRPr="005E4C81">
        <w:rPr>
          <w:rFonts w:ascii="Calibri" w:eastAsia="Times New Roman" w:hAnsi="Calibri" w:cs="Calibri"/>
          <w:color w:val="000000"/>
          <w:shd w:val="clear" w:color="auto" w:fill="FFFFFF"/>
          <w:lang w:val="en-US"/>
        </w:rPr>
        <w:fldChar w:fldCharType="end"/>
      </w:r>
      <w:r w:rsidRPr="005E4C81">
        <w:rPr>
          <w:rFonts w:ascii="Calibri" w:eastAsia="Times New Roman" w:hAnsi="Calibri" w:cs="Calibri"/>
          <w:color w:val="000000"/>
          <w:shd w:val="clear" w:color="auto" w:fill="FFFFFF"/>
          <w:lang w:val="en-US"/>
        </w:rPr>
        <w:t xml:space="preserve"> In </w:t>
      </w:r>
      <w:r w:rsidR="00C06224">
        <w:rPr>
          <w:rFonts w:ascii="Calibri" w:eastAsia="Times New Roman" w:hAnsi="Calibri" w:cs="Calibri"/>
          <w:color w:val="000000"/>
          <w:shd w:val="clear" w:color="auto" w:fill="FFFFFF"/>
          <w:lang w:val="en-US"/>
        </w:rPr>
        <w:t xml:space="preserve">both analyses, implementing </w:t>
      </w:r>
      <w:r w:rsidRPr="005E4C81">
        <w:rPr>
          <w:rFonts w:ascii="Calibri" w:eastAsia="Times New Roman" w:hAnsi="Calibri" w:cs="Calibri"/>
          <w:color w:val="000000"/>
          <w:shd w:val="clear" w:color="auto" w:fill="FFFFFF"/>
          <w:lang w:val="en-US"/>
        </w:rPr>
        <w:t>WASH together with IYCF had no additional impact on stunting or anemia compared to delivering IYCF alone.</w:t>
      </w:r>
      <w:r w:rsidRPr="005E4C81">
        <w:rPr>
          <w:rFonts w:ascii="Calibri" w:eastAsia="Times New Roman" w:hAnsi="Calibri" w:cs="Calibri"/>
          <w:color w:val="000000"/>
          <w:shd w:val="clear" w:color="auto" w:fill="FFFFFF"/>
        </w:rPr>
        <w:t> </w:t>
      </w:r>
      <w:r w:rsidRPr="005E4C81">
        <w:rPr>
          <w:rFonts w:ascii="Calibri" w:hAnsi="Calibri" w:cs="Calibri"/>
        </w:rPr>
        <w:t>In the current analysis, HIV-exposed children randomised to a package of combined IYCF+WASH interventions had significantly improved motor, social and language development compared to HIV-exposed children receiving standard-of-care interventions; by contrast, those randomised to receive either the IYCF or WASH intervention alone had similar ECD scores to control children. It is difficult to explain why combining IYCF and WASH improved neurodevelopment in HIV-exposed children when we found little evidence of benefit from either intervention delivered alone</w:t>
      </w:r>
      <w:r w:rsidR="00384962">
        <w:rPr>
          <w:rFonts w:ascii="Calibri" w:hAnsi="Calibri" w:cs="Calibri"/>
        </w:rPr>
        <w:t>. We</w:t>
      </w:r>
      <w:r w:rsidRPr="005E4C81">
        <w:rPr>
          <w:rFonts w:ascii="Calibri" w:hAnsi="Calibri" w:cs="Calibri"/>
        </w:rPr>
        <w:t xml:space="preserve"> </w:t>
      </w:r>
      <w:r w:rsidR="00E95ECD">
        <w:rPr>
          <w:rFonts w:ascii="Calibri" w:hAnsi="Calibri" w:cs="Calibri"/>
        </w:rPr>
        <w:t>did not see this</w:t>
      </w:r>
      <w:r w:rsidRPr="005E4C81">
        <w:rPr>
          <w:rFonts w:ascii="Calibri" w:hAnsi="Calibri" w:cs="Calibri"/>
        </w:rPr>
        <w:t xml:space="preserve"> </w:t>
      </w:r>
      <w:r w:rsidR="00E95ECD">
        <w:rPr>
          <w:rFonts w:ascii="Calibri" w:hAnsi="Calibri" w:cs="Calibri"/>
        </w:rPr>
        <w:t xml:space="preserve">level of </w:t>
      </w:r>
      <w:r w:rsidRPr="005E4C81">
        <w:rPr>
          <w:rFonts w:ascii="Calibri" w:hAnsi="Calibri" w:cs="Calibri"/>
        </w:rPr>
        <w:t>synergy between the interventions in HIV-unexposed children</w:t>
      </w:r>
      <w:r w:rsidR="00384962">
        <w:rPr>
          <w:rFonts w:ascii="Calibri" w:hAnsi="Calibri" w:cs="Calibri"/>
        </w:rPr>
        <w:t>, although the study was not powered to distinguish between interactions in these two subgroups</w:t>
      </w:r>
      <w:r w:rsidRPr="005E4C81">
        <w:rPr>
          <w:rFonts w:ascii="Calibri" w:hAnsi="Calibri" w:cs="Calibri"/>
        </w:rPr>
        <w:t xml:space="preserve">. However, </w:t>
      </w:r>
      <w:r w:rsidR="00F44320">
        <w:rPr>
          <w:rFonts w:ascii="Calibri" w:hAnsi="Calibri" w:cs="Calibri"/>
        </w:rPr>
        <w:t xml:space="preserve">among the HIV-exposed children, </w:t>
      </w:r>
      <w:r w:rsidRPr="005E4C81">
        <w:rPr>
          <w:rFonts w:ascii="Calibri" w:hAnsi="Calibri" w:cs="Calibri"/>
        </w:rPr>
        <w:t>we found consistent</w:t>
      </w:r>
      <w:r w:rsidR="00384962">
        <w:rPr>
          <w:rFonts w:ascii="Calibri" w:hAnsi="Calibri" w:cs="Calibri"/>
        </w:rPr>
        <w:t>, statistically significant</w:t>
      </w:r>
      <w:r w:rsidRPr="005E4C81">
        <w:rPr>
          <w:rFonts w:ascii="Calibri" w:hAnsi="Calibri" w:cs="Calibri"/>
        </w:rPr>
        <w:t xml:space="preserve"> improvements across multiple tests of global child development</w:t>
      </w:r>
      <w:r w:rsidR="00FA149E">
        <w:rPr>
          <w:rFonts w:ascii="Calibri" w:hAnsi="Calibri" w:cs="Calibri"/>
        </w:rPr>
        <w:t>. These included</w:t>
      </w:r>
      <w:r w:rsidRPr="005E4C81">
        <w:rPr>
          <w:rFonts w:ascii="Calibri" w:hAnsi="Calibri" w:cs="Calibri"/>
        </w:rPr>
        <w:t xml:space="preserve"> specific motor, social and language scores</w:t>
      </w:r>
      <w:r w:rsidR="00FA149E">
        <w:rPr>
          <w:rFonts w:ascii="Calibri" w:hAnsi="Calibri" w:cs="Calibri"/>
        </w:rPr>
        <w:t>, which exhibited</w:t>
      </w:r>
      <w:r w:rsidRPr="005E4C81">
        <w:rPr>
          <w:rFonts w:ascii="Calibri" w:hAnsi="Calibri" w:cs="Calibri"/>
        </w:rPr>
        <w:t xml:space="preserve"> substantial magnitude</w:t>
      </w:r>
      <w:r w:rsidR="00384962">
        <w:rPr>
          <w:rFonts w:ascii="Calibri" w:hAnsi="Calibri" w:cs="Calibri"/>
        </w:rPr>
        <w:t>s</w:t>
      </w:r>
      <w:r w:rsidRPr="005E4C81">
        <w:rPr>
          <w:rFonts w:ascii="Calibri" w:hAnsi="Calibri" w:cs="Calibri"/>
        </w:rPr>
        <w:t xml:space="preserve"> of effect </w:t>
      </w:r>
      <w:r w:rsidR="00E6573E">
        <w:rPr>
          <w:rFonts w:ascii="Calibri" w:hAnsi="Calibri" w:cs="Calibri"/>
        </w:rPr>
        <w:t xml:space="preserve">between IYCF + WASH </w:t>
      </w:r>
      <w:r w:rsidR="00384962">
        <w:rPr>
          <w:rFonts w:ascii="Calibri" w:hAnsi="Calibri" w:cs="Calibri"/>
        </w:rPr>
        <w:t>and</w:t>
      </w:r>
      <w:r w:rsidR="00E6573E">
        <w:rPr>
          <w:rFonts w:ascii="Calibri" w:hAnsi="Calibri" w:cs="Calibri"/>
        </w:rPr>
        <w:t xml:space="preserve"> SOC (standard of care) of</w:t>
      </w:r>
      <w:r w:rsidR="00384962">
        <w:rPr>
          <w:rFonts w:ascii="Calibri" w:hAnsi="Calibri" w:cs="Calibri"/>
        </w:rPr>
        <w:t xml:space="preserve"> </w:t>
      </w:r>
      <w:r w:rsidRPr="005E4C81">
        <w:rPr>
          <w:rFonts w:ascii="Calibri" w:hAnsi="Calibri" w:cs="Calibri"/>
        </w:rPr>
        <w:t>0.4-0.5 standard deviations</w:t>
      </w:r>
      <w:r w:rsidR="00E6573E">
        <w:rPr>
          <w:rFonts w:ascii="Calibri" w:hAnsi="Calibri" w:cs="Calibri"/>
        </w:rPr>
        <w:t>.</w:t>
      </w:r>
      <w:r w:rsidR="00976EC0">
        <w:rPr>
          <w:rFonts w:ascii="Calibri" w:hAnsi="Calibri" w:cs="Calibri"/>
        </w:rPr>
        <w:fldChar w:fldCharType="begin">
          <w:fldData xml:space="preserve">PEVuZE5vdGU+PENpdGU+PEF1dGhvcj5TaW08L0F1dGhvcj48WWVhcj4yMDE5PC9ZZWFyPjxSZWNO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</w:fldData>
        </w:fldChar>
      </w:r>
      <w:r w:rsidR="00976EC0">
        <w:rPr>
          <w:rFonts w:ascii="Calibri" w:hAnsi="Calibri" w:cs="Calibri"/>
        </w:rPr>
        <w:instrText xml:space="preserve"> ADDIN EN.CITE </w:instrText>
      </w:r>
      <w:r w:rsidR="00976EC0">
        <w:rPr>
          <w:rFonts w:ascii="Calibri" w:hAnsi="Calibri" w:cs="Calibri"/>
        </w:rPr>
        <w:fldChar w:fldCharType="begin">
          <w:fldData xml:space="preserve">PEVuZE5vdGU+PENpdGU+PEF1dGhvcj5TaW08L0F1dGhvcj48WWVhcj4yMDE5PC9ZZWFyPjxSZWNO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</w:fldData>
        </w:fldChar>
      </w:r>
      <w:r w:rsidR="00976EC0">
        <w:rPr>
          <w:rFonts w:ascii="Calibri" w:hAnsi="Calibri" w:cs="Calibri"/>
        </w:rPr>
        <w:instrText xml:space="preserve"> ADDIN EN.CITE.DATA </w:instrText>
      </w:r>
      <w:r w:rsidR="00976EC0">
        <w:rPr>
          <w:rFonts w:ascii="Calibri" w:hAnsi="Calibri" w:cs="Calibri"/>
        </w:rPr>
      </w:r>
      <w:r w:rsidR="00976EC0">
        <w:rPr>
          <w:rFonts w:ascii="Calibri" w:hAnsi="Calibri" w:cs="Calibri"/>
        </w:rPr>
        <w:fldChar w:fldCharType="end"/>
      </w:r>
      <w:r w:rsidR="00976EC0">
        <w:rPr>
          <w:rFonts w:ascii="Calibri" w:hAnsi="Calibri" w:cs="Calibri"/>
        </w:rPr>
      </w:r>
      <w:r w:rsidR="00976EC0">
        <w:rPr>
          <w:rFonts w:ascii="Calibri" w:hAnsi="Calibri" w:cs="Calibri"/>
        </w:rPr>
        <w:fldChar w:fldCharType="separate"/>
      </w:r>
      <w:r w:rsidR="00976EC0" w:rsidRPr="00976EC0">
        <w:rPr>
          <w:rFonts w:ascii="Calibri" w:hAnsi="Calibri" w:cs="Calibri"/>
          <w:noProof/>
          <w:vertAlign w:val="superscript"/>
        </w:rPr>
        <w:t>19,20</w:t>
      </w:r>
      <w:r w:rsidR="00976EC0">
        <w:rPr>
          <w:rFonts w:ascii="Calibri" w:hAnsi="Calibri" w:cs="Calibri"/>
        </w:rPr>
        <w:fldChar w:fldCharType="end"/>
      </w:r>
      <w:r w:rsidR="00384962">
        <w:rPr>
          <w:rFonts w:ascii="Calibri" w:hAnsi="Calibri" w:cs="Calibri"/>
        </w:rPr>
        <w:t xml:space="preserve"> These</w:t>
      </w:r>
      <w:r w:rsidR="003145D3">
        <w:rPr>
          <w:rFonts w:ascii="Calibri" w:hAnsi="Calibri" w:cs="Calibri"/>
        </w:rPr>
        <w:t xml:space="preserve"> </w:t>
      </w:r>
      <w:r w:rsidR="00384962">
        <w:rPr>
          <w:rFonts w:ascii="Calibri" w:hAnsi="Calibri" w:cs="Calibri"/>
        </w:rPr>
        <w:t>effect sizes</w:t>
      </w:r>
      <w:r w:rsidR="003145D3">
        <w:rPr>
          <w:rFonts w:ascii="Calibri" w:hAnsi="Calibri" w:cs="Calibri"/>
        </w:rPr>
        <w:t xml:space="preserve"> effect</w:t>
      </w:r>
      <w:r w:rsidR="00384962">
        <w:rPr>
          <w:rFonts w:ascii="Calibri" w:hAnsi="Calibri" w:cs="Calibri"/>
        </w:rPr>
        <w:t>s are</w:t>
      </w:r>
      <w:r w:rsidR="00E6573E">
        <w:rPr>
          <w:rFonts w:ascii="Calibri" w:hAnsi="Calibri" w:cs="Calibri"/>
        </w:rPr>
        <w:t xml:space="preserve"> considerable for child development at this age</w:t>
      </w:r>
      <w:r w:rsidR="00770BF1">
        <w:rPr>
          <w:rFonts w:ascii="Calibri" w:hAnsi="Calibri" w:cs="Calibri"/>
        </w:rPr>
        <w:t>.</w:t>
      </w:r>
    </w:p>
    <w:p w14:paraId="4EC4643D" w14:textId="77777777" w:rsidR="00FC6E91" w:rsidRPr="005E4C81" w:rsidRDefault="00FC6E91" w:rsidP="00B57828">
      <w:pPr>
        <w:spacing w:after="0" w:line="480" w:lineRule="auto"/>
        <w:rPr>
          <w:rFonts w:ascii="Calibri" w:hAnsi="Calibri" w:cs="Calibri"/>
        </w:rPr>
      </w:pPr>
    </w:p>
    <w:p w14:paraId="5F466601" w14:textId="4108077B" w:rsidR="00FC6E91" w:rsidRPr="005E4C81" w:rsidRDefault="00FC6E91" w:rsidP="00B57828">
      <w:pPr>
        <w:spacing w:after="0" w:line="480" w:lineRule="auto"/>
        <w:rPr>
          <w:rFonts w:ascii="Calibri" w:hAnsi="Calibri" w:cs="Calibri"/>
        </w:rPr>
      </w:pPr>
      <w:r w:rsidRPr="005E4C81">
        <w:rPr>
          <w:rFonts w:ascii="Calibri" w:hAnsi="Calibri" w:cs="Calibri"/>
        </w:rPr>
        <w:t>We have previously reported that HEU children had evidence of modestly reduced developmental scores compared to HIV-unexposed children in SHINE</w:t>
      </w:r>
      <w:r w:rsidR="0066067F">
        <w:rPr>
          <w:rFonts w:ascii="Calibri" w:hAnsi="Calibri" w:cs="Calibri"/>
        </w:rPr>
        <w:fldChar w:fldCharType="begin"/>
      </w:r>
      <w:r w:rsidR="0066067F">
        <w:rPr>
          <w:rFonts w:ascii="Calibri" w:hAnsi="Calibri" w:cs="Calibri"/>
        </w:rPr>
        <w:instrText xml:space="preserve"> ADDIN EN.CITE &lt;EndNote&gt;&lt;Cite&gt;&lt;Author&gt;Ntozini&lt;/Author&gt;&lt;Year&gt;2019&lt;/Year&gt;&lt;RecNum&gt;160&lt;/RecNum&gt;&lt;DisplayText&gt;&lt;style face="superscript"&gt;21&lt;/style&gt;&lt;/DisplayText&gt;&lt;record&gt;&lt;rec-number&gt;160&lt;/rec-number&gt;&lt;foreign-keys&gt;&lt;key app="EN" db-id="atx509sx69vtwlexzthxztdgsvdsrax2v5xx" timestamp="1570195159"&gt;160&lt;/key&gt;&lt;/foreign-keys&gt;&lt;ref-type name="Journal Article"&gt;17&lt;/ref-type&gt;&lt;contributors&gt;&lt;authors&gt;&lt;author&gt;Ntozini, R.&lt;/author&gt;&lt;author&gt;Chandna, J.&lt;/author&gt;&lt;author&gt;Evans, C.&lt;/author&gt;&lt;author&gt;Chasekwa, B.&lt;/author&gt;&lt;author&gt;Majo, F.&lt;/author&gt;&lt;author&gt;Kandawasvika, G.&lt;/author&gt;&lt;author&gt;Tavengwa, N. V.&lt;/author&gt;&lt;author&gt;Mutasa, B.&lt;/author&gt;&lt;author&gt;Moulton, L. H.&lt;/author&gt;&lt;author&gt;Humphrey, J. H.&lt;/author&gt;&lt;author&gt;Gladstone, M.&lt;/author&gt;&lt;author&gt;Prendergast, A. J.&lt;/author&gt;&lt;/authors&gt;&lt;/contributors&gt;&lt;titles&gt;&lt;title&gt;Early child development in HIV-exposed uninfected compared to HIV-unexposed children in rural Zimbabwe&lt;/title&gt;&lt;secondary-title&gt;Journal of the International Aids Society&lt;/secondary-title&gt;&lt;/titles&gt;&lt;periodical&gt;&lt;full-title&gt;Journal of the International Aids Society&lt;/full-title&gt;&lt;/periodical&gt;&lt;volume&gt;(Submitted August 2019)&lt;/volume&gt;&lt;dates&gt;&lt;year&gt;2019&lt;/year&gt;&lt;/dates&gt;&lt;urls&gt;&lt;/urls&gt;&lt;/record&gt;&lt;/Cite&gt;&lt;/EndNote&gt;</w:instrText>
      </w:r>
      <w:r w:rsidR="0066067F">
        <w:rPr>
          <w:rFonts w:ascii="Calibri" w:hAnsi="Calibri" w:cs="Calibri"/>
        </w:rPr>
        <w:fldChar w:fldCharType="separate"/>
      </w:r>
      <w:r w:rsidR="0066067F" w:rsidRPr="0066067F">
        <w:rPr>
          <w:rFonts w:ascii="Calibri" w:hAnsi="Calibri" w:cs="Calibri"/>
          <w:noProof/>
          <w:vertAlign w:val="superscript"/>
        </w:rPr>
        <w:t>21</w:t>
      </w:r>
      <w:r w:rsidR="0066067F">
        <w:rPr>
          <w:rFonts w:ascii="Calibri" w:hAnsi="Calibri" w:cs="Calibri"/>
        </w:rPr>
        <w:fldChar w:fldCharType="end"/>
      </w:r>
      <w:r w:rsidRPr="005E4C81">
        <w:rPr>
          <w:rFonts w:ascii="Calibri" w:hAnsi="Calibri" w:cs="Calibri"/>
        </w:rPr>
        <w:t xml:space="preserve">, but </w:t>
      </w:r>
      <w:r w:rsidR="00D66B60">
        <w:rPr>
          <w:rFonts w:ascii="Calibri" w:hAnsi="Calibri" w:cs="Calibri"/>
        </w:rPr>
        <w:t>we</w:t>
      </w:r>
      <w:r w:rsidR="00450EE9">
        <w:rPr>
          <w:rFonts w:ascii="Calibri" w:hAnsi="Calibri" w:cs="Calibri"/>
        </w:rPr>
        <w:t xml:space="preserve"> </w:t>
      </w:r>
      <w:r w:rsidRPr="005E4C81">
        <w:rPr>
          <w:rFonts w:ascii="Calibri" w:hAnsi="Calibri" w:cs="Calibri"/>
        </w:rPr>
        <w:t>suggest</w:t>
      </w:r>
      <w:r w:rsidR="00D66B60">
        <w:rPr>
          <w:rFonts w:ascii="Calibri" w:hAnsi="Calibri" w:cs="Calibri"/>
        </w:rPr>
        <w:t xml:space="preserve"> from the results of this current study</w:t>
      </w:r>
      <w:r w:rsidR="00450EE9">
        <w:rPr>
          <w:rFonts w:ascii="Calibri" w:hAnsi="Calibri" w:cs="Calibri"/>
        </w:rPr>
        <w:t xml:space="preserve"> </w:t>
      </w:r>
      <w:r w:rsidRPr="005E4C81">
        <w:rPr>
          <w:rFonts w:ascii="Calibri" w:hAnsi="Calibri" w:cs="Calibri"/>
        </w:rPr>
        <w:t>that they may also be more responsive to interventions (Supplementary Table 3). The IYCF intervention was designed to improve nutrient intake during a critical period of growth and brain development, while the WASH intervention was designed to reduce exposure to pathogens and to prevent a subclinical inflammatory disorder of the gut termed EED. Perhaps ECD improvements in these vul</w:t>
      </w:r>
      <w:r w:rsidR="004F07B7">
        <w:rPr>
          <w:rFonts w:ascii="Calibri" w:hAnsi="Calibri" w:cs="Calibri"/>
        </w:rPr>
        <w:t>nerable children are only realis</w:t>
      </w:r>
      <w:r w:rsidRPr="005E4C81">
        <w:rPr>
          <w:rFonts w:ascii="Calibri" w:hAnsi="Calibri" w:cs="Calibri"/>
        </w:rPr>
        <w:t xml:space="preserve">ed when gut health and nutrient requirements are both addressed simultaneously.  A healthier intestinal milieu may facilitate absorption and prevent wastage of nutrients from the IYCF intervention, or modulate the microbiota-gut-brain axis to improve neurodevelopment. Further planned laboratory studies of EED biomarkers, pathogen carriage and growth hormone activity will help to address the underlying pathways. We anticipated that the infant feeding intervention alone would lead to improvements in ECD, since IYCF reduced stunting at 18 months of age, </w:t>
      </w:r>
      <w:r w:rsidR="006B7F9C">
        <w:rPr>
          <w:rFonts w:ascii="Calibri" w:hAnsi="Calibri" w:cs="Calibri"/>
        </w:rPr>
        <w:t>but IYCF alone had no evidence of benefit for neurodevelopment. T</w:t>
      </w:r>
      <w:r w:rsidRPr="005E4C81">
        <w:rPr>
          <w:rFonts w:ascii="Calibri" w:hAnsi="Calibri" w:cs="Calibri"/>
        </w:rPr>
        <w:t xml:space="preserve">here was no evidence for a synergistic effect of IYCF and WASH on linear growth at </w:t>
      </w:r>
      <w:r w:rsidR="006B7F9C">
        <w:rPr>
          <w:rFonts w:ascii="Calibri" w:hAnsi="Calibri" w:cs="Calibri"/>
        </w:rPr>
        <w:t>18 months of age, although</w:t>
      </w:r>
      <w:r w:rsidRPr="005E4C81">
        <w:rPr>
          <w:rFonts w:ascii="Calibri" w:hAnsi="Calibri" w:cs="Calibri"/>
        </w:rPr>
        <w:t xml:space="preserve"> children randomised to </w:t>
      </w:r>
      <w:r w:rsidR="006B7F9C">
        <w:rPr>
          <w:rFonts w:ascii="Calibri" w:hAnsi="Calibri" w:cs="Calibri"/>
        </w:rPr>
        <w:t>this group did have</w:t>
      </w:r>
      <w:r w:rsidRPr="005E4C81">
        <w:rPr>
          <w:rFonts w:ascii="Calibri" w:hAnsi="Calibri" w:cs="Calibri"/>
        </w:rPr>
        <w:t xml:space="preserve"> a larger head circumference (mean Z-score -0.38, compared to SOC -0.55, IYCF -0.51 and WASH -0.53)</w:t>
      </w:r>
      <w:r w:rsidR="006B7F9C">
        <w:rPr>
          <w:rFonts w:ascii="Calibri" w:hAnsi="Calibri" w:cs="Calibri"/>
        </w:rPr>
        <w:t>.</w:t>
      </w:r>
      <w:r w:rsidRPr="005E4C81">
        <w:rPr>
          <w:rFonts w:ascii="Calibri" w:hAnsi="Calibri" w:cs="Calibri"/>
        </w:rPr>
        <w:t xml:space="preserve"> </w:t>
      </w:r>
      <w:r w:rsidR="006B7F9C">
        <w:rPr>
          <w:rFonts w:ascii="Calibri" w:hAnsi="Calibri" w:cs="Calibri"/>
        </w:rPr>
        <w:t>I</w:t>
      </w:r>
      <w:r w:rsidRPr="005E4C81">
        <w:rPr>
          <w:rFonts w:ascii="Calibri" w:hAnsi="Calibri" w:cs="Calibri"/>
        </w:rPr>
        <w:t xml:space="preserve">t is therefore plausible that HIV-exposed children prioritise head growth over linear growth; however, this difference was </w:t>
      </w:r>
      <w:r w:rsidR="006B7F9C">
        <w:rPr>
          <w:rFonts w:ascii="Calibri" w:hAnsi="Calibri" w:cs="Calibri"/>
        </w:rPr>
        <w:t xml:space="preserve">already </w:t>
      </w:r>
      <w:r w:rsidRPr="005E4C81">
        <w:rPr>
          <w:rFonts w:ascii="Calibri" w:hAnsi="Calibri" w:cs="Calibri"/>
        </w:rPr>
        <w:t>apparent from as early as 1 month of age. We are therefore uncertain whether our findings reflect a true effect of the combined intervention on ECD, and we also need to consider alternative explanations for these results.</w:t>
      </w:r>
    </w:p>
    <w:p w14:paraId="2AC41925" w14:textId="77777777" w:rsidR="00FC6E91" w:rsidRPr="005E4C81" w:rsidRDefault="00FC6E91" w:rsidP="00B57828">
      <w:pPr>
        <w:spacing w:after="0" w:line="480" w:lineRule="auto"/>
        <w:rPr>
          <w:rFonts w:ascii="Calibri" w:hAnsi="Calibri" w:cs="Calibri"/>
        </w:rPr>
      </w:pPr>
    </w:p>
    <w:p w14:paraId="4034D840" w14:textId="0844B680" w:rsidR="00E54C12" w:rsidRPr="005E4C81" w:rsidRDefault="00FC6E91" w:rsidP="00E54C12">
      <w:pPr>
        <w:spacing w:line="480" w:lineRule="auto"/>
        <w:rPr>
          <w:rFonts w:ascii="Calibri" w:hAnsi="Calibri" w:cs="Calibri"/>
        </w:rPr>
      </w:pPr>
      <w:r w:rsidRPr="005E4C81">
        <w:rPr>
          <w:rFonts w:ascii="Calibri" w:hAnsi="Calibri" w:cs="Calibri"/>
        </w:rPr>
        <w:t>First, it is possible that there was residual confounding in this sub-study.</w:t>
      </w:r>
      <w:r w:rsidRPr="005E4C81">
        <w:rPr>
          <w:rFonts w:ascii="Calibri" w:hAnsi="Calibri" w:cs="Calibri"/>
          <w:i/>
        </w:rPr>
        <w:t xml:space="preserve"> </w:t>
      </w:r>
      <w:r w:rsidRPr="005E4C81">
        <w:rPr>
          <w:rFonts w:ascii="Calibri" w:hAnsi="Calibri" w:cs="Calibri"/>
        </w:rPr>
        <w:t xml:space="preserve">Although our findings remained consistent after adjusting for known confounders, there may have been imbalances in unmeasured factors at baseline.  </w:t>
      </w:r>
      <w:r w:rsidR="00E54C12">
        <w:rPr>
          <w:rFonts w:ascii="Calibri" w:hAnsi="Calibri" w:cs="Calibri"/>
        </w:rPr>
        <w:t xml:space="preserve">This study was nested within a larger randomised controlled trial, where children were </w:t>
      </w:r>
      <w:r w:rsidR="00450EE9">
        <w:rPr>
          <w:rFonts w:ascii="Calibri" w:hAnsi="Calibri" w:cs="Calibri"/>
        </w:rPr>
        <w:t>identified and offered enrolment</w:t>
      </w:r>
      <w:r w:rsidR="00E54C12">
        <w:rPr>
          <w:rFonts w:ascii="Calibri" w:hAnsi="Calibri" w:cs="Calibri"/>
        </w:rPr>
        <w:t xml:space="preserve"> </w:t>
      </w:r>
      <w:r w:rsidR="00450EE9">
        <w:rPr>
          <w:rFonts w:ascii="Calibri" w:hAnsi="Calibri" w:cs="Calibri"/>
        </w:rPr>
        <w:t>during the period of this substudy if they met strict</w:t>
      </w:r>
      <w:r w:rsidR="00E54C12">
        <w:rPr>
          <w:rFonts w:ascii="Calibri" w:hAnsi="Calibri" w:cs="Calibri"/>
        </w:rPr>
        <w:t xml:space="preserve"> age</w:t>
      </w:r>
      <w:r w:rsidR="00450EE9">
        <w:rPr>
          <w:rFonts w:ascii="Calibri" w:hAnsi="Calibri" w:cs="Calibri"/>
        </w:rPr>
        <w:t xml:space="preserve"> criteria</w:t>
      </w:r>
      <w:r w:rsidR="00E54C12">
        <w:rPr>
          <w:rFonts w:ascii="Calibri" w:hAnsi="Calibri" w:cs="Calibri"/>
        </w:rPr>
        <w:t xml:space="preserve">. </w:t>
      </w:r>
      <w:r w:rsidR="00450EE9">
        <w:rPr>
          <w:rFonts w:ascii="Calibri" w:hAnsi="Calibri" w:cs="Calibri"/>
        </w:rPr>
        <w:t>There were some</w:t>
      </w:r>
      <w:r w:rsidR="00E54C12">
        <w:rPr>
          <w:rFonts w:ascii="Calibri" w:hAnsi="Calibri" w:cs="Calibri"/>
        </w:rPr>
        <w:t xml:space="preserve"> differences in rates of enrolment </w:t>
      </w:r>
      <w:r w:rsidR="006B7F9C">
        <w:rPr>
          <w:rFonts w:ascii="Calibri" w:hAnsi="Calibri" w:cs="Calibri"/>
        </w:rPr>
        <w:t>into</w:t>
      </w:r>
      <w:r w:rsidR="00E54C12">
        <w:rPr>
          <w:rFonts w:ascii="Calibri" w:hAnsi="Calibri" w:cs="Calibri"/>
        </w:rPr>
        <w:t xml:space="preserve"> the ECD study across the treatment arms which may have created bias. </w:t>
      </w:r>
      <w:r w:rsidR="00D66B60">
        <w:rPr>
          <w:rFonts w:ascii="Calibri" w:hAnsi="Calibri" w:cs="Calibri"/>
        </w:rPr>
        <w:t>T</w:t>
      </w:r>
      <w:r w:rsidR="00E54C12">
        <w:rPr>
          <w:rFonts w:ascii="Calibri" w:hAnsi="Calibri" w:cs="Calibri"/>
        </w:rPr>
        <w:t>here was balance on baseline demographics</w:t>
      </w:r>
      <w:r w:rsidR="00450EE9">
        <w:rPr>
          <w:rFonts w:ascii="Calibri" w:hAnsi="Calibri" w:cs="Calibri"/>
        </w:rPr>
        <w:t xml:space="preserve"> across trial arms</w:t>
      </w:r>
      <w:r w:rsidR="00E54C12">
        <w:rPr>
          <w:rFonts w:ascii="Calibri" w:hAnsi="Calibri" w:cs="Calibri"/>
        </w:rPr>
        <w:t xml:space="preserve"> for those who were enrolled</w:t>
      </w:r>
      <w:r w:rsidR="00450EE9">
        <w:rPr>
          <w:rFonts w:ascii="Calibri" w:hAnsi="Calibri" w:cs="Calibri"/>
        </w:rPr>
        <w:t xml:space="preserve"> in the substudy</w:t>
      </w:r>
      <w:r w:rsidR="001145EA">
        <w:rPr>
          <w:rFonts w:ascii="Calibri" w:hAnsi="Calibri" w:cs="Calibri"/>
        </w:rPr>
        <w:t>, which increases our confidence in the internal validity of our findings.  Overall, there was</w:t>
      </w:r>
      <w:r w:rsidR="00E54C12">
        <w:rPr>
          <w:rFonts w:ascii="Calibri" w:hAnsi="Calibri" w:cs="Calibri"/>
        </w:rPr>
        <w:t xml:space="preserve"> similarity between those who were enrolled and </w:t>
      </w:r>
      <w:r w:rsidR="00450EE9">
        <w:rPr>
          <w:rFonts w:ascii="Calibri" w:hAnsi="Calibri" w:cs="Calibri"/>
        </w:rPr>
        <w:t>not enrolled from the main SHINE trial;</w:t>
      </w:r>
      <w:r w:rsidR="001145EA">
        <w:rPr>
          <w:rFonts w:ascii="Calibri" w:hAnsi="Calibri" w:cs="Calibri"/>
        </w:rPr>
        <w:t xml:space="preserve"> however, there were some differences that may infl</w:t>
      </w:r>
      <w:r w:rsidR="005B5FF6">
        <w:rPr>
          <w:rFonts w:ascii="Calibri" w:hAnsi="Calibri" w:cs="Calibri"/>
        </w:rPr>
        <w:t>ue</w:t>
      </w:r>
      <w:r w:rsidR="001145EA">
        <w:rPr>
          <w:rFonts w:ascii="Calibri" w:hAnsi="Calibri" w:cs="Calibri"/>
        </w:rPr>
        <w:t>nce external validity, such as a higher rate of institutional delivery</w:t>
      </w:r>
      <w:r w:rsidR="00812610">
        <w:rPr>
          <w:rFonts w:ascii="Calibri" w:hAnsi="Calibri" w:cs="Calibri"/>
        </w:rPr>
        <w:t xml:space="preserve"> and a shorter walk-time to water</w:t>
      </w:r>
      <w:r w:rsidR="001145EA">
        <w:rPr>
          <w:rFonts w:ascii="Calibri" w:hAnsi="Calibri" w:cs="Calibri"/>
        </w:rPr>
        <w:t xml:space="preserve"> in the </w:t>
      </w:r>
      <w:r w:rsidR="00812610">
        <w:rPr>
          <w:rFonts w:ascii="Calibri" w:hAnsi="Calibri" w:cs="Calibri"/>
        </w:rPr>
        <w:t>IYCF+WASH arm</w:t>
      </w:r>
      <w:r w:rsidR="001145EA">
        <w:rPr>
          <w:rFonts w:ascii="Calibri" w:hAnsi="Calibri" w:cs="Calibri"/>
        </w:rPr>
        <w:t xml:space="preserve"> among those assessed for ECD compared to those not assessed.</w:t>
      </w:r>
    </w:p>
    <w:p w14:paraId="40055FAE" w14:textId="54E3B99E" w:rsidR="00FC6E91" w:rsidRPr="005E4C81" w:rsidRDefault="00FC6E91" w:rsidP="00B57828">
      <w:pPr>
        <w:spacing w:after="0" w:line="480" w:lineRule="auto"/>
        <w:rPr>
          <w:rFonts w:ascii="Calibri" w:hAnsi="Calibri" w:cs="Calibri"/>
        </w:rPr>
      </w:pPr>
      <w:r w:rsidRPr="005E4C81">
        <w:rPr>
          <w:rFonts w:ascii="Calibri" w:hAnsi="Calibri" w:cs="Calibri"/>
        </w:rPr>
        <w:t xml:space="preserve">Given our incomplete understanding of the interlinking pathways between HIV exposure and neurodevelopment it is unlikely that all factors were accounted for in our analyses. For example, it is possible that children in the IYCF-only group had more risk factors </w:t>
      </w:r>
      <w:r w:rsidR="007E7895">
        <w:rPr>
          <w:rFonts w:ascii="Calibri" w:hAnsi="Calibri" w:cs="Calibri"/>
        </w:rPr>
        <w:t xml:space="preserve">(constraints at the maternal, child and household level) </w:t>
      </w:r>
      <w:r w:rsidRPr="005E4C81">
        <w:rPr>
          <w:rFonts w:ascii="Calibri" w:hAnsi="Calibri" w:cs="Calibri"/>
        </w:rPr>
        <w:t xml:space="preserve">for poor ECD </w:t>
      </w:r>
      <w:r w:rsidR="007E7895">
        <w:rPr>
          <w:rFonts w:ascii="Calibri" w:hAnsi="Calibri" w:cs="Calibri"/>
        </w:rPr>
        <w:t xml:space="preserve">which we have not been able to evaluate </w:t>
      </w:r>
      <w:r w:rsidRPr="005E4C81">
        <w:rPr>
          <w:rFonts w:ascii="Calibri" w:hAnsi="Calibri" w:cs="Calibri"/>
        </w:rPr>
        <w:t xml:space="preserve">compared to other groups so that the benefits of the IYCF intervention were only observed in the combined IYCF+WASH </w:t>
      </w:r>
      <w:r w:rsidR="006B7F9C">
        <w:rPr>
          <w:rFonts w:ascii="Calibri" w:hAnsi="Calibri" w:cs="Calibri"/>
        </w:rPr>
        <w:t>group</w:t>
      </w:r>
      <w:r w:rsidRPr="005E4C81">
        <w:rPr>
          <w:rFonts w:ascii="Calibri" w:hAnsi="Calibri" w:cs="Calibri"/>
        </w:rPr>
        <w:t xml:space="preserve">. </w:t>
      </w:r>
      <w:r w:rsidR="007E7895">
        <w:rPr>
          <w:rFonts w:ascii="Calibri" w:hAnsi="Calibri" w:cs="Calibri"/>
        </w:rPr>
        <w:t xml:space="preserve">These risk factors may be related to the caregiver’s capacity to provide responsive caregiving, in turn, affecting the child’s development. </w:t>
      </w:r>
      <w:r w:rsidRPr="005E4C81">
        <w:rPr>
          <w:rFonts w:ascii="Calibri" w:hAnsi="Calibri" w:cs="Calibri"/>
        </w:rPr>
        <w:t xml:space="preserve">Second, the households in the combined IYCF+WASH group received more trial inputs than the IYCF-only or WASH-only groups. </w:t>
      </w:r>
      <w:r w:rsidRPr="005E4C81">
        <w:rPr>
          <w:rFonts w:ascii="Calibri" w:hAnsi="Calibri" w:cs="Calibri"/>
          <w:i/>
        </w:rPr>
        <w:t xml:space="preserve"> </w:t>
      </w:r>
      <w:r w:rsidRPr="005E4C81">
        <w:rPr>
          <w:rFonts w:ascii="Calibri" w:hAnsi="Calibri" w:cs="Calibri"/>
        </w:rPr>
        <w:t>In designing SHINE, we were careful to ensure that all families received the same number of VHW contacts; however, visits in the IYCF+WASH arm were longer and households in the combined IYCF+WASH group received more hardware (latrine and tippy taps) and commodities (chlorine, soap, and SQ-LNS) than the IYCF-only or WASH-only groups.</w:t>
      </w:r>
      <w:r w:rsidR="0048764C">
        <w:rPr>
          <w:rFonts w:ascii="Calibri" w:hAnsi="Calibri" w:cs="Calibri"/>
        </w:rPr>
        <w:t xml:space="preserve"> </w:t>
      </w:r>
      <w:r w:rsidR="006B7F9C">
        <w:rPr>
          <w:rFonts w:ascii="Calibri" w:hAnsi="Calibri" w:cs="Calibri"/>
        </w:rPr>
        <w:t>B</w:t>
      </w:r>
      <w:r w:rsidR="0048764C">
        <w:rPr>
          <w:rFonts w:ascii="Calibri" w:hAnsi="Calibri" w:cs="Calibri"/>
        </w:rPr>
        <w:t xml:space="preserve">oth the IYCF and WASH modules may have increased the interactions between mother and child (e.g – washing child’s hands and </w:t>
      </w:r>
      <w:r w:rsidR="006B7F9C">
        <w:rPr>
          <w:rFonts w:ascii="Calibri" w:hAnsi="Calibri" w:cs="Calibri"/>
        </w:rPr>
        <w:t xml:space="preserve">providing </w:t>
      </w:r>
      <w:r w:rsidR="0048764C">
        <w:rPr>
          <w:rFonts w:ascii="Calibri" w:hAnsi="Calibri" w:cs="Calibri"/>
        </w:rPr>
        <w:t>responsive feeding)</w:t>
      </w:r>
      <w:r w:rsidRPr="005E4C81">
        <w:rPr>
          <w:rFonts w:ascii="Calibri" w:hAnsi="Calibri" w:cs="Calibri"/>
        </w:rPr>
        <w:t xml:space="preserve"> </w:t>
      </w:r>
      <w:r w:rsidR="0048764C">
        <w:rPr>
          <w:rFonts w:ascii="Calibri" w:hAnsi="Calibri" w:cs="Calibri"/>
        </w:rPr>
        <w:t>and g</w:t>
      </w:r>
      <w:r w:rsidRPr="005E4C81">
        <w:rPr>
          <w:rFonts w:ascii="Calibri" w:hAnsi="Calibri" w:cs="Calibri"/>
        </w:rPr>
        <w:t xml:space="preserve">iven the strong evidence linking </w:t>
      </w:r>
      <w:r w:rsidR="0048764C">
        <w:rPr>
          <w:rFonts w:ascii="Calibri" w:hAnsi="Calibri" w:cs="Calibri"/>
        </w:rPr>
        <w:t xml:space="preserve">positive </w:t>
      </w:r>
      <w:r w:rsidRPr="005E4C81">
        <w:rPr>
          <w:rFonts w:ascii="Calibri" w:hAnsi="Calibri" w:cs="Calibri"/>
        </w:rPr>
        <w:t>maternal</w:t>
      </w:r>
      <w:r w:rsidR="0048764C">
        <w:rPr>
          <w:rFonts w:ascii="Calibri" w:hAnsi="Calibri" w:cs="Calibri"/>
        </w:rPr>
        <w:t>-child interaction and ECD outcomes</w:t>
      </w:r>
      <w:r w:rsidR="00E54C12">
        <w:rPr>
          <w:rFonts w:ascii="Calibri" w:hAnsi="Calibri" w:cs="Calibri"/>
        </w:rPr>
        <w:t>,</w:t>
      </w:r>
      <w:r w:rsidR="0048764C">
        <w:rPr>
          <w:rFonts w:ascii="Calibri" w:hAnsi="Calibri" w:cs="Calibri"/>
        </w:rPr>
        <w:t xml:space="preserve"> it is possible that these</w:t>
      </w:r>
      <w:r w:rsidR="005817C8">
        <w:rPr>
          <w:rFonts w:ascii="Calibri" w:hAnsi="Calibri" w:cs="Calibri"/>
        </w:rPr>
        <w:t xml:space="preserve"> combined</w:t>
      </w:r>
      <w:r w:rsidR="0048764C">
        <w:rPr>
          <w:rFonts w:ascii="Calibri" w:hAnsi="Calibri" w:cs="Calibri"/>
        </w:rPr>
        <w:t xml:space="preserve"> interventions </w:t>
      </w:r>
      <w:r w:rsidR="00985778">
        <w:rPr>
          <w:rFonts w:ascii="Calibri" w:hAnsi="Calibri" w:cs="Calibri"/>
        </w:rPr>
        <w:t xml:space="preserve">in some way enabled </w:t>
      </w:r>
      <w:r w:rsidR="0048764C">
        <w:rPr>
          <w:rFonts w:ascii="Calibri" w:hAnsi="Calibri" w:cs="Calibri"/>
        </w:rPr>
        <w:t>an increase in interaction time to impact ECD scores. In addition</w:t>
      </w:r>
      <w:r w:rsidR="00985778">
        <w:rPr>
          <w:rFonts w:ascii="Calibri" w:hAnsi="Calibri" w:cs="Calibri"/>
        </w:rPr>
        <w:t>,</w:t>
      </w:r>
      <w:r w:rsidR="0048764C">
        <w:rPr>
          <w:rFonts w:ascii="Calibri" w:hAnsi="Calibri" w:cs="Calibri"/>
        </w:rPr>
        <w:t xml:space="preserve"> the positive impact of receiving inputs </w:t>
      </w:r>
      <w:r w:rsidR="00E54C12">
        <w:rPr>
          <w:rFonts w:ascii="Calibri" w:hAnsi="Calibri" w:cs="Calibri"/>
        </w:rPr>
        <w:t>which included longer visits as well as the material goods (</w:t>
      </w:r>
      <w:r w:rsidR="0048764C">
        <w:rPr>
          <w:rFonts w:ascii="Calibri" w:hAnsi="Calibri" w:cs="Calibri"/>
        </w:rPr>
        <w:t xml:space="preserve">a </w:t>
      </w:r>
      <w:r w:rsidR="005817C8">
        <w:rPr>
          <w:rFonts w:ascii="Calibri" w:hAnsi="Calibri" w:cs="Calibri"/>
        </w:rPr>
        <w:t>latrine</w:t>
      </w:r>
      <w:r w:rsidR="00E54C12">
        <w:rPr>
          <w:rFonts w:ascii="Calibri" w:hAnsi="Calibri" w:cs="Calibri"/>
        </w:rPr>
        <w:t>, tippy tap and</w:t>
      </w:r>
      <w:r w:rsidR="005817C8">
        <w:rPr>
          <w:rFonts w:ascii="Calibri" w:hAnsi="Calibri" w:cs="Calibri"/>
        </w:rPr>
        <w:t xml:space="preserve"> </w:t>
      </w:r>
      <w:r w:rsidR="0048764C">
        <w:rPr>
          <w:rFonts w:ascii="Calibri" w:hAnsi="Calibri" w:cs="Calibri"/>
        </w:rPr>
        <w:t>nutritional supplements</w:t>
      </w:r>
      <w:r w:rsidR="00E54C12">
        <w:rPr>
          <w:rFonts w:ascii="Calibri" w:hAnsi="Calibri" w:cs="Calibri"/>
        </w:rPr>
        <w:t>)</w:t>
      </w:r>
      <w:r w:rsidR="0048764C">
        <w:rPr>
          <w:rFonts w:ascii="Calibri" w:hAnsi="Calibri" w:cs="Calibri"/>
        </w:rPr>
        <w:t xml:space="preserve"> may have positively impacted maternal</w:t>
      </w:r>
      <w:r w:rsidRPr="005E4C81">
        <w:rPr>
          <w:rFonts w:ascii="Calibri" w:hAnsi="Calibri" w:cs="Calibri"/>
        </w:rPr>
        <w:t xml:space="preserve"> mental health </w:t>
      </w:r>
      <w:r w:rsidR="00985778">
        <w:rPr>
          <w:rFonts w:ascii="Calibri" w:hAnsi="Calibri" w:cs="Calibri"/>
        </w:rPr>
        <w:t xml:space="preserve">and well-being </w:t>
      </w:r>
      <w:r w:rsidR="0048764C">
        <w:rPr>
          <w:rFonts w:ascii="Calibri" w:hAnsi="Calibri" w:cs="Calibri"/>
        </w:rPr>
        <w:t xml:space="preserve">which </w:t>
      </w:r>
      <w:r w:rsidR="00985778">
        <w:rPr>
          <w:rFonts w:ascii="Calibri" w:hAnsi="Calibri" w:cs="Calibri"/>
        </w:rPr>
        <w:t xml:space="preserve">may have </w:t>
      </w:r>
      <w:r w:rsidR="006B7F9C">
        <w:rPr>
          <w:rFonts w:ascii="Calibri" w:hAnsi="Calibri" w:cs="Calibri"/>
        </w:rPr>
        <w:t>influenced</w:t>
      </w:r>
      <w:r w:rsidR="00985778">
        <w:rPr>
          <w:rFonts w:ascii="Calibri" w:hAnsi="Calibri" w:cs="Calibri"/>
        </w:rPr>
        <w:t xml:space="preserve"> </w:t>
      </w:r>
      <w:r w:rsidRPr="005E4C81">
        <w:rPr>
          <w:rFonts w:ascii="Calibri" w:hAnsi="Calibri" w:cs="Calibri"/>
        </w:rPr>
        <w:t>ECD outcomes</w:t>
      </w:r>
      <w:r w:rsidR="00AC453E" w:rsidRPr="005E4C81">
        <w:rPr>
          <w:rFonts w:ascii="Calibri" w:hAnsi="Calibri" w:cs="Calibri"/>
        </w:rPr>
        <w:fldChar w:fldCharType="begin">
          <w:fldData xml:space="preserve">PEVuZE5vdGU+PENpdGU+PEF1dGhvcj5DdW1taW5nczwvQXV0aG9yPjxZZWFyPjE5OTQ8L1llYXI+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</w:fldData>
        </w:fldChar>
      </w:r>
      <w:r w:rsidR="0066067F">
        <w:rPr>
          <w:rFonts w:ascii="Calibri" w:hAnsi="Calibri" w:cs="Calibri"/>
        </w:rPr>
        <w:instrText xml:space="preserve"> ADDIN EN.CITE </w:instrText>
      </w:r>
      <w:r w:rsidR="0066067F">
        <w:rPr>
          <w:rFonts w:ascii="Calibri" w:hAnsi="Calibri" w:cs="Calibri"/>
        </w:rPr>
        <w:fldChar w:fldCharType="begin">
          <w:fldData xml:space="preserve">PEVuZE5vdGU+PENpdGU+PEF1dGhvcj5DdW1taW5nczwvQXV0aG9yPjxZZWFyPjE5OTQ8L1llYXI+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</w:fldData>
        </w:fldChar>
      </w:r>
      <w:r w:rsidR="0066067F">
        <w:rPr>
          <w:rFonts w:ascii="Calibri" w:hAnsi="Calibri" w:cs="Calibri"/>
        </w:rPr>
        <w:instrText xml:space="preserve"> ADDIN EN.CITE.DATA </w:instrText>
      </w:r>
      <w:r w:rsidR="0066067F">
        <w:rPr>
          <w:rFonts w:ascii="Calibri" w:hAnsi="Calibri" w:cs="Calibri"/>
        </w:rPr>
      </w:r>
      <w:r w:rsidR="0066067F">
        <w:rPr>
          <w:rFonts w:ascii="Calibri" w:hAnsi="Calibri" w:cs="Calibri"/>
        </w:rPr>
        <w:fldChar w:fldCharType="end"/>
      </w:r>
      <w:r w:rsidR="00AC453E" w:rsidRPr="005E4C81">
        <w:rPr>
          <w:rFonts w:ascii="Calibri" w:hAnsi="Calibri" w:cs="Calibri"/>
        </w:rPr>
      </w:r>
      <w:r w:rsidR="00AC453E" w:rsidRPr="005E4C81">
        <w:rPr>
          <w:rFonts w:ascii="Calibri" w:hAnsi="Calibri" w:cs="Calibri"/>
        </w:rPr>
        <w:fldChar w:fldCharType="separate"/>
      </w:r>
      <w:r w:rsidR="0066067F" w:rsidRPr="0066067F">
        <w:rPr>
          <w:rFonts w:ascii="Calibri" w:hAnsi="Calibri" w:cs="Calibri"/>
          <w:noProof/>
          <w:vertAlign w:val="superscript"/>
        </w:rPr>
        <w:t>22,23</w:t>
      </w:r>
      <w:r w:rsidR="00AC453E" w:rsidRPr="005E4C81">
        <w:rPr>
          <w:rFonts w:ascii="Calibri" w:hAnsi="Calibri" w:cs="Calibri"/>
        </w:rPr>
        <w:fldChar w:fldCharType="end"/>
      </w:r>
      <w:r w:rsidR="009C6762">
        <w:rPr>
          <w:rFonts w:ascii="Calibri" w:hAnsi="Calibri" w:cs="Calibri"/>
        </w:rPr>
        <w:t>.</w:t>
      </w:r>
      <w:r w:rsidR="007D4CB4" w:rsidRPr="005E4C81">
        <w:rPr>
          <w:rFonts w:ascii="Calibri" w:hAnsi="Calibri" w:cs="Calibri"/>
        </w:rPr>
        <w:t xml:space="preserve"> </w:t>
      </w:r>
      <w:r w:rsidR="005817C8">
        <w:rPr>
          <w:rFonts w:ascii="Calibri" w:hAnsi="Calibri" w:cs="Calibri"/>
        </w:rPr>
        <w:t>Q</w:t>
      </w:r>
      <w:r w:rsidR="009C6762">
        <w:rPr>
          <w:rFonts w:ascii="Calibri" w:hAnsi="Calibri" w:cs="Calibri"/>
        </w:rPr>
        <w:t xml:space="preserve">uality of caregiving and responsivity </w:t>
      </w:r>
      <w:r w:rsidR="005817C8">
        <w:rPr>
          <w:rFonts w:ascii="Calibri" w:hAnsi="Calibri" w:cs="Calibri"/>
        </w:rPr>
        <w:t>plays a critical role</w:t>
      </w:r>
      <w:r w:rsidR="009C6762">
        <w:rPr>
          <w:rFonts w:ascii="Calibri" w:hAnsi="Calibri" w:cs="Calibri"/>
        </w:rPr>
        <w:t xml:space="preserve"> within ECD intervention studies and it may be that the</w:t>
      </w:r>
      <w:r w:rsidR="005817C8">
        <w:rPr>
          <w:rFonts w:ascii="Calibri" w:hAnsi="Calibri" w:cs="Calibri"/>
        </w:rPr>
        <w:t xml:space="preserve"> </w:t>
      </w:r>
      <w:r w:rsidRPr="005E4C81">
        <w:rPr>
          <w:rFonts w:ascii="Calibri" w:hAnsi="Calibri" w:cs="Calibri"/>
        </w:rPr>
        <w:t xml:space="preserve">additional inputs and VHW time </w:t>
      </w:r>
      <w:r w:rsidR="009C6762">
        <w:rPr>
          <w:rFonts w:ascii="Calibri" w:hAnsi="Calibri" w:cs="Calibri"/>
        </w:rPr>
        <w:t xml:space="preserve">which were </w:t>
      </w:r>
      <w:r w:rsidRPr="005E4C81">
        <w:rPr>
          <w:rFonts w:ascii="Calibri" w:hAnsi="Calibri" w:cs="Calibri"/>
        </w:rPr>
        <w:t xml:space="preserve">provided in the combined group </w:t>
      </w:r>
      <w:r w:rsidR="009C6762">
        <w:rPr>
          <w:rFonts w:ascii="Calibri" w:hAnsi="Calibri" w:cs="Calibri"/>
        </w:rPr>
        <w:t xml:space="preserve">with both curricula </w:t>
      </w:r>
      <w:r w:rsidRPr="005E4C81">
        <w:rPr>
          <w:rFonts w:ascii="Calibri" w:hAnsi="Calibri" w:cs="Calibri"/>
        </w:rPr>
        <w:t xml:space="preserve">improved maternal well-being </w:t>
      </w:r>
      <w:r w:rsidR="009C6762">
        <w:rPr>
          <w:rFonts w:ascii="Calibri" w:hAnsi="Calibri" w:cs="Calibri"/>
        </w:rPr>
        <w:t xml:space="preserve">and enabled increased responsivity </w:t>
      </w:r>
      <w:r w:rsidRPr="005E4C81">
        <w:rPr>
          <w:rFonts w:ascii="Calibri" w:hAnsi="Calibri" w:cs="Calibri"/>
        </w:rPr>
        <w:t xml:space="preserve">more in </w:t>
      </w:r>
      <w:r w:rsidR="009C6762">
        <w:rPr>
          <w:rFonts w:ascii="Calibri" w:hAnsi="Calibri" w:cs="Calibri"/>
        </w:rPr>
        <w:t xml:space="preserve">the </w:t>
      </w:r>
      <w:r w:rsidRPr="005E4C81">
        <w:rPr>
          <w:rFonts w:ascii="Calibri" w:hAnsi="Calibri" w:cs="Calibri"/>
        </w:rPr>
        <w:t>vulnerable HIV-positive women than in HIV-negative women, and this, in turn, improved ECD in their children.</w:t>
      </w:r>
      <w:r w:rsidR="00B046CB" w:rsidRPr="00B046CB">
        <w:rPr>
          <w:rFonts w:ascii="Calibri" w:hAnsi="Calibri" w:cs="Calibri"/>
        </w:rPr>
        <w:t xml:space="preserve"> </w:t>
      </w:r>
      <w:r w:rsidR="009C6762">
        <w:rPr>
          <w:rFonts w:ascii="Calibri" w:hAnsi="Calibri" w:cs="Calibri"/>
        </w:rPr>
        <w:t xml:space="preserve">In other words, the “double” training pack received from </w:t>
      </w:r>
      <w:r w:rsidR="00F76E7D">
        <w:rPr>
          <w:rFonts w:ascii="Calibri" w:hAnsi="Calibri" w:cs="Calibri"/>
        </w:rPr>
        <w:t xml:space="preserve">village </w:t>
      </w:r>
      <w:r w:rsidR="009C6762">
        <w:rPr>
          <w:rFonts w:ascii="Calibri" w:hAnsi="Calibri" w:cs="Calibri"/>
        </w:rPr>
        <w:t xml:space="preserve">health workers along with the </w:t>
      </w:r>
      <w:r w:rsidR="00F76E7D">
        <w:rPr>
          <w:rFonts w:ascii="Calibri" w:hAnsi="Calibri" w:cs="Calibri"/>
        </w:rPr>
        <w:t>additional inputs may have</w:t>
      </w:r>
      <w:r w:rsidR="009C6762">
        <w:rPr>
          <w:rFonts w:ascii="Calibri" w:hAnsi="Calibri" w:cs="Calibri"/>
        </w:rPr>
        <w:t xml:space="preserve"> enabled mothers to be more responsive to the health and developmental needs of their HEU children. </w:t>
      </w:r>
      <w:r w:rsidR="00E10B7E">
        <w:rPr>
          <w:rFonts w:ascii="Calibri" w:hAnsi="Calibri" w:cs="Calibri"/>
        </w:rPr>
        <w:t xml:space="preserve">This may also reflect the fact that we saw a specific neurodevelopmental profile change in the areas of language and fine motor development (both closely linked to responsive caregiving) than in the gross motor and social components of development. With this in mind, </w:t>
      </w:r>
      <w:r w:rsidR="00B046CB" w:rsidRPr="005E4C81">
        <w:rPr>
          <w:rFonts w:ascii="Calibri" w:hAnsi="Calibri" w:cs="Calibri"/>
        </w:rPr>
        <w:t xml:space="preserve">a package of interventions </w:t>
      </w:r>
      <w:r w:rsidR="00E10B7E">
        <w:rPr>
          <w:rFonts w:ascii="Calibri" w:hAnsi="Calibri" w:cs="Calibri"/>
        </w:rPr>
        <w:t xml:space="preserve">which enhances quality caregiving and responsivity as much as possible </w:t>
      </w:r>
      <w:r w:rsidR="00B046CB" w:rsidRPr="005E4C81">
        <w:rPr>
          <w:rFonts w:ascii="Calibri" w:hAnsi="Calibri" w:cs="Calibri"/>
        </w:rPr>
        <w:t xml:space="preserve">may be </w:t>
      </w:r>
      <w:r w:rsidR="00E10B7E">
        <w:rPr>
          <w:rFonts w:ascii="Calibri" w:hAnsi="Calibri" w:cs="Calibri"/>
        </w:rPr>
        <w:t xml:space="preserve">what is </w:t>
      </w:r>
      <w:r w:rsidR="00B046CB" w:rsidRPr="005E4C81">
        <w:rPr>
          <w:rFonts w:ascii="Calibri" w:hAnsi="Calibri" w:cs="Calibri"/>
        </w:rPr>
        <w:t>needed to meaningfully impact early child development.</w:t>
      </w:r>
    </w:p>
    <w:p w14:paraId="29347BBE" w14:textId="77777777" w:rsidR="00FC6E91" w:rsidRPr="005E4C81" w:rsidRDefault="00FC6E91" w:rsidP="00B57828">
      <w:pPr>
        <w:spacing w:after="0" w:line="480" w:lineRule="auto"/>
        <w:rPr>
          <w:rFonts w:ascii="Calibri" w:hAnsi="Calibri" w:cs="Calibri"/>
        </w:rPr>
      </w:pPr>
    </w:p>
    <w:p w14:paraId="5D7BE038" w14:textId="77777777" w:rsidR="00FC6E91" w:rsidRPr="005E4C81" w:rsidRDefault="00FC6E91" w:rsidP="00B57828">
      <w:pPr>
        <w:spacing w:after="0" w:line="480" w:lineRule="auto"/>
        <w:rPr>
          <w:rFonts w:ascii="Calibri" w:hAnsi="Calibri" w:cs="Calibri"/>
        </w:rPr>
      </w:pPr>
      <w:r w:rsidRPr="005E4C81">
        <w:rPr>
          <w:rFonts w:ascii="Calibri" w:hAnsi="Calibri" w:cs="Calibri"/>
        </w:rPr>
        <w:t>We found a significant interaction between child gender and trial intervention. Among girls, compared to the SOC arm, those in the combined IYCF+WASH arm had significantly higher motor, language and social scores. Among boys, compared to the SOC arm, those in the combined IYCF+WASH arm had significantly higher language and social scores, but there was no evidence of an effect on motor scores. Among children in the SOC arm, boys generally had poorer language and social scores than girls, whereas motor scores were similar; it is possible that whereas girls generally responded to IYCF+WASH interventions in all domains, boys only responded when developmental delays were more pronounced.</w:t>
      </w:r>
    </w:p>
    <w:p w14:paraId="7455A705" w14:textId="77777777" w:rsidR="00FC6E91" w:rsidRPr="005E4C81" w:rsidRDefault="00FC6E91" w:rsidP="00B57828">
      <w:pPr>
        <w:spacing w:after="0" w:line="480" w:lineRule="auto"/>
        <w:rPr>
          <w:rFonts w:ascii="Calibri" w:hAnsi="Calibri" w:cs="Calibri"/>
        </w:rPr>
      </w:pPr>
    </w:p>
    <w:p w14:paraId="14F5737D" w14:textId="43489A4C" w:rsidR="00FC6E91" w:rsidRDefault="00FC6E91" w:rsidP="00B57828">
      <w:pPr>
        <w:spacing w:line="480" w:lineRule="auto"/>
        <w:rPr>
          <w:rFonts w:ascii="Calibri" w:hAnsi="Calibri" w:cs="Calibri"/>
        </w:rPr>
      </w:pPr>
      <w:r w:rsidRPr="005E4C81">
        <w:rPr>
          <w:rFonts w:ascii="Calibri" w:hAnsi="Calibri" w:cs="Calibri"/>
        </w:rPr>
        <w:t>This analysis has several strengths. To our knowledge</w:t>
      </w:r>
      <w:r w:rsidR="00F66A93">
        <w:rPr>
          <w:rFonts w:ascii="Calibri" w:hAnsi="Calibri" w:cs="Calibri"/>
        </w:rPr>
        <w:t>,</w:t>
      </w:r>
      <w:r w:rsidRPr="005E4C81">
        <w:rPr>
          <w:rFonts w:ascii="Calibri" w:hAnsi="Calibri" w:cs="Calibri"/>
        </w:rPr>
        <w:t xml:space="preserve"> this is the first intervention trial evaluating ECD outcomes in HIV-exposed children, who are an expanding population in regions with high ongoing antenatal HIV prevalence. By using several different developmental assessment tools, we were able to thoroughly assess ECD across a broad range of domains. We adapted our assessment tools for use in rural Zimbabwe, and undertook extensive piloting, quality control and standardisation. We were able to report the findings specifically for HIV-exposed uninfected children, who now comprise the vast majority of children born to HIV-infected mothers. However, an important limitation of this study is that SHINE was originally designed to assess the effects of IYCF and WASH interventions on stunting and anaemia, and was powered to evaluate these outcomes in HIV-unexposed children; the ECD component was a sub-study of the trial, and the current findings focus only on HIV-exposed children. Further studies are needed to confirm our findings in other populations.</w:t>
      </w:r>
    </w:p>
    <w:p w14:paraId="275C41E0" w14:textId="77777777" w:rsidR="00FC6E91" w:rsidRPr="005E4C81" w:rsidRDefault="00FC6E91" w:rsidP="00B57828">
      <w:pPr>
        <w:spacing w:line="480" w:lineRule="auto"/>
        <w:rPr>
          <w:rFonts w:ascii="Calibri" w:hAnsi="Calibri" w:cs="Calibri"/>
        </w:rPr>
      </w:pPr>
    </w:p>
    <w:p w14:paraId="19580272" w14:textId="5DA0B6C8" w:rsidR="00FC6E91" w:rsidRDefault="00FC6E91" w:rsidP="00B57828">
      <w:pPr>
        <w:spacing w:after="0" w:line="480" w:lineRule="auto"/>
        <w:rPr>
          <w:rFonts w:ascii="Calibri" w:hAnsi="Calibri" w:cs="Calibri"/>
        </w:rPr>
      </w:pPr>
      <w:r w:rsidRPr="005E4C81">
        <w:rPr>
          <w:rFonts w:ascii="Calibri" w:hAnsi="Calibri" w:cs="Calibri"/>
        </w:rPr>
        <w:t xml:space="preserve">In summary, HIV-exposed children randomised to a combined intervention of improved ICYF and improved WASH had significant improvements in early child development at 2 years of age, while those receiving either the IYCF or WASH intervention alone had no evidence of ECD benefit.  Importantly, combining the IYCF and WASH interventions closed the developmental gap between HEU and HIV-unexposed children. </w:t>
      </w:r>
      <w:r w:rsidR="00515672" w:rsidRPr="005E4C81">
        <w:rPr>
          <w:rFonts w:ascii="Calibri" w:hAnsi="Calibri" w:cs="Calibri"/>
        </w:rPr>
        <w:t xml:space="preserve">Although the mechanisms that underlie the </w:t>
      </w:r>
      <w:r w:rsidR="00515672">
        <w:rPr>
          <w:rFonts w:ascii="Calibri" w:hAnsi="Calibri" w:cs="Calibri"/>
        </w:rPr>
        <w:t>synergistic</w:t>
      </w:r>
      <w:r w:rsidR="00515672" w:rsidRPr="005E4C81">
        <w:rPr>
          <w:rFonts w:ascii="Calibri" w:hAnsi="Calibri" w:cs="Calibri"/>
        </w:rPr>
        <w:t xml:space="preserve"> effects of IYCF and WASH on ECD in HIV-exposed children remain unclear, our study implicates nutrition and WASH as contributing factors in the neurocognitive development of children exposed to HIV in early life that warrant further study. </w:t>
      </w:r>
      <w:r w:rsidRPr="005E4C81">
        <w:rPr>
          <w:rFonts w:ascii="Calibri" w:hAnsi="Calibri" w:cs="Calibri"/>
        </w:rPr>
        <w:t xml:space="preserve">Thus, despite having poorer health outcomes than HIV-unexposed children in the absence of any interventions, </w:t>
      </w:r>
      <w:r w:rsidR="005B6A86">
        <w:rPr>
          <w:rFonts w:ascii="Calibri" w:hAnsi="Calibri" w:cs="Calibri"/>
        </w:rPr>
        <w:t>we</w:t>
      </w:r>
      <w:r w:rsidRPr="005E4C81">
        <w:rPr>
          <w:rFonts w:ascii="Calibri" w:hAnsi="Calibri" w:cs="Calibri"/>
        </w:rPr>
        <w:t xml:space="preserve"> suggest </w:t>
      </w:r>
      <w:r w:rsidR="005B6A86">
        <w:rPr>
          <w:rFonts w:ascii="Calibri" w:hAnsi="Calibri" w:cs="Calibri"/>
        </w:rPr>
        <w:t xml:space="preserve">from the results of this study, </w:t>
      </w:r>
      <w:r w:rsidRPr="005E4C81">
        <w:rPr>
          <w:rFonts w:ascii="Calibri" w:hAnsi="Calibri" w:cs="Calibri"/>
        </w:rPr>
        <w:t xml:space="preserve">that HEU children </w:t>
      </w:r>
      <w:r w:rsidR="005B6A86">
        <w:rPr>
          <w:rFonts w:ascii="Calibri" w:hAnsi="Calibri" w:cs="Calibri"/>
        </w:rPr>
        <w:t>may be more</w:t>
      </w:r>
      <w:r w:rsidRPr="005E4C81">
        <w:rPr>
          <w:rFonts w:ascii="Calibri" w:hAnsi="Calibri" w:cs="Calibri"/>
        </w:rPr>
        <w:t xml:space="preserve"> responsive to public health interventions</w:t>
      </w:r>
      <w:r w:rsidR="00515672">
        <w:rPr>
          <w:rFonts w:ascii="Calibri" w:hAnsi="Calibri" w:cs="Calibri"/>
        </w:rPr>
        <w:t>.</w:t>
      </w:r>
      <w:r w:rsidR="005B6A86">
        <w:rPr>
          <w:rFonts w:ascii="Calibri" w:hAnsi="Calibri" w:cs="Calibri"/>
        </w:rPr>
        <w:t xml:space="preserve"> </w:t>
      </w:r>
      <w:r w:rsidR="00515672">
        <w:rPr>
          <w:rFonts w:ascii="Calibri" w:hAnsi="Calibri" w:cs="Calibri"/>
        </w:rPr>
        <w:t>The interventions we provided combined</w:t>
      </w:r>
      <w:r w:rsidR="005B6A86">
        <w:rPr>
          <w:rFonts w:ascii="Calibri" w:hAnsi="Calibri" w:cs="Calibri"/>
        </w:rPr>
        <w:t xml:space="preserve"> water</w:t>
      </w:r>
      <w:r w:rsidR="00515672">
        <w:rPr>
          <w:rFonts w:ascii="Calibri" w:hAnsi="Calibri" w:cs="Calibri"/>
        </w:rPr>
        <w:t>,</w:t>
      </w:r>
      <w:r w:rsidR="005B6A86">
        <w:rPr>
          <w:rFonts w:ascii="Calibri" w:hAnsi="Calibri" w:cs="Calibri"/>
        </w:rPr>
        <w:t xml:space="preserve"> sanitation and hygiene improvements </w:t>
      </w:r>
      <w:r w:rsidR="00515672">
        <w:rPr>
          <w:rFonts w:ascii="Calibri" w:hAnsi="Calibri" w:cs="Calibri"/>
        </w:rPr>
        <w:t xml:space="preserve">with </w:t>
      </w:r>
      <w:r w:rsidR="005B6A86">
        <w:rPr>
          <w:rFonts w:ascii="Calibri" w:hAnsi="Calibri" w:cs="Calibri"/>
        </w:rPr>
        <w:t>nutritional support</w:t>
      </w:r>
      <w:r w:rsidR="00515672">
        <w:rPr>
          <w:rFonts w:ascii="Calibri" w:hAnsi="Calibri" w:cs="Calibri"/>
        </w:rPr>
        <w:t>,</w:t>
      </w:r>
      <w:r w:rsidR="005B6A86">
        <w:rPr>
          <w:rFonts w:ascii="Calibri" w:hAnsi="Calibri" w:cs="Calibri"/>
        </w:rPr>
        <w:t xml:space="preserve"> which </w:t>
      </w:r>
      <w:r w:rsidR="0046558E">
        <w:rPr>
          <w:rFonts w:ascii="Calibri" w:hAnsi="Calibri" w:cs="Calibri"/>
        </w:rPr>
        <w:t>goes</w:t>
      </w:r>
      <w:r w:rsidRPr="005E4C81">
        <w:rPr>
          <w:rFonts w:ascii="Calibri" w:hAnsi="Calibri" w:cs="Calibri"/>
        </w:rPr>
        <w:t xml:space="preserve"> beyond </w:t>
      </w:r>
      <w:r w:rsidR="0046558E">
        <w:rPr>
          <w:rFonts w:ascii="Calibri" w:hAnsi="Calibri" w:cs="Calibri"/>
        </w:rPr>
        <w:t xml:space="preserve">what </w:t>
      </w:r>
      <w:r w:rsidRPr="005E4C81">
        <w:rPr>
          <w:rFonts w:ascii="Calibri" w:hAnsi="Calibri" w:cs="Calibri"/>
        </w:rPr>
        <w:t xml:space="preserve">current PMTCT </w:t>
      </w:r>
      <w:r w:rsidR="0046558E">
        <w:rPr>
          <w:rFonts w:ascii="Calibri" w:hAnsi="Calibri" w:cs="Calibri"/>
        </w:rPr>
        <w:t>programmes provide</w:t>
      </w:r>
      <w:r w:rsidRPr="005E4C81">
        <w:rPr>
          <w:rFonts w:ascii="Calibri" w:hAnsi="Calibri" w:cs="Calibri"/>
        </w:rPr>
        <w:t xml:space="preserve">. Combining these approaches with specific </w:t>
      </w:r>
      <w:r w:rsidR="00515672">
        <w:rPr>
          <w:rFonts w:ascii="Calibri" w:hAnsi="Calibri" w:cs="Calibri"/>
        </w:rPr>
        <w:t>nurturing care and early education</w:t>
      </w:r>
      <w:r w:rsidRPr="005E4C81">
        <w:rPr>
          <w:rFonts w:ascii="Calibri" w:hAnsi="Calibri" w:cs="Calibri"/>
        </w:rPr>
        <w:t xml:space="preserve"> interventions</w:t>
      </w:r>
      <w:r w:rsidR="00515672">
        <w:rPr>
          <w:rFonts w:ascii="Calibri" w:hAnsi="Calibri" w:cs="Calibri"/>
        </w:rPr>
        <w:t>, in line with the Nurturing Care Framework strategy,</w:t>
      </w:r>
      <w:r w:rsidRPr="005E4C81">
        <w:rPr>
          <w:rFonts w:ascii="Calibri" w:hAnsi="Calibri" w:cs="Calibri"/>
        </w:rPr>
        <w:t xml:space="preserve"> may bring additional benefits to improve human capital in this expanding global population.</w:t>
      </w:r>
    </w:p>
    <w:p w14:paraId="66BB036F" w14:textId="2F7F9710" w:rsidR="00515672" w:rsidRDefault="00515672">
      <w:pPr>
        <w:spacing w:after="0" w:line="240" w:lineRule="auto"/>
        <w:rPr>
          <w:rFonts w:ascii="Calibri" w:hAnsi="Calibri" w:cs="Calibri"/>
        </w:rPr>
      </w:pPr>
      <w:r>
        <w:rPr>
          <w:rFonts w:ascii="Calibri" w:hAnsi="Calibri" w:cs="Calibri"/>
        </w:rPr>
        <w:br w:type="page"/>
      </w:r>
    </w:p>
    <w:p w14:paraId="4CD2FD34" w14:textId="77777777" w:rsidR="00515672" w:rsidRDefault="00515672" w:rsidP="00B57828">
      <w:pPr>
        <w:spacing w:after="0" w:line="480" w:lineRule="auto"/>
        <w:rPr>
          <w:rFonts w:ascii="Calibri" w:hAnsi="Calibri" w:cs="Calibri"/>
        </w:rPr>
      </w:pPr>
    </w:p>
    <w:p w14:paraId="27C86C0C" w14:textId="339B440D" w:rsidR="001D21E6" w:rsidRPr="001D21E6" w:rsidRDefault="00617A3A" w:rsidP="001D21E6">
      <w:pPr>
        <w:spacing w:line="480" w:lineRule="auto"/>
        <w:rPr>
          <w:b/>
          <w:lang w:val="en-US"/>
        </w:rPr>
      </w:pPr>
      <w:r>
        <w:rPr>
          <w:b/>
          <w:lang w:val="en-US"/>
        </w:rPr>
        <w:t>CONTRIBUTORS</w:t>
      </w:r>
    </w:p>
    <w:p w14:paraId="0BFF27B7" w14:textId="1BE807A0" w:rsidR="001D21E6" w:rsidRDefault="001D21E6" w:rsidP="001D21E6">
      <w:pPr>
        <w:spacing w:line="480" w:lineRule="auto"/>
        <w:rPr>
          <w:lang w:val="en-US"/>
        </w:rPr>
      </w:pPr>
      <w:r>
        <w:rPr>
          <w:lang w:val="en-US"/>
        </w:rPr>
        <w:t xml:space="preserve">JC piloted the ECD assessment tools, trained the study nurses and undertook standardisation assessments, together with GK. MG had overall intellectual responsibility for the ECD sub-study. </w:t>
      </w:r>
      <w:r w:rsidRPr="006E1D63">
        <w:rPr>
          <w:lang w:val="en-US"/>
        </w:rPr>
        <w:t xml:space="preserve">MNNM led the development of the </w:t>
      </w:r>
      <w:r>
        <w:rPr>
          <w:lang w:val="en-US"/>
        </w:rPr>
        <w:t xml:space="preserve">trial </w:t>
      </w:r>
      <w:r w:rsidRPr="006E1D63">
        <w:rPr>
          <w:lang w:val="en-US"/>
        </w:rPr>
        <w:t>interventions and managed their implementation; AJP managed the data collection and laboratory teams and directed all clinical and laboratory aspects of the trial; RN developed and managed all information technology, dat</w:t>
      </w:r>
      <w:r>
        <w:rPr>
          <w:lang w:val="en-US"/>
        </w:rPr>
        <w:t>a management, and data analysis</w:t>
      </w:r>
      <w:r w:rsidRPr="006E1D63">
        <w:rPr>
          <w:lang w:val="en-US"/>
        </w:rPr>
        <w:t>. LHM</w:t>
      </w:r>
      <w:r>
        <w:rPr>
          <w:lang w:val="en-US"/>
        </w:rPr>
        <w:t xml:space="preserve"> was the senior statistician.  </w:t>
      </w:r>
      <w:r w:rsidRPr="006E1D63">
        <w:rPr>
          <w:lang w:val="en-US"/>
        </w:rPr>
        <w:t>NVT managed field operations,</w:t>
      </w:r>
      <w:r>
        <w:rPr>
          <w:lang w:val="en-US"/>
        </w:rPr>
        <w:t xml:space="preserve"> KM managed the laboratory, </w:t>
      </w:r>
      <w:r w:rsidRPr="006E1D63">
        <w:rPr>
          <w:lang w:val="en-US"/>
        </w:rPr>
        <w:t>F</w:t>
      </w:r>
      <w:r>
        <w:rPr>
          <w:lang w:val="en-US"/>
        </w:rPr>
        <w:t>D</w:t>
      </w:r>
      <w:r w:rsidRPr="006E1D63">
        <w:rPr>
          <w:lang w:val="en-US"/>
        </w:rPr>
        <w:t xml:space="preserve">M supervised the </w:t>
      </w:r>
      <w:r>
        <w:rPr>
          <w:lang w:val="en-US"/>
        </w:rPr>
        <w:t>research</w:t>
      </w:r>
      <w:r w:rsidRPr="006E1D63">
        <w:rPr>
          <w:lang w:val="en-US"/>
        </w:rPr>
        <w:t xml:space="preserve"> nurses</w:t>
      </w:r>
      <w:r>
        <w:rPr>
          <w:lang w:val="en-US"/>
        </w:rPr>
        <w:t xml:space="preserve"> and BM supervised field data collection</w:t>
      </w:r>
      <w:r w:rsidRPr="006E1D63">
        <w:rPr>
          <w:lang w:val="en-US"/>
        </w:rPr>
        <w:t xml:space="preserve">. </w:t>
      </w:r>
      <w:r w:rsidR="00617A3A">
        <w:rPr>
          <w:lang w:val="en-US"/>
        </w:rPr>
        <w:t xml:space="preserve">JC, CE, RN, BC, AJP, JHH, LHM and MG analysed and interpreted data. </w:t>
      </w:r>
      <w:r w:rsidRPr="006E1D63">
        <w:rPr>
          <w:lang w:val="en-US"/>
        </w:rPr>
        <w:t>All authors contributed to, reviewed, and approved this manuscript.</w:t>
      </w:r>
    </w:p>
    <w:p w14:paraId="6B67A18B" w14:textId="77777777" w:rsidR="00617A3A" w:rsidRDefault="00617A3A" w:rsidP="001D21E6">
      <w:pPr>
        <w:spacing w:line="480" w:lineRule="auto"/>
        <w:rPr>
          <w:lang w:val="en-US"/>
        </w:rPr>
      </w:pPr>
    </w:p>
    <w:p w14:paraId="2F7942CB" w14:textId="5F25FED9" w:rsidR="00617A3A" w:rsidRDefault="00617A3A" w:rsidP="001D21E6">
      <w:pPr>
        <w:spacing w:line="480" w:lineRule="auto"/>
        <w:rPr>
          <w:b/>
          <w:lang w:val="en-US"/>
        </w:rPr>
      </w:pPr>
      <w:r>
        <w:rPr>
          <w:b/>
          <w:lang w:val="en-US"/>
        </w:rPr>
        <w:t>DECLARATION OF INTERESTS</w:t>
      </w:r>
    </w:p>
    <w:p w14:paraId="56A35A2A" w14:textId="5A042C07" w:rsidR="001D21E6" w:rsidRDefault="001D21E6" w:rsidP="001D21E6">
      <w:pPr>
        <w:spacing w:line="480" w:lineRule="auto"/>
        <w:rPr>
          <w:lang w:val="en-US"/>
        </w:rPr>
      </w:pPr>
      <w:r w:rsidRPr="006E1D63">
        <w:rPr>
          <w:lang w:val="en-US"/>
        </w:rPr>
        <w:t>We declare no competing interests.</w:t>
      </w:r>
    </w:p>
    <w:p w14:paraId="01AD487D" w14:textId="77777777" w:rsidR="00617A3A" w:rsidRPr="006E1D63" w:rsidRDefault="00617A3A" w:rsidP="001D21E6">
      <w:pPr>
        <w:spacing w:line="480" w:lineRule="auto"/>
        <w:rPr>
          <w:lang w:val="en-US"/>
        </w:rPr>
      </w:pPr>
    </w:p>
    <w:p w14:paraId="4FAEC471" w14:textId="01BEFED2" w:rsidR="00617A3A" w:rsidRDefault="00617A3A" w:rsidP="001D21E6">
      <w:pPr>
        <w:spacing w:line="480" w:lineRule="auto"/>
        <w:rPr>
          <w:lang w:val="en-US"/>
        </w:rPr>
      </w:pPr>
      <w:r>
        <w:rPr>
          <w:b/>
          <w:lang w:val="en-US"/>
        </w:rPr>
        <w:t>ACKNOWLEDGEMENTS</w:t>
      </w:r>
    </w:p>
    <w:p w14:paraId="1202400B" w14:textId="68DA177B" w:rsidR="001D21E6" w:rsidRPr="006E1D63" w:rsidRDefault="00617A3A" w:rsidP="001D21E6">
      <w:pPr>
        <w:spacing w:line="480" w:lineRule="auto"/>
        <w:rPr>
          <w:lang w:val="en-US"/>
        </w:rPr>
      </w:pPr>
      <w:r>
        <w:rPr>
          <w:lang w:val="en-US"/>
        </w:rPr>
        <w:t>The SHINE trial was funded by the Bill &amp;</w:t>
      </w:r>
      <w:r w:rsidR="001D21E6" w:rsidRPr="006E1D63">
        <w:rPr>
          <w:lang w:val="en-US"/>
        </w:rPr>
        <w:t xml:space="preserve"> Melinda Gates Foundation (OPP1021542 to Johns Hopkins Bloomberg School of Public Health and OPP1143707 to Zvitambo Institute for Maternal and Child Health Research); the United Kingdom Department for International Development (DFID/UKAID); We</w:t>
      </w:r>
      <w:r>
        <w:rPr>
          <w:lang w:val="en-US"/>
        </w:rPr>
        <w:t xml:space="preserve">llcome Trust (093768/Z/10/Z, </w:t>
      </w:r>
      <w:r w:rsidR="001D21E6" w:rsidRPr="006E1D63">
        <w:rPr>
          <w:lang w:val="en-US"/>
        </w:rPr>
        <w:t>108065/Z/15/Z</w:t>
      </w:r>
      <w:r>
        <w:rPr>
          <w:lang w:val="en-US"/>
        </w:rPr>
        <w:t xml:space="preserve"> </w:t>
      </w:r>
      <w:r w:rsidRPr="005E4C81">
        <w:rPr>
          <w:rFonts w:ascii="Calibri" w:hAnsi="Calibri" w:cs="Calibri"/>
          <w:lang w:val="en-US"/>
        </w:rPr>
        <w:t>and 203905/Z/16/Z</w:t>
      </w:r>
      <w:r w:rsidR="001D21E6" w:rsidRPr="006E1D63">
        <w:rPr>
          <w:lang w:val="en-US"/>
        </w:rPr>
        <w:t>); Swiss Agency for Development and Cooperation (8106727); UNICEF (PCA-2017-0002); National Institutes of Health (R01 HD060338/HD/NICHD).</w:t>
      </w:r>
      <w:r>
        <w:rPr>
          <w:lang w:val="en-US"/>
        </w:rPr>
        <w:t xml:space="preserve"> We </w:t>
      </w:r>
      <w:r w:rsidR="001D21E6" w:rsidRPr="006E1D63">
        <w:rPr>
          <w:lang w:val="en-US"/>
        </w:rPr>
        <w:t>thank all the mothers, babies, and their families who participated in SHINE.  We gratefully acknowledge the leadership and staff of the Ministry of Health and Child Care in Chirumanzu and Shurugwi districts and Midlands Province (especially environmental health, nursing, and nutrition) for their roles in operationalization of the study procedures.  We acknowledge the Ministry of Local Government officials in each district who supported and facilitated field operations.  We are particularly indebted to Mrs. Phillipa Rambanepasi and her team for proficiently managing all the finances and Mrs. Virginia Sauramba for managing compliance issues.  Finally, we are very thankful for our program officers at the Gates Foundation and DFID who enthusiastically worked with us over a long period of time to make SHINE happen.</w:t>
      </w:r>
    </w:p>
    <w:p w14:paraId="5E3AACAC" w14:textId="237D0414" w:rsidR="00617A3A" w:rsidRDefault="00617A3A">
      <w:pPr>
        <w:spacing w:after="0" w:line="240" w:lineRule="auto"/>
        <w:rPr>
          <w:rFonts w:ascii="Calibri" w:hAnsi="Calibri" w:cs="Calibri"/>
        </w:rPr>
      </w:pPr>
      <w:r>
        <w:rPr>
          <w:rFonts w:ascii="Calibri" w:hAnsi="Calibri" w:cs="Calibri"/>
        </w:rPr>
        <w:br w:type="page"/>
      </w:r>
    </w:p>
    <w:p w14:paraId="76B13D0F" w14:textId="3D20DC8E" w:rsidR="00FC6E91" w:rsidRPr="00F66A93" w:rsidRDefault="00F66A93" w:rsidP="00B57828">
      <w:pPr>
        <w:spacing w:line="480" w:lineRule="auto"/>
        <w:rPr>
          <w:rFonts w:ascii="Calibri" w:hAnsi="Calibri" w:cs="Calibri"/>
          <w:b/>
        </w:rPr>
      </w:pPr>
      <w:r>
        <w:rPr>
          <w:rFonts w:ascii="Calibri" w:hAnsi="Calibri" w:cs="Calibri"/>
          <w:b/>
        </w:rPr>
        <w:t>REFERENCES</w:t>
      </w:r>
    </w:p>
    <w:p w14:paraId="43016B1D" w14:textId="71625FD6" w:rsidR="0066067F" w:rsidRPr="0066067F" w:rsidRDefault="00FC6E91" w:rsidP="0066067F">
      <w:pPr>
        <w:pStyle w:val="EndNoteBibliography"/>
        <w:spacing w:after="0"/>
        <w:rPr>
          <w:noProof/>
        </w:rPr>
      </w:pPr>
      <w:r w:rsidRPr="005E4C81">
        <w:fldChar w:fldCharType="begin"/>
      </w:r>
      <w:r w:rsidRPr="005E4C81">
        <w:instrText xml:space="preserve"> ADDIN EN.REFLIST </w:instrText>
      </w:r>
      <w:r w:rsidRPr="005E4C81">
        <w:fldChar w:fldCharType="separate"/>
      </w:r>
      <w:r w:rsidR="0066067F" w:rsidRPr="0066067F">
        <w:rPr>
          <w:noProof/>
        </w:rPr>
        <w:t>1.</w:t>
      </w:r>
      <w:r w:rsidR="0066067F" w:rsidRPr="0066067F">
        <w:rPr>
          <w:noProof/>
        </w:rPr>
        <w:tab/>
        <w:t>UNAIDS. h</w:t>
      </w:r>
      <w:hyperlink r:id="rId14" w:history="1">
        <w:r w:rsidR="0066067F" w:rsidRPr="0066067F">
          <w:rPr>
            <w:rStyle w:val="Hyperlink"/>
            <w:noProof/>
          </w:rPr>
          <w:t>ttp://aidsinfo.unaids.org.</w:t>
        </w:r>
      </w:hyperlink>
    </w:p>
    <w:p w14:paraId="7B977965" w14:textId="77777777" w:rsidR="0066067F" w:rsidRPr="0066067F" w:rsidRDefault="0066067F" w:rsidP="0066067F">
      <w:pPr>
        <w:pStyle w:val="EndNoteBibliography"/>
        <w:spacing w:after="0"/>
        <w:rPr>
          <w:noProof/>
        </w:rPr>
      </w:pPr>
      <w:r w:rsidRPr="0066067F">
        <w:rPr>
          <w:noProof/>
        </w:rPr>
        <w:t>2.</w:t>
      </w:r>
      <w:r w:rsidRPr="0066067F">
        <w:rPr>
          <w:noProof/>
        </w:rPr>
        <w:tab/>
        <w:t xml:space="preserve">Evans C, Jones CE, Prendergast AJ. HIV-exposed, uninfected infants: new global challenges in the era of paediatric HIV elimination. </w:t>
      </w:r>
      <w:r w:rsidRPr="0066067F">
        <w:rPr>
          <w:i/>
          <w:noProof/>
        </w:rPr>
        <w:t>Lancet Infect Dis</w:t>
      </w:r>
      <w:r w:rsidRPr="0066067F">
        <w:rPr>
          <w:noProof/>
        </w:rPr>
        <w:t xml:space="preserve"> 2016; </w:t>
      </w:r>
      <w:r w:rsidRPr="0066067F">
        <w:rPr>
          <w:b/>
          <w:noProof/>
        </w:rPr>
        <w:t>16</w:t>
      </w:r>
      <w:r w:rsidRPr="0066067F">
        <w:rPr>
          <w:noProof/>
        </w:rPr>
        <w:t>(6): e92-e107.</w:t>
      </w:r>
    </w:p>
    <w:p w14:paraId="0F1C1E66" w14:textId="77777777" w:rsidR="0066067F" w:rsidRPr="0066067F" w:rsidRDefault="0066067F" w:rsidP="0066067F">
      <w:pPr>
        <w:pStyle w:val="EndNoteBibliography"/>
        <w:spacing w:after="0"/>
        <w:rPr>
          <w:noProof/>
        </w:rPr>
      </w:pPr>
      <w:r w:rsidRPr="0066067F">
        <w:rPr>
          <w:noProof/>
        </w:rPr>
        <w:t>3.</w:t>
      </w:r>
      <w:r w:rsidRPr="0066067F">
        <w:rPr>
          <w:noProof/>
        </w:rPr>
        <w:tab/>
        <w:t xml:space="preserve">Prendergast AJ, Humphrey JH. The stunting syndrome in developing countries. </w:t>
      </w:r>
      <w:r w:rsidRPr="0066067F">
        <w:rPr>
          <w:i/>
          <w:noProof/>
        </w:rPr>
        <w:t>Paediatr Int Child Health</w:t>
      </w:r>
      <w:r w:rsidRPr="0066067F">
        <w:rPr>
          <w:noProof/>
        </w:rPr>
        <w:t xml:space="preserve"> 2014; </w:t>
      </w:r>
      <w:r w:rsidRPr="0066067F">
        <w:rPr>
          <w:b/>
          <w:noProof/>
        </w:rPr>
        <w:t>34</w:t>
      </w:r>
      <w:r w:rsidRPr="0066067F">
        <w:rPr>
          <w:noProof/>
        </w:rPr>
        <w:t>(4): 250-65.</w:t>
      </w:r>
    </w:p>
    <w:p w14:paraId="763918A3" w14:textId="77777777" w:rsidR="0066067F" w:rsidRPr="0066067F" w:rsidRDefault="0066067F" w:rsidP="0066067F">
      <w:pPr>
        <w:pStyle w:val="EndNoteBibliography"/>
        <w:spacing w:after="0"/>
        <w:rPr>
          <w:noProof/>
        </w:rPr>
      </w:pPr>
      <w:r w:rsidRPr="0066067F">
        <w:rPr>
          <w:noProof/>
        </w:rPr>
        <w:t>4.</w:t>
      </w:r>
      <w:r w:rsidRPr="0066067F">
        <w:rPr>
          <w:noProof/>
        </w:rPr>
        <w:tab/>
        <w:t xml:space="preserve">Walker SP, Wachs TD, Grantham-McGregor S, et al. Inequality in early childhood: risk and protective factors for early child development. </w:t>
      </w:r>
      <w:r w:rsidRPr="0066067F">
        <w:rPr>
          <w:i/>
          <w:noProof/>
        </w:rPr>
        <w:t>Lancet</w:t>
      </w:r>
      <w:r w:rsidRPr="0066067F">
        <w:rPr>
          <w:noProof/>
        </w:rPr>
        <w:t xml:space="preserve"> 2011; </w:t>
      </w:r>
      <w:r w:rsidRPr="0066067F">
        <w:rPr>
          <w:b/>
          <w:noProof/>
        </w:rPr>
        <w:t>378</w:t>
      </w:r>
      <w:r w:rsidRPr="0066067F">
        <w:rPr>
          <w:noProof/>
        </w:rPr>
        <w:t>(9799): 1325-38.</w:t>
      </w:r>
    </w:p>
    <w:p w14:paraId="6530657B" w14:textId="77777777" w:rsidR="0066067F" w:rsidRPr="0066067F" w:rsidRDefault="0066067F" w:rsidP="0066067F">
      <w:pPr>
        <w:pStyle w:val="EndNoteBibliography"/>
        <w:spacing w:after="0"/>
        <w:rPr>
          <w:noProof/>
        </w:rPr>
      </w:pPr>
      <w:r w:rsidRPr="0066067F">
        <w:rPr>
          <w:noProof/>
        </w:rPr>
        <w:t>5.</w:t>
      </w:r>
      <w:r w:rsidRPr="0066067F">
        <w:rPr>
          <w:noProof/>
        </w:rPr>
        <w:tab/>
        <w:t xml:space="preserve">John CC, Black MM, Nelson CA. Neurodevelopment: The Impact of Nutrition and Inflammation During Early to Middle Childhood in Low-Resource Settings. </w:t>
      </w:r>
      <w:r w:rsidRPr="0066067F">
        <w:rPr>
          <w:i/>
          <w:noProof/>
        </w:rPr>
        <w:t>Pediatrics</w:t>
      </w:r>
      <w:r w:rsidRPr="0066067F">
        <w:rPr>
          <w:noProof/>
        </w:rPr>
        <w:t xml:space="preserve"> 2017; </w:t>
      </w:r>
      <w:r w:rsidRPr="0066067F">
        <w:rPr>
          <w:b/>
          <w:noProof/>
        </w:rPr>
        <w:t>139</w:t>
      </w:r>
      <w:r w:rsidRPr="0066067F">
        <w:rPr>
          <w:noProof/>
        </w:rPr>
        <w:t>(Suppl 1): S59-S71.</w:t>
      </w:r>
    </w:p>
    <w:p w14:paraId="49E7F675" w14:textId="77777777" w:rsidR="0066067F" w:rsidRPr="0066067F" w:rsidRDefault="0066067F" w:rsidP="0066067F">
      <w:pPr>
        <w:pStyle w:val="EndNoteBibliography"/>
        <w:spacing w:after="0"/>
        <w:rPr>
          <w:noProof/>
        </w:rPr>
      </w:pPr>
      <w:r w:rsidRPr="0066067F">
        <w:rPr>
          <w:noProof/>
        </w:rPr>
        <w:t>6.</w:t>
      </w:r>
      <w:r w:rsidRPr="0066067F">
        <w:rPr>
          <w:noProof/>
        </w:rPr>
        <w:tab/>
        <w:t xml:space="preserve">McHenry MS, McAteer CI, Oyungu E, et al. Neurodevelopment in Young Children Born to HIV-Infected Mothers: A Meta-analysis. </w:t>
      </w:r>
      <w:r w:rsidRPr="0066067F">
        <w:rPr>
          <w:i/>
          <w:noProof/>
        </w:rPr>
        <w:t>Pediatrics</w:t>
      </w:r>
      <w:r w:rsidRPr="0066067F">
        <w:rPr>
          <w:noProof/>
        </w:rPr>
        <w:t xml:space="preserve"> 2018.</w:t>
      </w:r>
    </w:p>
    <w:p w14:paraId="2E43EBB8" w14:textId="77777777" w:rsidR="0066067F" w:rsidRPr="0066067F" w:rsidRDefault="0066067F" w:rsidP="0066067F">
      <w:pPr>
        <w:pStyle w:val="EndNoteBibliography"/>
        <w:spacing w:after="0"/>
        <w:rPr>
          <w:noProof/>
        </w:rPr>
      </w:pPr>
      <w:r w:rsidRPr="0066067F">
        <w:rPr>
          <w:noProof/>
        </w:rPr>
        <w:t>7.</w:t>
      </w:r>
      <w:r w:rsidRPr="0066067F">
        <w:rPr>
          <w:noProof/>
        </w:rPr>
        <w:tab/>
        <w:t xml:space="preserve">Humphrey JH, Jones AD, Manges A, et al. The Sanitation Hygiene Infant Nutrition Efficacy (SHINE) Trial: Rationale, Design, and Methods. </w:t>
      </w:r>
      <w:r w:rsidRPr="0066067F">
        <w:rPr>
          <w:i/>
          <w:noProof/>
        </w:rPr>
        <w:t>Clin Infect Dis</w:t>
      </w:r>
      <w:r w:rsidRPr="0066067F">
        <w:rPr>
          <w:noProof/>
        </w:rPr>
        <w:t xml:space="preserve"> 2015; </w:t>
      </w:r>
      <w:r w:rsidRPr="0066067F">
        <w:rPr>
          <w:b/>
          <w:noProof/>
        </w:rPr>
        <w:t>61 Suppl 7</w:t>
      </w:r>
      <w:r w:rsidRPr="0066067F">
        <w:rPr>
          <w:noProof/>
        </w:rPr>
        <w:t>: S685-702.</w:t>
      </w:r>
    </w:p>
    <w:p w14:paraId="6FA8780B" w14:textId="77777777" w:rsidR="0066067F" w:rsidRPr="0066067F" w:rsidRDefault="0066067F" w:rsidP="0066067F">
      <w:pPr>
        <w:pStyle w:val="EndNoteBibliography"/>
        <w:spacing w:after="0"/>
        <w:rPr>
          <w:noProof/>
        </w:rPr>
      </w:pPr>
      <w:r w:rsidRPr="0066067F">
        <w:rPr>
          <w:noProof/>
        </w:rPr>
        <w:t>8.</w:t>
      </w:r>
      <w:r w:rsidRPr="0066067F">
        <w:rPr>
          <w:noProof/>
        </w:rPr>
        <w:tab/>
        <w:t xml:space="preserve">Humphrey JH, Mbuya MNN, Ntozini R, et al. Independent and combined effects of improved water, sanitation, and hygiene, and improved complementary feeding, on child stunting and anaemia in rural Zimbabwe: a cluster-randomised trial. </w:t>
      </w:r>
      <w:r w:rsidRPr="0066067F">
        <w:rPr>
          <w:i/>
          <w:noProof/>
        </w:rPr>
        <w:t>Lancet Glob Health</w:t>
      </w:r>
      <w:r w:rsidRPr="0066067F">
        <w:rPr>
          <w:noProof/>
        </w:rPr>
        <w:t xml:space="preserve"> 2019; </w:t>
      </w:r>
      <w:r w:rsidRPr="0066067F">
        <w:rPr>
          <w:b/>
          <w:noProof/>
        </w:rPr>
        <w:t>7</w:t>
      </w:r>
      <w:r w:rsidRPr="0066067F">
        <w:rPr>
          <w:noProof/>
        </w:rPr>
        <w:t>(1): e132-e47.</w:t>
      </w:r>
    </w:p>
    <w:p w14:paraId="578FAEF2" w14:textId="77777777" w:rsidR="0066067F" w:rsidRPr="0066067F" w:rsidRDefault="0066067F" w:rsidP="0066067F">
      <w:pPr>
        <w:pStyle w:val="EndNoteBibliography"/>
        <w:spacing w:after="0"/>
        <w:rPr>
          <w:noProof/>
        </w:rPr>
      </w:pPr>
      <w:r w:rsidRPr="0066067F">
        <w:rPr>
          <w:noProof/>
        </w:rPr>
        <w:t>9.</w:t>
      </w:r>
      <w:r w:rsidRPr="0066067F">
        <w:rPr>
          <w:noProof/>
        </w:rPr>
        <w:tab/>
        <w:t xml:space="preserve">Prendergast AJ, Chasekwa B, Evans C, et al. Independent and combined effects of improved water, sanitation, and hygiene, and improved complementary feeding, on stunting and anaemia among HIV-exposed children in rural Zimbabwe: a cluster-randomised controlled trial. </w:t>
      </w:r>
      <w:r w:rsidRPr="0066067F">
        <w:rPr>
          <w:i/>
          <w:noProof/>
        </w:rPr>
        <w:t>Lancet Child Adolesc Health</w:t>
      </w:r>
      <w:r w:rsidRPr="0066067F">
        <w:rPr>
          <w:noProof/>
        </w:rPr>
        <w:t xml:space="preserve"> 2019; </w:t>
      </w:r>
      <w:r w:rsidRPr="0066067F">
        <w:rPr>
          <w:b/>
          <w:noProof/>
        </w:rPr>
        <w:t>3</w:t>
      </w:r>
      <w:r w:rsidRPr="0066067F">
        <w:rPr>
          <w:noProof/>
        </w:rPr>
        <w:t>(2): 77-90.</w:t>
      </w:r>
    </w:p>
    <w:p w14:paraId="06C301E4" w14:textId="77777777" w:rsidR="0066067F" w:rsidRPr="0066067F" w:rsidRDefault="0066067F" w:rsidP="0066067F">
      <w:pPr>
        <w:pStyle w:val="EndNoteBibliography"/>
        <w:spacing w:after="0"/>
        <w:rPr>
          <w:noProof/>
        </w:rPr>
      </w:pPr>
      <w:r w:rsidRPr="0066067F">
        <w:rPr>
          <w:noProof/>
        </w:rPr>
        <w:t>10.</w:t>
      </w:r>
      <w:r w:rsidRPr="0066067F">
        <w:rPr>
          <w:noProof/>
        </w:rPr>
        <w:tab/>
        <w:t xml:space="preserve">Gladstone MJ, Chandna J, Kandawasvika G, et al. Independent and combined effects of improved water, sanitation, and hygiene (WASH) and improved complementary feeding on early neurodevelopment among children born to HIV-negative mothers in rural Zimbabwe: Substudy of a cluster-randomized trial. </w:t>
      </w:r>
      <w:r w:rsidRPr="0066067F">
        <w:rPr>
          <w:i/>
          <w:noProof/>
        </w:rPr>
        <w:t>PLoS Med</w:t>
      </w:r>
      <w:r w:rsidRPr="0066067F">
        <w:rPr>
          <w:noProof/>
        </w:rPr>
        <w:t xml:space="preserve"> 2019; </w:t>
      </w:r>
      <w:r w:rsidRPr="0066067F">
        <w:rPr>
          <w:b/>
          <w:noProof/>
        </w:rPr>
        <w:t>16</w:t>
      </w:r>
      <w:r w:rsidRPr="0066067F">
        <w:rPr>
          <w:noProof/>
        </w:rPr>
        <w:t>(3): e1002766.</w:t>
      </w:r>
    </w:p>
    <w:p w14:paraId="74428425" w14:textId="77777777" w:rsidR="0066067F" w:rsidRPr="0066067F" w:rsidRDefault="0066067F" w:rsidP="0066067F">
      <w:pPr>
        <w:pStyle w:val="EndNoteBibliography"/>
        <w:spacing w:after="0"/>
        <w:rPr>
          <w:noProof/>
        </w:rPr>
      </w:pPr>
      <w:r w:rsidRPr="0066067F">
        <w:rPr>
          <w:noProof/>
        </w:rPr>
        <w:t>11.</w:t>
      </w:r>
      <w:r w:rsidRPr="0066067F">
        <w:rPr>
          <w:noProof/>
        </w:rPr>
        <w:tab/>
        <w:t>Paper 2.</w:t>
      </w:r>
    </w:p>
    <w:p w14:paraId="41831110" w14:textId="77777777" w:rsidR="0066067F" w:rsidRPr="0066067F" w:rsidRDefault="0066067F" w:rsidP="0066067F">
      <w:pPr>
        <w:pStyle w:val="EndNoteBibliography"/>
        <w:spacing w:after="0"/>
        <w:rPr>
          <w:noProof/>
        </w:rPr>
      </w:pPr>
      <w:r w:rsidRPr="0066067F">
        <w:rPr>
          <w:noProof/>
        </w:rPr>
        <w:t>12.</w:t>
      </w:r>
      <w:r w:rsidRPr="0066067F">
        <w:rPr>
          <w:noProof/>
        </w:rPr>
        <w:tab/>
        <w:t xml:space="preserve">Gladstone M, Lancaster GA, Umar E, et al. The Malawi Developmental Assessment Tool (MDAT): the creation, validation, and reliability of a tool to assess child development in rural African settings. </w:t>
      </w:r>
      <w:r w:rsidRPr="0066067F">
        <w:rPr>
          <w:i/>
          <w:noProof/>
        </w:rPr>
        <w:t>PLoS Med</w:t>
      </w:r>
      <w:r w:rsidRPr="0066067F">
        <w:rPr>
          <w:noProof/>
        </w:rPr>
        <w:t xml:space="preserve"> 2010; </w:t>
      </w:r>
      <w:r w:rsidRPr="0066067F">
        <w:rPr>
          <w:b/>
          <w:noProof/>
        </w:rPr>
        <w:t>7</w:t>
      </w:r>
      <w:r w:rsidRPr="0066067F">
        <w:rPr>
          <w:noProof/>
        </w:rPr>
        <w:t>(5): e1000273.</w:t>
      </w:r>
    </w:p>
    <w:p w14:paraId="60B06A77" w14:textId="77777777" w:rsidR="0066067F" w:rsidRPr="0066067F" w:rsidRDefault="0066067F" w:rsidP="0066067F">
      <w:pPr>
        <w:pStyle w:val="EndNoteBibliography"/>
        <w:spacing w:after="0"/>
        <w:rPr>
          <w:noProof/>
        </w:rPr>
      </w:pPr>
      <w:r w:rsidRPr="0066067F">
        <w:rPr>
          <w:noProof/>
        </w:rPr>
        <w:t>13.</w:t>
      </w:r>
      <w:r w:rsidRPr="0066067F">
        <w:rPr>
          <w:noProof/>
        </w:rPr>
        <w:tab/>
        <w:t>Fenson L, Marchman VA, Thal DJ, P.S. D, Reznick JS, Bates E. MacArthur-Bates CDI (Communicative Development Inventory) Words and Sentences. Baltimore, Maryland: Brookes Publishing 2007.</w:t>
      </w:r>
    </w:p>
    <w:p w14:paraId="4497D2D2" w14:textId="0E1C2851" w:rsidR="0066067F" w:rsidRPr="0066067F" w:rsidRDefault="0066067F" w:rsidP="0066067F">
      <w:pPr>
        <w:pStyle w:val="EndNoteBibliography"/>
        <w:spacing w:after="0"/>
        <w:rPr>
          <w:noProof/>
        </w:rPr>
      </w:pPr>
      <w:r w:rsidRPr="0066067F">
        <w:rPr>
          <w:noProof/>
        </w:rPr>
        <w:t>14.</w:t>
      </w:r>
      <w:r w:rsidRPr="0066067F">
        <w:rPr>
          <w:noProof/>
        </w:rPr>
        <w:tab/>
        <w:t xml:space="preserve">MacArthur Bates CDI Adaptations. </w:t>
      </w:r>
      <w:hyperlink r:id="rId15" w:history="1">
        <w:r w:rsidRPr="0066067F">
          <w:rPr>
            <w:rStyle w:val="Hyperlink"/>
            <w:noProof/>
          </w:rPr>
          <w:t>https://mb-cdi.stanford.edu/adaptations.html</w:t>
        </w:r>
      </w:hyperlink>
      <w:r w:rsidRPr="0066067F">
        <w:rPr>
          <w:noProof/>
        </w:rPr>
        <w:t xml:space="preserve"> (accessed October 11, 2018).</w:t>
      </w:r>
    </w:p>
    <w:p w14:paraId="5927B9FF" w14:textId="77777777" w:rsidR="0066067F" w:rsidRPr="0066067F" w:rsidRDefault="0066067F" w:rsidP="0066067F">
      <w:pPr>
        <w:pStyle w:val="EndNoteBibliography"/>
        <w:spacing w:after="0"/>
        <w:rPr>
          <w:noProof/>
        </w:rPr>
      </w:pPr>
      <w:r w:rsidRPr="0066067F">
        <w:rPr>
          <w:noProof/>
        </w:rPr>
        <w:t>15.</w:t>
      </w:r>
      <w:r w:rsidRPr="0066067F">
        <w:rPr>
          <w:noProof/>
        </w:rPr>
        <w:tab/>
        <w:t xml:space="preserve">Prado EL, Phuka J, Ocansey E, et al. A method to develop vocabulary checklists in new languages and their validity to assess early language development. </w:t>
      </w:r>
      <w:r w:rsidRPr="0066067F">
        <w:rPr>
          <w:i/>
          <w:noProof/>
        </w:rPr>
        <w:t>J Health Popul Nutr</w:t>
      </w:r>
      <w:r w:rsidRPr="0066067F">
        <w:rPr>
          <w:noProof/>
        </w:rPr>
        <w:t xml:space="preserve"> 2018; </w:t>
      </w:r>
      <w:r w:rsidRPr="0066067F">
        <w:rPr>
          <w:b/>
          <w:noProof/>
        </w:rPr>
        <w:t>37</w:t>
      </w:r>
      <w:r w:rsidRPr="0066067F">
        <w:rPr>
          <w:noProof/>
        </w:rPr>
        <w:t>(1): 13.</w:t>
      </w:r>
    </w:p>
    <w:p w14:paraId="28A7C1B8" w14:textId="77777777" w:rsidR="0066067F" w:rsidRPr="0066067F" w:rsidRDefault="0066067F" w:rsidP="0066067F">
      <w:pPr>
        <w:pStyle w:val="EndNoteBibliography"/>
        <w:spacing w:after="0"/>
        <w:rPr>
          <w:noProof/>
        </w:rPr>
      </w:pPr>
      <w:r w:rsidRPr="0066067F">
        <w:rPr>
          <w:noProof/>
        </w:rPr>
        <w:t>16.</w:t>
      </w:r>
      <w:r w:rsidRPr="0066067F">
        <w:rPr>
          <w:noProof/>
        </w:rPr>
        <w:tab/>
        <w:t xml:space="preserve">Espy KA, Kaufmann PM, McDiarmid MD, Glisky ML. Executive functioning in preschool children: performance on A-not-B and other delayed response format tasks. </w:t>
      </w:r>
      <w:r w:rsidRPr="0066067F">
        <w:rPr>
          <w:i/>
          <w:noProof/>
        </w:rPr>
        <w:t>Brain Cogn</w:t>
      </w:r>
      <w:r w:rsidRPr="0066067F">
        <w:rPr>
          <w:noProof/>
        </w:rPr>
        <w:t xml:space="preserve"> 1999; </w:t>
      </w:r>
      <w:r w:rsidRPr="0066067F">
        <w:rPr>
          <w:b/>
          <w:noProof/>
        </w:rPr>
        <w:t>41</w:t>
      </w:r>
      <w:r w:rsidRPr="0066067F">
        <w:rPr>
          <w:noProof/>
        </w:rPr>
        <w:t>(2): 178-99.</w:t>
      </w:r>
    </w:p>
    <w:p w14:paraId="40541B76" w14:textId="77777777" w:rsidR="0066067F" w:rsidRPr="0066067F" w:rsidRDefault="0066067F" w:rsidP="0066067F">
      <w:pPr>
        <w:pStyle w:val="EndNoteBibliography"/>
        <w:spacing w:after="0"/>
        <w:rPr>
          <w:noProof/>
        </w:rPr>
      </w:pPr>
      <w:r w:rsidRPr="0066067F">
        <w:rPr>
          <w:noProof/>
        </w:rPr>
        <w:t>17.</w:t>
      </w:r>
      <w:r w:rsidRPr="0066067F">
        <w:rPr>
          <w:noProof/>
        </w:rPr>
        <w:tab/>
        <w:t xml:space="preserve">Nampijja M, Apule B, Lule S, et al. Effects of maternal worm infections and anthelminthic treatment during pregnancy on infant motor and neurocognitive functioning. </w:t>
      </w:r>
      <w:r w:rsidRPr="0066067F">
        <w:rPr>
          <w:i/>
          <w:noProof/>
        </w:rPr>
        <w:t>Journal of the International Neuropsychological Society : JINS</w:t>
      </w:r>
      <w:r w:rsidRPr="0066067F">
        <w:rPr>
          <w:noProof/>
        </w:rPr>
        <w:t xml:space="preserve"> 2012; </w:t>
      </w:r>
      <w:r w:rsidRPr="0066067F">
        <w:rPr>
          <w:b/>
          <w:noProof/>
        </w:rPr>
        <w:t>18</w:t>
      </w:r>
      <w:r w:rsidRPr="0066067F">
        <w:rPr>
          <w:noProof/>
        </w:rPr>
        <w:t>(6): 1019-30.</w:t>
      </w:r>
    </w:p>
    <w:p w14:paraId="3BB27493" w14:textId="77777777" w:rsidR="0066067F" w:rsidRPr="0066067F" w:rsidRDefault="0066067F" w:rsidP="0066067F">
      <w:pPr>
        <w:pStyle w:val="EndNoteBibliography"/>
        <w:spacing w:after="0"/>
        <w:rPr>
          <w:noProof/>
        </w:rPr>
      </w:pPr>
      <w:r w:rsidRPr="0066067F">
        <w:rPr>
          <w:noProof/>
        </w:rPr>
        <w:t>18.</w:t>
      </w:r>
      <w:r w:rsidRPr="0066067F">
        <w:rPr>
          <w:noProof/>
        </w:rPr>
        <w:tab/>
        <w:t>Workgroup WCD. Module on Child Functioning and Disability. Washington Centre for Disease Control 2014.</w:t>
      </w:r>
    </w:p>
    <w:p w14:paraId="6EC5261C" w14:textId="77777777" w:rsidR="0066067F" w:rsidRPr="0066067F" w:rsidRDefault="0066067F" w:rsidP="0066067F">
      <w:pPr>
        <w:pStyle w:val="EndNoteBibliography"/>
        <w:spacing w:after="0"/>
        <w:rPr>
          <w:noProof/>
        </w:rPr>
      </w:pPr>
      <w:r w:rsidRPr="0066067F">
        <w:rPr>
          <w:noProof/>
        </w:rPr>
        <w:t>19.</w:t>
      </w:r>
      <w:r w:rsidRPr="0066067F">
        <w:rPr>
          <w:noProof/>
        </w:rPr>
        <w:tab/>
        <w:t xml:space="preserve">Sim F, Thompson L, Marryat L, Ramparsad N, Wilson P. Predictive validity of preschool screening tools for language and behavioural difficulties: A PRISMA systematic review. </w:t>
      </w:r>
      <w:r w:rsidRPr="0066067F">
        <w:rPr>
          <w:i/>
          <w:noProof/>
        </w:rPr>
        <w:t>PLOS ONE</w:t>
      </w:r>
      <w:r w:rsidRPr="0066067F">
        <w:rPr>
          <w:noProof/>
        </w:rPr>
        <w:t xml:space="preserve"> 2019; </w:t>
      </w:r>
      <w:r w:rsidRPr="0066067F">
        <w:rPr>
          <w:b/>
          <w:noProof/>
        </w:rPr>
        <w:t>14</w:t>
      </w:r>
      <w:r w:rsidRPr="0066067F">
        <w:rPr>
          <w:noProof/>
        </w:rPr>
        <w:t>(2): e0211409.</w:t>
      </w:r>
    </w:p>
    <w:p w14:paraId="7558EF00" w14:textId="77777777" w:rsidR="0066067F" w:rsidRPr="0066067F" w:rsidRDefault="0066067F" w:rsidP="0066067F">
      <w:pPr>
        <w:pStyle w:val="EndNoteBibliography"/>
        <w:spacing w:after="0"/>
        <w:rPr>
          <w:noProof/>
        </w:rPr>
      </w:pPr>
      <w:r w:rsidRPr="0066067F">
        <w:rPr>
          <w:noProof/>
        </w:rPr>
        <w:t>20.</w:t>
      </w:r>
      <w:r w:rsidRPr="0066067F">
        <w:rPr>
          <w:noProof/>
        </w:rPr>
        <w:tab/>
        <w:t xml:space="preserve">Gandhi M, Teivaanmaki T, Maleta K, Duan X, Ashorn P, Cheung YB. Child development at 5 years of age predicted mathematics ability and schooling outcomes in Malawian adolescents. </w:t>
      </w:r>
      <w:r w:rsidRPr="0066067F">
        <w:rPr>
          <w:i/>
          <w:noProof/>
        </w:rPr>
        <w:t>Acta Paediatrica</w:t>
      </w:r>
      <w:r w:rsidRPr="0066067F">
        <w:rPr>
          <w:noProof/>
        </w:rPr>
        <w:t xml:space="preserve"> 2013; </w:t>
      </w:r>
      <w:r w:rsidRPr="0066067F">
        <w:rPr>
          <w:b/>
          <w:noProof/>
        </w:rPr>
        <w:t>102</w:t>
      </w:r>
      <w:r w:rsidRPr="0066067F">
        <w:rPr>
          <w:noProof/>
        </w:rPr>
        <w:t>(1): 58-65.</w:t>
      </w:r>
    </w:p>
    <w:p w14:paraId="079AF16F" w14:textId="77777777" w:rsidR="0066067F" w:rsidRPr="0066067F" w:rsidRDefault="0066067F" w:rsidP="0066067F">
      <w:pPr>
        <w:pStyle w:val="EndNoteBibliography"/>
        <w:spacing w:after="0"/>
        <w:rPr>
          <w:noProof/>
        </w:rPr>
      </w:pPr>
      <w:r w:rsidRPr="0066067F">
        <w:rPr>
          <w:noProof/>
        </w:rPr>
        <w:t>21.</w:t>
      </w:r>
      <w:r w:rsidRPr="0066067F">
        <w:rPr>
          <w:noProof/>
        </w:rPr>
        <w:tab/>
        <w:t xml:space="preserve">Ntozini R, Chandna J, Evans C, et al. Early child development in HIV-exposed uninfected compared to HIV-unexposed children in rural Zimbabwe. </w:t>
      </w:r>
      <w:r w:rsidRPr="0066067F">
        <w:rPr>
          <w:i/>
          <w:noProof/>
        </w:rPr>
        <w:t>Journal of the International Aids Society</w:t>
      </w:r>
      <w:r w:rsidRPr="0066067F">
        <w:rPr>
          <w:noProof/>
        </w:rPr>
        <w:t xml:space="preserve"> 2019; </w:t>
      </w:r>
      <w:r w:rsidRPr="0066067F">
        <w:rPr>
          <w:b/>
          <w:noProof/>
        </w:rPr>
        <w:t>(Submitted August 2019)</w:t>
      </w:r>
      <w:r w:rsidRPr="0066067F">
        <w:rPr>
          <w:noProof/>
        </w:rPr>
        <w:t>.</w:t>
      </w:r>
    </w:p>
    <w:p w14:paraId="7D6CC877" w14:textId="77777777" w:rsidR="0066067F" w:rsidRPr="0066067F" w:rsidRDefault="0066067F" w:rsidP="0066067F">
      <w:pPr>
        <w:pStyle w:val="EndNoteBibliography"/>
        <w:spacing w:after="0"/>
        <w:rPr>
          <w:noProof/>
        </w:rPr>
      </w:pPr>
      <w:r w:rsidRPr="0066067F">
        <w:rPr>
          <w:noProof/>
        </w:rPr>
        <w:t>22.</w:t>
      </w:r>
      <w:r w:rsidRPr="0066067F">
        <w:rPr>
          <w:noProof/>
        </w:rPr>
        <w:tab/>
        <w:t xml:space="preserve">Cummings EM, Davies PT. Maternal depression and child development. </w:t>
      </w:r>
      <w:r w:rsidRPr="0066067F">
        <w:rPr>
          <w:i/>
          <w:noProof/>
        </w:rPr>
        <w:t>J Child Psychol Psychiatry</w:t>
      </w:r>
      <w:r w:rsidRPr="0066067F">
        <w:rPr>
          <w:noProof/>
        </w:rPr>
        <w:t xml:space="preserve"> 1994; </w:t>
      </w:r>
      <w:r w:rsidRPr="0066067F">
        <w:rPr>
          <w:b/>
          <w:noProof/>
        </w:rPr>
        <w:t>35</w:t>
      </w:r>
      <w:r w:rsidRPr="0066067F">
        <w:rPr>
          <w:noProof/>
        </w:rPr>
        <w:t>(1): 73-112.</w:t>
      </w:r>
    </w:p>
    <w:p w14:paraId="14D0DBE6" w14:textId="77777777" w:rsidR="0066067F" w:rsidRPr="0066067F" w:rsidRDefault="0066067F" w:rsidP="0066067F">
      <w:pPr>
        <w:pStyle w:val="EndNoteBibliography"/>
        <w:rPr>
          <w:noProof/>
        </w:rPr>
      </w:pPr>
      <w:r w:rsidRPr="0066067F">
        <w:rPr>
          <w:noProof/>
        </w:rPr>
        <w:t>23.</w:t>
      </w:r>
      <w:r w:rsidRPr="0066067F">
        <w:rPr>
          <w:noProof/>
        </w:rPr>
        <w:tab/>
        <w:t xml:space="preserve">Petterson SM, Albers AB. Effects of poverty and maternal depression on early child development. </w:t>
      </w:r>
      <w:r w:rsidRPr="0066067F">
        <w:rPr>
          <w:i/>
          <w:noProof/>
        </w:rPr>
        <w:t>Child Dev</w:t>
      </w:r>
      <w:r w:rsidRPr="0066067F">
        <w:rPr>
          <w:noProof/>
        </w:rPr>
        <w:t xml:space="preserve"> 2001; </w:t>
      </w:r>
      <w:r w:rsidRPr="0066067F">
        <w:rPr>
          <w:b/>
          <w:noProof/>
        </w:rPr>
        <w:t>72</w:t>
      </w:r>
      <w:r w:rsidRPr="0066067F">
        <w:rPr>
          <w:noProof/>
        </w:rPr>
        <w:t>(6): 1794-813.</w:t>
      </w:r>
    </w:p>
    <w:p w14:paraId="3E61919D" w14:textId="0AFFDD13" w:rsidR="00BA28B2" w:rsidRDefault="00FC6E91" w:rsidP="00B57828">
      <w:pPr>
        <w:spacing w:line="480" w:lineRule="auto"/>
        <w:rPr>
          <w:rFonts w:ascii="Calibri" w:hAnsi="Calibri" w:cs="Calibri"/>
        </w:rPr>
      </w:pPr>
      <w:r w:rsidRPr="005E4C81">
        <w:rPr>
          <w:rFonts w:ascii="Calibri" w:hAnsi="Calibri" w:cs="Calibri"/>
        </w:rPr>
        <w:fldChar w:fldCharType="end"/>
      </w:r>
    </w:p>
    <w:p w14:paraId="62E60A2B" w14:textId="68CFCAF2" w:rsidR="00B05263" w:rsidRDefault="00B05263" w:rsidP="00B57828">
      <w:pPr>
        <w:spacing w:before="100" w:beforeAutospacing="1" w:after="0" w:line="480" w:lineRule="auto"/>
        <w:rPr>
          <w:rFonts w:cs="Times New Roman"/>
          <w:b/>
        </w:rPr>
      </w:pPr>
      <w:r>
        <w:rPr>
          <w:rFonts w:cs="Times New Roman"/>
          <w:b/>
        </w:rPr>
        <w:t>FIGURE LEGENDS</w:t>
      </w:r>
    </w:p>
    <w:p w14:paraId="302A8367" w14:textId="77777777" w:rsidR="00B05263" w:rsidRDefault="00B05263" w:rsidP="00B57828">
      <w:pPr>
        <w:spacing w:before="100" w:beforeAutospacing="1" w:after="0" w:line="480" w:lineRule="auto"/>
        <w:rPr>
          <w:rFonts w:cs="Times New Roman"/>
          <w:b/>
        </w:rPr>
      </w:pPr>
      <w:r>
        <w:rPr>
          <w:rFonts w:cs="Times New Roman"/>
          <w:b/>
        </w:rPr>
        <w:t>Figure 1: Flow of participants through the trial</w:t>
      </w:r>
    </w:p>
    <w:p w14:paraId="7E849ED5" w14:textId="69FFE473" w:rsidR="00B05263" w:rsidRPr="00B05263" w:rsidRDefault="00B05263" w:rsidP="00B57828">
      <w:pPr>
        <w:spacing w:before="100" w:beforeAutospacing="1" w:after="0" w:line="480" w:lineRule="auto"/>
        <w:rPr>
          <w:rFonts w:cs="Times New Roman"/>
          <w:b/>
        </w:rPr>
      </w:pPr>
      <w:r w:rsidRPr="00B05263">
        <w:rPr>
          <w:rFonts w:cs="Times New Roman"/>
          <w:vertAlign w:val="superscript"/>
        </w:rPr>
        <w:t xml:space="preserve">1 </w:t>
      </w:r>
      <w:r w:rsidRPr="00B05263">
        <w:rPr>
          <w:rFonts w:cs="Times New Roman"/>
        </w:rPr>
        <w:t xml:space="preserve">212 clusters were randomised, 53 in each of the four trial arms. After randomisation, one cluster was excluded as it was determined to be in an urban area, one cluster was excluded as the VHW covering it mainly had clients outside the study area, and one more was merged into a neighbouring cluster based on subsequent data on VHW coverage. Three new cluster designations were created due to anomalies in the original mapping: for two of these, the trial arm was clear; the third contained areas that were in two trial arms, and was assigned to the underrepresented arm, resulting in 53 clusters in each arm.  All of this occurred before enrolment began.  When enrolment was completed, however, there was one cluster (SOC) in which no women were enrolled, leaving a total of 211 clusters available for analysis. </w:t>
      </w:r>
    </w:p>
    <w:p w14:paraId="40CE54E1" w14:textId="77777777" w:rsidR="00B05263" w:rsidRPr="00B05263" w:rsidRDefault="00B05263" w:rsidP="00B57828">
      <w:pPr>
        <w:spacing w:before="100" w:beforeAutospacing="1" w:after="100" w:afterAutospacing="1" w:line="480" w:lineRule="auto"/>
        <w:rPr>
          <w:rFonts w:cs="Times New Roman"/>
          <w:lang w:val="en-GB"/>
        </w:rPr>
      </w:pPr>
      <w:r w:rsidRPr="00B05263">
        <w:rPr>
          <w:rFonts w:cs="Times New Roman"/>
          <w:vertAlign w:val="superscript"/>
        </w:rPr>
        <w:t>2</w:t>
      </w:r>
      <w:r w:rsidRPr="00B05263">
        <w:rPr>
          <w:rFonts w:cs="Times New Roman"/>
        </w:rPr>
        <w:t xml:space="preserve"> SOC=Standard of Care; IYCF = Infant and Young Child Feeding; WASH = Water, sanitation and hygiene</w:t>
      </w:r>
    </w:p>
    <w:p w14:paraId="469B0D2F" w14:textId="77777777" w:rsidR="00B05263" w:rsidRPr="00B05263" w:rsidRDefault="00B05263" w:rsidP="00B57828">
      <w:pPr>
        <w:spacing w:before="100" w:beforeAutospacing="1" w:after="100" w:afterAutospacing="1" w:line="480" w:lineRule="auto"/>
        <w:rPr>
          <w:rFonts w:cs="Times New Roman"/>
          <w:lang w:val="en-GB"/>
        </w:rPr>
      </w:pPr>
      <w:r w:rsidRPr="00B05263">
        <w:rPr>
          <w:rFonts w:cs="Times New Roman"/>
          <w:vertAlign w:val="superscript"/>
        </w:rPr>
        <w:t>3</w:t>
      </w:r>
      <w:r w:rsidRPr="00B05263">
        <w:rPr>
          <w:rFonts w:cs="Times New Roman"/>
        </w:rPr>
        <w:t xml:space="preserve"> Children were not eligible for the Early Child Development substudy if they turned two years of age (allowable range 102-112 weeks) before March 1, 2016.</w:t>
      </w:r>
    </w:p>
    <w:p w14:paraId="4555AEEC" w14:textId="77777777" w:rsidR="00B05263" w:rsidRPr="00B05263" w:rsidRDefault="00B05263" w:rsidP="00B57828">
      <w:pPr>
        <w:spacing w:before="100" w:beforeAutospacing="1" w:after="100" w:afterAutospacing="1" w:line="480" w:lineRule="auto"/>
        <w:rPr>
          <w:rFonts w:cs="Times New Roman"/>
          <w:lang w:val="en-GB"/>
        </w:rPr>
      </w:pPr>
      <w:r w:rsidRPr="00B05263">
        <w:rPr>
          <w:rFonts w:cs="Times New Roman"/>
          <w:vertAlign w:val="superscript"/>
        </w:rPr>
        <w:t>4</w:t>
      </w:r>
      <w:r w:rsidRPr="00B05263">
        <w:rPr>
          <w:rFonts w:cs="Times New Roman"/>
        </w:rPr>
        <w:t xml:space="preserve"> Children were eligible for the Early Child Development substudy if they turned two years of age (allowable range 102-112 weeks) between March 1, 2016 and April 30, 2017.</w:t>
      </w:r>
    </w:p>
    <w:p w14:paraId="5B40CAEF" w14:textId="18C32D78" w:rsidR="0041764A" w:rsidRDefault="00B05263" w:rsidP="00B57828">
      <w:pPr>
        <w:spacing w:line="480" w:lineRule="auto"/>
        <w:rPr>
          <w:rFonts w:cs="Calibri"/>
          <w:lang w:val="en-US"/>
        </w:rPr>
      </w:pPr>
      <w:r w:rsidRPr="00B05263">
        <w:rPr>
          <w:rFonts w:cs="Times New Roman"/>
          <w:vertAlign w:val="superscript"/>
        </w:rPr>
        <w:t>5</w:t>
      </w:r>
      <w:r w:rsidRPr="00B05263">
        <w:rPr>
          <w:rFonts w:cs="Times New Roman"/>
        </w:rPr>
        <w:t xml:space="preserve"> </w:t>
      </w:r>
      <w:r w:rsidRPr="00B05263">
        <w:rPr>
          <w:rFonts w:cs="Calibri"/>
          <w:lang w:val="en-US"/>
        </w:rPr>
        <w:t xml:space="preserve">152 children were eligible but not enrolled: 94 (62%) had relocated temporarily or permanently from their study home; 41 (27%) were not reachable by telephone or home visit to determine availability and interest in joining the ECD sub-study; 8 (5%) declined; 4 (3%) could not be scheduled at a mutually agreeable time within the required age window; and 3 (2%) died between 18 and 24 months of age. </w:t>
      </w:r>
    </w:p>
    <w:p w14:paraId="12B41AF4" w14:textId="77777777" w:rsidR="0041764A" w:rsidRDefault="0041764A">
      <w:pPr>
        <w:spacing w:after="0" w:line="240" w:lineRule="auto"/>
        <w:rPr>
          <w:rFonts w:cs="Calibri"/>
          <w:lang w:val="en-US"/>
        </w:rPr>
      </w:pPr>
      <w:r>
        <w:rPr>
          <w:rFonts w:cs="Calibri"/>
          <w:lang w:val="en-US"/>
        </w:rPr>
        <w:br w:type="page"/>
      </w:r>
    </w:p>
    <w:p w14:paraId="2B73E920" w14:textId="2F786EE1" w:rsidR="00B05263" w:rsidRDefault="0041764A" w:rsidP="00B57828">
      <w:pPr>
        <w:spacing w:line="480" w:lineRule="auto"/>
        <w:rPr>
          <w:rFonts w:cs="Calibri"/>
          <w:lang w:val="en-US"/>
        </w:rPr>
      </w:pPr>
      <w:r>
        <w:rPr>
          <w:rFonts w:cs="Calibri"/>
          <w:lang w:val="en-US"/>
        </w:rPr>
        <w:t>Competing Interests Statement</w:t>
      </w:r>
    </w:p>
    <w:p w14:paraId="51CD30DB" w14:textId="4FFD4140" w:rsidR="0041764A" w:rsidRPr="00B05263" w:rsidRDefault="0041764A" w:rsidP="00B57828">
      <w:pPr>
        <w:spacing w:line="480" w:lineRule="auto"/>
        <w:rPr>
          <w:rFonts w:cs="Calibri"/>
          <w:lang w:val="en-US"/>
        </w:rPr>
      </w:pPr>
      <w:r>
        <w:rPr>
          <w:rFonts w:cs="Calibri"/>
          <w:lang w:val="en-US"/>
        </w:rPr>
        <w:t xml:space="preserve">All authors declare no competing interests. </w:t>
      </w:r>
    </w:p>
    <w:sectPr w:rsidR="0041764A" w:rsidRPr="00B05263" w:rsidSect="00CB2D1F">
      <w:pgSz w:w="11900" w:h="16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09142" w16cid:durableId="20ED7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5A2EF" w14:textId="77777777" w:rsidR="0099103B" w:rsidRDefault="0099103B" w:rsidP="00AC453E">
      <w:pPr>
        <w:spacing w:after="0" w:line="240" w:lineRule="auto"/>
      </w:pPr>
      <w:r>
        <w:separator/>
      </w:r>
    </w:p>
  </w:endnote>
  <w:endnote w:type="continuationSeparator" w:id="0">
    <w:p w14:paraId="18A98B21" w14:textId="77777777" w:rsidR="0099103B" w:rsidRDefault="0099103B" w:rsidP="00AC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ScalaLancetPro">
    <w:altName w:val="Yu Goth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BB12" w14:textId="77777777" w:rsidR="0099103B" w:rsidRDefault="0099103B" w:rsidP="001D2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09BE7" w14:textId="77777777" w:rsidR="0099103B" w:rsidRDefault="0099103B" w:rsidP="00740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CDD6" w14:textId="5BC5B2BD" w:rsidR="0099103B" w:rsidRDefault="0099103B" w:rsidP="001D2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F32">
      <w:rPr>
        <w:rStyle w:val="PageNumber"/>
        <w:noProof/>
      </w:rPr>
      <w:t>41</w:t>
    </w:r>
    <w:r>
      <w:rPr>
        <w:rStyle w:val="PageNumber"/>
      </w:rPr>
      <w:fldChar w:fldCharType="end"/>
    </w:r>
  </w:p>
  <w:p w14:paraId="28144E41" w14:textId="77777777" w:rsidR="0099103B" w:rsidRDefault="0099103B" w:rsidP="00740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70D9" w14:textId="77777777" w:rsidR="0099103B" w:rsidRDefault="0099103B" w:rsidP="00AC453E">
      <w:pPr>
        <w:spacing w:after="0" w:line="240" w:lineRule="auto"/>
      </w:pPr>
      <w:r>
        <w:separator/>
      </w:r>
    </w:p>
  </w:footnote>
  <w:footnote w:type="continuationSeparator" w:id="0">
    <w:p w14:paraId="3F33A931" w14:textId="77777777" w:rsidR="0099103B" w:rsidRDefault="0099103B" w:rsidP="00AC4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AC7"/>
    <w:multiLevelType w:val="hybridMultilevel"/>
    <w:tmpl w:val="4566C05C"/>
    <w:lvl w:ilvl="0" w:tplc="EFDC8DC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0CAB"/>
    <w:multiLevelType w:val="hybridMultilevel"/>
    <w:tmpl w:val="27705A2E"/>
    <w:lvl w:ilvl="0" w:tplc="D5628D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3409"/>
    <w:multiLevelType w:val="hybridMultilevel"/>
    <w:tmpl w:val="080AB2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509sx69vtwlexzthxztdgsvdsrax2v5xx&quot;&gt;Melissa&amp;apos;s endnote library August 2019&lt;record-ids&gt;&lt;item&gt;8&lt;/item&gt;&lt;item&gt;72&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7&lt;/item&gt;&lt;item&gt;112&lt;/item&gt;&lt;item&gt;160&lt;/item&gt;&lt;/record-ids&gt;&lt;/item&gt;&lt;/Libraries&gt;"/>
  </w:docVars>
  <w:rsids>
    <w:rsidRoot w:val="00FC6E91"/>
    <w:rsid w:val="00017610"/>
    <w:rsid w:val="00042C0F"/>
    <w:rsid w:val="00063C41"/>
    <w:rsid w:val="000B5F91"/>
    <w:rsid w:val="000C1802"/>
    <w:rsid w:val="000F2D46"/>
    <w:rsid w:val="001145EA"/>
    <w:rsid w:val="00162F34"/>
    <w:rsid w:val="00163408"/>
    <w:rsid w:val="00184C9C"/>
    <w:rsid w:val="001902D5"/>
    <w:rsid w:val="001D21E6"/>
    <w:rsid w:val="00246C86"/>
    <w:rsid w:val="0025488F"/>
    <w:rsid w:val="002605BB"/>
    <w:rsid w:val="00264B8C"/>
    <w:rsid w:val="00272801"/>
    <w:rsid w:val="002815A5"/>
    <w:rsid w:val="00313777"/>
    <w:rsid w:val="003145D3"/>
    <w:rsid w:val="00321E7C"/>
    <w:rsid w:val="0035102E"/>
    <w:rsid w:val="00384962"/>
    <w:rsid w:val="003B2622"/>
    <w:rsid w:val="003C37AF"/>
    <w:rsid w:val="003C5584"/>
    <w:rsid w:val="003D0730"/>
    <w:rsid w:val="003E5F30"/>
    <w:rsid w:val="0041764A"/>
    <w:rsid w:val="00425512"/>
    <w:rsid w:val="00447868"/>
    <w:rsid w:val="00450EE9"/>
    <w:rsid w:val="00451D48"/>
    <w:rsid w:val="00460836"/>
    <w:rsid w:val="00464CA7"/>
    <w:rsid w:val="0046558E"/>
    <w:rsid w:val="0047156F"/>
    <w:rsid w:val="0048764C"/>
    <w:rsid w:val="004A4679"/>
    <w:rsid w:val="004D3CA7"/>
    <w:rsid w:val="004F07B7"/>
    <w:rsid w:val="004F3C8E"/>
    <w:rsid w:val="005019E9"/>
    <w:rsid w:val="00515672"/>
    <w:rsid w:val="005429CD"/>
    <w:rsid w:val="005817C8"/>
    <w:rsid w:val="005A30EF"/>
    <w:rsid w:val="005A406A"/>
    <w:rsid w:val="005B5FF6"/>
    <w:rsid w:val="005B6A86"/>
    <w:rsid w:val="005E4C81"/>
    <w:rsid w:val="005F51D3"/>
    <w:rsid w:val="006155CC"/>
    <w:rsid w:val="00617A3A"/>
    <w:rsid w:val="00653CB9"/>
    <w:rsid w:val="0066067F"/>
    <w:rsid w:val="00661487"/>
    <w:rsid w:val="00667914"/>
    <w:rsid w:val="006A3F31"/>
    <w:rsid w:val="006A4300"/>
    <w:rsid w:val="006B7F9C"/>
    <w:rsid w:val="00711C7C"/>
    <w:rsid w:val="00735148"/>
    <w:rsid w:val="00740C2E"/>
    <w:rsid w:val="0076229E"/>
    <w:rsid w:val="00770BF1"/>
    <w:rsid w:val="007A3EE9"/>
    <w:rsid w:val="007A4E43"/>
    <w:rsid w:val="007C0FAF"/>
    <w:rsid w:val="007D4CB4"/>
    <w:rsid w:val="007E7895"/>
    <w:rsid w:val="007E7DE5"/>
    <w:rsid w:val="00812610"/>
    <w:rsid w:val="008712B0"/>
    <w:rsid w:val="008B4D7B"/>
    <w:rsid w:val="008C6297"/>
    <w:rsid w:val="008C7CE7"/>
    <w:rsid w:val="009262C0"/>
    <w:rsid w:val="00976EC0"/>
    <w:rsid w:val="00985778"/>
    <w:rsid w:val="0099103B"/>
    <w:rsid w:val="009A0D22"/>
    <w:rsid w:val="009B45EF"/>
    <w:rsid w:val="009C5F64"/>
    <w:rsid w:val="009C6762"/>
    <w:rsid w:val="00A03BD2"/>
    <w:rsid w:val="00A83436"/>
    <w:rsid w:val="00A85913"/>
    <w:rsid w:val="00AC453E"/>
    <w:rsid w:val="00AD3920"/>
    <w:rsid w:val="00B015F8"/>
    <w:rsid w:val="00B046CB"/>
    <w:rsid w:val="00B05263"/>
    <w:rsid w:val="00B20B31"/>
    <w:rsid w:val="00B2396A"/>
    <w:rsid w:val="00B25441"/>
    <w:rsid w:val="00B37096"/>
    <w:rsid w:val="00B57828"/>
    <w:rsid w:val="00B72E54"/>
    <w:rsid w:val="00B855C7"/>
    <w:rsid w:val="00B85C26"/>
    <w:rsid w:val="00BA0F36"/>
    <w:rsid w:val="00BA28B2"/>
    <w:rsid w:val="00BA5DEA"/>
    <w:rsid w:val="00BD4F32"/>
    <w:rsid w:val="00BF3535"/>
    <w:rsid w:val="00C06224"/>
    <w:rsid w:val="00C42B9B"/>
    <w:rsid w:val="00C45C34"/>
    <w:rsid w:val="00C46E55"/>
    <w:rsid w:val="00C61BE1"/>
    <w:rsid w:val="00C71241"/>
    <w:rsid w:val="00C7321D"/>
    <w:rsid w:val="00CB2D1F"/>
    <w:rsid w:val="00CC335B"/>
    <w:rsid w:val="00CD41E8"/>
    <w:rsid w:val="00D1277C"/>
    <w:rsid w:val="00D27EAD"/>
    <w:rsid w:val="00D33795"/>
    <w:rsid w:val="00D66B60"/>
    <w:rsid w:val="00D7237A"/>
    <w:rsid w:val="00D75172"/>
    <w:rsid w:val="00E072E1"/>
    <w:rsid w:val="00E10B7E"/>
    <w:rsid w:val="00E23E0F"/>
    <w:rsid w:val="00E25C80"/>
    <w:rsid w:val="00E36D28"/>
    <w:rsid w:val="00E54C12"/>
    <w:rsid w:val="00E6573E"/>
    <w:rsid w:val="00E95ECD"/>
    <w:rsid w:val="00EA4D52"/>
    <w:rsid w:val="00EB148C"/>
    <w:rsid w:val="00EC0B38"/>
    <w:rsid w:val="00EC1276"/>
    <w:rsid w:val="00ED6BFD"/>
    <w:rsid w:val="00F24A2A"/>
    <w:rsid w:val="00F44320"/>
    <w:rsid w:val="00F47C43"/>
    <w:rsid w:val="00F57172"/>
    <w:rsid w:val="00F66A93"/>
    <w:rsid w:val="00F76E7D"/>
    <w:rsid w:val="00FA149E"/>
    <w:rsid w:val="00FA2022"/>
    <w:rsid w:val="00FA7B3C"/>
    <w:rsid w:val="00FB4227"/>
    <w:rsid w:val="00FC6981"/>
    <w:rsid w:val="00FC6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B0253"/>
  <w15:docId w15:val="{C4107EEC-01B1-41DF-AC02-72238446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91"/>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C6E91"/>
    <w:rPr>
      <w:sz w:val="18"/>
      <w:szCs w:val="18"/>
    </w:rPr>
  </w:style>
  <w:style w:type="paragraph" w:styleId="CommentText">
    <w:name w:val="annotation text"/>
    <w:basedOn w:val="Normal"/>
    <w:link w:val="CommentTextChar"/>
    <w:uiPriority w:val="99"/>
    <w:unhideWhenUsed/>
    <w:rsid w:val="00FC6E91"/>
    <w:pPr>
      <w:spacing w:line="240" w:lineRule="auto"/>
    </w:pPr>
    <w:rPr>
      <w:sz w:val="24"/>
      <w:szCs w:val="24"/>
    </w:rPr>
  </w:style>
  <w:style w:type="character" w:customStyle="1" w:styleId="CommentTextChar">
    <w:name w:val="Comment Text Char"/>
    <w:basedOn w:val="DefaultParagraphFont"/>
    <w:link w:val="CommentText"/>
    <w:uiPriority w:val="99"/>
    <w:rsid w:val="00FC6E91"/>
    <w:rPr>
      <w:lang w:val="en-ZW"/>
    </w:rPr>
  </w:style>
  <w:style w:type="paragraph" w:styleId="ListParagraph">
    <w:name w:val="List Paragraph"/>
    <w:basedOn w:val="Normal"/>
    <w:uiPriority w:val="34"/>
    <w:qFormat/>
    <w:rsid w:val="00FC6E91"/>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FC6E91"/>
    <w:rPr>
      <w:color w:val="0563C1" w:themeColor="hyperlink"/>
      <w:u w:val="single"/>
    </w:rPr>
  </w:style>
  <w:style w:type="character" w:customStyle="1" w:styleId="A6">
    <w:name w:val="A6"/>
    <w:uiPriority w:val="99"/>
    <w:rsid w:val="00FC6E91"/>
    <w:rPr>
      <w:rFonts w:ascii="ScalaLancetPro" w:hAnsi="ScalaLancetPro" w:cs="ScalaLancetPro"/>
      <w:color w:val="000000"/>
      <w:sz w:val="9"/>
      <w:szCs w:val="9"/>
    </w:rPr>
  </w:style>
  <w:style w:type="paragraph" w:styleId="BalloonText">
    <w:name w:val="Balloon Text"/>
    <w:basedOn w:val="Normal"/>
    <w:link w:val="BalloonTextChar"/>
    <w:uiPriority w:val="99"/>
    <w:semiHidden/>
    <w:unhideWhenUsed/>
    <w:rsid w:val="00FC6E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E91"/>
    <w:rPr>
      <w:rFonts w:ascii="Times New Roman" w:hAnsi="Times New Roman" w:cs="Times New Roman"/>
      <w:sz w:val="18"/>
      <w:szCs w:val="18"/>
      <w:lang w:val="en-ZW"/>
    </w:rPr>
  </w:style>
  <w:style w:type="paragraph" w:customStyle="1" w:styleId="EndNoteBibliographyTitle">
    <w:name w:val="EndNote Bibliography Title"/>
    <w:basedOn w:val="Normal"/>
    <w:link w:val="EndNoteBibliographyTitleChar"/>
    <w:rsid w:val="00FC6E91"/>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C6E91"/>
    <w:rPr>
      <w:rFonts w:ascii="Calibri" w:hAnsi="Calibri" w:cs="Calibri"/>
      <w:sz w:val="22"/>
      <w:szCs w:val="22"/>
      <w:lang w:val="en-US"/>
    </w:rPr>
  </w:style>
  <w:style w:type="paragraph" w:customStyle="1" w:styleId="EndNoteBibliography">
    <w:name w:val="EndNote Bibliography"/>
    <w:basedOn w:val="Normal"/>
    <w:link w:val="EndNoteBibliographyChar"/>
    <w:rsid w:val="00FC6E91"/>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FC6E91"/>
    <w:rPr>
      <w:rFonts w:ascii="Calibri" w:hAnsi="Calibri" w:cs="Calibri"/>
      <w:sz w:val="22"/>
      <w:szCs w:val="22"/>
      <w:lang w:val="en-US"/>
    </w:rPr>
  </w:style>
  <w:style w:type="paragraph" w:styleId="EndnoteText">
    <w:name w:val="endnote text"/>
    <w:basedOn w:val="Normal"/>
    <w:link w:val="EndnoteTextChar"/>
    <w:uiPriority w:val="99"/>
    <w:semiHidden/>
    <w:unhideWhenUsed/>
    <w:rsid w:val="00AC45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53E"/>
    <w:rPr>
      <w:sz w:val="20"/>
      <w:szCs w:val="20"/>
      <w:lang w:val="en-ZW"/>
    </w:rPr>
  </w:style>
  <w:style w:type="character" w:styleId="EndnoteReference">
    <w:name w:val="endnote reference"/>
    <w:basedOn w:val="DefaultParagraphFont"/>
    <w:uiPriority w:val="99"/>
    <w:semiHidden/>
    <w:unhideWhenUsed/>
    <w:rsid w:val="00AC453E"/>
    <w:rPr>
      <w:vertAlign w:val="superscript"/>
    </w:rPr>
  </w:style>
  <w:style w:type="paragraph" w:customStyle="1" w:styleId="m-8902173675090325947msonormal">
    <w:name w:val="m_-8902173675090325947msonormal"/>
    <w:basedOn w:val="Normal"/>
    <w:rsid w:val="00B05263"/>
    <w:pPr>
      <w:spacing w:before="100" w:beforeAutospacing="1" w:after="100" w:afterAutospacing="1" w:line="240" w:lineRule="auto"/>
    </w:pPr>
    <w:rPr>
      <w:rFonts w:ascii="Times" w:hAnsi="Times"/>
      <w:sz w:val="20"/>
      <w:szCs w:val="20"/>
      <w:lang w:val="en-GB"/>
    </w:rPr>
  </w:style>
  <w:style w:type="paragraph" w:styleId="Footer">
    <w:name w:val="footer"/>
    <w:basedOn w:val="Normal"/>
    <w:link w:val="FooterChar"/>
    <w:uiPriority w:val="99"/>
    <w:unhideWhenUsed/>
    <w:rsid w:val="00740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0C2E"/>
    <w:rPr>
      <w:sz w:val="22"/>
      <w:szCs w:val="22"/>
      <w:lang w:val="en-ZW"/>
    </w:rPr>
  </w:style>
  <w:style w:type="character" w:styleId="PageNumber">
    <w:name w:val="page number"/>
    <w:basedOn w:val="DefaultParagraphFont"/>
    <w:uiPriority w:val="99"/>
    <w:semiHidden/>
    <w:unhideWhenUsed/>
    <w:rsid w:val="00740C2E"/>
  </w:style>
  <w:style w:type="paragraph" w:styleId="CommentSubject">
    <w:name w:val="annotation subject"/>
    <w:basedOn w:val="CommentText"/>
    <w:next w:val="CommentText"/>
    <w:link w:val="CommentSubjectChar"/>
    <w:uiPriority w:val="99"/>
    <w:semiHidden/>
    <w:unhideWhenUsed/>
    <w:rsid w:val="00985778"/>
    <w:rPr>
      <w:b/>
      <w:bCs/>
      <w:sz w:val="20"/>
      <w:szCs w:val="20"/>
    </w:rPr>
  </w:style>
  <w:style w:type="character" w:customStyle="1" w:styleId="CommentSubjectChar">
    <w:name w:val="Comment Subject Char"/>
    <w:basedOn w:val="CommentTextChar"/>
    <w:link w:val="CommentSubject"/>
    <w:uiPriority w:val="99"/>
    <w:semiHidden/>
    <w:rsid w:val="00985778"/>
    <w:rPr>
      <w:b/>
      <w:bCs/>
      <w:sz w:val="20"/>
      <w:szCs w:val="20"/>
      <w:lang w:val="en-ZW"/>
    </w:rPr>
  </w:style>
  <w:style w:type="character" w:styleId="Strong">
    <w:name w:val="Strong"/>
    <w:basedOn w:val="DefaultParagraphFont"/>
    <w:uiPriority w:val="22"/>
    <w:qFormat/>
    <w:rsid w:val="003145D3"/>
    <w:rPr>
      <w:b/>
      <w:bCs/>
    </w:rPr>
  </w:style>
  <w:style w:type="table" w:styleId="TableGrid">
    <w:name w:val="Table Grid"/>
    <w:basedOn w:val="TableNormal"/>
    <w:uiPriority w:val="59"/>
    <w:rsid w:val="005F51D3"/>
    <w:rPr>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1D3"/>
    <w:rPr>
      <w:sz w:val="22"/>
      <w:szCs w:val="22"/>
      <w:lang w:val="en-ZW"/>
    </w:rPr>
  </w:style>
  <w:style w:type="table" w:customStyle="1" w:styleId="TableGrid1">
    <w:name w:val="Table Grid1"/>
    <w:basedOn w:val="TableNormal"/>
    <w:next w:val="TableGrid"/>
    <w:uiPriority w:val="59"/>
    <w:rsid w:val="00313777"/>
    <w:rPr>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3777"/>
    <w:rPr>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237">
      <w:bodyDiv w:val="1"/>
      <w:marLeft w:val="0"/>
      <w:marRight w:val="0"/>
      <w:marTop w:val="0"/>
      <w:marBottom w:val="0"/>
      <w:divBdr>
        <w:top w:val="none" w:sz="0" w:space="0" w:color="auto"/>
        <w:left w:val="none" w:sz="0" w:space="0" w:color="auto"/>
        <w:bottom w:val="none" w:sz="0" w:space="0" w:color="auto"/>
        <w:right w:val="none" w:sz="0" w:space="0" w:color="auto"/>
      </w:divBdr>
    </w:div>
    <w:div w:id="334915184">
      <w:bodyDiv w:val="1"/>
      <w:marLeft w:val="0"/>
      <w:marRight w:val="0"/>
      <w:marTop w:val="0"/>
      <w:marBottom w:val="0"/>
      <w:divBdr>
        <w:top w:val="none" w:sz="0" w:space="0" w:color="auto"/>
        <w:left w:val="none" w:sz="0" w:space="0" w:color="auto"/>
        <w:bottom w:val="none" w:sz="0" w:space="0" w:color="auto"/>
        <w:right w:val="none" w:sz="0" w:space="0" w:color="auto"/>
      </w:divBdr>
    </w:div>
    <w:div w:id="1978105048">
      <w:bodyDiv w:val="1"/>
      <w:marLeft w:val="0"/>
      <w:marRight w:val="0"/>
      <w:marTop w:val="0"/>
      <w:marBottom w:val="0"/>
      <w:divBdr>
        <w:top w:val="none" w:sz="0" w:space="0" w:color="auto"/>
        <w:left w:val="none" w:sz="0" w:space="0" w:color="auto"/>
        <w:bottom w:val="none" w:sz="0" w:space="0" w:color="auto"/>
        <w:right w:val="none" w:sz="0" w:space="0" w:color="auto"/>
      </w:divBdr>
      <w:divsChild>
        <w:div w:id="914054077">
          <w:marLeft w:val="0"/>
          <w:marRight w:val="0"/>
          <w:marTop w:val="0"/>
          <w:marBottom w:val="0"/>
          <w:divBdr>
            <w:top w:val="none" w:sz="0" w:space="0" w:color="auto"/>
            <w:left w:val="none" w:sz="0" w:space="0" w:color="auto"/>
            <w:bottom w:val="none" w:sz="0" w:space="0" w:color="auto"/>
            <w:right w:val="none" w:sz="0" w:space="0" w:color="auto"/>
          </w:divBdr>
          <w:divsChild>
            <w:div w:id="841505860">
              <w:marLeft w:val="0"/>
              <w:marRight w:val="0"/>
              <w:marTop w:val="0"/>
              <w:marBottom w:val="0"/>
              <w:divBdr>
                <w:top w:val="none" w:sz="0" w:space="0" w:color="auto"/>
                <w:left w:val="none" w:sz="0" w:space="0" w:color="auto"/>
                <w:bottom w:val="none" w:sz="0" w:space="0" w:color="auto"/>
                <w:right w:val="none" w:sz="0" w:space="0" w:color="auto"/>
              </w:divBdr>
              <w:divsChild>
                <w:div w:id="59401740">
                  <w:marLeft w:val="0"/>
                  <w:marRight w:val="0"/>
                  <w:marTop w:val="0"/>
                  <w:marBottom w:val="0"/>
                  <w:divBdr>
                    <w:top w:val="none" w:sz="0" w:space="0" w:color="auto"/>
                    <w:left w:val="none" w:sz="0" w:space="0" w:color="auto"/>
                    <w:bottom w:val="none" w:sz="0" w:space="0" w:color="auto"/>
                    <w:right w:val="none" w:sz="0" w:space="0" w:color="auto"/>
                  </w:divBdr>
                  <w:divsChild>
                    <w:div w:id="1153790666">
                      <w:marLeft w:val="0"/>
                      <w:marRight w:val="0"/>
                      <w:marTop w:val="0"/>
                      <w:marBottom w:val="0"/>
                      <w:divBdr>
                        <w:top w:val="none" w:sz="0" w:space="0" w:color="auto"/>
                        <w:left w:val="none" w:sz="0" w:space="0" w:color="auto"/>
                        <w:bottom w:val="none" w:sz="0" w:space="0" w:color="auto"/>
                        <w:right w:val="none" w:sz="0" w:space="0" w:color="auto"/>
                      </w:divBdr>
                      <w:divsChild>
                        <w:div w:id="2029866655">
                          <w:marLeft w:val="0"/>
                          <w:marRight w:val="0"/>
                          <w:marTop w:val="0"/>
                          <w:marBottom w:val="0"/>
                          <w:divBdr>
                            <w:top w:val="none" w:sz="0" w:space="0" w:color="auto"/>
                            <w:left w:val="none" w:sz="0" w:space="0" w:color="auto"/>
                            <w:bottom w:val="none" w:sz="0" w:space="0" w:color="auto"/>
                            <w:right w:val="none" w:sz="0" w:space="0" w:color="auto"/>
                          </w:divBdr>
                        </w:div>
                      </w:divsChild>
                    </w:div>
                    <w:div w:id="1564946485">
                      <w:marLeft w:val="0"/>
                      <w:marRight w:val="0"/>
                      <w:marTop w:val="0"/>
                      <w:marBottom w:val="0"/>
                      <w:divBdr>
                        <w:top w:val="none" w:sz="0" w:space="0" w:color="auto"/>
                        <w:left w:val="none" w:sz="0" w:space="0" w:color="auto"/>
                        <w:bottom w:val="none" w:sz="0" w:space="0" w:color="auto"/>
                        <w:right w:val="none" w:sz="0" w:space="0" w:color="auto"/>
                      </w:divBdr>
                    </w:div>
                    <w:div w:id="2145535185">
                      <w:marLeft w:val="0"/>
                      <w:marRight w:val="0"/>
                      <w:marTop w:val="0"/>
                      <w:marBottom w:val="0"/>
                      <w:divBdr>
                        <w:top w:val="none" w:sz="0" w:space="0" w:color="auto"/>
                        <w:left w:val="none" w:sz="0" w:space="0" w:color="auto"/>
                        <w:bottom w:val="none" w:sz="0" w:space="0" w:color="auto"/>
                        <w:right w:val="none" w:sz="0" w:space="0" w:color="auto"/>
                      </w:divBdr>
                      <w:divsChild>
                        <w:div w:id="1825313636">
                          <w:marLeft w:val="0"/>
                          <w:marRight w:val="0"/>
                          <w:marTop w:val="0"/>
                          <w:marBottom w:val="0"/>
                          <w:divBdr>
                            <w:top w:val="none" w:sz="0" w:space="0" w:color="auto"/>
                            <w:left w:val="none" w:sz="0" w:space="0" w:color="auto"/>
                            <w:bottom w:val="none" w:sz="0" w:space="0" w:color="auto"/>
                            <w:right w:val="none" w:sz="0" w:space="0" w:color="auto"/>
                          </w:divBdr>
                        </w:div>
                      </w:divsChild>
                    </w:div>
                    <w:div w:id="569459298">
                      <w:marLeft w:val="0"/>
                      <w:marRight w:val="0"/>
                      <w:marTop w:val="0"/>
                      <w:marBottom w:val="0"/>
                      <w:divBdr>
                        <w:top w:val="none" w:sz="0" w:space="0" w:color="auto"/>
                        <w:left w:val="none" w:sz="0" w:space="0" w:color="auto"/>
                        <w:bottom w:val="none" w:sz="0" w:space="0" w:color="auto"/>
                        <w:right w:val="none" w:sz="0" w:space="0" w:color="auto"/>
                      </w:divBdr>
                    </w:div>
                    <w:div w:id="394742025">
                      <w:marLeft w:val="0"/>
                      <w:marRight w:val="0"/>
                      <w:marTop w:val="0"/>
                      <w:marBottom w:val="0"/>
                      <w:divBdr>
                        <w:top w:val="none" w:sz="0" w:space="0" w:color="auto"/>
                        <w:left w:val="none" w:sz="0" w:space="0" w:color="auto"/>
                        <w:bottom w:val="none" w:sz="0" w:space="0" w:color="auto"/>
                        <w:right w:val="none" w:sz="0" w:space="0" w:color="auto"/>
                      </w:divBdr>
                      <w:divsChild>
                        <w:div w:id="1291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082">
                  <w:marLeft w:val="0"/>
                  <w:marRight w:val="0"/>
                  <w:marTop w:val="0"/>
                  <w:marBottom w:val="0"/>
                  <w:divBdr>
                    <w:top w:val="none" w:sz="0" w:space="0" w:color="auto"/>
                    <w:left w:val="none" w:sz="0" w:space="0" w:color="auto"/>
                    <w:bottom w:val="none" w:sz="0" w:space="0" w:color="auto"/>
                    <w:right w:val="none" w:sz="0" w:space="0" w:color="auto"/>
                  </w:divBdr>
                  <w:divsChild>
                    <w:div w:id="1214465905">
                      <w:marLeft w:val="0"/>
                      <w:marRight w:val="0"/>
                      <w:marTop w:val="0"/>
                      <w:marBottom w:val="0"/>
                      <w:divBdr>
                        <w:top w:val="none" w:sz="0" w:space="0" w:color="auto"/>
                        <w:left w:val="none" w:sz="0" w:space="0" w:color="auto"/>
                        <w:bottom w:val="none" w:sz="0" w:space="0" w:color="auto"/>
                        <w:right w:val="none" w:sz="0" w:space="0" w:color="auto"/>
                      </w:divBdr>
                      <w:divsChild>
                        <w:div w:id="511185467">
                          <w:marLeft w:val="0"/>
                          <w:marRight w:val="0"/>
                          <w:marTop w:val="0"/>
                          <w:marBottom w:val="0"/>
                          <w:divBdr>
                            <w:top w:val="none" w:sz="0" w:space="0" w:color="auto"/>
                            <w:left w:val="none" w:sz="0" w:space="0" w:color="auto"/>
                            <w:bottom w:val="none" w:sz="0" w:space="0" w:color="auto"/>
                            <w:right w:val="none" w:sz="0" w:space="0" w:color="auto"/>
                          </w:divBdr>
                        </w:div>
                        <w:div w:id="369379001">
                          <w:marLeft w:val="0"/>
                          <w:marRight w:val="0"/>
                          <w:marTop w:val="0"/>
                          <w:marBottom w:val="0"/>
                          <w:divBdr>
                            <w:top w:val="none" w:sz="0" w:space="0" w:color="auto"/>
                            <w:left w:val="none" w:sz="0" w:space="0" w:color="auto"/>
                            <w:bottom w:val="none" w:sz="0" w:space="0" w:color="auto"/>
                            <w:right w:val="none" w:sz="0" w:space="0" w:color="auto"/>
                          </w:divBdr>
                          <w:divsChild>
                            <w:div w:id="18446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a.chandna@lshtm.ac.uk" TargetMode="External"/><Relationship Id="rId5" Type="http://schemas.openxmlformats.org/officeDocument/2006/relationships/numbering" Target="numbering.xml"/><Relationship Id="rId15" Type="http://schemas.openxmlformats.org/officeDocument/2006/relationships/hyperlink" Target="https://mb-cdi.stanford.edu/adaptation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aidsinfo.un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52227ac40d2eb207159b3277ce4592aa">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c8e9a0bdf11ba5dbba1a0eb274433f59"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762E-B26B-498E-82C3-CCF67CDFFBA3}">
  <ds:schemaRefs>
    <ds:schemaRef ds:uri="http://schemas.microsoft.com/sharepoint/v3/contenttype/forms"/>
  </ds:schemaRefs>
</ds:datastoreItem>
</file>

<file path=customXml/itemProps2.xml><?xml version="1.0" encoding="utf-8"?>
<ds:datastoreItem xmlns:ds="http://schemas.openxmlformats.org/officeDocument/2006/customXml" ds:itemID="{A270DA5C-E912-4CCE-B40F-DDD7656F54D7}">
  <ds:schemaRefs>
    <ds:schemaRef ds:uri="http://purl.org/dc/dcmitype/"/>
    <ds:schemaRef ds:uri="http://purl.org/dc/terms/"/>
    <ds:schemaRef ds:uri="http://www.w3.org/XML/1998/namespace"/>
    <ds:schemaRef ds:uri="2c0728d4-b628-46ac-beb8-1847ad0e6c02"/>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c43926a-b248-4fb5-8692-7f03bd5c687b"/>
    <ds:schemaRef ds:uri="http://schemas.microsoft.com/office/2006/metadata/properties"/>
  </ds:schemaRefs>
</ds:datastoreItem>
</file>

<file path=customXml/itemProps3.xml><?xml version="1.0" encoding="utf-8"?>
<ds:datastoreItem xmlns:ds="http://schemas.openxmlformats.org/officeDocument/2006/customXml" ds:itemID="{0D80C837-E498-483D-892E-F1FEC5C70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DB55-AAAD-4131-A643-48BAD0BD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13383</Words>
  <Characters>76286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dc:creator>
  <cp:keywords/>
  <dc:description/>
  <cp:lastModifiedBy>Gladstone, Melissa</cp:lastModifiedBy>
  <cp:revision>2</cp:revision>
  <dcterms:created xsi:type="dcterms:W3CDTF">2019-11-28T09:35:00Z</dcterms:created>
  <dcterms:modified xsi:type="dcterms:W3CDTF">2019-11-28T09:35:00Z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