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92311" w14:textId="039A009F" w:rsidR="0084761F" w:rsidRPr="0084761F" w:rsidRDefault="0084761F" w:rsidP="0084761F">
      <w:pPr>
        <w:jc w:val="right"/>
        <w:rPr>
          <w:rFonts w:ascii="Arial" w:hAnsi="Arial" w:cs="Arial"/>
          <w:b/>
          <w:sz w:val="40"/>
          <w:szCs w:val="36"/>
        </w:rPr>
      </w:pPr>
      <w:r w:rsidRPr="0084761F">
        <w:rPr>
          <w:rFonts w:ascii="Arial" w:hAnsi="Arial" w:cs="Arial"/>
          <w:b/>
          <w:sz w:val="40"/>
          <w:szCs w:val="36"/>
        </w:rPr>
        <w:t xml:space="preserve">Chapter </w:t>
      </w:r>
      <w:r w:rsidR="00747789">
        <w:rPr>
          <w:rFonts w:ascii="Arial" w:hAnsi="Arial" w:cs="Arial"/>
          <w:b/>
          <w:sz w:val="40"/>
          <w:szCs w:val="36"/>
        </w:rPr>
        <w:t>6</w:t>
      </w:r>
    </w:p>
    <w:p w14:paraId="7AC366F4" w14:textId="77777777" w:rsidR="0084761F" w:rsidRDefault="0084761F" w:rsidP="00AF64F9">
      <w:pPr>
        <w:rPr>
          <w:rFonts w:ascii="Arial" w:hAnsi="Arial" w:cs="Arial"/>
          <w:b/>
          <w:sz w:val="36"/>
          <w:szCs w:val="36"/>
        </w:rPr>
      </w:pPr>
    </w:p>
    <w:p w14:paraId="283E7113" w14:textId="4D1CB1A8" w:rsidR="00895D89" w:rsidRPr="008F1798" w:rsidRDefault="00422A4B" w:rsidP="00AF64F9">
      <w:pPr>
        <w:rPr>
          <w:rFonts w:ascii="Arial" w:hAnsi="Arial" w:cs="Arial"/>
          <w:b/>
          <w:sz w:val="36"/>
          <w:szCs w:val="36"/>
        </w:rPr>
      </w:pPr>
      <w:r>
        <w:rPr>
          <w:rFonts w:ascii="Arial" w:hAnsi="Arial" w:cs="Arial"/>
          <w:b/>
          <w:sz w:val="36"/>
          <w:szCs w:val="36"/>
        </w:rPr>
        <w:t>Determination</w:t>
      </w:r>
      <w:r w:rsidR="00895D89">
        <w:rPr>
          <w:rFonts w:ascii="Arial" w:hAnsi="Arial" w:cs="Arial"/>
          <w:b/>
          <w:sz w:val="36"/>
          <w:szCs w:val="36"/>
        </w:rPr>
        <w:t xml:space="preserve"> of phosphohistidine </w:t>
      </w:r>
      <w:r w:rsidR="00847814">
        <w:rPr>
          <w:rFonts w:ascii="Arial" w:hAnsi="Arial" w:cs="Arial"/>
          <w:b/>
          <w:sz w:val="36"/>
          <w:szCs w:val="36"/>
        </w:rPr>
        <w:t>stoichiometry</w:t>
      </w:r>
      <w:r w:rsidR="00050600">
        <w:rPr>
          <w:rFonts w:ascii="Arial" w:hAnsi="Arial" w:cs="Arial"/>
          <w:b/>
          <w:sz w:val="36"/>
          <w:szCs w:val="36"/>
        </w:rPr>
        <w:t xml:space="preserve"> </w:t>
      </w:r>
      <w:r w:rsidR="00512AC5">
        <w:rPr>
          <w:rFonts w:ascii="Arial" w:hAnsi="Arial" w:cs="Arial"/>
          <w:b/>
          <w:sz w:val="36"/>
          <w:szCs w:val="36"/>
        </w:rPr>
        <w:t xml:space="preserve">in </w:t>
      </w:r>
      <w:r w:rsidR="00895D89">
        <w:rPr>
          <w:rFonts w:ascii="Arial" w:hAnsi="Arial" w:cs="Arial"/>
          <w:b/>
          <w:sz w:val="36"/>
          <w:szCs w:val="36"/>
        </w:rPr>
        <w:t>histidine kinases</w:t>
      </w:r>
      <w:r w:rsidR="00847814">
        <w:rPr>
          <w:rFonts w:ascii="Arial" w:hAnsi="Arial" w:cs="Arial"/>
          <w:b/>
          <w:sz w:val="36"/>
          <w:szCs w:val="36"/>
        </w:rPr>
        <w:t xml:space="preserve"> </w:t>
      </w:r>
      <w:r w:rsidR="00895D89">
        <w:rPr>
          <w:rFonts w:ascii="Arial" w:hAnsi="Arial" w:cs="Arial"/>
          <w:b/>
          <w:sz w:val="36"/>
          <w:szCs w:val="36"/>
        </w:rPr>
        <w:t>by</w:t>
      </w:r>
      <w:r w:rsidR="008722B7">
        <w:rPr>
          <w:rFonts w:ascii="Arial" w:hAnsi="Arial" w:cs="Arial"/>
          <w:b/>
          <w:sz w:val="36"/>
          <w:szCs w:val="36"/>
        </w:rPr>
        <w:t xml:space="preserve"> </w:t>
      </w:r>
      <w:r w:rsidR="00895D89">
        <w:rPr>
          <w:rFonts w:ascii="Arial" w:hAnsi="Arial" w:cs="Arial"/>
          <w:b/>
          <w:sz w:val="36"/>
          <w:szCs w:val="36"/>
        </w:rPr>
        <w:t>intact mass spectrometry</w:t>
      </w:r>
    </w:p>
    <w:p w14:paraId="7E849D45" w14:textId="77777777" w:rsidR="00895D89" w:rsidRDefault="00895D89" w:rsidP="00895D89">
      <w:pPr>
        <w:spacing w:line="480" w:lineRule="auto"/>
        <w:rPr>
          <w:rFonts w:ascii="Arial" w:hAnsi="Arial" w:cs="Arial"/>
          <w:b/>
          <w:sz w:val="22"/>
          <w:szCs w:val="22"/>
        </w:rPr>
      </w:pPr>
    </w:p>
    <w:p w14:paraId="4092692F" w14:textId="614C409B" w:rsidR="00895D89" w:rsidRPr="00AF64F9" w:rsidRDefault="00895D89" w:rsidP="00AF64F9">
      <w:pPr>
        <w:jc w:val="both"/>
        <w:rPr>
          <w:rFonts w:ascii="Arial" w:hAnsi="Arial" w:cs="Arial"/>
          <w:b/>
          <w:sz w:val="22"/>
          <w:szCs w:val="22"/>
          <w:vertAlign w:val="superscript"/>
        </w:rPr>
      </w:pPr>
      <w:r>
        <w:rPr>
          <w:rFonts w:ascii="Arial" w:hAnsi="Arial" w:cs="Arial"/>
          <w:b/>
          <w:sz w:val="22"/>
          <w:szCs w:val="22"/>
        </w:rPr>
        <w:t>Lauren J. Tomlinson</w:t>
      </w:r>
      <w:r w:rsidR="00AF64F9">
        <w:rPr>
          <w:rFonts w:ascii="Arial" w:hAnsi="Arial" w:cs="Arial"/>
          <w:b/>
          <w:sz w:val="22"/>
          <w:szCs w:val="22"/>
          <w:vertAlign w:val="superscript"/>
        </w:rPr>
        <w:t>1</w:t>
      </w:r>
      <w:r>
        <w:rPr>
          <w:rFonts w:ascii="Arial" w:hAnsi="Arial" w:cs="Arial"/>
          <w:b/>
          <w:sz w:val="22"/>
          <w:szCs w:val="22"/>
        </w:rPr>
        <w:t>, Alice K. M. Clubbs Coldron</w:t>
      </w:r>
      <w:r w:rsidR="00AF64F9">
        <w:rPr>
          <w:rFonts w:ascii="Arial" w:hAnsi="Arial" w:cs="Arial"/>
          <w:b/>
          <w:sz w:val="22"/>
          <w:szCs w:val="22"/>
          <w:vertAlign w:val="superscript"/>
        </w:rPr>
        <w:t>2</w:t>
      </w:r>
      <w:r>
        <w:rPr>
          <w:rFonts w:ascii="Arial" w:hAnsi="Arial" w:cs="Arial"/>
          <w:b/>
          <w:sz w:val="22"/>
          <w:szCs w:val="22"/>
        </w:rPr>
        <w:t>, Patrick A. Eyers</w:t>
      </w:r>
      <w:r w:rsidR="00AF64F9">
        <w:rPr>
          <w:rFonts w:ascii="Arial" w:hAnsi="Arial" w:cs="Arial"/>
          <w:b/>
          <w:sz w:val="22"/>
          <w:szCs w:val="22"/>
          <w:vertAlign w:val="superscript"/>
        </w:rPr>
        <w:t>2</w:t>
      </w:r>
      <w:r>
        <w:rPr>
          <w:rFonts w:ascii="Arial" w:hAnsi="Arial" w:cs="Arial"/>
          <w:b/>
          <w:sz w:val="22"/>
          <w:szCs w:val="22"/>
        </w:rPr>
        <w:t xml:space="preserve"> and Claire E. Eyers</w:t>
      </w:r>
      <w:r w:rsidR="00AF64F9">
        <w:rPr>
          <w:rFonts w:ascii="Arial" w:hAnsi="Arial" w:cs="Arial"/>
          <w:b/>
          <w:sz w:val="22"/>
          <w:szCs w:val="22"/>
          <w:vertAlign w:val="superscript"/>
        </w:rPr>
        <w:t>1</w:t>
      </w:r>
      <w:r w:rsidR="00732533">
        <w:rPr>
          <w:rFonts w:ascii="Arial" w:hAnsi="Arial" w:cs="Arial"/>
          <w:b/>
          <w:sz w:val="22"/>
          <w:szCs w:val="22"/>
          <w:vertAlign w:val="superscript"/>
        </w:rPr>
        <w:t>*</w:t>
      </w:r>
    </w:p>
    <w:p w14:paraId="4BDA197F" w14:textId="77777777" w:rsidR="00895D89" w:rsidRDefault="00895D89" w:rsidP="00AF64F9">
      <w:pPr>
        <w:jc w:val="both"/>
        <w:rPr>
          <w:rFonts w:ascii="Arial" w:hAnsi="Arial" w:cs="Arial"/>
          <w:b/>
          <w:sz w:val="22"/>
          <w:szCs w:val="22"/>
        </w:rPr>
      </w:pPr>
    </w:p>
    <w:p w14:paraId="09110CC9" w14:textId="701ACB60" w:rsidR="00AF64F9" w:rsidRPr="00C809A4" w:rsidRDefault="00AF64F9" w:rsidP="00AF64F9">
      <w:pPr>
        <w:jc w:val="both"/>
        <w:rPr>
          <w:rFonts w:ascii="Arial" w:hAnsi="Arial" w:cs="Arial"/>
          <w:sz w:val="22"/>
          <w:szCs w:val="22"/>
        </w:rPr>
      </w:pPr>
      <w:r>
        <w:rPr>
          <w:rFonts w:ascii="Arial" w:hAnsi="Arial" w:cs="Arial"/>
          <w:sz w:val="22"/>
          <w:szCs w:val="22"/>
          <w:vertAlign w:val="superscript"/>
        </w:rPr>
        <w:t xml:space="preserve">1 </w:t>
      </w:r>
      <w:r w:rsidR="00DB02C9">
        <w:rPr>
          <w:rFonts w:ascii="Arial" w:hAnsi="Arial" w:cs="Arial"/>
          <w:sz w:val="22"/>
          <w:szCs w:val="22"/>
        </w:rPr>
        <w:t>Centre for</w:t>
      </w:r>
      <w:r>
        <w:rPr>
          <w:rFonts w:ascii="Arial" w:hAnsi="Arial" w:cs="Arial"/>
          <w:sz w:val="22"/>
          <w:szCs w:val="22"/>
        </w:rPr>
        <w:t xml:space="preserve"> Proteome Research, </w:t>
      </w:r>
      <w:r w:rsidR="00786DEE">
        <w:rPr>
          <w:rFonts w:ascii="Arial" w:hAnsi="Arial" w:cs="Arial"/>
          <w:sz w:val="22"/>
          <w:szCs w:val="22"/>
        </w:rPr>
        <w:t xml:space="preserve">Department of Biochemistry, </w:t>
      </w:r>
      <w:r w:rsidRPr="00C809A4">
        <w:rPr>
          <w:rFonts w:ascii="Arial" w:hAnsi="Arial" w:cs="Arial"/>
          <w:sz w:val="22"/>
          <w:szCs w:val="22"/>
        </w:rPr>
        <w:t>Institute of Integrative Biology, University of Liverpool, Crown Street, Liverpool L69 7ZB</w:t>
      </w:r>
    </w:p>
    <w:p w14:paraId="6E2420DB" w14:textId="77777777" w:rsidR="00AF64F9" w:rsidRPr="00AF64F9" w:rsidRDefault="00AF64F9" w:rsidP="00AF64F9">
      <w:pPr>
        <w:jc w:val="both"/>
        <w:rPr>
          <w:rFonts w:ascii="Arial" w:hAnsi="Arial" w:cs="Arial"/>
          <w:sz w:val="22"/>
          <w:szCs w:val="22"/>
        </w:rPr>
      </w:pPr>
    </w:p>
    <w:p w14:paraId="7B0D6758" w14:textId="77777777" w:rsidR="00895D89" w:rsidRPr="00C809A4" w:rsidRDefault="00AF64F9" w:rsidP="00AF64F9">
      <w:pPr>
        <w:jc w:val="both"/>
        <w:rPr>
          <w:rFonts w:ascii="Arial" w:hAnsi="Arial" w:cs="Arial"/>
          <w:sz w:val="22"/>
          <w:szCs w:val="22"/>
        </w:rPr>
      </w:pPr>
      <w:r w:rsidRPr="00AF64F9">
        <w:rPr>
          <w:rFonts w:ascii="Arial" w:hAnsi="Arial" w:cs="Arial"/>
          <w:sz w:val="22"/>
          <w:szCs w:val="22"/>
          <w:vertAlign w:val="superscript"/>
        </w:rPr>
        <w:t>2</w:t>
      </w:r>
      <w:r>
        <w:rPr>
          <w:rFonts w:ascii="Arial" w:hAnsi="Arial" w:cs="Arial"/>
          <w:sz w:val="22"/>
          <w:szCs w:val="22"/>
        </w:rPr>
        <w:t xml:space="preserve"> </w:t>
      </w:r>
      <w:r w:rsidR="00895D89" w:rsidRPr="00C809A4">
        <w:rPr>
          <w:rFonts w:ascii="Arial" w:hAnsi="Arial" w:cs="Arial"/>
          <w:sz w:val="22"/>
          <w:szCs w:val="22"/>
        </w:rPr>
        <w:t>Department of Biochemistry, Institute of Integrative Biology, University of Liverpool, Crown Street, Liverpool L69 7ZB</w:t>
      </w:r>
    </w:p>
    <w:p w14:paraId="4C42897D" w14:textId="77777777" w:rsidR="00895D89" w:rsidRPr="00B70431" w:rsidRDefault="00895D89" w:rsidP="00895D89">
      <w:pPr>
        <w:spacing w:line="480" w:lineRule="auto"/>
        <w:rPr>
          <w:rFonts w:ascii="Arial" w:hAnsi="Arial" w:cs="Arial"/>
          <w:b/>
          <w:szCs w:val="22"/>
        </w:rPr>
      </w:pPr>
    </w:p>
    <w:p w14:paraId="3CDD2F54" w14:textId="343B2605" w:rsidR="00732533" w:rsidRPr="00CD2278" w:rsidRDefault="00732533" w:rsidP="00732533">
      <w:pPr>
        <w:spacing w:after="120"/>
        <w:rPr>
          <w:rFonts w:ascii="Arial" w:hAnsi="Arial" w:cs="Arial"/>
        </w:rPr>
      </w:pPr>
      <w:r w:rsidRPr="00CD2278">
        <w:rPr>
          <w:rFonts w:ascii="Arial" w:hAnsi="Arial" w:cs="Arial"/>
        </w:rPr>
        <w:t>*To whom correspondence should be addressed:</w:t>
      </w:r>
    </w:p>
    <w:p w14:paraId="0C6D89CD" w14:textId="4DCB0EBF" w:rsidR="00732533" w:rsidRPr="00CD2278" w:rsidRDefault="00732533" w:rsidP="00732533">
      <w:pPr>
        <w:spacing w:after="120"/>
        <w:rPr>
          <w:rFonts w:ascii="Arial" w:hAnsi="Arial" w:cs="Arial"/>
        </w:rPr>
      </w:pPr>
      <w:hyperlink r:id="rId8" w:history="1">
        <w:r w:rsidRPr="00380497">
          <w:rPr>
            <w:rStyle w:val="Hyperlink"/>
            <w:rFonts w:ascii="Arial" w:eastAsiaTheme="majorEastAsia" w:hAnsi="Arial" w:cs="Arial"/>
          </w:rPr>
          <w:t>CEyers@liverpool.ac.uk</w:t>
        </w:r>
      </w:hyperlink>
      <w:bookmarkStart w:id="0" w:name="_GoBack"/>
      <w:bookmarkEnd w:id="0"/>
    </w:p>
    <w:p w14:paraId="1C6722EF" w14:textId="77777777" w:rsidR="00BB4967" w:rsidRDefault="00BB4967" w:rsidP="00895D89">
      <w:pPr>
        <w:spacing w:line="480" w:lineRule="auto"/>
        <w:rPr>
          <w:rFonts w:ascii="Arial" w:hAnsi="Arial" w:cs="Arial"/>
          <w:b/>
          <w:szCs w:val="22"/>
        </w:rPr>
      </w:pPr>
    </w:p>
    <w:p w14:paraId="3BB3DB61" w14:textId="34250E8C" w:rsidR="00BB4967" w:rsidRPr="00BB4967" w:rsidRDefault="00BB4967" w:rsidP="00895D89">
      <w:pPr>
        <w:spacing w:line="480" w:lineRule="auto"/>
        <w:rPr>
          <w:rFonts w:ascii="Arial" w:hAnsi="Arial" w:cs="Arial"/>
          <w:i/>
          <w:szCs w:val="22"/>
        </w:rPr>
      </w:pPr>
      <w:r w:rsidRPr="00BB4967">
        <w:rPr>
          <w:rFonts w:ascii="Arial" w:hAnsi="Arial" w:cs="Arial"/>
          <w:i/>
          <w:szCs w:val="22"/>
        </w:rPr>
        <w:t xml:space="preserve">Running head: </w:t>
      </w:r>
      <w:r>
        <w:rPr>
          <w:rFonts w:ascii="Arial" w:hAnsi="Arial" w:cs="Arial"/>
          <w:i/>
          <w:szCs w:val="22"/>
        </w:rPr>
        <w:t>MS-based analysis of pHis stoichiometry</w:t>
      </w:r>
    </w:p>
    <w:p w14:paraId="7DF3E6AF" w14:textId="77777777" w:rsidR="00BB4967" w:rsidRDefault="00BB4967" w:rsidP="00895D89">
      <w:pPr>
        <w:spacing w:line="480" w:lineRule="auto"/>
        <w:rPr>
          <w:rFonts w:ascii="Arial" w:hAnsi="Arial" w:cs="Arial"/>
          <w:b/>
          <w:szCs w:val="22"/>
        </w:rPr>
      </w:pPr>
    </w:p>
    <w:p w14:paraId="10E5CE99" w14:textId="77777777" w:rsidR="00BB4967" w:rsidRDefault="00BB4967" w:rsidP="00895D89">
      <w:pPr>
        <w:spacing w:line="480" w:lineRule="auto"/>
        <w:rPr>
          <w:rFonts w:ascii="Arial" w:hAnsi="Arial" w:cs="Arial"/>
          <w:b/>
          <w:szCs w:val="22"/>
        </w:rPr>
      </w:pPr>
    </w:p>
    <w:p w14:paraId="6242B6E9" w14:textId="77777777" w:rsidR="00BB4967" w:rsidRDefault="00BB4967">
      <w:pPr>
        <w:rPr>
          <w:rFonts w:ascii="Arial" w:hAnsi="Arial" w:cs="Arial"/>
          <w:b/>
          <w:szCs w:val="22"/>
        </w:rPr>
      </w:pPr>
      <w:r>
        <w:rPr>
          <w:rFonts w:ascii="Arial" w:hAnsi="Arial" w:cs="Arial"/>
          <w:b/>
          <w:szCs w:val="22"/>
        </w:rPr>
        <w:br w:type="page"/>
      </w:r>
    </w:p>
    <w:p w14:paraId="2FA15741" w14:textId="5B338358" w:rsidR="00895D89" w:rsidRPr="00AF64F9" w:rsidRDefault="00895D89" w:rsidP="00895D89">
      <w:pPr>
        <w:spacing w:line="480" w:lineRule="auto"/>
        <w:rPr>
          <w:rFonts w:ascii="Arial" w:hAnsi="Arial" w:cs="Arial"/>
          <w:b/>
          <w:szCs w:val="22"/>
        </w:rPr>
      </w:pPr>
      <w:r w:rsidRPr="00B70431">
        <w:rPr>
          <w:rFonts w:ascii="Arial" w:hAnsi="Arial" w:cs="Arial"/>
          <w:b/>
          <w:szCs w:val="22"/>
        </w:rPr>
        <w:lastRenderedPageBreak/>
        <w:t xml:space="preserve">Abstract </w:t>
      </w:r>
    </w:p>
    <w:p w14:paraId="5B9D2018" w14:textId="26C16A75" w:rsidR="00AF64F9" w:rsidRPr="0084761F" w:rsidRDefault="00AF64F9" w:rsidP="0084761F">
      <w:pPr>
        <w:jc w:val="both"/>
        <w:rPr>
          <w:rFonts w:ascii="Arial" w:hAnsi="Arial" w:cs="Arial"/>
          <w:b/>
        </w:rPr>
      </w:pPr>
      <w:r w:rsidRPr="0084761F">
        <w:rPr>
          <w:rFonts w:ascii="Arial" w:hAnsi="Arial" w:cs="Arial"/>
          <w:color w:val="222222"/>
          <w:spacing w:val="3"/>
          <w:shd w:val="clear" w:color="auto" w:fill="FFFFFF"/>
        </w:rPr>
        <w:t xml:space="preserve">Protein histidine phosphorylation has largely remained unexplored due to the challenges of analysing </w:t>
      </w:r>
      <w:r w:rsidR="00786DEE">
        <w:rPr>
          <w:rFonts w:ascii="Arial" w:hAnsi="Arial" w:cs="Arial"/>
          <w:color w:val="222222"/>
          <w:spacing w:val="3"/>
          <w:shd w:val="clear" w:color="auto" w:fill="FFFFFF"/>
        </w:rPr>
        <w:t>relatively unstable</w:t>
      </w:r>
      <w:r w:rsidRPr="0084761F">
        <w:rPr>
          <w:rFonts w:ascii="Arial" w:hAnsi="Arial" w:cs="Arial"/>
          <w:color w:val="222222"/>
          <w:spacing w:val="3"/>
          <w:shd w:val="clear" w:color="auto" w:fill="FFFFFF"/>
        </w:rPr>
        <w:t xml:space="preserve"> </w:t>
      </w:r>
      <w:r w:rsidR="00786DEE">
        <w:rPr>
          <w:rFonts w:ascii="Arial" w:hAnsi="Arial" w:cs="Arial"/>
          <w:color w:val="222222"/>
          <w:spacing w:val="3"/>
          <w:shd w:val="clear" w:color="auto" w:fill="FFFFFF"/>
        </w:rPr>
        <w:t xml:space="preserve">phosphohistidine-containing </w:t>
      </w:r>
      <w:r w:rsidR="00BB4967">
        <w:rPr>
          <w:rFonts w:ascii="Arial" w:hAnsi="Arial" w:cs="Arial"/>
          <w:color w:val="222222"/>
          <w:spacing w:val="3"/>
          <w:shd w:val="clear" w:color="auto" w:fill="FFFFFF"/>
        </w:rPr>
        <w:t>proteins</w:t>
      </w:r>
      <w:r w:rsidR="00847814" w:rsidRPr="0084761F">
        <w:rPr>
          <w:rFonts w:ascii="Arial" w:hAnsi="Arial" w:cs="Arial"/>
          <w:color w:val="222222"/>
          <w:spacing w:val="3"/>
          <w:shd w:val="clear" w:color="auto" w:fill="FFFFFF"/>
        </w:rPr>
        <w:t>. We describe a</w:t>
      </w:r>
      <w:r w:rsidRPr="0084761F">
        <w:rPr>
          <w:rFonts w:ascii="Arial" w:hAnsi="Arial" w:cs="Arial"/>
          <w:color w:val="222222"/>
          <w:spacing w:val="3"/>
          <w:shd w:val="clear" w:color="auto" w:fill="FFFFFF"/>
        </w:rPr>
        <w:t xml:space="preserve"> procedure for </w:t>
      </w:r>
      <w:r w:rsidR="00786DEE">
        <w:rPr>
          <w:rFonts w:ascii="Arial" w:hAnsi="Arial" w:cs="Arial"/>
          <w:color w:val="222222"/>
          <w:spacing w:val="3"/>
          <w:shd w:val="clear" w:color="auto" w:fill="FFFFFF"/>
        </w:rPr>
        <w:t>determin</w:t>
      </w:r>
      <w:r w:rsidR="00786DEE" w:rsidRPr="0084761F">
        <w:rPr>
          <w:rFonts w:ascii="Arial" w:hAnsi="Arial" w:cs="Arial"/>
          <w:color w:val="222222"/>
          <w:spacing w:val="3"/>
          <w:shd w:val="clear" w:color="auto" w:fill="FFFFFF"/>
        </w:rPr>
        <w:t xml:space="preserve">ing </w:t>
      </w:r>
      <w:r w:rsidRPr="0084761F">
        <w:rPr>
          <w:rFonts w:ascii="Arial" w:hAnsi="Arial" w:cs="Arial"/>
          <w:color w:val="222222"/>
          <w:spacing w:val="3"/>
          <w:shd w:val="clear" w:color="auto" w:fill="FFFFFF"/>
        </w:rPr>
        <w:t xml:space="preserve">the </w:t>
      </w:r>
      <w:r w:rsidR="00847814" w:rsidRPr="0084761F">
        <w:rPr>
          <w:rFonts w:ascii="Arial" w:hAnsi="Arial" w:cs="Arial"/>
          <w:color w:val="222222"/>
          <w:spacing w:val="3"/>
          <w:shd w:val="clear" w:color="auto" w:fill="FFFFFF"/>
        </w:rPr>
        <w:t xml:space="preserve">stoichiometry of histidine phosphorylation on the </w:t>
      </w:r>
      <w:r w:rsidR="006700E6">
        <w:rPr>
          <w:rFonts w:ascii="Arial" w:hAnsi="Arial" w:cs="Arial"/>
          <w:color w:val="222222"/>
          <w:spacing w:val="3"/>
          <w:shd w:val="clear" w:color="auto" w:fill="FFFFFF"/>
        </w:rPr>
        <w:t>human histidine kinases NME1 and</w:t>
      </w:r>
      <w:r w:rsidRPr="0084761F">
        <w:rPr>
          <w:rFonts w:ascii="Arial" w:hAnsi="Arial" w:cs="Arial"/>
          <w:color w:val="222222"/>
          <w:spacing w:val="3"/>
          <w:shd w:val="clear" w:color="auto" w:fill="FFFFFF"/>
        </w:rPr>
        <w:t xml:space="preserve"> NME2 by intact mass spectrometry</w:t>
      </w:r>
      <w:r w:rsidR="00BB4967">
        <w:rPr>
          <w:rFonts w:ascii="Arial" w:hAnsi="Arial" w:cs="Arial"/>
          <w:color w:val="222222"/>
          <w:spacing w:val="3"/>
          <w:shd w:val="clear" w:color="auto" w:fill="FFFFFF"/>
        </w:rPr>
        <w:t xml:space="preserve"> under conditions that retain this acid-labile protein modification</w:t>
      </w:r>
      <w:r w:rsidRPr="0084761F">
        <w:rPr>
          <w:rFonts w:ascii="Arial" w:hAnsi="Arial" w:cs="Arial"/>
          <w:color w:val="222222"/>
          <w:spacing w:val="3"/>
          <w:shd w:val="clear" w:color="auto" w:fill="FFFFFF"/>
        </w:rPr>
        <w:t xml:space="preserve">. </w:t>
      </w:r>
      <w:r w:rsidR="00847814" w:rsidRPr="0084761F">
        <w:rPr>
          <w:rFonts w:ascii="Arial" w:hAnsi="Arial" w:cs="Arial"/>
          <w:color w:val="222222"/>
          <w:spacing w:val="3"/>
          <w:shd w:val="clear" w:color="auto" w:fill="FFFFFF"/>
        </w:rPr>
        <w:t>By characterising t</w:t>
      </w:r>
      <w:r w:rsidRPr="0084761F">
        <w:rPr>
          <w:rFonts w:ascii="Arial" w:hAnsi="Arial" w:cs="Arial"/>
          <w:color w:val="222222"/>
          <w:spacing w:val="3"/>
          <w:shd w:val="clear" w:color="auto" w:fill="FFFFFF"/>
        </w:rPr>
        <w:t>he</w:t>
      </w:r>
      <w:r w:rsidR="00BB4967">
        <w:rPr>
          <w:rFonts w:ascii="Arial" w:hAnsi="Arial" w:cs="Arial"/>
          <w:color w:val="222222"/>
          <w:spacing w:val="3"/>
          <w:shd w:val="clear" w:color="auto" w:fill="FFFFFF"/>
        </w:rPr>
        <w:t>se</w:t>
      </w:r>
      <w:r w:rsidRPr="0084761F">
        <w:rPr>
          <w:rFonts w:ascii="Arial" w:hAnsi="Arial" w:cs="Arial"/>
          <w:color w:val="222222"/>
          <w:spacing w:val="3"/>
          <w:shd w:val="clear" w:color="auto" w:fill="FFFFFF"/>
        </w:rPr>
        <w:t xml:space="preserve"> </w:t>
      </w:r>
      <w:r w:rsidR="006700E6">
        <w:rPr>
          <w:rFonts w:ascii="Arial" w:hAnsi="Arial" w:cs="Arial"/>
          <w:color w:val="222222"/>
          <w:spacing w:val="3"/>
          <w:shd w:val="clear" w:color="auto" w:fill="FFFFFF"/>
        </w:rPr>
        <w:t>two</w:t>
      </w:r>
      <w:r w:rsidRPr="0084761F">
        <w:rPr>
          <w:rFonts w:ascii="Arial" w:hAnsi="Arial" w:cs="Arial"/>
          <w:color w:val="222222"/>
          <w:spacing w:val="3"/>
          <w:shd w:val="clear" w:color="auto" w:fill="FFFFFF"/>
        </w:rPr>
        <w:t xml:space="preserve"> </w:t>
      </w:r>
      <w:r w:rsidR="00BB4967">
        <w:rPr>
          <w:rFonts w:ascii="Arial" w:hAnsi="Arial" w:cs="Arial"/>
          <w:color w:val="222222"/>
          <w:spacing w:val="3"/>
          <w:shd w:val="clear" w:color="auto" w:fill="FFFFFF"/>
        </w:rPr>
        <w:t xml:space="preserve">model </w:t>
      </w:r>
      <w:r w:rsidRPr="0084761F">
        <w:rPr>
          <w:rFonts w:ascii="Arial" w:hAnsi="Arial" w:cs="Arial"/>
          <w:color w:val="222222"/>
          <w:spacing w:val="3"/>
          <w:shd w:val="clear" w:color="auto" w:fill="FFFFFF"/>
        </w:rPr>
        <w:t>histidine</w:t>
      </w:r>
      <w:r w:rsidR="00BB4967">
        <w:rPr>
          <w:rFonts w:ascii="Arial" w:hAnsi="Arial" w:cs="Arial"/>
          <w:color w:val="222222"/>
          <w:spacing w:val="3"/>
          <w:shd w:val="clear" w:color="auto" w:fill="FFFFFF"/>
        </w:rPr>
        <w:t xml:space="preserve"> protein</w:t>
      </w:r>
      <w:r w:rsidRPr="0084761F">
        <w:rPr>
          <w:rFonts w:ascii="Arial" w:hAnsi="Arial" w:cs="Arial"/>
          <w:color w:val="222222"/>
          <w:spacing w:val="3"/>
          <w:shd w:val="clear" w:color="auto" w:fill="FFFFFF"/>
        </w:rPr>
        <w:t xml:space="preserve"> kinases </w:t>
      </w:r>
      <w:r w:rsidR="00847814" w:rsidRPr="0084761F">
        <w:rPr>
          <w:rFonts w:ascii="Arial" w:hAnsi="Arial" w:cs="Arial"/>
          <w:color w:val="222222"/>
          <w:spacing w:val="3"/>
          <w:shd w:val="clear" w:color="auto" w:fill="FFFFFF"/>
        </w:rPr>
        <w:t xml:space="preserve">in the absence and presence of a suitable </w:t>
      </w:r>
      <w:r w:rsidR="00E20C23" w:rsidRPr="0084761F">
        <w:rPr>
          <w:rFonts w:ascii="Arial" w:hAnsi="Arial" w:cs="Arial"/>
          <w:color w:val="222222"/>
          <w:spacing w:val="3"/>
          <w:shd w:val="clear" w:color="auto" w:fill="FFFFFF"/>
        </w:rPr>
        <w:t>phosphate donor</w:t>
      </w:r>
      <w:r w:rsidR="00847814" w:rsidRPr="0084761F">
        <w:rPr>
          <w:rFonts w:ascii="Arial" w:hAnsi="Arial" w:cs="Arial"/>
          <w:color w:val="222222"/>
          <w:spacing w:val="3"/>
          <w:shd w:val="clear" w:color="auto" w:fill="FFFFFF"/>
        </w:rPr>
        <w:t>, the stoichiometry of histidine phosphorylation can be determined</w:t>
      </w:r>
      <w:r w:rsidR="00BB4967">
        <w:rPr>
          <w:rFonts w:ascii="Arial" w:hAnsi="Arial" w:cs="Arial"/>
          <w:color w:val="222222"/>
          <w:spacing w:val="3"/>
          <w:shd w:val="clear" w:color="auto" w:fill="FFFFFF"/>
        </w:rPr>
        <w:t>. The described method</w:t>
      </w:r>
      <w:r w:rsidR="00786DEE">
        <w:rPr>
          <w:rFonts w:ascii="Arial" w:hAnsi="Arial" w:cs="Arial"/>
          <w:color w:val="222222"/>
          <w:spacing w:val="3"/>
          <w:shd w:val="clear" w:color="auto" w:fill="FFFFFF"/>
        </w:rPr>
        <w:t xml:space="preserve"> can be readily adapted for the analysis of other </w:t>
      </w:r>
      <w:r w:rsidR="008722B7">
        <w:rPr>
          <w:rFonts w:ascii="Arial" w:hAnsi="Arial" w:cs="Arial"/>
          <w:color w:val="222222"/>
          <w:spacing w:val="3"/>
          <w:shd w:val="clear" w:color="auto" w:fill="FFFFFF"/>
        </w:rPr>
        <w:t xml:space="preserve">proteins containing </w:t>
      </w:r>
      <w:r w:rsidR="00786DEE">
        <w:rPr>
          <w:rFonts w:ascii="Arial" w:hAnsi="Arial" w:cs="Arial"/>
          <w:color w:val="222222"/>
          <w:spacing w:val="3"/>
          <w:shd w:val="clear" w:color="auto" w:fill="FFFFFF"/>
        </w:rPr>
        <w:t>phosphohistidine</w:t>
      </w:r>
      <w:r w:rsidR="00F41C48">
        <w:rPr>
          <w:rFonts w:ascii="Arial" w:hAnsi="Arial" w:cs="Arial"/>
          <w:color w:val="222222"/>
          <w:spacing w:val="3"/>
          <w:shd w:val="clear" w:color="auto" w:fill="FFFFFF"/>
        </w:rPr>
        <w:t>.</w:t>
      </w:r>
    </w:p>
    <w:p w14:paraId="35E51D80" w14:textId="77777777" w:rsidR="00AF64F9" w:rsidRPr="0084761F" w:rsidRDefault="00AF64F9" w:rsidP="0084761F">
      <w:pPr>
        <w:rPr>
          <w:rFonts w:ascii="Arial" w:hAnsi="Arial" w:cs="Arial"/>
          <w:b/>
        </w:rPr>
      </w:pPr>
    </w:p>
    <w:p w14:paraId="0A48974F" w14:textId="77777777" w:rsidR="003174DF" w:rsidRDefault="003174DF" w:rsidP="0084761F">
      <w:pPr>
        <w:ind w:left="720"/>
        <w:jc w:val="both"/>
        <w:rPr>
          <w:rFonts w:ascii="Arial" w:hAnsi="Arial" w:cs="Arial"/>
          <w:b/>
        </w:rPr>
      </w:pPr>
    </w:p>
    <w:p w14:paraId="31A976BE" w14:textId="053A22C2" w:rsidR="00895D89" w:rsidRPr="0084761F" w:rsidRDefault="00895D89" w:rsidP="0084761F">
      <w:pPr>
        <w:ind w:left="720"/>
        <w:jc w:val="both"/>
        <w:rPr>
          <w:rFonts w:ascii="Arial" w:hAnsi="Arial" w:cs="Arial"/>
        </w:rPr>
      </w:pPr>
      <w:r w:rsidRPr="0084761F">
        <w:rPr>
          <w:rFonts w:ascii="Arial" w:hAnsi="Arial" w:cs="Arial"/>
          <w:b/>
        </w:rPr>
        <w:t xml:space="preserve">Key words: </w:t>
      </w:r>
      <w:r w:rsidRPr="0084761F">
        <w:rPr>
          <w:rFonts w:ascii="Arial" w:hAnsi="Arial" w:cs="Arial"/>
        </w:rPr>
        <w:t xml:space="preserve">NME1, NME2, </w:t>
      </w:r>
      <w:r w:rsidR="00B70431" w:rsidRPr="0084761F">
        <w:rPr>
          <w:rFonts w:ascii="Arial" w:hAnsi="Arial" w:cs="Arial"/>
        </w:rPr>
        <w:t>h</w:t>
      </w:r>
      <w:r w:rsidRPr="0084761F">
        <w:rPr>
          <w:rFonts w:ascii="Arial" w:hAnsi="Arial" w:cs="Arial"/>
        </w:rPr>
        <w:t xml:space="preserve">istidine phosphorylation, </w:t>
      </w:r>
      <w:r w:rsidR="00CF784B" w:rsidRPr="0084761F">
        <w:rPr>
          <w:rFonts w:ascii="Arial" w:hAnsi="Arial" w:cs="Arial"/>
        </w:rPr>
        <w:t xml:space="preserve">intact </w:t>
      </w:r>
      <w:r w:rsidR="00B70431" w:rsidRPr="0084761F">
        <w:rPr>
          <w:rFonts w:ascii="Arial" w:hAnsi="Arial" w:cs="Arial"/>
        </w:rPr>
        <w:t>mass spectrometry</w:t>
      </w:r>
    </w:p>
    <w:p w14:paraId="57CB21DA" w14:textId="67D08F97" w:rsidR="0084761F" w:rsidRDefault="0084761F" w:rsidP="00895D89">
      <w:pPr>
        <w:spacing w:line="480" w:lineRule="auto"/>
        <w:jc w:val="both"/>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5534202F" wp14:editId="13169F99">
                <wp:simplePos x="0" y="0"/>
                <wp:positionH relativeFrom="column">
                  <wp:posOffset>-635</wp:posOffset>
                </wp:positionH>
                <wp:positionV relativeFrom="paragraph">
                  <wp:posOffset>276555</wp:posOffset>
                </wp:positionV>
                <wp:extent cx="5724000" cy="7315"/>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724000" cy="73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1020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1.8pt" to="450.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" strokecolor="black [3200]">
                <v:stroke joinstyle="miter"/>
              </v:line>
            </w:pict>
          </mc:Fallback>
        </mc:AlternateContent>
      </w:r>
    </w:p>
    <w:p w14:paraId="3B715A07" w14:textId="77777777" w:rsidR="00BB4967" w:rsidRDefault="00BB4967">
      <w:pPr>
        <w:rPr>
          <w:rFonts w:ascii="Arial" w:hAnsi="Arial" w:cs="Arial"/>
          <w:b/>
          <w:sz w:val="22"/>
          <w:szCs w:val="22"/>
        </w:rPr>
      </w:pPr>
      <w:r>
        <w:rPr>
          <w:rFonts w:ascii="Arial" w:hAnsi="Arial" w:cs="Arial"/>
          <w:b/>
        </w:rPr>
        <w:br w:type="page"/>
      </w:r>
    </w:p>
    <w:p w14:paraId="115165A8" w14:textId="0CABF20B" w:rsidR="002156C5" w:rsidRPr="002156C5" w:rsidRDefault="002E39F7" w:rsidP="002156C5">
      <w:pPr>
        <w:pStyle w:val="ListParagraph"/>
        <w:numPr>
          <w:ilvl w:val="0"/>
          <w:numId w:val="13"/>
        </w:numPr>
        <w:jc w:val="both"/>
        <w:rPr>
          <w:rFonts w:ascii="Arial" w:hAnsi="Arial" w:cs="Arial"/>
          <w:b/>
        </w:rPr>
      </w:pPr>
      <w:r>
        <w:rPr>
          <w:rFonts w:ascii="Arial" w:hAnsi="Arial" w:cs="Arial"/>
          <w:b/>
        </w:rPr>
        <w:lastRenderedPageBreak/>
        <w:t xml:space="preserve"> </w:t>
      </w:r>
      <w:r w:rsidR="00895D89" w:rsidRPr="0084761F">
        <w:rPr>
          <w:rFonts w:ascii="Arial" w:hAnsi="Arial" w:cs="Arial"/>
          <w:b/>
        </w:rPr>
        <w:t>Introduction</w:t>
      </w:r>
    </w:p>
    <w:p w14:paraId="0045D019" w14:textId="60714A03" w:rsidR="002156C5" w:rsidRDefault="00E777F8" w:rsidP="00272D8D">
      <w:pPr>
        <w:spacing w:line="360" w:lineRule="auto"/>
        <w:jc w:val="both"/>
        <w:rPr>
          <w:rFonts w:ascii="Arial" w:hAnsi="Arial" w:cs="Arial"/>
          <w:sz w:val="22"/>
          <w:szCs w:val="22"/>
        </w:rPr>
      </w:pPr>
      <w:r w:rsidRPr="0084761F">
        <w:rPr>
          <w:rFonts w:ascii="Arial" w:hAnsi="Arial" w:cs="Arial"/>
          <w:sz w:val="22"/>
          <w:szCs w:val="22"/>
        </w:rPr>
        <w:t>Protein phosp</w:t>
      </w:r>
      <w:r w:rsidR="00E11072" w:rsidRPr="0084761F">
        <w:rPr>
          <w:rFonts w:ascii="Arial" w:hAnsi="Arial" w:cs="Arial"/>
          <w:sz w:val="22"/>
          <w:szCs w:val="22"/>
        </w:rPr>
        <w:t>horylation is an important post-</w:t>
      </w:r>
      <w:r w:rsidRPr="0084761F">
        <w:rPr>
          <w:rFonts w:ascii="Arial" w:hAnsi="Arial" w:cs="Arial"/>
          <w:sz w:val="22"/>
          <w:szCs w:val="22"/>
        </w:rPr>
        <w:t>translation modification</w:t>
      </w:r>
      <w:r w:rsidR="00975782">
        <w:rPr>
          <w:rFonts w:ascii="Arial" w:hAnsi="Arial" w:cs="Arial"/>
          <w:sz w:val="22"/>
          <w:szCs w:val="22"/>
        </w:rPr>
        <w:t xml:space="preserve"> </w:t>
      </w:r>
      <w:r w:rsidR="00BB4967">
        <w:rPr>
          <w:rFonts w:ascii="Arial" w:hAnsi="Arial" w:cs="Arial"/>
          <w:sz w:val="22"/>
          <w:szCs w:val="22"/>
        </w:rPr>
        <w:t xml:space="preserve">(PTM) </w:t>
      </w:r>
      <w:r w:rsidR="00975782">
        <w:rPr>
          <w:rFonts w:ascii="Arial" w:hAnsi="Arial" w:cs="Arial"/>
          <w:sz w:val="22"/>
          <w:szCs w:val="22"/>
        </w:rPr>
        <w:t xml:space="preserve">found in </w:t>
      </w:r>
      <w:r w:rsidR="00975782" w:rsidRPr="006B7F56">
        <w:rPr>
          <w:rFonts w:ascii="Arial" w:hAnsi="Arial" w:cs="Arial"/>
          <w:sz w:val="22"/>
          <w:szCs w:val="22"/>
        </w:rPr>
        <w:t xml:space="preserve">eubacteria, </w:t>
      </w:r>
      <w:proofErr w:type="spellStart"/>
      <w:r w:rsidR="00777143" w:rsidRPr="006B7F56">
        <w:rPr>
          <w:rFonts w:ascii="Arial" w:hAnsi="Arial" w:cs="Arial"/>
          <w:sz w:val="22"/>
          <w:szCs w:val="22"/>
        </w:rPr>
        <w:t>archaebacteria</w:t>
      </w:r>
      <w:proofErr w:type="spellEnd"/>
      <w:r w:rsidR="002F4E0C">
        <w:rPr>
          <w:rFonts w:ascii="Arial" w:hAnsi="Arial" w:cs="Arial"/>
          <w:sz w:val="22"/>
          <w:szCs w:val="22"/>
        </w:rPr>
        <w:t>, prokaryotes</w:t>
      </w:r>
      <w:r w:rsidR="00975782" w:rsidRPr="006B7F56">
        <w:rPr>
          <w:rFonts w:ascii="Arial" w:hAnsi="Arial" w:cs="Arial"/>
          <w:sz w:val="22"/>
          <w:szCs w:val="22"/>
        </w:rPr>
        <w:t xml:space="preserve"> and eukaryotes</w:t>
      </w:r>
      <w:r w:rsidR="00E11072" w:rsidRPr="0084761F">
        <w:rPr>
          <w:rFonts w:ascii="Arial" w:hAnsi="Arial" w:cs="Arial"/>
          <w:sz w:val="22"/>
          <w:szCs w:val="22"/>
        </w:rPr>
        <w:t>, typically mediated by</w:t>
      </w:r>
      <w:r w:rsidRPr="0084761F">
        <w:rPr>
          <w:rFonts w:ascii="Arial" w:hAnsi="Arial" w:cs="Arial"/>
          <w:sz w:val="22"/>
          <w:szCs w:val="22"/>
        </w:rPr>
        <w:t xml:space="preserve"> </w:t>
      </w:r>
      <w:r w:rsidR="00E11072" w:rsidRPr="0084761F">
        <w:rPr>
          <w:rFonts w:ascii="Arial" w:hAnsi="Arial" w:cs="Arial"/>
          <w:sz w:val="22"/>
          <w:szCs w:val="22"/>
        </w:rPr>
        <w:t xml:space="preserve">target-specific </w:t>
      </w:r>
      <w:r w:rsidR="00016B02" w:rsidRPr="0084761F">
        <w:rPr>
          <w:rFonts w:ascii="Arial" w:hAnsi="Arial" w:cs="Arial"/>
          <w:sz w:val="22"/>
          <w:szCs w:val="22"/>
        </w:rPr>
        <w:t xml:space="preserve">protein kinases </w:t>
      </w:r>
      <w:r w:rsidR="002E1852">
        <w:rPr>
          <w:rFonts w:ascii="Arial" w:hAnsi="Arial" w:cs="Arial"/>
          <w:sz w:val="22"/>
          <w:szCs w:val="22"/>
        </w:rPr>
        <w:t xml:space="preserve">[1]. </w:t>
      </w:r>
      <w:r w:rsidR="00975782">
        <w:rPr>
          <w:rFonts w:ascii="Arial" w:hAnsi="Arial" w:cs="Arial"/>
          <w:sz w:val="22"/>
          <w:szCs w:val="22"/>
        </w:rPr>
        <w:t xml:space="preserve">Phosphorylation plays </w:t>
      </w:r>
      <w:r w:rsidR="003C4B8D" w:rsidRPr="0084761F">
        <w:rPr>
          <w:rFonts w:ascii="Arial" w:hAnsi="Arial" w:cs="Arial"/>
          <w:sz w:val="22"/>
          <w:szCs w:val="22"/>
        </w:rPr>
        <w:t>vital role</w:t>
      </w:r>
      <w:r w:rsidR="00E11072" w:rsidRPr="0084761F">
        <w:rPr>
          <w:rFonts w:ascii="Arial" w:hAnsi="Arial" w:cs="Arial"/>
          <w:sz w:val="22"/>
          <w:szCs w:val="22"/>
        </w:rPr>
        <w:t>s</w:t>
      </w:r>
      <w:r w:rsidR="003C4B8D" w:rsidRPr="0084761F">
        <w:rPr>
          <w:rFonts w:ascii="Arial" w:hAnsi="Arial" w:cs="Arial"/>
          <w:sz w:val="22"/>
          <w:szCs w:val="22"/>
        </w:rPr>
        <w:t xml:space="preserve"> in signal transduction</w:t>
      </w:r>
      <w:r w:rsidR="00786DEE">
        <w:rPr>
          <w:rFonts w:ascii="Arial" w:hAnsi="Arial" w:cs="Arial"/>
          <w:sz w:val="22"/>
          <w:szCs w:val="22"/>
        </w:rPr>
        <w:t xml:space="preserve">, mediating the cellular </w:t>
      </w:r>
      <w:r w:rsidR="00E11072" w:rsidRPr="0084761F">
        <w:rPr>
          <w:rFonts w:ascii="Arial" w:hAnsi="Arial" w:cs="Arial"/>
          <w:sz w:val="22"/>
          <w:szCs w:val="22"/>
        </w:rPr>
        <w:t xml:space="preserve">response to external stimuli, </w:t>
      </w:r>
      <w:r w:rsidR="003C4B8D" w:rsidRPr="0084761F">
        <w:rPr>
          <w:rFonts w:ascii="Arial" w:hAnsi="Arial" w:cs="Arial"/>
          <w:sz w:val="22"/>
          <w:szCs w:val="22"/>
        </w:rPr>
        <w:t xml:space="preserve">and </w:t>
      </w:r>
      <w:r w:rsidR="00E11072" w:rsidRPr="0084761F">
        <w:rPr>
          <w:rFonts w:ascii="Arial" w:hAnsi="Arial" w:cs="Arial"/>
          <w:sz w:val="22"/>
          <w:szCs w:val="22"/>
        </w:rPr>
        <w:t xml:space="preserve">in the regulation of diverse cellular processes </w:t>
      </w:r>
      <w:r w:rsidR="003C4B8D" w:rsidRPr="0084761F">
        <w:rPr>
          <w:rFonts w:ascii="Arial" w:hAnsi="Arial" w:cs="Arial"/>
          <w:sz w:val="22"/>
          <w:szCs w:val="22"/>
        </w:rPr>
        <w:t xml:space="preserve">including transcription, metabolism, cell cycle progression, apoptosis and differentiation </w:t>
      </w:r>
      <w:r w:rsidR="002E1852">
        <w:rPr>
          <w:rFonts w:ascii="Arial" w:hAnsi="Arial" w:cs="Arial"/>
          <w:sz w:val="22"/>
          <w:szCs w:val="22"/>
        </w:rPr>
        <w:t>[2</w:t>
      </w:r>
      <w:r w:rsidR="009F3374">
        <w:rPr>
          <w:rFonts w:ascii="Arial" w:hAnsi="Arial" w:cs="Arial"/>
          <w:sz w:val="22"/>
          <w:szCs w:val="22"/>
        </w:rPr>
        <w:t>, 3</w:t>
      </w:r>
      <w:r w:rsidR="002E1852">
        <w:rPr>
          <w:rFonts w:ascii="Arial" w:hAnsi="Arial" w:cs="Arial"/>
          <w:sz w:val="22"/>
          <w:szCs w:val="22"/>
        </w:rPr>
        <w:t>].</w:t>
      </w:r>
    </w:p>
    <w:p w14:paraId="66E0C65E" w14:textId="77777777" w:rsidR="00272D8D" w:rsidRDefault="00272D8D" w:rsidP="00272D8D">
      <w:pPr>
        <w:spacing w:line="360" w:lineRule="auto"/>
        <w:jc w:val="both"/>
        <w:rPr>
          <w:rFonts w:ascii="Arial" w:hAnsi="Arial" w:cs="Arial"/>
          <w:sz w:val="22"/>
          <w:szCs w:val="22"/>
        </w:rPr>
      </w:pPr>
    </w:p>
    <w:p w14:paraId="494C4D90" w14:textId="189A34CF" w:rsidR="0084761F" w:rsidRPr="00BB4967" w:rsidRDefault="00A14A6C" w:rsidP="00272D8D">
      <w:pPr>
        <w:spacing w:line="360" w:lineRule="auto"/>
        <w:jc w:val="both"/>
        <w:rPr>
          <w:rFonts w:ascii="Arial" w:hAnsi="Arial" w:cs="Arial"/>
          <w:sz w:val="22"/>
          <w:szCs w:val="22"/>
        </w:rPr>
      </w:pPr>
      <w:r>
        <w:rPr>
          <w:rFonts w:ascii="Arial" w:hAnsi="Arial" w:cs="Arial"/>
          <w:sz w:val="22"/>
          <w:szCs w:val="22"/>
        </w:rPr>
        <w:t xml:space="preserve">Histidine </w:t>
      </w:r>
      <w:r w:rsidR="00BB4967">
        <w:rPr>
          <w:rFonts w:ascii="Arial" w:hAnsi="Arial" w:cs="Arial"/>
          <w:sz w:val="22"/>
          <w:szCs w:val="22"/>
        </w:rPr>
        <w:t xml:space="preserve">(His) </w:t>
      </w:r>
      <w:r>
        <w:rPr>
          <w:rFonts w:ascii="Arial" w:hAnsi="Arial" w:cs="Arial"/>
          <w:sz w:val="22"/>
          <w:szCs w:val="22"/>
        </w:rPr>
        <w:t>phosphorylation has been well studied in prokaryotes, in particular in bacteria due to the</w:t>
      </w:r>
      <w:r w:rsidR="00BB4967">
        <w:rPr>
          <w:rFonts w:ascii="Arial" w:hAnsi="Arial" w:cs="Arial"/>
          <w:sz w:val="22"/>
          <w:szCs w:val="22"/>
        </w:rPr>
        <w:t>ir crucial involvement in</w:t>
      </w:r>
      <w:r>
        <w:rPr>
          <w:rFonts w:ascii="Arial" w:hAnsi="Arial" w:cs="Arial"/>
          <w:sz w:val="22"/>
          <w:szCs w:val="22"/>
        </w:rPr>
        <w:t xml:space="preserve"> two-component </w:t>
      </w:r>
      <w:r w:rsidR="00BB4967">
        <w:rPr>
          <w:rFonts w:ascii="Arial" w:hAnsi="Arial" w:cs="Arial"/>
          <w:sz w:val="22"/>
          <w:szCs w:val="22"/>
        </w:rPr>
        <w:t>signalling</w:t>
      </w:r>
      <w:r>
        <w:rPr>
          <w:rFonts w:ascii="Arial" w:hAnsi="Arial" w:cs="Arial"/>
          <w:sz w:val="22"/>
          <w:szCs w:val="22"/>
        </w:rPr>
        <w:t xml:space="preserve"> systems</w:t>
      </w:r>
      <w:r w:rsidR="00BB4967">
        <w:rPr>
          <w:rFonts w:ascii="Arial" w:hAnsi="Arial" w:cs="Arial"/>
          <w:sz w:val="22"/>
          <w:szCs w:val="22"/>
        </w:rPr>
        <w:t xml:space="preserve"> (TCS), which comprise</w:t>
      </w:r>
      <w:r w:rsidR="006700E6">
        <w:rPr>
          <w:rFonts w:ascii="Arial" w:hAnsi="Arial" w:cs="Arial"/>
          <w:sz w:val="22"/>
          <w:szCs w:val="22"/>
        </w:rPr>
        <w:t xml:space="preserve"> </w:t>
      </w:r>
      <w:r>
        <w:rPr>
          <w:rFonts w:ascii="Arial" w:hAnsi="Arial" w:cs="Arial"/>
          <w:sz w:val="22"/>
          <w:szCs w:val="22"/>
        </w:rPr>
        <w:t xml:space="preserve">a receptor </w:t>
      </w:r>
      <w:r w:rsidR="00BB4967">
        <w:rPr>
          <w:rFonts w:ascii="Arial" w:hAnsi="Arial" w:cs="Arial"/>
          <w:sz w:val="22"/>
          <w:szCs w:val="22"/>
        </w:rPr>
        <w:t>His kinase</w:t>
      </w:r>
      <w:r>
        <w:rPr>
          <w:rFonts w:ascii="Arial" w:hAnsi="Arial" w:cs="Arial"/>
          <w:sz w:val="22"/>
          <w:szCs w:val="22"/>
        </w:rPr>
        <w:t xml:space="preserve"> and an effector protein. Two-component systems were first </w:t>
      </w:r>
      <w:r w:rsidR="00BD2D4D">
        <w:rPr>
          <w:rFonts w:ascii="Arial" w:hAnsi="Arial" w:cs="Arial"/>
          <w:sz w:val="22"/>
          <w:szCs w:val="22"/>
        </w:rPr>
        <w:t xml:space="preserve">reported </w:t>
      </w:r>
      <w:r>
        <w:rPr>
          <w:rFonts w:ascii="Arial" w:hAnsi="Arial" w:cs="Arial"/>
          <w:sz w:val="22"/>
          <w:szCs w:val="22"/>
        </w:rPr>
        <w:t xml:space="preserve">in bacteria in 1980 and </w:t>
      </w:r>
      <w:r w:rsidR="00BD2D4D">
        <w:rPr>
          <w:rFonts w:ascii="Arial" w:hAnsi="Arial" w:cs="Arial"/>
          <w:sz w:val="22"/>
          <w:szCs w:val="22"/>
        </w:rPr>
        <w:t xml:space="preserve">their </w:t>
      </w:r>
      <w:r>
        <w:rPr>
          <w:rFonts w:ascii="Arial" w:hAnsi="Arial" w:cs="Arial"/>
          <w:sz w:val="22"/>
          <w:szCs w:val="22"/>
        </w:rPr>
        <w:t xml:space="preserve">widespread </w:t>
      </w:r>
      <w:r w:rsidR="00BD2D4D">
        <w:rPr>
          <w:rFonts w:ascii="Arial" w:hAnsi="Arial" w:cs="Arial"/>
          <w:sz w:val="22"/>
          <w:szCs w:val="22"/>
        </w:rPr>
        <w:t>relevance in</w:t>
      </w:r>
      <w:r>
        <w:rPr>
          <w:rFonts w:ascii="Arial" w:hAnsi="Arial" w:cs="Arial"/>
          <w:sz w:val="22"/>
          <w:szCs w:val="22"/>
        </w:rPr>
        <w:t xml:space="preserve"> bacterial </w:t>
      </w:r>
      <w:r w:rsidR="00BD2D4D">
        <w:rPr>
          <w:rFonts w:ascii="Arial" w:hAnsi="Arial" w:cs="Arial"/>
          <w:sz w:val="22"/>
          <w:szCs w:val="22"/>
        </w:rPr>
        <w:t xml:space="preserve">signalling </w:t>
      </w:r>
      <w:r>
        <w:rPr>
          <w:rFonts w:ascii="Arial" w:hAnsi="Arial" w:cs="Arial"/>
          <w:sz w:val="22"/>
          <w:szCs w:val="22"/>
        </w:rPr>
        <w:t xml:space="preserve">systems </w:t>
      </w:r>
      <w:r w:rsidR="00BD2D4D">
        <w:rPr>
          <w:rFonts w:ascii="Arial" w:hAnsi="Arial" w:cs="Arial"/>
          <w:sz w:val="22"/>
          <w:szCs w:val="22"/>
        </w:rPr>
        <w:t>is now accepted</w:t>
      </w:r>
      <w:r>
        <w:rPr>
          <w:rFonts w:ascii="Arial" w:hAnsi="Arial" w:cs="Arial"/>
          <w:sz w:val="22"/>
          <w:szCs w:val="22"/>
        </w:rPr>
        <w:t xml:space="preserve">. </w:t>
      </w:r>
      <w:r w:rsidR="00BB4967">
        <w:rPr>
          <w:rFonts w:ascii="Arial" w:hAnsi="Arial" w:cs="Arial"/>
          <w:sz w:val="22"/>
          <w:szCs w:val="22"/>
        </w:rPr>
        <w:t xml:space="preserve">They are </w:t>
      </w:r>
      <w:r w:rsidR="00BD2D4D">
        <w:rPr>
          <w:rFonts w:ascii="Arial" w:hAnsi="Arial" w:cs="Arial"/>
          <w:sz w:val="22"/>
          <w:szCs w:val="22"/>
        </w:rPr>
        <w:t xml:space="preserve">thought </w:t>
      </w:r>
      <w:r w:rsidR="00BB4967">
        <w:rPr>
          <w:rFonts w:ascii="Arial" w:hAnsi="Arial" w:cs="Arial"/>
          <w:sz w:val="22"/>
          <w:szCs w:val="22"/>
        </w:rPr>
        <w:t xml:space="preserve">to be </w:t>
      </w:r>
      <w:r w:rsidR="00BB4967" w:rsidRPr="0084761F">
        <w:rPr>
          <w:rFonts w:ascii="Arial" w:hAnsi="Arial" w:cs="Arial"/>
          <w:color w:val="000000" w:themeColor="text1"/>
          <w:sz w:val="22"/>
          <w:szCs w:val="20"/>
          <w:shd w:val="clear" w:color="auto" w:fill="FFFFFF"/>
        </w:rPr>
        <w:t>critically important in the response of cells to environmental factors (sensory responses)</w:t>
      </w:r>
      <w:r w:rsidR="00BB4967">
        <w:rPr>
          <w:rFonts w:ascii="Arial" w:hAnsi="Arial" w:cs="Arial"/>
          <w:color w:val="000000" w:themeColor="text1"/>
          <w:sz w:val="22"/>
          <w:szCs w:val="20"/>
          <w:shd w:val="clear" w:color="auto" w:fill="FFFFFF"/>
        </w:rPr>
        <w:t xml:space="preserve">. </w:t>
      </w:r>
      <w:r w:rsidR="008722B7">
        <w:rPr>
          <w:rFonts w:ascii="Arial" w:hAnsi="Arial" w:cs="Arial"/>
          <w:sz w:val="22"/>
          <w:szCs w:val="22"/>
        </w:rPr>
        <w:t>However, TCS are</w:t>
      </w:r>
      <w:r>
        <w:rPr>
          <w:rFonts w:ascii="Arial" w:hAnsi="Arial" w:cs="Arial"/>
          <w:sz w:val="22"/>
          <w:szCs w:val="22"/>
        </w:rPr>
        <w:t xml:space="preserve"> not limited to prokaryotes, and can be found in </w:t>
      </w:r>
      <w:r w:rsidR="00BD2D4D">
        <w:rPr>
          <w:rFonts w:ascii="Arial" w:hAnsi="Arial" w:cs="Arial"/>
          <w:sz w:val="22"/>
          <w:szCs w:val="22"/>
        </w:rPr>
        <w:t xml:space="preserve">major </w:t>
      </w:r>
      <w:r>
        <w:rPr>
          <w:rFonts w:ascii="Arial" w:hAnsi="Arial" w:cs="Arial"/>
          <w:sz w:val="22"/>
          <w:szCs w:val="22"/>
        </w:rPr>
        <w:t>eukaryot</w:t>
      </w:r>
      <w:r w:rsidR="00BD2D4D">
        <w:rPr>
          <w:rFonts w:ascii="Arial" w:hAnsi="Arial" w:cs="Arial"/>
          <w:sz w:val="22"/>
          <w:szCs w:val="22"/>
        </w:rPr>
        <w:t>ic kingdoms</w:t>
      </w:r>
      <w:r>
        <w:rPr>
          <w:rFonts w:ascii="Arial" w:hAnsi="Arial" w:cs="Arial"/>
          <w:sz w:val="22"/>
          <w:szCs w:val="22"/>
        </w:rPr>
        <w:t xml:space="preserve">, </w:t>
      </w:r>
      <w:r w:rsidR="00BD2D4D">
        <w:rPr>
          <w:rFonts w:ascii="Arial" w:hAnsi="Arial" w:cs="Arial"/>
          <w:sz w:val="22"/>
          <w:szCs w:val="22"/>
        </w:rPr>
        <w:t>including</w:t>
      </w:r>
      <w:r>
        <w:rPr>
          <w:rFonts w:ascii="Arial" w:hAnsi="Arial" w:cs="Arial"/>
          <w:sz w:val="22"/>
          <w:szCs w:val="22"/>
        </w:rPr>
        <w:t xml:space="preserve"> plants and fungi</w:t>
      </w:r>
      <w:r w:rsidR="009F3374">
        <w:rPr>
          <w:rFonts w:ascii="Arial" w:hAnsi="Arial" w:cs="Arial"/>
          <w:sz w:val="22"/>
          <w:szCs w:val="22"/>
        </w:rPr>
        <w:t xml:space="preserve"> [4, 5</w:t>
      </w:r>
      <w:r w:rsidR="007B7A8B">
        <w:rPr>
          <w:rFonts w:ascii="Arial" w:hAnsi="Arial" w:cs="Arial"/>
          <w:sz w:val="22"/>
          <w:szCs w:val="22"/>
        </w:rPr>
        <w:t>]</w:t>
      </w:r>
      <w:r>
        <w:rPr>
          <w:rFonts w:ascii="Arial" w:hAnsi="Arial" w:cs="Arial"/>
          <w:sz w:val="22"/>
          <w:szCs w:val="22"/>
        </w:rPr>
        <w:t>.</w:t>
      </w:r>
      <w:r w:rsidR="00BB4967">
        <w:rPr>
          <w:rFonts w:ascii="Arial" w:hAnsi="Arial" w:cs="Arial"/>
          <w:sz w:val="22"/>
          <w:szCs w:val="22"/>
        </w:rPr>
        <w:t xml:space="preserve"> More recently, </w:t>
      </w:r>
      <w:r w:rsidR="008722B7">
        <w:rPr>
          <w:rFonts w:ascii="Arial" w:hAnsi="Arial" w:cs="Arial"/>
          <w:sz w:val="22"/>
          <w:szCs w:val="22"/>
        </w:rPr>
        <w:t xml:space="preserve">phosphohistidine (pHis) has been </w:t>
      </w:r>
      <w:r w:rsidR="000C07FF">
        <w:rPr>
          <w:rFonts w:ascii="Arial" w:hAnsi="Arial" w:cs="Arial"/>
          <w:sz w:val="22"/>
          <w:szCs w:val="22"/>
        </w:rPr>
        <w:t xml:space="preserve">recognised </w:t>
      </w:r>
      <w:r w:rsidR="008722B7">
        <w:rPr>
          <w:rFonts w:ascii="Arial" w:hAnsi="Arial" w:cs="Arial"/>
          <w:sz w:val="22"/>
          <w:szCs w:val="22"/>
        </w:rPr>
        <w:t xml:space="preserve">to have roles in </w:t>
      </w:r>
      <w:r w:rsidR="00BB4967">
        <w:rPr>
          <w:rFonts w:ascii="Arial" w:hAnsi="Arial" w:cs="Arial"/>
          <w:sz w:val="22"/>
          <w:szCs w:val="22"/>
        </w:rPr>
        <w:t xml:space="preserve">vertebrate signalling </w:t>
      </w:r>
      <w:r w:rsidR="009F3374">
        <w:rPr>
          <w:rFonts w:ascii="Arial" w:hAnsi="Arial" w:cs="Arial"/>
          <w:sz w:val="22"/>
          <w:szCs w:val="22"/>
        </w:rPr>
        <w:t>[6</w:t>
      </w:r>
      <w:r w:rsidR="006A6872">
        <w:rPr>
          <w:rFonts w:ascii="Arial" w:hAnsi="Arial" w:cs="Arial"/>
          <w:sz w:val="22"/>
          <w:szCs w:val="22"/>
        </w:rPr>
        <w:t xml:space="preserve"> - 8</w:t>
      </w:r>
      <w:r w:rsidR="002E1852">
        <w:rPr>
          <w:rFonts w:ascii="Arial" w:hAnsi="Arial" w:cs="Arial"/>
          <w:sz w:val="22"/>
          <w:szCs w:val="22"/>
        </w:rPr>
        <w:t xml:space="preserve">], </w:t>
      </w:r>
      <w:r w:rsidR="00BB4967">
        <w:rPr>
          <w:rFonts w:ascii="Arial" w:hAnsi="Arial" w:cs="Arial"/>
          <w:sz w:val="22"/>
          <w:szCs w:val="22"/>
        </w:rPr>
        <w:t>and the</w:t>
      </w:r>
      <w:r w:rsidR="008722B7">
        <w:rPr>
          <w:rFonts w:ascii="Arial" w:hAnsi="Arial" w:cs="Arial"/>
          <w:sz w:val="22"/>
          <w:szCs w:val="22"/>
        </w:rPr>
        <w:t>re is growing evidence that this acid-labile PTM</w:t>
      </w:r>
      <w:r w:rsidR="00BB4967">
        <w:rPr>
          <w:rFonts w:ascii="Arial" w:hAnsi="Arial" w:cs="Arial"/>
          <w:sz w:val="22"/>
          <w:szCs w:val="22"/>
        </w:rPr>
        <w:t xml:space="preserve"> may function in a </w:t>
      </w:r>
      <w:r w:rsidR="00E11072" w:rsidRPr="0084761F">
        <w:rPr>
          <w:rFonts w:ascii="Arial" w:hAnsi="Arial" w:cs="Arial"/>
          <w:color w:val="000000" w:themeColor="text1"/>
          <w:sz w:val="22"/>
          <w:szCs w:val="20"/>
          <w:shd w:val="clear" w:color="auto" w:fill="FFFFFF"/>
        </w:rPr>
        <w:t>similar</w:t>
      </w:r>
      <w:r w:rsidR="00110969">
        <w:rPr>
          <w:rFonts w:ascii="Arial" w:hAnsi="Arial" w:cs="Arial"/>
          <w:color w:val="000000" w:themeColor="text1"/>
          <w:sz w:val="22"/>
          <w:szCs w:val="20"/>
          <w:shd w:val="clear" w:color="auto" w:fill="FFFFFF"/>
        </w:rPr>
        <w:t xml:space="preserve"> </w:t>
      </w:r>
      <w:r w:rsidR="008722B7">
        <w:rPr>
          <w:rFonts w:ascii="Arial" w:hAnsi="Arial" w:cs="Arial"/>
          <w:color w:val="000000" w:themeColor="text1"/>
          <w:sz w:val="22"/>
          <w:szCs w:val="20"/>
          <w:shd w:val="clear" w:color="auto" w:fill="FFFFFF"/>
        </w:rPr>
        <w:t xml:space="preserve">cell signalling </w:t>
      </w:r>
      <w:r w:rsidR="00110969">
        <w:rPr>
          <w:rFonts w:ascii="Arial" w:hAnsi="Arial" w:cs="Arial"/>
          <w:color w:val="000000" w:themeColor="text1"/>
          <w:sz w:val="22"/>
          <w:szCs w:val="20"/>
          <w:shd w:val="clear" w:color="auto" w:fill="FFFFFF"/>
        </w:rPr>
        <w:t>capacity as</w:t>
      </w:r>
      <w:r w:rsidR="00E11072" w:rsidRPr="0084761F">
        <w:rPr>
          <w:rFonts w:ascii="Arial" w:hAnsi="Arial" w:cs="Arial"/>
          <w:color w:val="000000" w:themeColor="text1"/>
          <w:sz w:val="22"/>
          <w:szCs w:val="20"/>
          <w:shd w:val="clear" w:color="auto" w:fill="FFFFFF"/>
        </w:rPr>
        <w:t xml:space="preserve"> described for the </w:t>
      </w:r>
      <w:r w:rsidR="00BD2D4D">
        <w:rPr>
          <w:rFonts w:ascii="Arial" w:hAnsi="Arial" w:cs="Arial"/>
          <w:color w:val="000000" w:themeColor="text1"/>
          <w:sz w:val="22"/>
          <w:szCs w:val="20"/>
          <w:shd w:val="clear" w:color="auto" w:fill="FFFFFF"/>
        </w:rPr>
        <w:t>much-</w:t>
      </w:r>
      <w:r w:rsidR="00E11072" w:rsidRPr="0084761F">
        <w:rPr>
          <w:rFonts w:ascii="Arial" w:hAnsi="Arial" w:cs="Arial"/>
          <w:color w:val="000000" w:themeColor="text1"/>
          <w:sz w:val="22"/>
          <w:szCs w:val="20"/>
          <w:shd w:val="clear" w:color="auto" w:fill="FFFFFF"/>
        </w:rPr>
        <w:t xml:space="preserve">better studied phosphorylation of serine, threonine and tyrosine. </w:t>
      </w:r>
      <w:r w:rsidR="008722B7">
        <w:rPr>
          <w:rFonts w:ascii="Arial" w:hAnsi="Arial" w:cs="Arial"/>
          <w:color w:val="000000" w:themeColor="text1"/>
          <w:sz w:val="22"/>
          <w:szCs w:val="20"/>
          <w:shd w:val="clear" w:color="auto" w:fill="FFFFFF"/>
        </w:rPr>
        <w:t>However, pHis</w:t>
      </w:r>
      <w:r w:rsidR="00E31083" w:rsidRPr="0084761F">
        <w:rPr>
          <w:rFonts w:ascii="Arial" w:hAnsi="Arial" w:cs="Arial"/>
          <w:color w:val="000000" w:themeColor="text1"/>
          <w:sz w:val="22"/>
          <w:szCs w:val="20"/>
          <w:shd w:val="clear" w:color="auto" w:fill="FFFFFF"/>
        </w:rPr>
        <w:t xml:space="preserve"> analysis is </w:t>
      </w:r>
      <w:r w:rsidR="00322F96" w:rsidRPr="0084761F">
        <w:rPr>
          <w:rFonts w:ascii="Arial" w:hAnsi="Arial" w:cs="Arial"/>
          <w:color w:val="000000" w:themeColor="text1"/>
          <w:sz w:val="22"/>
          <w:szCs w:val="20"/>
          <w:shd w:val="clear" w:color="auto" w:fill="FFFFFF"/>
        </w:rPr>
        <w:t>challenging</w:t>
      </w:r>
      <w:r w:rsidR="00BD2D4D">
        <w:rPr>
          <w:rFonts w:ascii="Arial" w:hAnsi="Arial" w:cs="Arial"/>
          <w:color w:val="000000" w:themeColor="text1"/>
          <w:sz w:val="22"/>
          <w:szCs w:val="20"/>
          <w:shd w:val="clear" w:color="auto" w:fill="FFFFFF"/>
        </w:rPr>
        <w:t>,</w:t>
      </w:r>
      <w:r w:rsidR="00322F96" w:rsidRPr="0084761F">
        <w:rPr>
          <w:rFonts w:ascii="Arial" w:hAnsi="Arial" w:cs="Arial"/>
          <w:color w:val="000000" w:themeColor="text1"/>
          <w:sz w:val="22"/>
          <w:szCs w:val="20"/>
          <w:shd w:val="clear" w:color="auto" w:fill="FFFFFF"/>
        </w:rPr>
        <w:t xml:space="preserve"> due to </w:t>
      </w:r>
      <w:r w:rsidR="00E31083" w:rsidRPr="0084761F">
        <w:rPr>
          <w:rFonts w:ascii="Arial" w:hAnsi="Arial" w:cs="Arial"/>
          <w:color w:val="000000" w:themeColor="text1"/>
          <w:sz w:val="22"/>
          <w:szCs w:val="20"/>
          <w:shd w:val="clear" w:color="auto" w:fill="FFFFFF"/>
        </w:rPr>
        <w:t>the high free energy of hydrolysis (~12 kcal/mol) of the phosphoramidate (N-P) bond</w:t>
      </w:r>
      <w:r w:rsidR="00975782">
        <w:rPr>
          <w:rFonts w:ascii="Arial" w:hAnsi="Arial" w:cs="Arial"/>
          <w:color w:val="000000" w:themeColor="text1"/>
          <w:sz w:val="22"/>
          <w:szCs w:val="20"/>
          <w:shd w:val="clear" w:color="auto" w:fill="FFFFFF"/>
        </w:rPr>
        <w:t xml:space="preserve"> </w:t>
      </w:r>
      <w:r w:rsidR="009F3374">
        <w:rPr>
          <w:rFonts w:ascii="Arial" w:hAnsi="Arial" w:cs="Arial"/>
          <w:sz w:val="22"/>
          <w:szCs w:val="22"/>
        </w:rPr>
        <w:t>[</w:t>
      </w:r>
      <w:r w:rsidR="006A6872">
        <w:rPr>
          <w:rFonts w:ascii="Arial" w:hAnsi="Arial" w:cs="Arial"/>
          <w:sz w:val="22"/>
          <w:szCs w:val="22"/>
        </w:rPr>
        <w:t>9</w:t>
      </w:r>
      <w:r w:rsidR="002E1852">
        <w:rPr>
          <w:rFonts w:ascii="Arial" w:hAnsi="Arial" w:cs="Arial"/>
          <w:sz w:val="22"/>
          <w:szCs w:val="22"/>
        </w:rPr>
        <w:t xml:space="preserve">], </w:t>
      </w:r>
      <w:r w:rsidR="00E31083" w:rsidRPr="0084761F">
        <w:rPr>
          <w:rFonts w:ascii="Arial" w:hAnsi="Arial" w:cs="Arial"/>
          <w:color w:val="000000" w:themeColor="text1"/>
          <w:sz w:val="22"/>
          <w:szCs w:val="20"/>
          <w:shd w:val="clear" w:color="auto" w:fill="FFFFFF"/>
        </w:rPr>
        <w:t>meaning that hydrolysis of the phosphate group occurs rapidly at high temperatures and at low pH</w:t>
      </w:r>
      <w:r w:rsidR="00322F96" w:rsidRPr="0084761F">
        <w:rPr>
          <w:rFonts w:ascii="Arial" w:hAnsi="Arial" w:cs="Arial"/>
          <w:color w:val="000000" w:themeColor="text1"/>
          <w:sz w:val="22"/>
          <w:szCs w:val="20"/>
          <w:shd w:val="clear" w:color="auto" w:fill="FFFFFF"/>
        </w:rPr>
        <w:t xml:space="preserve"> </w:t>
      </w:r>
      <w:r w:rsidR="009F3374">
        <w:rPr>
          <w:rFonts w:ascii="Arial" w:hAnsi="Arial" w:cs="Arial"/>
          <w:sz w:val="22"/>
          <w:szCs w:val="22"/>
        </w:rPr>
        <w:t>[</w:t>
      </w:r>
      <w:r w:rsidR="006A6872">
        <w:rPr>
          <w:rFonts w:ascii="Arial" w:hAnsi="Arial" w:cs="Arial"/>
          <w:sz w:val="22"/>
          <w:szCs w:val="22"/>
        </w:rPr>
        <w:t>10</w:t>
      </w:r>
      <w:r w:rsidR="002E1852">
        <w:rPr>
          <w:rFonts w:ascii="Arial" w:hAnsi="Arial" w:cs="Arial"/>
          <w:sz w:val="22"/>
          <w:szCs w:val="22"/>
        </w:rPr>
        <w:t>]</w:t>
      </w:r>
      <w:r w:rsidR="00110969">
        <w:rPr>
          <w:rFonts w:ascii="Arial" w:hAnsi="Arial" w:cs="Arial"/>
          <w:sz w:val="22"/>
          <w:szCs w:val="22"/>
        </w:rPr>
        <w:t xml:space="preserve">, conditions often employed </w:t>
      </w:r>
      <w:r w:rsidR="00BD2D4D">
        <w:rPr>
          <w:rFonts w:ascii="Arial" w:hAnsi="Arial" w:cs="Arial"/>
          <w:sz w:val="22"/>
          <w:szCs w:val="22"/>
        </w:rPr>
        <w:t xml:space="preserve">for </w:t>
      </w:r>
      <w:r w:rsidR="00110969">
        <w:rPr>
          <w:rFonts w:ascii="Arial" w:hAnsi="Arial" w:cs="Arial"/>
          <w:sz w:val="22"/>
          <w:szCs w:val="22"/>
        </w:rPr>
        <w:t xml:space="preserve">biochemical </w:t>
      </w:r>
      <w:r w:rsidR="00BD2D4D">
        <w:rPr>
          <w:rFonts w:ascii="Arial" w:hAnsi="Arial" w:cs="Arial"/>
          <w:sz w:val="22"/>
          <w:szCs w:val="22"/>
        </w:rPr>
        <w:t>analysis</w:t>
      </w:r>
      <w:r w:rsidR="002E1852">
        <w:rPr>
          <w:rFonts w:ascii="Arial" w:hAnsi="Arial" w:cs="Arial"/>
          <w:sz w:val="22"/>
          <w:szCs w:val="22"/>
        </w:rPr>
        <w:t xml:space="preserve">. </w:t>
      </w:r>
      <w:r w:rsidR="00E31083" w:rsidRPr="0084761F">
        <w:rPr>
          <w:rFonts w:ascii="Arial" w:hAnsi="Arial" w:cs="Arial"/>
          <w:color w:val="000000" w:themeColor="text1"/>
          <w:sz w:val="22"/>
          <w:szCs w:val="20"/>
          <w:shd w:val="clear" w:color="auto" w:fill="FFFFFF"/>
        </w:rPr>
        <w:t xml:space="preserve">The two isomers of phosphohistidine (1-pHis, or 3-pHis) arising due to phosphate group addition to the nitrogen at </w:t>
      </w:r>
      <w:r w:rsidR="00786DEE">
        <w:rPr>
          <w:rFonts w:ascii="Arial" w:hAnsi="Arial" w:cs="Arial"/>
          <w:color w:val="000000" w:themeColor="text1"/>
          <w:sz w:val="22"/>
          <w:szCs w:val="20"/>
          <w:shd w:val="clear" w:color="auto" w:fill="FFFFFF"/>
        </w:rPr>
        <w:t xml:space="preserve">either </w:t>
      </w:r>
      <w:r w:rsidR="00E31083" w:rsidRPr="0084761F">
        <w:rPr>
          <w:rFonts w:ascii="Arial" w:hAnsi="Arial" w:cs="Arial"/>
          <w:color w:val="000000" w:themeColor="text1"/>
          <w:sz w:val="22"/>
          <w:szCs w:val="20"/>
          <w:shd w:val="clear" w:color="auto" w:fill="FFFFFF"/>
        </w:rPr>
        <w:t>the 1 or 3 positions of the histidine imid</w:t>
      </w:r>
      <w:r w:rsidR="00110969">
        <w:rPr>
          <w:rFonts w:ascii="Arial" w:hAnsi="Arial" w:cs="Arial"/>
          <w:color w:val="000000" w:themeColor="text1"/>
          <w:sz w:val="22"/>
          <w:szCs w:val="20"/>
          <w:shd w:val="clear" w:color="auto" w:fill="FFFFFF"/>
        </w:rPr>
        <w:t xml:space="preserve">azole ring, also have </w:t>
      </w:r>
      <w:r w:rsidR="00BD2D4D">
        <w:rPr>
          <w:rFonts w:ascii="Arial" w:hAnsi="Arial" w:cs="Arial"/>
          <w:color w:val="000000" w:themeColor="text1"/>
          <w:sz w:val="22"/>
          <w:szCs w:val="20"/>
          <w:shd w:val="clear" w:color="auto" w:fill="FFFFFF"/>
        </w:rPr>
        <w:t xml:space="preserve">a </w:t>
      </w:r>
      <w:r w:rsidR="00110969">
        <w:rPr>
          <w:rFonts w:ascii="Arial" w:hAnsi="Arial" w:cs="Arial"/>
          <w:color w:val="000000" w:themeColor="text1"/>
          <w:sz w:val="22"/>
          <w:szCs w:val="20"/>
          <w:shd w:val="clear" w:color="auto" w:fill="FFFFFF"/>
        </w:rPr>
        <w:t>different</w:t>
      </w:r>
      <w:r w:rsidR="00E31083" w:rsidRPr="0084761F">
        <w:rPr>
          <w:rFonts w:ascii="Arial" w:hAnsi="Arial" w:cs="Arial"/>
          <w:color w:val="000000" w:themeColor="text1"/>
          <w:sz w:val="22"/>
          <w:szCs w:val="20"/>
          <w:shd w:val="clear" w:color="auto" w:fill="FFFFFF"/>
        </w:rPr>
        <w:t xml:space="preserve"> ΔG° of hydrolysis, with 1-pHis </w:t>
      </w:r>
      <w:r w:rsidR="00BD2D4D">
        <w:rPr>
          <w:rFonts w:ascii="Arial" w:hAnsi="Arial" w:cs="Arial"/>
          <w:color w:val="000000" w:themeColor="text1"/>
          <w:sz w:val="22"/>
          <w:szCs w:val="20"/>
          <w:shd w:val="clear" w:color="auto" w:fill="FFFFFF"/>
        </w:rPr>
        <w:t xml:space="preserve">believed to </w:t>
      </w:r>
      <w:r w:rsidR="00E31083" w:rsidRPr="0084761F">
        <w:rPr>
          <w:rFonts w:ascii="Arial" w:hAnsi="Arial" w:cs="Arial"/>
          <w:color w:val="000000" w:themeColor="text1"/>
          <w:sz w:val="22"/>
          <w:szCs w:val="20"/>
          <w:shd w:val="clear" w:color="auto" w:fill="FFFFFF"/>
        </w:rPr>
        <w:t xml:space="preserve">be more labile </w:t>
      </w:r>
      <w:r w:rsidR="009F3374">
        <w:rPr>
          <w:rFonts w:ascii="Arial" w:hAnsi="Arial" w:cs="Arial"/>
          <w:sz w:val="22"/>
          <w:szCs w:val="22"/>
        </w:rPr>
        <w:t>[</w:t>
      </w:r>
      <w:r w:rsidR="006A6872">
        <w:rPr>
          <w:rFonts w:ascii="Arial" w:hAnsi="Arial" w:cs="Arial"/>
          <w:sz w:val="22"/>
          <w:szCs w:val="22"/>
        </w:rPr>
        <w:t>11</w:t>
      </w:r>
      <w:r w:rsidR="002E1852">
        <w:rPr>
          <w:rFonts w:ascii="Arial" w:hAnsi="Arial" w:cs="Arial"/>
          <w:sz w:val="22"/>
          <w:szCs w:val="22"/>
        </w:rPr>
        <w:t>].</w:t>
      </w:r>
    </w:p>
    <w:p w14:paraId="0E4280F0" w14:textId="77777777" w:rsidR="00272D8D" w:rsidRDefault="00272D8D" w:rsidP="00272D8D">
      <w:pPr>
        <w:spacing w:line="360" w:lineRule="auto"/>
        <w:jc w:val="both"/>
        <w:rPr>
          <w:rFonts w:ascii="Arial" w:hAnsi="Arial" w:cs="Arial"/>
          <w:color w:val="000000" w:themeColor="text1"/>
          <w:sz w:val="22"/>
          <w:szCs w:val="22"/>
          <w:shd w:val="clear" w:color="auto" w:fill="FFFFFF"/>
        </w:rPr>
      </w:pPr>
    </w:p>
    <w:p w14:paraId="5E254A2D" w14:textId="6EE8A30B" w:rsidR="0084761F" w:rsidRDefault="00102B96" w:rsidP="00272D8D">
      <w:pPr>
        <w:spacing w:line="360" w:lineRule="auto"/>
        <w:jc w:val="both"/>
        <w:rPr>
          <w:rFonts w:ascii="Arial" w:hAnsi="Arial" w:cs="Arial"/>
          <w:color w:val="000000" w:themeColor="text1"/>
          <w:sz w:val="22"/>
          <w:szCs w:val="20"/>
          <w:shd w:val="clear" w:color="auto" w:fill="FFFFFF"/>
        </w:rPr>
      </w:pPr>
      <w:r w:rsidRPr="0084761F">
        <w:rPr>
          <w:rFonts w:ascii="Arial" w:hAnsi="Arial" w:cs="Arial"/>
          <w:color w:val="000000" w:themeColor="text1"/>
          <w:sz w:val="22"/>
          <w:szCs w:val="22"/>
          <w:shd w:val="clear" w:color="auto" w:fill="FFFFFF"/>
        </w:rPr>
        <w:t xml:space="preserve">NME1 and NME2 are known </w:t>
      </w:r>
      <w:r w:rsidR="00110969">
        <w:rPr>
          <w:rFonts w:ascii="Arial" w:hAnsi="Arial" w:cs="Arial"/>
          <w:color w:val="000000" w:themeColor="text1"/>
          <w:sz w:val="22"/>
          <w:szCs w:val="22"/>
          <w:shd w:val="clear" w:color="auto" w:fill="FFFFFF"/>
        </w:rPr>
        <w:t xml:space="preserve">mammalian </w:t>
      </w:r>
      <w:r w:rsidRPr="0084761F">
        <w:rPr>
          <w:rFonts w:ascii="Arial" w:hAnsi="Arial" w:cs="Arial"/>
          <w:color w:val="000000" w:themeColor="text1"/>
          <w:sz w:val="22"/>
          <w:szCs w:val="22"/>
          <w:shd w:val="clear" w:color="auto" w:fill="FFFFFF"/>
        </w:rPr>
        <w:t>histidine kinases and belong to the family of nucleoside diphosphate kinases (NDPKs), a family of proteins encoded by</w:t>
      </w:r>
      <w:r w:rsidR="00E268DE">
        <w:rPr>
          <w:rFonts w:ascii="Arial" w:hAnsi="Arial" w:cs="Arial"/>
          <w:color w:val="000000" w:themeColor="text1"/>
          <w:sz w:val="22"/>
          <w:szCs w:val="22"/>
          <w:shd w:val="clear" w:color="auto" w:fill="FFFFFF"/>
        </w:rPr>
        <w:t xml:space="preserve"> the</w:t>
      </w:r>
      <w:r w:rsidRPr="0084761F">
        <w:rPr>
          <w:rFonts w:ascii="Arial" w:hAnsi="Arial" w:cs="Arial"/>
          <w:color w:val="000000" w:themeColor="text1"/>
          <w:sz w:val="22"/>
          <w:szCs w:val="22"/>
          <w:shd w:val="clear" w:color="auto" w:fill="FFFFFF"/>
        </w:rPr>
        <w:t xml:space="preserve"> </w:t>
      </w:r>
      <w:proofErr w:type="spellStart"/>
      <w:r w:rsidRPr="0084761F">
        <w:rPr>
          <w:rFonts w:ascii="Arial" w:hAnsi="Arial" w:cs="Arial"/>
          <w:i/>
          <w:color w:val="000000" w:themeColor="text1"/>
          <w:sz w:val="22"/>
          <w:szCs w:val="22"/>
          <w:shd w:val="clear" w:color="auto" w:fill="FFFFFF"/>
        </w:rPr>
        <w:t>nme</w:t>
      </w:r>
      <w:proofErr w:type="spellEnd"/>
      <w:r w:rsidRPr="0084761F">
        <w:rPr>
          <w:rFonts w:ascii="Arial" w:hAnsi="Arial" w:cs="Arial"/>
          <w:color w:val="000000" w:themeColor="text1"/>
          <w:sz w:val="22"/>
          <w:szCs w:val="22"/>
          <w:shd w:val="clear" w:color="auto" w:fill="FFFFFF"/>
        </w:rPr>
        <w:t xml:space="preserve"> (non-metastatic cells) genes. NDPKs are responsible for catalysing the transfer of </w:t>
      </w:r>
      <w:r w:rsidRPr="0084761F">
        <w:rPr>
          <w:rFonts w:ascii="Arial" w:hAnsi="Arial" w:cs="Arial"/>
          <w:i/>
          <w:iCs/>
          <w:color w:val="222222"/>
          <w:spacing w:val="3"/>
          <w:sz w:val="22"/>
          <w:szCs w:val="22"/>
        </w:rPr>
        <w:t>γ</w:t>
      </w:r>
      <w:r w:rsidRPr="0084761F">
        <w:rPr>
          <w:rFonts w:ascii="Arial" w:hAnsi="Arial" w:cs="Arial"/>
          <w:color w:val="222222"/>
          <w:spacing w:val="3"/>
          <w:sz w:val="22"/>
          <w:szCs w:val="22"/>
          <w:shd w:val="clear" w:color="auto" w:fill="FFFFFF"/>
        </w:rPr>
        <w:t xml:space="preserve">-phosphate from nucleoside </w:t>
      </w:r>
      <w:r w:rsidR="00110969">
        <w:rPr>
          <w:rFonts w:ascii="Arial" w:hAnsi="Arial" w:cs="Arial"/>
          <w:color w:val="222222"/>
          <w:spacing w:val="3"/>
          <w:sz w:val="22"/>
          <w:szCs w:val="22"/>
          <w:shd w:val="clear" w:color="auto" w:fill="FFFFFF"/>
        </w:rPr>
        <w:t xml:space="preserve">triphosphate to nucleoside </w:t>
      </w:r>
      <w:r w:rsidR="006A6872">
        <w:rPr>
          <w:rFonts w:ascii="Arial" w:hAnsi="Arial" w:cs="Arial"/>
          <w:color w:val="222222"/>
          <w:spacing w:val="3"/>
          <w:sz w:val="22"/>
          <w:szCs w:val="22"/>
          <w:shd w:val="clear" w:color="auto" w:fill="FFFFFF"/>
        </w:rPr>
        <w:t>diphosphat</w:t>
      </w:r>
      <w:r w:rsidR="006A6872" w:rsidRPr="0084761F">
        <w:rPr>
          <w:rFonts w:ascii="Arial" w:hAnsi="Arial" w:cs="Arial"/>
          <w:color w:val="222222"/>
          <w:spacing w:val="3"/>
          <w:sz w:val="22"/>
          <w:szCs w:val="22"/>
          <w:shd w:val="clear" w:color="auto" w:fill="FFFFFF"/>
        </w:rPr>
        <w:t>e</w:t>
      </w:r>
      <w:r w:rsidRPr="0084761F">
        <w:rPr>
          <w:rFonts w:ascii="Arial" w:hAnsi="Arial" w:cs="Arial"/>
          <w:color w:val="222222"/>
          <w:spacing w:val="3"/>
          <w:sz w:val="22"/>
          <w:szCs w:val="22"/>
          <w:shd w:val="clear" w:color="auto" w:fill="FFFFFF"/>
        </w:rPr>
        <w:t>.</w:t>
      </w:r>
      <w:r w:rsidR="00D26F91" w:rsidRPr="0084761F">
        <w:rPr>
          <w:rFonts w:ascii="Arial" w:hAnsi="Arial" w:cs="Arial"/>
          <w:color w:val="222222"/>
          <w:spacing w:val="3"/>
          <w:sz w:val="22"/>
          <w:szCs w:val="22"/>
          <w:shd w:val="clear" w:color="auto" w:fill="FFFFFF"/>
        </w:rPr>
        <w:t xml:space="preserve"> </w:t>
      </w:r>
      <w:r w:rsidRPr="0084761F">
        <w:rPr>
          <w:rFonts w:ascii="Arial" w:hAnsi="Arial" w:cs="Arial"/>
          <w:color w:val="222222"/>
          <w:spacing w:val="3"/>
          <w:sz w:val="22"/>
          <w:szCs w:val="22"/>
          <w:shd w:val="clear" w:color="auto" w:fill="FFFFFF"/>
        </w:rPr>
        <w:t xml:space="preserve">This mechanism of catalytic transfer is associated with the generation of a </w:t>
      </w:r>
      <w:r w:rsidR="00BD2D4D">
        <w:rPr>
          <w:rFonts w:ascii="Arial" w:hAnsi="Arial" w:cs="Arial"/>
          <w:color w:val="222222"/>
          <w:spacing w:val="3"/>
          <w:sz w:val="22"/>
          <w:szCs w:val="22"/>
          <w:shd w:val="clear" w:color="auto" w:fill="FFFFFF"/>
        </w:rPr>
        <w:t>‘</w:t>
      </w:r>
      <w:r w:rsidR="00777143" w:rsidRPr="0084761F">
        <w:rPr>
          <w:rFonts w:ascii="Arial" w:hAnsi="Arial" w:cs="Arial"/>
          <w:color w:val="222222"/>
          <w:spacing w:val="3"/>
          <w:sz w:val="22"/>
          <w:szCs w:val="22"/>
          <w:shd w:val="clear" w:color="auto" w:fill="FFFFFF"/>
        </w:rPr>
        <w:t>high-energ</w:t>
      </w:r>
      <w:r w:rsidR="00BD2D4D">
        <w:rPr>
          <w:rFonts w:ascii="Arial" w:hAnsi="Arial" w:cs="Arial"/>
          <w:color w:val="222222"/>
          <w:spacing w:val="3"/>
          <w:sz w:val="22"/>
          <w:szCs w:val="22"/>
          <w:shd w:val="clear" w:color="auto" w:fill="FFFFFF"/>
        </w:rPr>
        <w:t>y’</w:t>
      </w:r>
      <w:r w:rsidRPr="0084761F">
        <w:rPr>
          <w:rFonts w:ascii="Arial" w:hAnsi="Arial" w:cs="Arial"/>
          <w:color w:val="222222"/>
          <w:spacing w:val="3"/>
          <w:sz w:val="22"/>
          <w:szCs w:val="22"/>
          <w:shd w:val="clear" w:color="auto" w:fill="FFFFFF"/>
        </w:rPr>
        <w:t xml:space="preserve"> phosphohistidine intermediate</w:t>
      </w:r>
      <w:r w:rsidR="00397208" w:rsidRPr="0084761F">
        <w:rPr>
          <w:rFonts w:ascii="Arial" w:hAnsi="Arial" w:cs="Arial"/>
          <w:color w:val="222222"/>
          <w:spacing w:val="3"/>
          <w:sz w:val="22"/>
          <w:szCs w:val="22"/>
          <w:shd w:val="clear" w:color="auto" w:fill="FFFFFF"/>
        </w:rPr>
        <w:t xml:space="preserve"> </w:t>
      </w:r>
      <w:r w:rsidR="006A6872">
        <w:rPr>
          <w:rFonts w:ascii="Arial" w:hAnsi="Arial" w:cs="Arial"/>
          <w:sz w:val="22"/>
          <w:szCs w:val="22"/>
        </w:rPr>
        <w:t>[12, 13</w:t>
      </w:r>
      <w:r w:rsidR="002E1852">
        <w:rPr>
          <w:rFonts w:ascii="Arial" w:hAnsi="Arial" w:cs="Arial"/>
          <w:sz w:val="22"/>
          <w:szCs w:val="22"/>
        </w:rPr>
        <w:t xml:space="preserve">]. </w:t>
      </w:r>
    </w:p>
    <w:p w14:paraId="3DFFEA25" w14:textId="77777777" w:rsidR="00272D8D" w:rsidRDefault="00272D8D" w:rsidP="00272D8D">
      <w:pPr>
        <w:spacing w:line="360" w:lineRule="auto"/>
        <w:jc w:val="both"/>
        <w:rPr>
          <w:rFonts w:ascii="Arial" w:hAnsi="Arial" w:cs="Arial"/>
          <w:color w:val="222222"/>
          <w:spacing w:val="3"/>
          <w:sz w:val="22"/>
          <w:szCs w:val="22"/>
          <w:shd w:val="clear" w:color="auto" w:fill="FFFFFF"/>
        </w:rPr>
      </w:pPr>
    </w:p>
    <w:p w14:paraId="41577B44" w14:textId="6B250B90" w:rsidR="0084761F" w:rsidRDefault="00C845C3" w:rsidP="00272D8D">
      <w:pPr>
        <w:spacing w:line="360" w:lineRule="auto"/>
        <w:jc w:val="both"/>
        <w:rPr>
          <w:rFonts w:ascii="Arial" w:hAnsi="Arial" w:cs="Arial"/>
          <w:color w:val="222222"/>
          <w:spacing w:val="3"/>
          <w:sz w:val="22"/>
          <w:szCs w:val="22"/>
          <w:shd w:val="clear" w:color="auto" w:fill="FFFFFF"/>
        </w:rPr>
      </w:pPr>
      <w:r w:rsidRPr="0084761F">
        <w:rPr>
          <w:rFonts w:ascii="Arial" w:hAnsi="Arial" w:cs="Arial"/>
          <w:color w:val="222222"/>
          <w:spacing w:val="3"/>
          <w:sz w:val="22"/>
          <w:szCs w:val="22"/>
          <w:shd w:val="clear" w:color="auto" w:fill="FFFFFF"/>
        </w:rPr>
        <w:t>Mass spectrometry</w:t>
      </w:r>
      <w:r w:rsidR="00110969">
        <w:rPr>
          <w:rFonts w:ascii="Arial" w:hAnsi="Arial" w:cs="Arial"/>
          <w:color w:val="222222"/>
          <w:spacing w:val="3"/>
          <w:sz w:val="22"/>
          <w:szCs w:val="22"/>
          <w:shd w:val="clear" w:color="auto" w:fill="FFFFFF"/>
        </w:rPr>
        <w:t xml:space="preserve"> (MS)</w:t>
      </w:r>
      <w:r w:rsidR="00786DEE">
        <w:rPr>
          <w:rFonts w:ascii="Arial" w:hAnsi="Arial" w:cs="Arial"/>
          <w:color w:val="222222"/>
          <w:spacing w:val="3"/>
          <w:sz w:val="22"/>
          <w:szCs w:val="22"/>
          <w:shd w:val="clear" w:color="auto" w:fill="FFFFFF"/>
        </w:rPr>
        <w:t>-based</w:t>
      </w:r>
      <w:r w:rsidRPr="0084761F">
        <w:rPr>
          <w:rFonts w:ascii="Arial" w:hAnsi="Arial" w:cs="Arial"/>
          <w:color w:val="222222"/>
          <w:spacing w:val="3"/>
          <w:sz w:val="22"/>
          <w:szCs w:val="22"/>
          <w:shd w:val="clear" w:color="auto" w:fill="FFFFFF"/>
        </w:rPr>
        <w:t xml:space="preserve"> proteomic methods </w:t>
      </w:r>
      <w:r w:rsidR="00BD2D4D">
        <w:rPr>
          <w:rFonts w:ascii="Arial" w:hAnsi="Arial" w:cs="Arial"/>
          <w:color w:val="222222"/>
          <w:spacing w:val="3"/>
          <w:sz w:val="22"/>
          <w:szCs w:val="22"/>
          <w:shd w:val="clear" w:color="auto" w:fill="FFFFFF"/>
        </w:rPr>
        <w:t>represent a</w:t>
      </w:r>
      <w:r w:rsidR="00BD2D4D" w:rsidRPr="0084761F">
        <w:rPr>
          <w:rFonts w:ascii="Arial" w:hAnsi="Arial" w:cs="Arial"/>
          <w:color w:val="222222"/>
          <w:spacing w:val="3"/>
          <w:sz w:val="22"/>
          <w:szCs w:val="22"/>
          <w:shd w:val="clear" w:color="auto" w:fill="FFFFFF"/>
        </w:rPr>
        <w:t xml:space="preserve"> </w:t>
      </w:r>
      <w:r w:rsidRPr="0084761F">
        <w:rPr>
          <w:rFonts w:ascii="Arial" w:hAnsi="Arial" w:cs="Arial"/>
          <w:color w:val="222222"/>
          <w:spacing w:val="3"/>
          <w:sz w:val="22"/>
          <w:szCs w:val="22"/>
          <w:shd w:val="clear" w:color="auto" w:fill="FFFFFF"/>
        </w:rPr>
        <w:t xml:space="preserve">leading technique for protein identification and characterisation </w:t>
      </w:r>
      <w:r w:rsidR="00AD64E8" w:rsidRPr="0084761F">
        <w:rPr>
          <w:rFonts w:ascii="Arial" w:hAnsi="Arial" w:cs="Arial"/>
          <w:color w:val="222222"/>
          <w:spacing w:val="3"/>
          <w:sz w:val="22"/>
          <w:szCs w:val="22"/>
          <w:shd w:val="clear" w:color="auto" w:fill="FFFFFF"/>
        </w:rPr>
        <w:t xml:space="preserve">of </w:t>
      </w:r>
      <w:r w:rsidR="00110969">
        <w:rPr>
          <w:rFonts w:ascii="Arial" w:hAnsi="Arial" w:cs="Arial"/>
          <w:color w:val="222222"/>
          <w:spacing w:val="3"/>
          <w:sz w:val="22"/>
          <w:szCs w:val="22"/>
          <w:shd w:val="clear" w:color="auto" w:fill="FFFFFF"/>
        </w:rPr>
        <w:t xml:space="preserve">both the </w:t>
      </w:r>
      <w:r w:rsidR="00786DEE">
        <w:rPr>
          <w:rFonts w:ascii="Arial" w:hAnsi="Arial" w:cs="Arial"/>
          <w:color w:val="222222"/>
          <w:spacing w:val="3"/>
          <w:sz w:val="22"/>
          <w:szCs w:val="22"/>
          <w:shd w:val="clear" w:color="auto" w:fill="FFFFFF"/>
        </w:rPr>
        <w:t xml:space="preserve">sites and stoichiometry of </w:t>
      </w:r>
      <w:r w:rsidR="00AD64E8" w:rsidRPr="0084761F">
        <w:rPr>
          <w:rFonts w:ascii="Arial" w:hAnsi="Arial" w:cs="Arial"/>
          <w:color w:val="222222"/>
          <w:spacing w:val="3"/>
          <w:sz w:val="22"/>
          <w:szCs w:val="22"/>
          <w:shd w:val="clear" w:color="auto" w:fill="FFFFFF"/>
        </w:rPr>
        <w:t>phosphoryl</w:t>
      </w:r>
      <w:r w:rsidR="00110969">
        <w:rPr>
          <w:rFonts w:ascii="Arial" w:hAnsi="Arial" w:cs="Arial"/>
          <w:color w:val="222222"/>
          <w:spacing w:val="3"/>
          <w:sz w:val="22"/>
          <w:szCs w:val="22"/>
          <w:shd w:val="clear" w:color="auto" w:fill="FFFFFF"/>
        </w:rPr>
        <w:t>at</w:t>
      </w:r>
      <w:r w:rsidR="00786DEE">
        <w:rPr>
          <w:rFonts w:ascii="Arial" w:hAnsi="Arial" w:cs="Arial"/>
          <w:color w:val="222222"/>
          <w:spacing w:val="3"/>
          <w:sz w:val="22"/>
          <w:szCs w:val="22"/>
          <w:shd w:val="clear" w:color="auto" w:fill="FFFFFF"/>
        </w:rPr>
        <w:t>ion</w:t>
      </w:r>
      <w:r w:rsidR="00DF7C5E">
        <w:rPr>
          <w:rFonts w:ascii="Arial" w:hAnsi="Arial" w:cs="Arial"/>
          <w:color w:val="222222"/>
          <w:spacing w:val="3"/>
          <w:sz w:val="22"/>
          <w:szCs w:val="22"/>
          <w:shd w:val="clear" w:color="auto" w:fill="FFFFFF"/>
        </w:rPr>
        <w:t xml:space="preserve"> </w:t>
      </w:r>
      <w:r w:rsidR="00DF7C5E">
        <w:rPr>
          <w:rFonts w:ascii="Arial" w:hAnsi="Arial" w:cs="Arial"/>
          <w:sz w:val="22"/>
          <w:szCs w:val="22"/>
        </w:rPr>
        <w:t>[14-18].</w:t>
      </w:r>
      <w:r w:rsidR="00DF7C5E">
        <w:rPr>
          <w:rFonts w:ascii="Arial" w:hAnsi="Arial" w:cs="Arial"/>
          <w:color w:val="222222"/>
          <w:spacing w:val="3"/>
          <w:sz w:val="22"/>
          <w:szCs w:val="22"/>
          <w:shd w:val="clear" w:color="auto" w:fill="FFFFFF"/>
        </w:rPr>
        <w:t xml:space="preserve"> </w:t>
      </w:r>
      <w:r w:rsidR="00786DEE">
        <w:rPr>
          <w:rFonts w:ascii="Arial" w:hAnsi="Arial" w:cs="Arial"/>
          <w:color w:val="222222"/>
          <w:spacing w:val="3"/>
          <w:sz w:val="22"/>
          <w:szCs w:val="22"/>
          <w:shd w:val="clear" w:color="auto" w:fill="FFFFFF"/>
        </w:rPr>
        <w:t>A</w:t>
      </w:r>
      <w:r w:rsidR="00786DEE" w:rsidRPr="0084761F">
        <w:rPr>
          <w:rFonts w:ascii="Arial" w:hAnsi="Arial" w:cs="Arial"/>
          <w:color w:val="222222"/>
          <w:spacing w:val="3"/>
          <w:sz w:val="22"/>
          <w:szCs w:val="22"/>
          <w:shd w:val="clear" w:color="auto" w:fill="FFFFFF"/>
        </w:rPr>
        <w:t xml:space="preserve">nalysis </w:t>
      </w:r>
      <w:r w:rsidR="00AD64E8" w:rsidRPr="0084761F">
        <w:rPr>
          <w:rFonts w:ascii="Arial" w:hAnsi="Arial" w:cs="Arial"/>
          <w:color w:val="222222"/>
          <w:spacing w:val="3"/>
          <w:sz w:val="22"/>
          <w:szCs w:val="22"/>
          <w:shd w:val="clear" w:color="auto" w:fill="FFFFFF"/>
        </w:rPr>
        <w:t>of intact proteins</w:t>
      </w:r>
      <w:r w:rsidR="00110969">
        <w:rPr>
          <w:rFonts w:ascii="Arial" w:hAnsi="Arial" w:cs="Arial"/>
          <w:color w:val="222222"/>
          <w:spacing w:val="3"/>
          <w:sz w:val="22"/>
          <w:szCs w:val="22"/>
          <w:shd w:val="clear" w:color="auto" w:fill="FFFFFF"/>
        </w:rPr>
        <w:t xml:space="preserve"> by MS</w:t>
      </w:r>
      <w:r w:rsidR="00AD64E8" w:rsidRPr="0084761F">
        <w:rPr>
          <w:rFonts w:ascii="Arial" w:hAnsi="Arial" w:cs="Arial"/>
          <w:color w:val="222222"/>
          <w:spacing w:val="3"/>
          <w:sz w:val="22"/>
          <w:szCs w:val="22"/>
          <w:shd w:val="clear" w:color="auto" w:fill="FFFFFF"/>
        </w:rPr>
        <w:t xml:space="preserve"> </w:t>
      </w:r>
      <w:r w:rsidR="00786DEE">
        <w:rPr>
          <w:rFonts w:ascii="Arial" w:hAnsi="Arial" w:cs="Arial"/>
          <w:color w:val="222222"/>
          <w:spacing w:val="3"/>
          <w:sz w:val="22"/>
          <w:szCs w:val="22"/>
          <w:shd w:val="clear" w:color="auto" w:fill="FFFFFF"/>
        </w:rPr>
        <w:t xml:space="preserve">permits </w:t>
      </w:r>
      <w:r w:rsidR="00AD64E8" w:rsidRPr="0084761F">
        <w:rPr>
          <w:rFonts w:ascii="Arial" w:hAnsi="Arial" w:cs="Arial"/>
          <w:color w:val="222222"/>
          <w:spacing w:val="3"/>
          <w:sz w:val="22"/>
          <w:szCs w:val="22"/>
          <w:shd w:val="clear" w:color="auto" w:fill="FFFFFF"/>
        </w:rPr>
        <w:t xml:space="preserve">the mass </w:t>
      </w:r>
      <w:r w:rsidR="00786DEE">
        <w:rPr>
          <w:rFonts w:ascii="Arial" w:hAnsi="Arial" w:cs="Arial"/>
          <w:color w:val="222222"/>
          <w:spacing w:val="3"/>
          <w:sz w:val="22"/>
          <w:szCs w:val="22"/>
          <w:shd w:val="clear" w:color="auto" w:fill="FFFFFF"/>
        </w:rPr>
        <w:t xml:space="preserve">of the </w:t>
      </w:r>
      <w:r w:rsidR="00786DEE">
        <w:rPr>
          <w:rFonts w:ascii="Arial" w:hAnsi="Arial" w:cs="Arial"/>
          <w:color w:val="222222"/>
          <w:spacing w:val="3"/>
          <w:sz w:val="22"/>
          <w:szCs w:val="22"/>
          <w:shd w:val="clear" w:color="auto" w:fill="FFFFFF"/>
        </w:rPr>
        <w:lastRenderedPageBreak/>
        <w:t xml:space="preserve">phosphorylated protein to be defined, </w:t>
      </w:r>
      <w:r w:rsidR="00AD64E8" w:rsidRPr="0084761F">
        <w:rPr>
          <w:rFonts w:ascii="Arial" w:hAnsi="Arial" w:cs="Arial"/>
          <w:color w:val="222222"/>
          <w:spacing w:val="3"/>
          <w:sz w:val="22"/>
          <w:szCs w:val="22"/>
          <w:shd w:val="clear" w:color="auto" w:fill="FFFFFF"/>
        </w:rPr>
        <w:t xml:space="preserve">and </w:t>
      </w:r>
      <w:r w:rsidR="00786DEE">
        <w:rPr>
          <w:rFonts w:ascii="Arial" w:hAnsi="Arial" w:cs="Arial"/>
          <w:color w:val="222222"/>
          <w:spacing w:val="3"/>
          <w:sz w:val="22"/>
          <w:szCs w:val="22"/>
          <w:shd w:val="clear" w:color="auto" w:fill="FFFFFF"/>
        </w:rPr>
        <w:t xml:space="preserve">consequently </w:t>
      </w:r>
      <w:r w:rsidR="00AD64E8" w:rsidRPr="0084761F">
        <w:rPr>
          <w:rFonts w:ascii="Arial" w:hAnsi="Arial" w:cs="Arial"/>
          <w:color w:val="222222"/>
          <w:spacing w:val="3"/>
          <w:sz w:val="22"/>
          <w:szCs w:val="22"/>
          <w:shd w:val="clear" w:color="auto" w:fill="FFFFFF"/>
        </w:rPr>
        <w:t xml:space="preserve">the </w:t>
      </w:r>
      <w:r w:rsidR="00786DEE">
        <w:rPr>
          <w:rFonts w:ascii="Arial" w:hAnsi="Arial" w:cs="Arial"/>
          <w:color w:val="222222"/>
          <w:spacing w:val="3"/>
          <w:sz w:val="22"/>
          <w:szCs w:val="22"/>
          <w:shd w:val="clear" w:color="auto" w:fill="FFFFFF"/>
        </w:rPr>
        <w:t>aver</w:t>
      </w:r>
      <w:r w:rsidR="001436FA">
        <w:rPr>
          <w:rFonts w:ascii="Arial" w:hAnsi="Arial" w:cs="Arial"/>
          <w:color w:val="222222"/>
          <w:spacing w:val="3"/>
          <w:sz w:val="22"/>
          <w:szCs w:val="22"/>
          <w:shd w:val="clear" w:color="auto" w:fill="FFFFFF"/>
        </w:rPr>
        <w:t>a</w:t>
      </w:r>
      <w:r w:rsidR="00786DEE">
        <w:rPr>
          <w:rFonts w:ascii="Arial" w:hAnsi="Arial" w:cs="Arial"/>
          <w:color w:val="222222"/>
          <w:spacing w:val="3"/>
          <w:sz w:val="22"/>
          <w:szCs w:val="22"/>
          <w:shd w:val="clear" w:color="auto" w:fill="FFFFFF"/>
        </w:rPr>
        <w:t>ge</w:t>
      </w:r>
      <w:r w:rsidR="00786DEE" w:rsidRPr="0084761F">
        <w:rPr>
          <w:rFonts w:ascii="Arial" w:hAnsi="Arial" w:cs="Arial"/>
          <w:color w:val="222222"/>
          <w:spacing w:val="3"/>
          <w:sz w:val="22"/>
          <w:szCs w:val="22"/>
          <w:shd w:val="clear" w:color="auto" w:fill="FFFFFF"/>
        </w:rPr>
        <w:t xml:space="preserve"> </w:t>
      </w:r>
      <w:r w:rsidR="00AD64E8" w:rsidRPr="0084761F">
        <w:rPr>
          <w:rFonts w:ascii="Arial" w:hAnsi="Arial" w:cs="Arial"/>
          <w:color w:val="222222"/>
          <w:spacing w:val="3"/>
          <w:sz w:val="22"/>
          <w:szCs w:val="22"/>
          <w:shd w:val="clear" w:color="auto" w:fill="FFFFFF"/>
        </w:rPr>
        <w:t xml:space="preserve">number of phosphorylation sites </w:t>
      </w:r>
      <w:r w:rsidR="00786DEE">
        <w:rPr>
          <w:rFonts w:ascii="Arial" w:hAnsi="Arial" w:cs="Arial"/>
          <w:color w:val="222222"/>
          <w:spacing w:val="3"/>
          <w:sz w:val="22"/>
          <w:szCs w:val="22"/>
          <w:shd w:val="clear" w:color="auto" w:fill="FFFFFF"/>
        </w:rPr>
        <w:t xml:space="preserve">per molecule to be identified, enhancing </w:t>
      </w:r>
      <w:r w:rsidR="00AD64E8" w:rsidRPr="0084761F">
        <w:rPr>
          <w:rFonts w:ascii="Arial" w:hAnsi="Arial" w:cs="Arial"/>
          <w:color w:val="222222"/>
          <w:spacing w:val="3"/>
          <w:sz w:val="22"/>
          <w:szCs w:val="22"/>
          <w:shd w:val="clear" w:color="auto" w:fill="FFFFFF"/>
        </w:rPr>
        <w:t>peptide</w:t>
      </w:r>
      <w:r w:rsidR="00CE73A1">
        <w:rPr>
          <w:rFonts w:ascii="Arial" w:hAnsi="Arial" w:cs="Arial"/>
          <w:color w:val="222222"/>
          <w:spacing w:val="3"/>
          <w:sz w:val="22"/>
          <w:szCs w:val="22"/>
          <w:shd w:val="clear" w:color="auto" w:fill="FFFFFF"/>
        </w:rPr>
        <w:t>-driven analyse</w:t>
      </w:r>
      <w:r w:rsidR="00AD64E8" w:rsidRPr="0084761F">
        <w:rPr>
          <w:rFonts w:ascii="Arial" w:hAnsi="Arial" w:cs="Arial"/>
          <w:color w:val="222222"/>
          <w:spacing w:val="3"/>
          <w:sz w:val="22"/>
          <w:szCs w:val="22"/>
          <w:shd w:val="clear" w:color="auto" w:fill="FFFFFF"/>
        </w:rPr>
        <w:t>s</w:t>
      </w:r>
      <w:r w:rsidR="00CE73A1">
        <w:rPr>
          <w:rFonts w:ascii="Arial" w:hAnsi="Arial" w:cs="Arial"/>
          <w:color w:val="222222"/>
          <w:spacing w:val="3"/>
          <w:sz w:val="22"/>
          <w:szCs w:val="22"/>
          <w:shd w:val="clear" w:color="auto" w:fill="FFFFFF"/>
        </w:rPr>
        <w:t xml:space="preserve"> (which are discussed in Chapter </w:t>
      </w:r>
      <w:r w:rsidR="004302D6">
        <w:rPr>
          <w:rFonts w:ascii="Arial" w:hAnsi="Arial" w:cs="Arial"/>
          <w:color w:val="222222"/>
          <w:spacing w:val="3"/>
          <w:sz w:val="22"/>
          <w:szCs w:val="22"/>
          <w:shd w:val="clear" w:color="auto" w:fill="FFFFFF"/>
        </w:rPr>
        <w:t>15</w:t>
      </w:r>
      <w:r w:rsidR="00CE73A1">
        <w:rPr>
          <w:rFonts w:ascii="Arial" w:hAnsi="Arial" w:cs="Arial"/>
          <w:color w:val="222222"/>
          <w:spacing w:val="3"/>
          <w:sz w:val="22"/>
          <w:szCs w:val="22"/>
          <w:shd w:val="clear" w:color="auto" w:fill="FFFFFF"/>
        </w:rPr>
        <w:t>)</w:t>
      </w:r>
      <w:r w:rsidR="008722B7">
        <w:rPr>
          <w:rFonts w:ascii="Arial" w:hAnsi="Arial" w:cs="Arial"/>
          <w:color w:val="222222"/>
          <w:spacing w:val="3"/>
          <w:sz w:val="22"/>
          <w:szCs w:val="22"/>
          <w:shd w:val="clear" w:color="auto" w:fill="FFFFFF"/>
        </w:rPr>
        <w:t xml:space="preserve">. </w:t>
      </w:r>
      <w:r w:rsidR="00CE73A1">
        <w:rPr>
          <w:rFonts w:ascii="Arial" w:hAnsi="Arial" w:cs="Arial"/>
          <w:color w:val="222222"/>
          <w:spacing w:val="3"/>
          <w:sz w:val="22"/>
          <w:szCs w:val="22"/>
          <w:shd w:val="clear" w:color="auto" w:fill="FFFFFF"/>
        </w:rPr>
        <w:t>In general, MS-based analysis</w:t>
      </w:r>
      <w:r w:rsidR="008722B7">
        <w:rPr>
          <w:rFonts w:ascii="Arial" w:hAnsi="Arial" w:cs="Arial"/>
          <w:color w:val="222222"/>
          <w:spacing w:val="3"/>
          <w:sz w:val="22"/>
          <w:szCs w:val="22"/>
          <w:shd w:val="clear" w:color="auto" w:fill="FFFFFF"/>
        </w:rPr>
        <w:t xml:space="preserve"> </w:t>
      </w:r>
      <w:r w:rsidR="004302D6">
        <w:rPr>
          <w:rFonts w:ascii="Arial" w:hAnsi="Arial" w:cs="Arial"/>
          <w:color w:val="222222"/>
          <w:spacing w:val="3"/>
          <w:sz w:val="22"/>
          <w:szCs w:val="22"/>
          <w:shd w:val="clear" w:color="auto" w:fill="FFFFFF"/>
        </w:rPr>
        <w:t xml:space="preserve">is a label-free analytical strategy that </w:t>
      </w:r>
      <w:r w:rsidR="008722B7">
        <w:rPr>
          <w:rFonts w:ascii="Arial" w:hAnsi="Arial" w:cs="Arial"/>
          <w:color w:val="222222"/>
          <w:spacing w:val="3"/>
          <w:sz w:val="22"/>
          <w:szCs w:val="22"/>
          <w:shd w:val="clear" w:color="auto" w:fill="FFFFFF"/>
        </w:rPr>
        <w:t>overcomes any requirement for radioactive</w:t>
      </w:r>
      <w:r w:rsidR="00BD2D4D">
        <w:rPr>
          <w:rFonts w:ascii="Arial" w:hAnsi="Arial" w:cs="Arial"/>
          <w:color w:val="222222"/>
          <w:spacing w:val="3"/>
          <w:sz w:val="22"/>
          <w:szCs w:val="22"/>
          <w:shd w:val="clear" w:color="auto" w:fill="FFFFFF"/>
        </w:rPr>
        <w:t xml:space="preserve"> (</w:t>
      </w:r>
      <w:r w:rsidR="00BD2D4D" w:rsidRPr="000C07FF">
        <w:rPr>
          <w:rFonts w:ascii="Arial" w:hAnsi="Arial" w:cs="Arial"/>
          <w:color w:val="222222"/>
          <w:spacing w:val="3"/>
          <w:sz w:val="22"/>
          <w:szCs w:val="22"/>
          <w:shd w:val="clear" w:color="auto" w:fill="FFFFFF"/>
          <w:vertAlign w:val="superscript"/>
        </w:rPr>
        <w:t>32/33</w:t>
      </w:r>
      <w:r w:rsidR="00BD2D4D">
        <w:rPr>
          <w:rFonts w:ascii="Arial" w:hAnsi="Arial" w:cs="Arial"/>
          <w:color w:val="222222"/>
          <w:spacing w:val="3"/>
          <w:sz w:val="22"/>
          <w:szCs w:val="22"/>
          <w:shd w:val="clear" w:color="auto" w:fill="FFFFFF"/>
        </w:rPr>
        <w:t>P)</w:t>
      </w:r>
      <w:r w:rsidR="008722B7">
        <w:rPr>
          <w:rFonts w:ascii="Arial" w:hAnsi="Arial" w:cs="Arial"/>
          <w:color w:val="222222"/>
          <w:spacing w:val="3"/>
          <w:sz w:val="22"/>
          <w:szCs w:val="22"/>
          <w:shd w:val="clear" w:color="auto" w:fill="FFFFFF"/>
        </w:rPr>
        <w:t xml:space="preserve"> labelling </w:t>
      </w:r>
      <w:r w:rsidR="004302D6">
        <w:rPr>
          <w:rFonts w:ascii="Arial" w:hAnsi="Arial" w:cs="Arial"/>
          <w:color w:val="222222"/>
          <w:spacing w:val="3"/>
          <w:sz w:val="22"/>
          <w:szCs w:val="22"/>
          <w:shd w:val="clear" w:color="auto" w:fill="FFFFFF"/>
        </w:rPr>
        <w:t xml:space="preserve">(as presented in Chapters 3 and 4) </w:t>
      </w:r>
      <w:r w:rsidR="00CE73A1">
        <w:rPr>
          <w:rFonts w:ascii="Arial" w:hAnsi="Arial" w:cs="Arial"/>
          <w:color w:val="222222"/>
          <w:spacing w:val="3"/>
          <w:sz w:val="22"/>
          <w:szCs w:val="22"/>
          <w:shd w:val="clear" w:color="auto" w:fill="FFFFFF"/>
        </w:rPr>
        <w:t>or</w:t>
      </w:r>
      <w:r w:rsidR="008722B7">
        <w:rPr>
          <w:rFonts w:ascii="Arial" w:hAnsi="Arial" w:cs="Arial"/>
          <w:color w:val="222222"/>
          <w:spacing w:val="3"/>
          <w:sz w:val="22"/>
          <w:szCs w:val="22"/>
          <w:shd w:val="clear" w:color="auto" w:fill="FFFFFF"/>
        </w:rPr>
        <w:t xml:space="preserve"> for PTM-specific antibodies</w:t>
      </w:r>
      <w:r w:rsidR="004302D6">
        <w:rPr>
          <w:rFonts w:ascii="Arial" w:hAnsi="Arial" w:cs="Arial"/>
          <w:color w:val="222222"/>
          <w:spacing w:val="3"/>
          <w:sz w:val="22"/>
          <w:szCs w:val="22"/>
          <w:shd w:val="clear" w:color="auto" w:fill="FFFFFF"/>
        </w:rPr>
        <w:t xml:space="preserve"> (as in Chapter 12)</w:t>
      </w:r>
      <w:r w:rsidR="008722B7">
        <w:rPr>
          <w:rFonts w:ascii="Arial" w:hAnsi="Arial" w:cs="Arial"/>
          <w:color w:val="222222"/>
          <w:spacing w:val="3"/>
          <w:sz w:val="22"/>
          <w:szCs w:val="22"/>
          <w:shd w:val="clear" w:color="auto" w:fill="FFFFFF"/>
        </w:rPr>
        <w:t>, and is thus a simple method for e</w:t>
      </w:r>
      <w:r w:rsidR="00110969">
        <w:rPr>
          <w:rFonts w:ascii="Arial" w:hAnsi="Arial" w:cs="Arial"/>
          <w:color w:val="222222"/>
          <w:spacing w:val="3"/>
          <w:sz w:val="22"/>
          <w:szCs w:val="22"/>
          <w:shd w:val="clear" w:color="auto" w:fill="FFFFFF"/>
        </w:rPr>
        <w:t>valuating His protein kinase activity</w:t>
      </w:r>
      <w:r w:rsidR="00D26F91" w:rsidRPr="0084761F">
        <w:rPr>
          <w:rFonts w:ascii="Arial" w:hAnsi="Arial" w:cs="Arial"/>
          <w:color w:val="222222"/>
          <w:spacing w:val="3"/>
          <w:sz w:val="22"/>
          <w:szCs w:val="22"/>
          <w:shd w:val="clear" w:color="auto" w:fill="FFFFFF"/>
        </w:rPr>
        <w:t>.</w:t>
      </w:r>
    </w:p>
    <w:p w14:paraId="02F65218" w14:textId="77777777" w:rsidR="00272D8D" w:rsidRDefault="00272D8D" w:rsidP="00272D8D">
      <w:pPr>
        <w:spacing w:line="360" w:lineRule="auto"/>
        <w:jc w:val="both"/>
        <w:rPr>
          <w:rFonts w:ascii="Arial" w:hAnsi="Arial" w:cs="Arial"/>
          <w:sz w:val="22"/>
          <w:szCs w:val="22"/>
        </w:rPr>
      </w:pPr>
    </w:p>
    <w:p w14:paraId="29561799" w14:textId="12A93304" w:rsidR="00497BEC" w:rsidRPr="00497BEC" w:rsidRDefault="00497BEC" w:rsidP="00272D8D">
      <w:pPr>
        <w:spacing w:line="360" w:lineRule="auto"/>
        <w:jc w:val="both"/>
        <w:rPr>
          <w:rFonts w:ascii="Arial" w:hAnsi="Arial" w:cs="Arial"/>
          <w:sz w:val="22"/>
          <w:szCs w:val="22"/>
        </w:rPr>
      </w:pPr>
      <w:r w:rsidRPr="00497BEC">
        <w:rPr>
          <w:rFonts w:ascii="Arial" w:hAnsi="Arial" w:cs="Arial"/>
          <w:sz w:val="22"/>
          <w:szCs w:val="22"/>
        </w:rPr>
        <w:t xml:space="preserve">We </w:t>
      </w:r>
      <w:r w:rsidR="00110969">
        <w:rPr>
          <w:rFonts w:ascii="Arial" w:hAnsi="Arial" w:cs="Arial"/>
          <w:sz w:val="22"/>
          <w:szCs w:val="22"/>
        </w:rPr>
        <w:t>present</w:t>
      </w:r>
      <w:r w:rsidRPr="00497BEC">
        <w:rPr>
          <w:rFonts w:ascii="Arial" w:hAnsi="Arial" w:cs="Arial"/>
          <w:sz w:val="22"/>
          <w:szCs w:val="22"/>
        </w:rPr>
        <w:t xml:space="preserve"> a </w:t>
      </w:r>
      <w:r w:rsidR="004302D6">
        <w:rPr>
          <w:rFonts w:ascii="Arial" w:hAnsi="Arial" w:cs="Arial"/>
          <w:sz w:val="22"/>
          <w:szCs w:val="22"/>
        </w:rPr>
        <w:t>straightforward</w:t>
      </w:r>
      <w:r w:rsidR="00CE73A1">
        <w:rPr>
          <w:rFonts w:ascii="Arial" w:hAnsi="Arial" w:cs="Arial"/>
          <w:sz w:val="22"/>
          <w:szCs w:val="22"/>
        </w:rPr>
        <w:t xml:space="preserve"> MS method to identify</w:t>
      </w:r>
      <w:r w:rsidRPr="00497BEC">
        <w:rPr>
          <w:rFonts w:ascii="Arial" w:hAnsi="Arial" w:cs="Arial"/>
          <w:sz w:val="22"/>
          <w:szCs w:val="22"/>
        </w:rPr>
        <w:t xml:space="preserve"> phosphorylation</w:t>
      </w:r>
      <w:r w:rsidR="00110969">
        <w:rPr>
          <w:rFonts w:ascii="Arial" w:hAnsi="Arial" w:cs="Arial"/>
          <w:sz w:val="22"/>
          <w:szCs w:val="22"/>
        </w:rPr>
        <w:t>-induced</w:t>
      </w:r>
      <w:r w:rsidRPr="00497BEC">
        <w:rPr>
          <w:rFonts w:ascii="Arial" w:hAnsi="Arial" w:cs="Arial"/>
          <w:sz w:val="22"/>
          <w:szCs w:val="22"/>
        </w:rPr>
        <w:t xml:space="preserve"> mass shifts </w:t>
      </w:r>
      <w:r w:rsidR="00CE73A1">
        <w:rPr>
          <w:rFonts w:ascii="Arial" w:hAnsi="Arial" w:cs="Arial"/>
          <w:sz w:val="22"/>
          <w:szCs w:val="22"/>
        </w:rPr>
        <w:t xml:space="preserve">in </w:t>
      </w:r>
      <w:r w:rsidR="00BD2D4D">
        <w:rPr>
          <w:rFonts w:ascii="Arial" w:hAnsi="Arial" w:cs="Arial"/>
          <w:sz w:val="22"/>
          <w:szCs w:val="22"/>
        </w:rPr>
        <w:t xml:space="preserve">two model </w:t>
      </w:r>
      <w:r w:rsidR="00CE73A1">
        <w:rPr>
          <w:rFonts w:ascii="Arial" w:hAnsi="Arial" w:cs="Arial"/>
          <w:sz w:val="22"/>
          <w:szCs w:val="22"/>
        </w:rPr>
        <w:t>histidine phosphorylated proteins that can be used to determine relative phosphorylation stoichiometry</w:t>
      </w:r>
      <w:r w:rsidR="00BD2D4D">
        <w:rPr>
          <w:rFonts w:ascii="Arial" w:hAnsi="Arial" w:cs="Arial"/>
          <w:sz w:val="22"/>
          <w:szCs w:val="22"/>
        </w:rPr>
        <w:t>. To do this, we</w:t>
      </w:r>
      <w:r w:rsidR="00CE73A1">
        <w:rPr>
          <w:rFonts w:ascii="Arial" w:hAnsi="Arial" w:cs="Arial"/>
          <w:sz w:val="22"/>
          <w:szCs w:val="22"/>
        </w:rPr>
        <w:t xml:space="preserve"> </w:t>
      </w:r>
      <w:r w:rsidR="00BD2D4D">
        <w:rPr>
          <w:rFonts w:ascii="Arial" w:hAnsi="Arial" w:cs="Arial"/>
          <w:sz w:val="22"/>
          <w:szCs w:val="22"/>
        </w:rPr>
        <w:t xml:space="preserve">employ His </w:t>
      </w:r>
      <w:r w:rsidR="00CE73A1">
        <w:rPr>
          <w:rFonts w:ascii="Arial" w:hAnsi="Arial" w:cs="Arial"/>
          <w:sz w:val="22"/>
          <w:szCs w:val="22"/>
        </w:rPr>
        <w:t xml:space="preserve">autophosphorylation of the </w:t>
      </w:r>
      <w:r w:rsidR="00BD2D4D">
        <w:rPr>
          <w:rFonts w:ascii="Arial" w:hAnsi="Arial" w:cs="Arial"/>
          <w:sz w:val="22"/>
          <w:szCs w:val="22"/>
        </w:rPr>
        <w:t xml:space="preserve">putative protein </w:t>
      </w:r>
      <w:r w:rsidR="00CE73A1">
        <w:rPr>
          <w:rFonts w:ascii="Arial" w:hAnsi="Arial" w:cs="Arial"/>
          <w:sz w:val="22"/>
          <w:szCs w:val="22"/>
        </w:rPr>
        <w:t>histidine kinases NME1 and NME2 as exemplars</w:t>
      </w:r>
      <w:r w:rsidRPr="00497BEC">
        <w:rPr>
          <w:rFonts w:ascii="Arial" w:hAnsi="Arial" w:cs="Arial"/>
          <w:sz w:val="22"/>
          <w:szCs w:val="22"/>
        </w:rPr>
        <w:t>.</w:t>
      </w:r>
      <w:r w:rsidR="004302D6">
        <w:rPr>
          <w:rFonts w:ascii="Arial" w:hAnsi="Arial" w:cs="Arial"/>
          <w:sz w:val="22"/>
          <w:szCs w:val="22"/>
        </w:rPr>
        <w:t xml:space="preserve"> This method can be readily adapted to evaluate autophosphorylation of other histidine kinases, or enzyme-mediated histidine phosphorylation of substrate proteins, and for the analysis of proteins containing other unstable phosphoamino acids [19-21].</w:t>
      </w:r>
    </w:p>
    <w:p w14:paraId="66403384" w14:textId="77777777" w:rsidR="00497BEC" w:rsidRDefault="00497BEC" w:rsidP="0084761F">
      <w:pPr>
        <w:ind w:left="1440" w:firstLine="720"/>
        <w:jc w:val="both"/>
        <w:rPr>
          <w:rFonts w:ascii="Arial" w:hAnsi="Arial" w:cs="Arial"/>
          <w:color w:val="222222"/>
          <w:spacing w:val="3"/>
          <w:sz w:val="22"/>
          <w:szCs w:val="22"/>
          <w:shd w:val="clear" w:color="auto" w:fill="FFFFFF"/>
        </w:rPr>
      </w:pPr>
    </w:p>
    <w:p w14:paraId="5134395E" w14:textId="77777777" w:rsidR="0084761F" w:rsidRDefault="0084761F" w:rsidP="0084761F">
      <w:pPr>
        <w:ind w:left="1440" w:firstLine="720"/>
        <w:jc w:val="both"/>
        <w:rPr>
          <w:rFonts w:ascii="Arial" w:hAnsi="Arial" w:cs="Arial"/>
          <w:color w:val="222222"/>
          <w:spacing w:val="3"/>
          <w:sz w:val="22"/>
          <w:szCs w:val="22"/>
          <w:shd w:val="clear" w:color="auto" w:fill="FFFFFF"/>
        </w:rPr>
      </w:pPr>
    </w:p>
    <w:p w14:paraId="37AB094B" w14:textId="5C1BEC93" w:rsidR="00C845C3" w:rsidRPr="0084761F" w:rsidRDefault="0084761F" w:rsidP="0084761F">
      <w:pPr>
        <w:ind w:left="1440" w:firstLine="720"/>
        <w:jc w:val="both"/>
        <w:rPr>
          <w:rFonts w:ascii="Arial" w:hAnsi="Arial" w:cs="Arial"/>
          <w:color w:val="000000" w:themeColor="text1"/>
          <w:sz w:val="22"/>
          <w:szCs w:val="20"/>
          <w:shd w:val="clear" w:color="auto" w:fill="FFFFFF"/>
        </w:rPr>
      </w:pPr>
      <w:r>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364FA988" wp14:editId="6EA8F658">
                <wp:simplePos x="0" y="0"/>
                <wp:positionH relativeFrom="column">
                  <wp:posOffset>0</wp:posOffset>
                </wp:positionH>
                <wp:positionV relativeFrom="paragraph">
                  <wp:posOffset>83515</wp:posOffset>
                </wp:positionV>
                <wp:extent cx="5724000" cy="7315"/>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724000" cy="7315"/>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884EB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6pt" to="450.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" strokecolor="black [3200]">
                <v:stroke joinstyle="miter"/>
              </v:line>
            </w:pict>
          </mc:Fallback>
        </mc:AlternateContent>
      </w:r>
      <w:r w:rsidR="006C048B" w:rsidRPr="0084761F">
        <w:rPr>
          <w:rFonts w:ascii="Arial" w:hAnsi="Arial" w:cs="Arial"/>
          <w:color w:val="222222"/>
          <w:spacing w:val="3"/>
          <w:sz w:val="22"/>
          <w:szCs w:val="22"/>
          <w:shd w:val="clear" w:color="auto" w:fill="FFFFFF"/>
        </w:rPr>
        <w:t xml:space="preserve"> </w:t>
      </w:r>
    </w:p>
    <w:p w14:paraId="34AE71C2" w14:textId="6F96B267" w:rsidR="00895D89" w:rsidRDefault="00F75D75" w:rsidP="0084761F">
      <w:pPr>
        <w:jc w:val="both"/>
        <w:rPr>
          <w:rFonts w:ascii="Arial" w:hAnsi="Arial" w:cs="Arial"/>
          <w:b/>
          <w:szCs w:val="22"/>
        </w:rPr>
      </w:pPr>
      <w:r>
        <w:rPr>
          <w:rFonts w:ascii="Arial" w:hAnsi="Arial" w:cs="Arial"/>
          <w:b/>
          <w:szCs w:val="22"/>
        </w:rPr>
        <w:t>2</w:t>
      </w:r>
      <w:r w:rsidR="002E39F7">
        <w:rPr>
          <w:rFonts w:ascii="Arial" w:hAnsi="Arial" w:cs="Arial"/>
          <w:b/>
          <w:szCs w:val="22"/>
        </w:rPr>
        <w:t xml:space="preserve">   </w:t>
      </w:r>
      <w:r>
        <w:rPr>
          <w:rFonts w:ascii="Arial" w:hAnsi="Arial" w:cs="Arial"/>
          <w:b/>
          <w:szCs w:val="22"/>
        </w:rPr>
        <w:t xml:space="preserve"> </w:t>
      </w:r>
      <w:r w:rsidR="00895D89" w:rsidRPr="00B70431">
        <w:rPr>
          <w:rFonts w:ascii="Arial" w:hAnsi="Arial" w:cs="Arial"/>
          <w:b/>
          <w:szCs w:val="22"/>
        </w:rPr>
        <w:t>Materials</w:t>
      </w:r>
    </w:p>
    <w:p w14:paraId="3B3047B9" w14:textId="77777777" w:rsidR="00A730A6" w:rsidRDefault="00A730A6" w:rsidP="00A730A6">
      <w:pPr>
        <w:jc w:val="both"/>
        <w:rPr>
          <w:rFonts w:ascii="Arial" w:hAnsi="Arial" w:cs="Arial"/>
          <w:sz w:val="22"/>
          <w:szCs w:val="22"/>
        </w:rPr>
      </w:pPr>
    </w:p>
    <w:p w14:paraId="234EDE0B" w14:textId="2D53AD09" w:rsidR="00E20C23" w:rsidRPr="00E20C23" w:rsidRDefault="00E20C23" w:rsidP="00A730A6">
      <w:pPr>
        <w:jc w:val="both"/>
        <w:rPr>
          <w:rFonts w:ascii="Arial" w:hAnsi="Arial" w:cs="Arial"/>
          <w:sz w:val="22"/>
          <w:szCs w:val="22"/>
        </w:rPr>
      </w:pPr>
      <w:r w:rsidRPr="00E20C23">
        <w:rPr>
          <w:rFonts w:ascii="Arial" w:hAnsi="Arial" w:cs="Arial"/>
          <w:sz w:val="22"/>
          <w:szCs w:val="22"/>
        </w:rPr>
        <w:t xml:space="preserve">Prepare all solutions and buffers using </w:t>
      </w:r>
      <w:r w:rsidR="00A730A6">
        <w:rPr>
          <w:rFonts w:ascii="Arial" w:hAnsi="Arial" w:cs="Arial"/>
          <w:sz w:val="22"/>
          <w:szCs w:val="22"/>
        </w:rPr>
        <w:t>HPLC</w:t>
      </w:r>
      <w:r w:rsidRPr="00E20C23">
        <w:rPr>
          <w:rFonts w:ascii="Arial" w:hAnsi="Arial" w:cs="Arial"/>
          <w:sz w:val="22"/>
          <w:szCs w:val="22"/>
        </w:rPr>
        <w:t xml:space="preserve"> grade water</w:t>
      </w:r>
      <w:r w:rsidR="001436FA">
        <w:rPr>
          <w:rFonts w:ascii="Arial" w:hAnsi="Arial" w:cs="Arial"/>
          <w:sz w:val="22"/>
          <w:szCs w:val="22"/>
        </w:rPr>
        <w:t xml:space="preserve"> and acetonitrile where applicable</w:t>
      </w:r>
      <w:r>
        <w:rPr>
          <w:rFonts w:ascii="Arial" w:hAnsi="Arial" w:cs="Arial"/>
          <w:sz w:val="22"/>
          <w:szCs w:val="22"/>
        </w:rPr>
        <w:t>.</w:t>
      </w:r>
      <w:r w:rsidR="00A730A6" w:rsidRPr="00A730A6">
        <w:rPr>
          <w:rFonts w:ascii="Arial" w:hAnsi="Arial" w:cs="Arial"/>
          <w:sz w:val="22"/>
          <w:szCs w:val="22"/>
        </w:rPr>
        <w:t xml:space="preserve"> </w:t>
      </w:r>
      <w:r w:rsidR="00A730A6">
        <w:rPr>
          <w:rFonts w:ascii="Arial" w:hAnsi="Arial" w:cs="Arial"/>
          <w:sz w:val="22"/>
          <w:szCs w:val="22"/>
        </w:rPr>
        <w:t>S</w:t>
      </w:r>
      <w:r w:rsidR="00A730A6" w:rsidRPr="003B0027">
        <w:rPr>
          <w:rFonts w:ascii="Arial" w:hAnsi="Arial" w:cs="Arial"/>
          <w:sz w:val="22"/>
          <w:szCs w:val="22"/>
        </w:rPr>
        <w:t xml:space="preserve">tore all reagents at room temperature. </w:t>
      </w:r>
      <w:r w:rsidR="00A730A6">
        <w:rPr>
          <w:rFonts w:ascii="Arial" w:hAnsi="Arial" w:cs="Arial"/>
          <w:sz w:val="22"/>
          <w:szCs w:val="22"/>
        </w:rPr>
        <w:t xml:space="preserve">Nucleotides </w:t>
      </w:r>
      <w:r w:rsidR="00110969">
        <w:rPr>
          <w:rFonts w:ascii="Arial" w:hAnsi="Arial" w:cs="Arial"/>
          <w:sz w:val="22"/>
          <w:szCs w:val="22"/>
        </w:rPr>
        <w:t>can be</w:t>
      </w:r>
      <w:r w:rsidR="00A730A6">
        <w:rPr>
          <w:rFonts w:ascii="Arial" w:hAnsi="Arial" w:cs="Arial"/>
          <w:sz w:val="22"/>
          <w:szCs w:val="22"/>
        </w:rPr>
        <w:t xml:space="preserve"> stored frozen </w:t>
      </w:r>
      <w:r w:rsidR="006700E6">
        <w:rPr>
          <w:rFonts w:ascii="Arial" w:hAnsi="Arial" w:cs="Arial"/>
          <w:sz w:val="22"/>
          <w:szCs w:val="22"/>
        </w:rPr>
        <w:t xml:space="preserve">(-20°C) </w:t>
      </w:r>
      <w:r w:rsidR="00A730A6">
        <w:rPr>
          <w:rFonts w:ascii="Arial" w:hAnsi="Arial" w:cs="Arial"/>
          <w:sz w:val="22"/>
          <w:szCs w:val="22"/>
        </w:rPr>
        <w:t>prior to use.</w:t>
      </w:r>
      <w:r w:rsidR="00110969">
        <w:rPr>
          <w:rFonts w:ascii="Arial" w:hAnsi="Arial" w:cs="Arial"/>
          <w:sz w:val="22"/>
          <w:szCs w:val="22"/>
        </w:rPr>
        <w:t xml:space="preserve"> Protein solutions should be maintained on ice unless otherwise stated. For longer term storage, proteins should be kept at -20 °C in a glycerol-containing buffer of suitable pH. </w:t>
      </w:r>
    </w:p>
    <w:p w14:paraId="068C57BC" w14:textId="77777777" w:rsidR="0084761F" w:rsidRDefault="0084761F" w:rsidP="0084761F">
      <w:pPr>
        <w:spacing w:line="360" w:lineRule="auto"/>
        <w:ind w:left="720" w:firstLine="720"/>
        <w:jc w:val="both"/>
        <w:rPr>
          <w:rFonts w:ascii="Arial" w:hAnsi="Arial" w:cs="Arial"/>
          <w:b/>
          <w:sz w:val="22"/>
        </w:rPr>
      </w:pPr>
    </w:p>
    <w:p w14:paraId="23A9192D" w14:textId="0C06574E" w:rsidR="00B70431" w:rsidRPr="00F75CB4" w:rsidRDefault="00F75CB4" w:rsidP="00497BEC">
      <w:pPr>
        <w:jc w:val="both"/>
        <w:rPr>
          <w:rFonts w:ascii="Arial" w:hAnsi="Arial" w:cs="Arial"/>
          <w:b/>
          <w:i/>
          <w:sz w:val="22"/>
        </w:rPr>
      </w:pPr>
      <w:r w:rsidRPr="00F75CB4">
        <w:rPr>
          <w:rFonts w:ascii="Arial" w:hAnsi="Arial" w:cs="Arial"/>
          <w:b/>
          <w:i/>
          <w:sz w:val="22"/>
        </w:rPr>
        <w:t xml:space="preserve">2.1 </w:t>
      </w:r>
      <w:r w:rsidR="00B70431" w:rsidRPr="00F75CB4">
        <w:rPr>
          <w:rFonts w:ascii="Arial" w:hAnsi="Arial" w:cs="Arial"/>
          <w:b/>
          <w:i/>
          <w:sz w:val="22"/>
        </w:rPr>
        <w:t>Phosphorylation Assay</w:t>
      </w:r>
    </w:p>
    <w:p w14:paraId="7CD7F01C" w14:textId="4D2FEE1F" w:rsidR="00E37444" w:rsidRPr="00731D05" w:rsidRDefault="002B48E8" w:rsidP="00E37444">
      <w:pPr>
        <w:pStyle w:val="ListParagraph"/>
        <w:numPr>
          <w:ilvl w:val="0"/>
          <w:numId w:val="35"/>
        </w:numPr>
        <w:jc w:val="both"/>
        <w:rPr>
          <w:rFonts w:ascii="Arial" w:hAnsi="Arial" w:cs="Arial"/>
        </w:rPr>
      </w:pPr>
      <w:r>
        <w:rPr>
          <w:rFonts w:ascii="Arial" w:hAnsi="Arial" w:cs="Arial"/>
        </w:rPr>
        <w:t xml:space="preserve">Histidine kinases: NME1 and </w:t>
      </w:r>
      <w:r w:rsidR="00E37444">
        <w:rPr>
          <w:rFonts w:ascii="Arial" w:hAnsi="Arial" w:cs="Arial"/>
        </w:rPr>
        <w:t xml:space="preserve">NME2. Enzymes should be ~0.1 – 0.3 mg/mL in </w:t>
      </w:r>
      <w:r w:rsidR="00E37444" w:rsidRPr="002356EC">
        <w:rPr>
          <w:rFonts w:ascii="Arial" w:hAnsi="Arial" w:cs="Arial"/>
        </w:rPr>
        <w:t>50 mM Tris</w:t>
      </w:r>
      <w:r w:rsidR="00E37444">
        <w:rPr>
          <w:rFonts w:ascii="Arial" w:hAnsi="Arial" w:cs="Arial"/>
        </w:rPr>
        <w:t>-HCl</w:t>
      </w:r>
      <w:r w:rsidR="00E37444" w:rsidRPr="002356EC">
        <w:rPr>
          <w:rFonts w:ascii="Arial" w:hAnsi="Arial" w:cs="Arial"/>
        </w:rPr>
        <w:t xml:space="preserve"> </w:t>
      </w:r>
      <w:r w:rsidR="00E37444">
        <w:rPr>
          <w:rFonts w:ascii="Arial" w:hAnsi="Arial" w:cs="Arial"/>
        </w:rPr>
        <w:t>(</w:t>
      </w:r>
      <w:r w:rsidR="00E37444" w:rsidRPr="002356EC">
        <w:rPr>
          <w:rFonts w:ascii="Arial" w:hAnsi="Arial" w:cs="Arial"/>
        </w:rPr>
        <w:t>pH 7.4</w:t>
      </w:r>
      <w:r w:rsidR="00E37444">
        <w:rPr>
          <w:rFonts w:ascii="Arial" w:hAnsi="Arial" w:cs="Arial"/>
        </w:rPr>
        <w:t>)</w:t>
      </w:r>
      <w:r w:rsidR="00E37444" w:rsidRPr="002356EC">
        <w:rPr>
          <w:rFonts w:ascii="Arial" w:hAnsi="Arial" w:cs="Arial"/>
        </w:rPr>
        <w:t xml:space="preserve">, 100 mM NaCl, </w:t>
      </w:r>
      <w:proofErr w:type="gramStart"/>
      <w:r w:rsidR="00E37444" w:rsidRPr="002356EC">
        <w:rPr>
          <w:rFonts w:ascii="Arial" w:hAnsi="Arial" w:cs="Arial"/>
        </w:rPr>
        <w:t>1</w:t>
      </w:r>
      <w:proofErr w:type="gramEnd"/>
      <w:r w:rsidR="00E37444" w:rsidRPr="002356EC">
        <w:rPr>
          <w:rFonts w:ascii="Arial" w:hAnsi="Arial" w:cs="Arial"/>
        </w:rPr>
        <w:t xml:space="preserve"> mM DTT, 10% (v/v) </w:t>
      </w:r>
      <w:r w:rsidR="00E37444">
        <w:rPr>
          <w:rFonts w:ascii="Arial" w:hAnsi="Arial" w:cs="Arial"/>
        </w:rPr>
        <w:t>g</w:t>
      </w:r>
      <w:r w:rsidR="00E37444" w:rsidRPr="002356EC">
        <w:rPr>
          <w:rFonts w:ascii="Arial" w:hAnsi="Arial" w:cs="Arial"/>
        </w:rPr>
        <w:t>lycerol</w:t>
      </w:r>
      <w:r w:rsidR="00E37444">
        <w:rPr>
          <w:rFonts w:ascii="Arial" w:hAnsi="Arial" w:cs="Arial"/>
        </w:rPr>
        <w:t xml:space="preserve"> </w:t>
      </w:r>
      <w:r w:rsidR="00E37444" w:rsidRPr="00731D05">
        <w:rPr>
          <w:rFonts w:ascii="Arial" w:hAnsi="Arial" w:cs="Arial"/>
        </w:rPr>
        <w:t>(</w:t>
      </w:r>
      <w:r w:rsidR="00E37444" w:rsidRPr="00731D05">
        <w:rPr>
          <w:rFonts w:ascii="Arial" w:hAnsi="Arial" w:cs="Arial"/>
          <w:i/>
        </w:rPr>
        <w:t xml:space="preserve">see </w:t>
      </w:r>
      <w:r w:rsidR="00E37444">
        <w:rPr>
          <w:rFonts w:ascii="Arial" w:hAnsi="Arial" w:cs="Arial"/>
          <w:b/>
        </w:rPr>
        <w:t>Notes 1 and 2</w:t>
      </w:r>
      <w:r w:rsidR="00E37444" w:rsidRPr="00731D05">
        <w:rPr>
          <w:rFonts w:ascii="Arial" w:hAnsi="Arial" w:cs="Arial"/>
        </w:rPr>
        <w:t>)</w:t>
      </w:r>
      <w:r w:rsidR="00E37444">
        <w:rPr>
          <w:rFonts w:ascii="Arial" w:hAnsi="Arial" w:cs="Arial"/>
        </w:rPr>
        <w:t>.</w:t>
      </w:r>
    </w:p>
    <w:p w14:paraId="40823421" w14:textId="5D4C4DE8" w:rsidR="00731D05" w:rsidRPr="00731D05" w:rsidRDefault="00731D05" w:rsidP="00731D05">
      <w:pPr>
        <w:pStyle w:val="ListParagraph"/>
        <w:numPr>
          <w:ilvl w:val="0"/>
          <w:numId w:val="35"/>
        </w:numPr>
        <w:jc w:val="both"/>
        <w:rPr>
          <w:rFonts w:ascii="Arial" w:hAnsi="Arial" w:cs="Arial"/>
        </w:rPr>
      </w:pPr>
      <w:r w:rsidRPr="00731D05">
        <w:rPr>
          <w:rFonts w:ascii="Arial" w:hAnsi="Arial" w:cs="Arial"/>
        </w:rPr>
        <w:t>Low bind</w:t>
      </w:r>
      <w:r>
        <w:rPr>
          <w:rFonts w:ascii="Arial" w:hAnsi="Arial" w:cs="Arial"/>
        </w:rPr>
        <w:t xml:space="preserve"> </w:t>
      </w:r>
      <w:r w:rsidR="00DB02C9">
        <w:rPr>
          <w:rFonts w:ascii="Arial" w:hAnsi="Arial" w:cs="Arial"/>
        </w:rPr>
        <w:t>micro-centrifuge</w:t>
      </w:r>
      <w:r w:rsidRPr="00731D05">
        <w:rPr>
          <w:rFonts w:ascii="Arial" w:hAnsi="Arial" w:cs="Arial"/>
        </w:rPr>
        <w:t xml:space="preserve"> tubes.</w:t>
      </w:r>
    </w:p>
    <w:p w14:paraId="32E8EF44" w14:textId="4F7C8BB7" w:rsidR="00E15F3A" w:rsidRPr="00731D05" w:rsidRDefault="00272D8D" w:rsidP="00731D05">
      <w:pPr>
        <w:pStyle w:val="ListParagraph"/>
        <w:numPr>
          <w:ilvl w:val="0"/>
          <w:numId w:val="35"/>
        </w:numPr>
        <w:jc w:val="both"/>
        <w:rPr>
          <w:rFonts w:ascii="Arial" w:hAnsi="Arial" w:cs="Arial"/>
        </w:rPr>
      </w:pPr>
      <w:r w:rsidRPr="00731D05">
        <w:rPr>
          <w:rFonts w:ascii="Arial" w:hAnsi="Arial" w:cs="Arial"/>
        </w:rPr>
        <w:t>HPLC</w:t>
      </w:r>
      <w:r w:rsidR="00E15F3A" w:rsidRPr="00731D05">
        <w:rPr>
          <w:rFonts w:ascii="Arial" w:hAnsi="Arial" w:cs="Arial"/>
        </w:rPr>
        <w:t xml:space="preserve"> water</w:t>
      </w:r>
      <w:r w:rsidR="00731D05">
        <w:rPr>
          <w:rFonts w:ascii="Arial" w:hAnsi="Arial" w:cs="Arial"/>
        </w:rPr>
        <w:t>.</w:t>
      </w:r>
    </w:p>
    <w:p w14:paraId="29378A46" w14:textId="10945E0D" w:rsidR="00DD21E2" w:rsidRPr="00731D05" w:rsidRDefault="00464E88" w:rsidP="00731D05">
      <w:pPr>
        <w:pStyle w:val="ListParagraph"/>
        <w:numPr>
          <w:ilvl w:val="0"/>
          <w:numId w:val="35"/>
        </w:numPr>
        <w:jc w:val="both"/>
        <w:rPr>
          <w:rFonts w:ascii="Arial" w:hAnsi="Arial" w:cs="Arial"/>
        </w:rPr>
      </w:pPr>
      <w:r w:rsidRPr="00731D05">
        <w:rPr>
          <w:rFonts w:ascii="Arial" w:hAnsi="Arial" w:cs="Arial"/>
        </w:rPr>
        <w:t xml:space="preserve">1 M </w:t>
      </w:r>
      <w:r w:rsidR="007271A4" w:rsidRPr="00731D05">
        <w:rPr>
          <w:rFonts w:ascii="Arial" w:hAnsi="Arial" w:cs="Arial"/>
        </w:rPr>
        <w:t>Tris</w:t>
      </w:r>
      <w:r w:rsidR="00110969" w:rsidRPr="00731D05">
        <w:rPr>
          <w:rFonts w:ascii="Arial" w:hAnsi="Arial" w:cs="Arial"/>
        </w:rPr>
        <w:t xml:space="preserve">-HCl (pH </w:t>
      </w:r>
      <w:r w:rsidR="005A1A2F" w:rsidRPr="00731D05">
        <w:rPr>
          <w:rFonts w:ascii="Arial" w:hAnsi="Arial" w:cs="Arial"/>
        </w:rPr>
        <w:t>8.0</w:t>
      </w:r>
      <w:r w:rsidR="00110969" w:rsidRPr="00731D05">
        <w:rPr>
          <w:rFonts w:ascii="Arial" w:hAnsi="Arial" w:cs="Arial"/>
        </w:rPr>
        <w:t>)</w:t>
      </w:r>
      <w:r w:rsidRPr="00731D05">
        <w:rPr>
          <w:rFonts w:ascii="Arial" w:hAnsi="Arial" w:cs="Arial"/>
        </w:rPr>
        <w:t>: Weigh out 121 g Tris Base</w:t>
      </w:r>
      <w:r w:rsidR="005A1A2F" w:rsidRPr="00731D05">
        <w:rPr>
          <w:rFonts w:ascii="Arial" w:hAnsi="Arial" w:cs="Arial"/>
        </w:rPr>
        <w:t>. Add to a graduated cylinder with ~800 mL of water. Mix and adjust to a pH of 8.0 with HCl (</w:t>
      </w:r>
      <w:r w:rsidR="005A1A2F" w:rsidRPr="00731D05">
        <w:rPr>
          <w:rFonts w:ascii="Arial" w:hAnsi="Arial" w:cs="Arial"/>
          <w:i/>
        </w:rPr>
        <w:t xml:space="preserve">see </w:t>
      </w:r>
      <w:r w:rsidR="005A1A2F" w:rsidRPr="00731D05">
        <w:rPr>
          <w:rFonts w:ascii="Arial" w:hAnsi="Arial" w:cs="Arial"/>
          <w:b/>
        </w:rPr>
        <w:t xml:space="preserve">Note </w:t>
      </w:r>
      <w:r w:rsidR="00E37444">
        <w:rPr>
          <w:rFonts w:ascii="Arial" w:hAnsi="Arial" w:cs="Arial"/>
          <w:b/>
        </w:rPr>
        <w:t>3</w:t>
      </w:r>
      <w:r w:rsidR="005A1A2F" w:rsidRPr="00731D05">
        <w:rPr>
          <w:rFonts w:ascii="Arial" w:hAnsi="Arial" w:cs="Arial"/>
        </w:rPr>
        <w:t xml:space="preserve">). </w:t>
      </w:r>
      <w:r w:rsidRPr="00731D05">
        <w:rPr>
          <w:rFonts w:ascii="Arial" w:hAnsi="Arial" w:cs="Arial"/>
        </w:rPr>
        <w:t xml:space="preserve"> </w:t>
      </w:r>
      <w:r w:rsidR="005A1A2F" w:rsidRPr="00731D05">
        <w:rPr>
          <w:rFonts w:ascii="Arial" w:hAnsi="Arial" w:cs="Arial"/>
        </w:rPr>
        <w:t>Make up to</w:t>
      </w:r>
      <w:r w:rsidRPr="00731D05">
        <w:rPr>
          <w:rFonts w:ascii="Arial" w:hAnsi="Arial" w:cs="Arial"/>
        </w:rPr>
        <w:t xml:space="preserve"> 1 L </w:t>
      </w:r>
      <w:r w:rsidR="005A1A2F" w:rsidRPr="00731D05">
        <w:rPr>
          <w:rFonts w:ascii="Arial" w:hAnsi="Arial" w:cs="Arial"/>
        </w:rPr>
        <w:t xml:space="preserve">with </w:t>
      </w:r>
      <w:r w:rsidRPr="00731D05">
        <w:rPr>
          <w:rFonts w:ascii="Arial" w:hAnsi="Arial" w:cs="Arial"/>
        </w:rPr>
        <w:t>water.</w:t>
      </w:r>
    </w:p>
    <w:p w14:paraId="52C05860" w14:textId="07AA0873" w:rsidR="00B70431" w:rsidRPr="00731D05" w:rsidRDefault="00464E88" w:rsidP="00731D05">
      <w:pPr>
        <w:pStyle w:val="ListParagraph"/>
        <w:numPr>
          <w:ilvl w:val="0"/>
          <w:numId w:val="35"/>
        </w:numPr>
        <w:jc w:val="both"/>
        <w:rPr>
          <w:rFonts w:ascii="Arial" w:hAnsi="Arial" w:cs="Arial"/>
        </w:rPr>
      </w:pPr>
      <w:r w:rsidRPr="00731D05">
        <w:rPr>
          <w:rFonts w:ascii="Arial" w:hAnsi="Arial" w:cs="Arial"/>
        </w:rPr>
        <w:t xml:space="preserve">1 M </w:t>
      </w:r>
      <w:r w:rsidR="00B70431" w:rsidRPr="00731D05">
        <w:rPr>
          <w:rFonts w:ascii="Arial" w:hAnsi="Arial" w:cs="Arial"/>
        </w:rPr>
        <w:t>NaCl</w:t>
      </w:r>
      <w:r w:rsidRPr="00731D05">
        <w:rPr>
          <w:rFonts w:ascii="Arial" w:hAnsi="Arial" w:cs="Arial"/>
        </w:rPr>
        <w:t>: Weigh out 58 g</w:t>
      </w:r>
      <w:r w:rsidR="005A1A2F" w:rsidRPr="00731D05">
        <w:rPr>
          <w:rFonts w:ascii="Arial" w:hAnsi="Arial" w:cs="Arial"/>
        </w:rPr>
        <w:t xml:space="preserve"> of NaCl. Add to a graduated cylinder and make up to</w:t>
      </w:r>
      <w:r w:rsidRPr="00731D05">
        <w:rPr>
          <w:rFonts w:ascii="Arial" w:hAnsi="Arial" w:cs="Arial"/>
        </w:rPr>
        <w:t xml:space="preserve"> 1 L </w:t>
      </w:r>
      <w:r w:rsidR="005A1A2F" w:rsidRPr="00731D05">
        <w:rPr>
          <w:rFonts w:ascii="Arial" w:hAnsi="Arial" w:cs="Arial"/>
        </w:rPr>
        <w:t xml:space="preserve">with </w:t>
      </w:r>
      <w:r w:rsidRPr="00731D05">
        <w:rPr>
          <w:rFonts w:ascii="Arial" w:hAnsi="Arial" w:cs="Arial"/>
        </w:rPr>
        <w:t>water.</w:t>
      </w:r>
    </w:p>
    <w:p w14:paraId="4819FF03" w14:textId="3FA3BE9F" w:rsidR="000A7982" w:rsidRDefault="000A7982" w:rsidP="000A7982">
      <w:pPr>
        <w:pStyle w:val="ListParagraph"/>
        <w:numPr>
          <w:ilvl w:val="0"/>
          <w:numId w:val="35"/>
        </w:numPr>
        <w:jc w:val="both"/>
        <w:rPr>
          <w:rFonts w:ascii="Arial" w:hAnsi="Arial" w:cs="Arial"/>
        </w:rPr>
      </w:pPr>
      <w:r w:rsidRPr="00731D05">
        <w:rPr>
          <w:rFonts w:ascii="Arial" w:hAnsi="Arial" w:cs="Arial"/>
        </w:rPr>
        <w:t>Nuc</w:t>
      </w:r>
      <w:r w:rsidR="006700E6">
        <w:rPr>
          <w:rFonts w:ascii="Arial" w:hAnsi="Arial" w:cs="Arial"/>
        </w:rPr>
        <w:t>leotides (10 mM): Make up a stock</w:t>
      </w:r>
      <w:r w:rsidRPr="00731D05">
        <w:rPr>
          <w:rFonts w:ascii="Arial" w:hAnsi="Arial" w:cs="Arial"/>
        </w:rPr>
        <w:t xml:space="preserve"> of adenosine triphosphate (ATP) in </w:t>
      </w:r>
      <w:r w:rsidR="00934825">
        <w:rPr>
          <w:rFonts w:ascii="Arial" w:hAnsi="Arial" w:cs="Arial"/>
        </w:rPr>
        <w:t>water and adjusted to pH 8.0 with NaOH</w:t>
      </w:r>
      <w:r w:rsidR="00E37444">
        <w:rPr>
          <w:rFonts w:ascii="Arial" w:hAnsi="Arial" w:cs="Arial"/>
        </w:rPr>
        <w:t xml:space="preserve"> </w:t>
      </w:r>
      <w:r w:rsidR="00E37444" w:rsidRPr="00731D05">
        <w:rPr>
          <w:rFonts w:ascii="Arial" w:hAnsi="Arial" w:cs="Arial"/>
        </w:rPr>
        <w:t>(</w:t>
      </w:r>
      <w:r w:rsidR="00E37444" w:rsidRPr="00731D05">
        <w:rPr>
          <w:rFonts w:ascii="Arial" w:hAnsi="Arial" w:cs="Arial"/>
          <w:i/>
        </w:rPr>
        <w:t xml:space="preserve">see </w:t>
      </w:r>
      <w:r w:rsidR="00E37444" w:rsidRPr="00731D05">
        <w:rPr>
          <w:rFonts w:ascii="Arial" w:hAnsi="Arial" w:cs="Arial"/>
          <w:b/>
        </w:rPr>
        <w:t xml:space="preserve">Note </w:t>
      </w:r>
      <w:r w:rsidR="00E37444">
        <w:rPr>
          <w:rFonts w:ascii="Arial" w:hAnsi="Arial" w:cs="Arial"/>
          <w:b/>
        </w:rPr>
        <w:t>4</w:t>
      </w:r>
      <w:r w:rsidR="00E37444" w:rsidRPr="00731D05">
        <w:rPr>
          <w:rFonts w:ascii="Arial" w:hAnsi="Arial" w:cs="Arial"/>
        </w:rPr>
        <w:t>)</w:t>
      </w:r>
      <w:r w:rsidRPr="00731D05">
        <w:rPr>
          <w:rFonts w:ascii="Arial" w:hAnsi="Arial" w:cs="Arial"/>
        </w:rPr>
        <w:t>.</w:t>
      </w:r>
    </w:p>
    <w:p w14:paraId="383BA778" w14:textId="5FDA8469" w:rsidR="00464E88" w:rsidRPr="00731D05" w:rsidRDefault="000A7982" w:rsidP="00731D05">
      <w:pPr>
        <w:pStyle w:val="ListParagraph"/>
        <w:numPr>
          <w:ilvl w:val="0"/>
          <w:numId w:val="35"/>
        </w:numPr>
        <w:jc w:val="both"/>
        <w:rPr>
          <w:rFonts w:ascii="Arial" w:hAnsi="Arial" w:cs="Arial"/>
        </w:rPr>
      </w:pPr>
      <w:r>
        <w:rPr>
          <w:rFonts w:ascii="Arial" w:hAnsi="Arial" w:cs="Arial"/>
        </w:rPr>
        <w:t xml:space="preserve">Assay buffer: </w:t>
      </w:r>
      <w:r w:rsidR="00464E88" w:rsidRPr="00731D05">
        <w:rPr>
          <w:rFonts w:ascii="Arial" w:hAnsi="Arial" w:cs="Arial"/>
        </w:rPr>
        <w:t>50 mM Tris</w:t>
      </w:r>
      <w:r w:rsidR="005A1A2F" w:rsidRPr="00731D05">
        <w:rPr>
          <w:rFonts w:ascii="Arial" w:hAnsi="Arial" w:cs="Arial"/>
        </w:rPr>
        <w:t>-HCl</w:t>
      </w:r>
      <w:r>
        <w:rPr>
          <w:rFonts w:ascii="Arial" w:hAnsi="Arial" w:cs="Arial"/>
        </w:rPr>
        <w:t xml:space="preserve"> </w:t>
      </w:r>
      <w:r w:rsidRPr="00731D05">
        <w:rPr>
          <w:rFonts w:ascii="Arial" w:hAnsi="Arial" w:cs="Arial"/>
        </w:rPr>
        <w:t>(pH 8.0)</w:t>
      </w:r>
      <w:r>
        <w:rPr>
          <w:rFonts w:ascii="Arial" w:hAnsi="Arial" w:cs="Arial"/>
        </w:rPr>
        <w:t xml:space="preserve">, </w:t>
      </w:r>
      <w:r w:rsidR="00464E88" w:rsidRPr="00731D05">
        <w:rPr>
          <w:rFonts w:ascii="Arial" w:hAnsi="Arial" w:cs="Arial"/>
        </w:rPr>
        <w:t>100 mM NaCl</w:t>
      </w:r>
      <w:r>
        <w:rPr>
          <w:rFonts w:ascii="Arial" w:hAnsi="Arial" w:cs="Arial"/>
        </w:rPr>
        <w:t>.</w:t>
      </w:r>
      <w:r w:rsidR="00464E88" w:rsidRPr="00731D05">
        <w:rPr>
          <w:rFonts w:ascii="Arial" w:hAnsi="Arial" w:cs="Arial"/>
        </w:rPr>
        <w:t xml:space="preserve"> Add </w:t>
      </w:r>
      <w:r w:rsidR="005D1F40" w:rsidRPr="00731D05">
        <w:rPr>
          <w:rFonts w:ascii="Arial" w:hAnsi="Arial" w:cs="Arial"/>
        </w:rPr>
        <w:t xml:space="preserve">500 </w:t>
      </w:r>
      <w:r w:rsidR="005D1F40">
        <w:sym w:font="Symbol" w:char="F06D"/>
      </w:r>
      <w:r w:rsidR="005D1F40" w:rsidRPr="00731D05">
        <w:rPr>
          <w:rFonts w:ascii="Arial" w:hAnsi="Arial" w:cs="Arial"/>
        </w:rPr>
        <w:t>L of 1 M NaCl and 1 mL of 1 M Tris</w:t>
      </w:r>
      <w:r w:rsidR="005A1A2F" w:rsidRPr="00731D05">
        <w:rPr>
          <w:rFonts w:ascii="Arial" w:hAnsi="Arial" w:cs="Arial"/>
        </w:rPr>
        <w:t xml:space="preserve">-HCl (pH </w:t>
      </w:r>
      <w:r>
        <w:rPr>
          <w:rFonts w:ascii="Arial" w:hAnsi="Arial" w:cs="Arial"/>
        </w:rPr>
        <w:t>8.0</w:t>
      </w:r>
      <w:r w:rsidR="005A1A2F" w:rsidRPr="00731D05">
        <w:rPr>
          <w:rFonts w:ascii="Arial" w:hAnsi="Arial" w:cs="Arial"/>
        </w:rPr>
        <w:t>)</w:t>
      </w:r>
      <w:r w:rsidR="005D1F40" w:rsidRPr="00731D05">
        <w:rPr>
          <w:rFonts w:ascii="Arial" w:hAnsi="Arial" w:cs="Arial"/>
        </w:rPr>
        <w:t xml:space="preserve"> to 8.5 mL o</w:t>
      </w:r>
      <w:r w:rsidR="00CD15D0" w:rsidRPr="00731D05">
        <w:rPr>
          <w:rFonts w:ascii="Arial" w:hAnsi="Arial" w:cs="Arial"/>
        </w:rPr>
        <w:t xml:space="preserve">f water. </w:t>
      </w:r>
      <w:r w:rsidR="005A1A2F" w:rsidRPr="00731D05">
        <w:rPr>
          <w:rFonts w:ascii="Arial" w:hAnsi="Arial" w:cs="Arial"/>
        </w:rPr>
        <w:t xml:space="preserve">Check that the pH is still at </w:t>
      </w:r>
      <w:r w:rsidR="00CD15D0" w:rsidRPr="00731D05">
        <w:rPr>
          <w:rFonts w:ascii="Arial" w:hAnsi="Arial" w:cs="Arial"/>
        </w:rPr>
        <w:t>8.0</w:t>
      </w:r>
      <w:r w:rsidR="005A1A2F" w:rsidRPr="00731D05">
        <w:rPr>
          <w:rFonts w:ascii="Arial" w:hAnsi="Arial" w:cs="Arial"/>
        </w:rPr>
        <w:t xml:space="preserve"> (</w:t>
      </w:r>
      <w:r w:rsidR="005A1A2F" w:rsidRPr="00731D05">
        <w:rPr>
          <w:rFonts w:ascii="Arial" w:hAnsi="Arial" w:cs="Arial"/>
          <w:i/>
        </w:rPr>
        <w:t xml:space="preserve">see </w:t>
      </w:r>
      <w:r w:rsidR="005A1A2F" w:rsidRPr="00731D05">
        <w:rPr>
          <w:rFonts w:ascii="Arial" w:hAnsi="Arial" w:cs="Arial"/>
          <w:b/>
        </w:rPr>
        <w:t xml:space="preserve">Note </w:t>
      </w:r>
      <w:r w:rsidR="00E37444">
        <w:rPr>
          <w:rFonts w:ascii="Arial" w:hAnsi="Arial" w:cs="Arial"/>
          <w:b/>
        </w:rPr>
        <w:t>5</w:t>
      </w:r>
      <w:r w:rsidR="005A1A2F" w:rsidRPr="00731D05">
        <w:rPr>
          <w:rFonts w:ascii="Arial" w:hAnsi="Arial" w:cs="Arial"/>
        </w:rPr>
        <w:t>)</w:t>
      </w:r>
      <w:r w:rsidR="00CD15D0" w:rsidRPr="00731D05">
        <w:rPr>
          <w:rFonts w:ascii="Arial" w:hAnsi="Arial" w:cs="Arial"/>
        </w:rPr>
        <w:t>.</w:t>
      </w:r>
    </w:p>
    <w:p w14:paraId="0B1013C7" w14:textId="462D659F" w:rsidR="000A7982" w:rsidRDefault="000A7982" w:rsidP="00731D05">
      <w:pPr>
        <w:pStyle w:val="ListParagraph"/>
        <w:numPr>
          <w:ilvl w:val="0"/>
          <w:numId w:val="35"/>
        </w:numPr>
        <w:jc w:val="both"/>
        <w:rPr>
          <w:rFonts w:ascii="Arial" w:hAnsi="Arial" w:cs="Arial"/>
        </w:rPr>
      </w:pPr>
      <w:r>
        <w:rPr>
          <w:rFonts w:ascii="Arial" w:hAnsi="Arial" w:cs="Arial"/>
        </w:rPr>
        <w:t xml:space="preserve">Assay buffer with nucleotides: </w:t>
      </w:r>
      <w:r w:rsidRPr="00731D05">
        <w:rPr>
          <w:rFonts w:ascii="Arial" w:hAnsi="Arial" w:cs="Arial"/>
        </w:rPr>
        <w:t>50 mM Tris-HCl</w:t>
      </w:r>
      <w:r>
        <w:rPr>
          <w:rFonts w:ascii="Arial" w:hAnsi="Arial" w:cs="Arial"/>
        </w:rPr>
        <w:t xml:space="preserve"> (pH 8.0), </w:t>
      </w:r>
      <w:r w:rsidRPr="00731D05">
        <w:rPr>
          <w:rFonts w:ascii="Arial" w:hAnsi="Arial" w:cs="Arial"/>
        </w:rPr>
        <w:t>100 mM NaCl</w:t>
      </w:r>
      <w:r>
        <w:rPr>
          <w:rFonts w:ascii="Arial" w:hAnsi="Arial" w:cs="Arial"/>
        </w:rPr>
        <w:t xml:space="preserve">, </w:t>
      </w:r>
      <w:proofErr w:type="gramStart"/>
      <w:r>
        <w:rPr>
          <w:rFonts w:ascii="Arial" w:hAnsi="Arial" w:cs="Arial"/>
        </w:rPr>
        <w:t>10</w:t>
      </w:r>
      <w:proofErr w:type="gramEnd"/>
      <w:r>
        <w:rPr>
          <w:rFonts w:ascii="Arial" w:hAnsi="Arial" w:cs="Arial"/>
        </w:rPr>
        <w:t xml:space="preserve"> μM nucleotide. </w:t>
      </w:r>
      <w:r w:rsidRPr="00731D05">
        <w:rPr>
          <w:rFonts w:ascii="Arial" w:hAnsi="Arial" w:cs="Arial"/>
        </w:rPr>
        <w:t xml:space="preserve">Add 500 </w:t>
      </w:r>
      <w:r>
        <w:sym w:font="Symbol" w:char="F06D"/>
      </w:r>
      <w:r w:rsidRPr="00731D05">
        <w:rPr>
          <w:rFonts w:ascii="Arial" w:hAnsi="Arial" w:cs="Arial"/>
        </w:rPr>
        <w:t>L of 1 M NaCl</w:t>
      </w:r>
      <w:r>
        <w:rPr>
          <w:rFonts w:ascii="Arial" w:hAnsi="Arial" w:cs="Arial"/>
        </w:rPr>
        <w:t xml:space="preserve">, </w:t>
      </w:r>
      <w:r w:rsidRPr="00731D05">
        <w:rPr>
          <w:rFonts w:ascii="Arial" w:hAnsi="Arial" w:cs="Arial"/>
        </w:rPr>
        <w:t xml:space="preserve">1 mL of 1 M Tris-HCl (pH </w:t>
      </w:r>
      <w:r>
        <w:rPr>
          <w:rFonts w:ascii="Arial" w:hAnsi="Arial" w:cs="Arial"/>
        </w:rPr>
        <w:t>8.0</w:t>
      </w:r>
      <w:r w:rsidRPr="00731D05">
        <w:rPr>
          <w:rFonts w:ascii="Arial" w:hAnsi="Arial" w:cs="Arial"/>
        </w:rPr>
        <w:t>)</w:t>
      </w:r>
      <w:r>
        <w:rPr>
          <w:rFonts w:ascii="Arial" w:hAnsi="Arial" w:cs="Arial"/>
        </w:rPr>
        <w:t xml:space="preserve"> and 10 μL of the appropriate phosphate donor</w:t>
      </w:r>
      <w:r w:rsidRPr="00731D05">
        <w:rPr>
          <w:rFonts w:ascii="Arial" w:hAnsi="Arial" w:cs="Arial"/>
        </w:rPr>
        <w:t xml:space="preserve"> </w:t>
      </w:r>
      <w:r w:rsidR="00E37444" w:rsidRPr="00731D05">
        <w:rPr>
          <w:rFonts w:ascii="Arial" w:hAnsi="Arial" w:cs="Arial"/>
        </w:rPr>
        <w:t>(</w:t>
      </w:r>
      <w:r w:rsidR="00E37444" w:rsidRPr="00731D05">
        <w:rPr>
          <w:rFonts w:ascii="Arial" w:hAnsi="Arial" w:cs="Arial"/>
          <w:i/>
        </w:rPr>
        <w:t xml:space="preserve">see </w:t>
      </w:r>
      <w:r w:rsidR="00E37444" w:rsidRPr="00731D05">
        <w:rPr>
          <w:rFonts w:ascii="Arial" w:hAnsi="Arial" w:cs="Arial"/>
          <w:b/>
        </w:rPr>
        <w:t xml:space="preserve">Note </w:t>
      </w:r>
      <w:r w:rsidR="00E37444">
        <w:rPr>
          <w:rFonts w:ascii="Arial" w:hAnsi="Arial" w:cs="Arial"/>
          <w:b/>
        </w:rPr>
        <w:t>4</w:t>
      </w:r>
      <w:r w:rsidR="00E37444" w:rsidRPr="00731D05">
        <w:rPr>
          <w:rFonts w:ascii="Arial" w:hAnsi="Arial" w:cs="Arial"/>
        </w:rPr>
        <w:t>)</w:t>
      </w:r>
      <w:r w:rsidR="00E37444">
        <w:rPr>
          <w:rFonts w:ascii="Arial" w:hAnsi="Arial" w:cs="Arial"/>
        </w:rPr>
        <w:t xml:space="preserve"> </w:t>
      </w:r>
      <w:r w:rsidRPr="00731D05">
        <w:rPr>
          <w:rFonts w:ascii="Arial" w:hAnsi="Arial" w:cs="Arial"/>
        </w:rPr>
        <w:t xml:space="preserve">to </w:t>
      </w:r>
      <w:r>
        <w:rPr>
          <w:rFonts w:ascii="Arial" w:hAnsi="Arial" w:cs="Arial"/>
        </w:rPr>
        <w:t xml:space="preserve">a low-bind </w:t>
      </w:r>
      <w:r w:rsidR="00DB02C9">
        <w:rPr>
          <w:rFonts w:ascii="Arial" w:hAnsi="Arial" w:cs="Arial"/>
        </w:rPr>
        <w:t>micro-centrifuge tube</w:t>
      </w:r>
      <w:r>
        <w:rPr>
          <w:rFonts w:ascii="Arial" w:hAnsi="Arial" w:cs="Arial"/>
        </w:rPr>
        <w:t>. Make up to 10 mL</w:t>
      </w:r>
      <w:r w:rsidRPr="00731D05">
        <w:rPr>
          <w:rFonts w:ascii="Arial" w:hAnsi="Arial" w:cs="Arial"/>
        </w:rPr>
        <w:t xml:space="preserve"> </w:t>
      </w:r>
      <w:r>
        <w:rPr>
          <w:rFonts w:ascii="Arial" w:hAnsi="Arial" w:cs="Arial"/>
        </w:rPr>
        <w:t>with</w:t>
      </w:r>
      <w:r w:rsidRPr="00731D05">
        <w:rPr>
          <w:rFonts w:ascii="Arial" w:hAnsi="Arial" w:cs="Arial"/>
        </w:rPr>
        <w:t xml:space="preserve"> water. Check that the pH is still at 8.0 (</w:t>
      </w:r>
      <w:r w:rsidRPr="00731D05">
        <w:rPr>
          <w:rFonts w:ascii="Arial" w:hAnsi="Arial" w:cs="Arial"/>
          <w:i/>
        </w:rPr>
        <w:t xml:space="preserve">see </w:t>
      </w:r>
      <w:r w:rsidRPr="00731D05">
        <w:rPr>
          <w:rFonts w:ascii="Arial" w:hAnsi="Arial" w:cs="Arial"/>
          <w:b/>
        </w:rPr>
        <w:t xml:space="preserve">Note </w:t>
      </w:r>
      <w:r w:rsidR="00E37444">
        <w:rPr>
          <w:rFonts w:ascii="Arial" w:hAnsi="Arial" w:cs="Arial"/>
          <w:b/>
        </w:rPr>
        <w:t>5</w:t>
      </w:r>
      <w:r w:rsidRPr="00731D05">
        <w:rPr>
          <w:rFonts w:ascii="Arial" w:hAnsi="Arial" w:cs="Arial"/>
        </w:rPr>
        <w:t>).</w:t>
      </w:r>
    </w:p>
    <w:p w14:paraId="5AAEF8EF" w14:textId="4AD7FBF1" w:rsidR="00FA3900" w:rsidRDefault="00FA3900" w:rsidP="0084761F">
      <w:pPr>
        <w:jc w:val="both"/>
        <w:rPr>
          <w:rFonts w:ascii="Arial" w:hAnsi="Arial" w:cs="Arial"/>
          <w:b/>
          <w:sz w:val="22"/>
          <w:szCs w:val="22"/>
        </w:rPr>
      </w:pPr>
    </w:p>
    <w:p w14:paraId="0590C00B" w14:textId="163C9EC4" w:rsidR="00B70431" w:rsidRPr="00F75CB4" w:rsidRDefault="00F75CB4" w:rsidP="00497BEC">
      <w:pPr>
        <w:jc w:val="both"/>
        <w:rPr>
          <w:rFonts w:ascii="Arial" w:hAnsi="Arial" w:cs="Arial"/>
          <w:b/>
          <w:i/>
          <w:sz w:val="22"/>
          <w:szCs w:val="22"/>
        </w:rPr>
      </w:pPr>
      <w:r w:rsidRPr="00F75CB4">
        <w:rPr>
          <w:rFonts w:ascii="Arial" w:hAnsi="Arial" w:cs="Arial"/>
          <w:b/>
          <w:i/>
          <w:sz w:val="22"/>
          <w:szCs w:val="22"/>
        </w:rPr>
        <w:lastRenderedPageBreak/>
        <w:t xml:space="preserve">2.2 </w:t>
      </w:r>
      <w:r w:rsidR="005D725F">
        <w:rPr>
          <w:rFonts w:ascii="Arial" w:hAnsi="Arial" w:cs="Arial"/>
          <w:b/>
          <w:i/>
          <w:sz w:val="22"/>
          <w:szCs w:val="22"/>
        </w:rPr>
        <w:t>Liquid chromatography-</w:t>
      </w:r>
      <w:r w:rsidR="00B70431" w:rsidRPr="00F75CB4">
        <w:rPr>
          <w:rFonts w:ascii="Arial" w:hAnsi="Arial" w:cs="Arial"/>
          <w:b/>
          <w:i/>
          <w:sz w:val="22"/>
          <w:szCs w:val="22"/>
        </w:rPr>
        <w:t>Mass spectrometry</w:t>
      </w:r>
      <w:r w:rsidR="005D725F">
        <w:rPr>
          <w:rFonts w:ascii="Arial" w:hAnsi="Arial" w:cs="Arial"/>
          <w:b/>
          <w:i/>
          <w:sz w:val="22"/>
          <w:szCs w:val="22"/>
        </w:rPr>
        <w:t xml:space="preserve"> (LC-MS)</w:t>
      </w:r>
    </w:p>
    <w:p w14:paraId="1D2429F5" w14:textId="28A6876F" w:rsidR="00DD21E2" w:rsidRPr="005B0102" w:rsidRDefault="00272D8D" w:rsidP="005B0102">
      <w:pPr>
        <w:pStyle w:val="ListParagraph"/>
        <w:numPr>
          <w:ilvl w:val="0"/>
          <w:numId w:val="27"/>
        </w:numPr>
        <w:jc w:val="both"/>
        <w:rPr>
          <w:rFonts w:ascii="Arial" w:hAnsi="Arial" w:cs="Arial"/>
        </w:rPr>
      </w:pPr>
      <w:r w:rsidRPr="005B0102">
        <w:rPr>
          <w:rFonts w:ascii="Arial" w:hAnsi="Arial" w:cs="Arial"/>
        </w:rPr>
        <w:t>HPLC</w:t>
      </w:r>
      <w:r w:rsidR="00432B73" w:rsidRPr="005B0102">
        <w:rPr>
          <w:rFonts w:ascii="Arial" w:hAnsi="Arial" w:cs="Arial"/>
        </w:rPr>
        <w:t xml:space="preserve"> </w:t>
      </w:r>
      <w:r w:rsidR="00B70431" w:rsidRPr="005B0102">
        <w:rPr>
          <w:rFonts w:ascii="Arial" w:hAnsi="Arial" w:cs="Arial"/>
        </w:rPr>
        <w:t>Water</w:t>
      </w:r>
      <w:r w:rsidR="00DD21E2" w:rsidRPr="005B0102">
        <w:rPr>
          <w:rFonts w:ascii="Arial" w:hAnsi="Arial" w:cs="Arial"/>
        </w:rPr>
        <w:t xml:space="preserve"> </w:t>
      </w:r>
    </w:p>
    <w:p w14:paraId="794F1D6B" w14:textId="56A05981" w:rsidR="005D725F" w:rsidRPr="005B0102" w:rsidRDefault="005D725F" w:rsidP="005B0102">
      <w:pPr>
        <w:pStyle w:val="ListParagraph"/>
        <w:numPr>
          <w:ilvl w:val="0"/>
          <w:numId w:val="27"/>
        </w:numPr>
        <w:jc w:val="both"/>
        <w:rPr>
          <w:rFonts w:ascii="Arial" w:hAnsi="Arial" w:cs="Arial"/>
        </w:rPr>
      </w:pPr>
      <w:r w:rsidRPr="005B0102">
        <w:rPr>
          <w:rFonts w:ascii="Arial" w:hAnsi="Arial" w:cs="Arial"/>
        </w:rPr>
        <w:t>Buffer A: 0.1% (v/v) formic acid in HPLC grade water: Add 1 mL of formic acid to 1 L HPLC-grade water in a clean glass bottle.</w:t>
      </w:r>
    </w:p>
    <w:p w14:paraId="00C4E1D4" w14:textId="60969469" w:rsidR="00B70431" w:rsidRPr="005B0102" w:rsidRDefault="005D725F" w:rsidP="005B0102">
      <w:pPr>
        <w:pStyle w:val="ListParagraph"/>
        <w:numPr>
          <w:ilvl w:val="0"/>
          <w:numId w:val="27"/>
        </w:numPr>
        <w:jc w:val="both"/>
        <w:rPr>
          <w:rFonts w:ascii="Arial" w:hAnsi="Arial" w:cs="Arial"/>
        </w:rPr>
      </w:pPr>
      <w:r w:rsidRPr="005B0102">
        <w:rPr>
          <w:rFonts w:ascii="Arial" w:hAnsi="Arial" w:cs="Arial"/>
        </w:rPr>
        <w:t>Buffer B: 0.1% (v/v) formic acid in HPLC grade acetonitrile. Add 1 mL of formic acid to 1 L acetonitrile in a clean glass bottle.</w:t>
      </w:r>
    </w:p>
    <w:p w14:paraId="1C182F93" w14:textId="7752CD3D" w:rsidR="00432B73" w:rsidRPr="005B0102" w:rsidRDefault="00E15F3A" w:rsidP="005B0102">
      <w:pPr>
        <w:pStyle w:val="ListParagraph"/>
        <w:numPr>
          <w:ilvl w:val="0"/>
          <w:numId w:val="27"/>
        </w:numPr>
        <w:jc w:val="both"/>
        <w:rPr>
          <w:rFonts w:ascii="Arial" w:hAnsi="Arial" w:cs="Arial"/>
        </w:rPr>
      </w:pPr>
      <w:r w:rsidRPr="005B0102">
        <w:rPr>
          <w:rFonts w:ascii="Arial" w:hAnsi="Arial" w:cs="Arial"/>
        </w:rPr>
        <w:t xml:space="preserve">TFA </w:t>
      </w:r>
      <w:r w:rsidR="005D725F" w:rsidRPr="005B0102">
        <w:rPr>
          <w:rFonts w:ascii="Arial" w:hAnsi="Arial" w:cs="Arial"/>
        </w:rPr>
        <w:t>(0.1 % v/v):</w:t>
      </w:r>
      <w:r w:rsidR="00D05ABE" w:rsidRPr="005B0102">
        <w:rPr>
          <w:rFonts w:ascii="Arial" w:hAnsi="Arial" w:cs="Arial"/>
        </w:rPr>
        <w:t xml:space="preserve"> </w:t>
      </w:r>
      <w:r w:rsidR="005D1F40" w:rsidRPr="005B0102">
        <w:rPr>
          <w:rFonts w:ascii="Arial" w:hAnsi="Arial" w:cs="Arial"/>
        </w:rPr>
        <w:t xml:space="preserve">Add </w:t>
      </w:r>
      <w:r w:rsidR="005D725F" w:rsidRPr="005B0102">
        <w:rPr>
          <w:rFonts w:ascii="Arial" w:hAnsi="Arial" w:cs="Arial"/>
        </w:rPr>
        <w:t>0.5</w:t>
      </w:r>
      <w:r w:rsidR="00D05ABE" w:rsidRPr="005B0102">
        <w:rPr>
          <w:rFonts w:ascii="Arial" w:hAnsi="Arial" w:cs="Arial"/>
        </w:rPr>
        <w:t xml:space="preserve"> mL </w:t>
      </w:r>
      <w:r w:rsidR="005D1F40" w:rsidRPr="005B0102">
        <w:rPr>
          <w:rFonts w:ascii="Arial" w:hAnsi="Arial" w:cs="Arial"/>
        </w:rPr>
        <w:t xml:space="preserve">of </w:t>
      </w:r>
      <w:r w:rsidR="005D725F" w:rsidRPr="005B0102">
        <w:rPr>
          <w:rFonts w:ascii="Arial" w:hAnsi="Arial" w:cs="Arial"/>
        </w:rPr>
        <w:t>TFA to 500 m</w:t>
      </w:r>
      <w:r w:rsidR="00D05ABE" w:rsidRPr="005B0102">
        <w:rPr>
          <w:rFonts w:ascii="Arial" w:hAnsi="Arial" w:cs="Arial"/>
        </w:rPr>
        <w:t xml:space="preserve">L of </w:t>
      </w:r>
      <w:r w:rsidR="005D725F" w:rsidRPr="005B0102">
        <w:rPr>
          <w:rFonts w:ascii="Arial" w:hAnsi="Arial" w:cs="Arial"/>
        </w:rPr>
        <w:t>HPLC grade water in a clean glass Duran® bottle</w:t>
      </w:r>
      <w:r w:rsidR="00D05ABE" w:rsidRPr="005B0102">
        <w:rPr>
          <w:rFonts w:ascii="Arial" w:hAnsi="Arial" w:cs="Arial"/>
        </w:rPr>
        <w:t>.</w:t>
      </w:r>
    </w:p>
    <w:p w14:paraId="66E5DEA9" w14:textId="4F44D6EA" w:rsidR="00B70431" w:rsidRPr="005B0102" w:rsidRDefault="005D725F" w:rsidP="005B0102">
      <w:pPr>
        <w:pStyle w:val="ListParagraph"/>
        <w:numPr>
          <w:ilvl w:val="0"/>
          <w:numId w:val="27"/>
        </w:numPr>
        <w:jc w:val="both"/>
        <w:rPr>
          <w:rFonts w:ascii="Arial" w:hAnsi="Arial" w:cs="Arial"/>
        </w:rPr>
      </w:pPr>
      <w:r w:rsidRPr="005B0102">
        <w:rPr>
          <w:rFonts w:ascii="Arial" w:hAnsi="Arial" w:cs="Arial"/>
        </w:rPr>
        <w:t>(Glu1)-</w:t>
      </w:r>
      <w:proofErr w:type="spellStart"/>
      <w:r w:rsidRPr="005B0102">
        <w:rPr>
          <w:rFonts w:ascii="Arial" w:hAnsi="Arial" w:cs="Arial"/>
        </w:rPr>
        <w:t>Fibr</w:t>
      </w:r>
      <w:r w:rsidR="00DD21E2" w:rsidRPr="005B0102">
        <w:rPr>
          <w:rFonts w:ascii="Arial" w:hAnsi="Arial" w:cs="Arial"/>
        </w:rPr>
        <w:t>ino</w:t>
      </w:r>
      <w:r w:rsidR="00432B73" w:rsidRPr="005B0102">
        <w:rPr>
          <w:rFonts w:ascii="Arial" w:hAnsi="Arial" w:cs="Arial"/>
        </w:rPr>
        <w:t>peptide</w:t>
      </w:r>
      <w:proofErr w:type="spellEnd"/>
      <w:r w:rsidR="00432B73" w:rsidRPr="005B0102">
        <w:rPr>
          <w:rFonts w:ascii="Arial" w:hAnsi="Arial" w:cs="Arial"/>
        </w:rPr>
        <w:t xml:space="preserve"> </w:t>
      </w:r>
      <w:r w:rsidRPr="005B0102">
        <w:rPr>
          <w:rFonts w:ascii="Arial" w:hAnsi="Arial" w:cs="Arial"/>
        </w:rPr>
        <w:t xml:space="preserve">B </w:t>
      </w:r>
      <w:proofErr w:type="spellStart"/>
      <w:r w:rsidR="00B70431" w:rsidRPr="005B0102">
        <w:rPr>
          <w:rFonts w:ascii="Arial" w:hAnsi="Arial" w:cs="Arial"/>
        </w:rPr>
        <w:t>calibrant</w:t>
      </w:r>
      <w:proofErr w:type="spellEnd"/>
      <w:r w:rsidR="00B223E6">
        <w:rPr>
          <w:rFonts w:ascii="Arial" w:hAnsi="Arial" w:cs="Arial"/>
        </w:rPr>
        <w:t xml:space="preserve"> (</w:t>
      </w:r>
      <w:proofErr w:type="spellStart"/>
      <w:r w:rsidR="00B223E6">
        <w:rPr>
          <w:rFonts w:ascii="Arial" w:hAnsi="Arial" w:cs="Arial"/>
        </w:rPr>
        <w:t>GluFib</w:t>
      </w:r>
      <w:proofErr w:type="spellEnd"/>
      <w:r w:rsidR="00B223E6">
        <w:rPr>
          <w:rFonts w:ascii="Arial" w:hAnsi="Arial" w:cs="Arial"/>
        </w:rPr>
        <w:t>)</w:t>
      </w:r>
      <w:r w:rsidR="00C4011D" w:rsidRPr="005B0102">
        <w:rPr>
          <w:rFonts w:ascii="Arial" w:hAnsi="Arial" w:cs="Arial"/>
        </w:rPr>
        <w:t xml:space="preserve">: </w:t>
      </w:r>
      <w:r w:rsidR="00F028DE" w:rsidRPr="005B0102">
        <w:rPr>
          <w:rFonts w:ascii="Arial" w:hAnsi="Arial" w:cs="Arial"/>
        </w:rPr>
        <w:t>100 fmol/µL</w:t>
      </w:r>
      <w:r w:rsidRPr="005B0102">
        <w:rPr>
          <w:rFonts w:ascii="Arial" w:hAnsi="Arial" w:cs="Arial"/>
        </w:rPr>
        <w:t xml:space="preserve"> in</w:t>
      </w:r>
      <w:r w:rsidR="00934825">
        <w:rPr>
          <w:rFonts w:ascii="Arial" w:hAnsi="Arial" w:cs="Arial"/>
        </w:rPr>
        <w:t xml:space="preserve"> 0.1% formic acid</w:t>
      </w:r>
      <w:r w:rsidR="005B0102" w:rsidRPr="005B0102">
        <w:rPr>
          <w:rFonts w:ascii="Arial" w:hAnsi="Arial" w:cs="Arial"/>
        </w:rPr>
        <w:t>.</w:t>
      </w:r>
    </w:p>
    <w:p w14:paraId="5144A83E" w14:textId="16A82254" w:rsidR="005D1F40" w:rsidRPr="005B0102" w:rsidRDefault="00331C8A" w:rsidP="005B0102">
      <w:pPr>
        <w:pStyle w:val="ListParagraph"/>
        <w:numPr>
          <w:ilvl w:val="0"/>
          <w:numId w:val="27"/>
        </w:numPr>
        <w:jc w:val="both"/>
        <w:rPr>
          <w:rFonts w:ascii="Arial" w:hAnsi="Arial" w:cs="Arial"/>
        </w:rPr>
      </w:pPr>
      <w:r w:rsidRPr="005B0102">
        <w:rPr>
          <w:rFonts w:ascii="Arial" w:hAnsi="Arial" w:cs="Arial"/>
        </w:rPr>
        <w:t xml:space="preserve">Myoglobin: </w:t>
      </w:r>
      <w:r w:rsidR="005D1F40" w:rsidRPr="005B0102">
        <w:rPr>
          <w:rFonts w:ascii="Arial" w:hAnsi="Arial" w:cs="Arial"/>
        </w:rPr>
        <w:t>5</w:t>
      </w:r>
      <w:r w:rsidRPr="005B0102">
        <w:rPr>
          <w:rFonts w:ascii="Arial" w:hAnsi="Arial" w:cs="Arial"/>
        </w:rPr>
        <w:t>0</w:t>
      </w:r>
      <w:r w:rsidR="005D1F40" w:rsidRPr="005B0102">
        <w:rPr>
          <w:rFonts w:ascii="Arial" w:hAnsi="Arial" w:cs="Arial"/>
        </w:rPr>
        <w:t xml:space="preserve">0 </w:t>
      </w:r>
      <w:proofErr w:type="spellStart"/>
      <w:r w:rsidR="005D1F40" w:rsidRPr="005B0102">
        <w:rPr>
          <w:rFonts w:ascii="Arial" w:hAnsi="Arial" w:cs="Arial"/>
        </w:rPr>
        <w:t>fmol</w:t>
      </w:r>
      <w:proofErr w:type="spellEnd"/>
      <w:r w:rsidRPr="005B0102">
        <w:rPr>
          <w:rFonts w:ascii="Arial" w:hAnsi="Arial" w:cs="Arial"/>
        </w:rPr>
        <w:t>/μL</w:t>
      </w:r>
      <w:r w:rsidR="005D725F" w:rsidRPr="005B0102">
        <w:rPr>
          <w:rFonts w:ascii="Arial" w:hAnsi="Arial" w:cs="Arial"/>
        </w:rPr>
        <w:t xml:space="preserve"> in buffer A</w:t>
      </w:r>
      <w:r w:rsidR="005B0102" w:rsidRPr="005B0102">
        <w:rPr>
          <w:rFonts w:ascii="Arial" w:hAnsi="Arial" w:cs="Arial"/>
        </w:rPr>
        <w:t>.</w:t>
      </w:r>
    </w:p>
    <w:p w14:paraId="0586D0C6" w14:textId="36214B7F" w:rsidR="00D05ABE" w:rsidRPr="005B0102" w:rsidRDefault="00432B73" w:rsidP="005B0102">
      <w:pPr>
        <w:pStyle w:val="ListParagraph"/>
        <w:numPr>
          <w:ilvl w:val="0"/>
          <w:numId w:val="27"/>
        </w:numPr>
        <w:jc w:val="both"/>
        <w:rPr>
          <w:rFonts w:ascii="Arial" w:hAnsi="Arial" w:cs="Arial"/>
        </w:rPr>
      </w:pPr>
      <w:r w:rsidRPr="005B0102">
        <w:rPr>
          <w:rFonts w:ascii="Arial" w:hAnsi="Arial" w:cs="Arial"/>
        </w:rPr>
        <w:t xml:space="preserve">MS </w:t>
      </w:r>
      <w:r w:rsidR="005D725F" w:rsidRPr="005B0102">
        <w:rPr>
          <w:rFonts w:ascii="Arial" w:hAnsi="Arial" w:cs="Arial"/>
        </w:rPr>
        <w:t>sample v</w:t>
      </w:r>
      <w:r w:rsidR="00B70431" w:rsidRPr="005B0102">
        <w:rPr>
          <w:rFonts w:ascii="Arial" w:hAnsi="Arial" w:cs="Arial"/>
        </w:rPr>
        <w:t>ials</w:t>
      </w:r>
      <w:r w:rsidR="005D725F" w:rsidRPr="005B0102">
        <w:rPr>
          <w:rFonts w:ascii="Arial" w:hAnsi="Arial" w:cs="Arial"/>
        </w:rPr>
        <w:t xml:space="preserve"> (</w:t>
      </w:r>
      <w:r w:rsidR="005D725F" w:rsidRPr="005B0102">
        <w:rPr>
          <w:rFonts w:ascii="Arial" w:hAnsi="Arial" w:cs="Arial"/>
          <w:i/>
        </w:rPr>
        <w:t xml:space="preserve">see </w:t>
      </w:r>
      <w:r w:rsidR="005D725F" w:rsidRPr="005B0102">
        <w:rPr>
          <w:rFonts w:ascii="Arial" w:hAnsi="Arial" w:cs="Arial"/>
          <w:b/>
        </w:rPr>
        <w:t xml:space="preserve">Note </w:t>
      </w:r>
      <w:r w:rsidR="00E37444">
        <w:rPr>
          <w:rFonts w:ascii="Arial" w:hAnsi="Arial" w:cs="Arial"/>
          <w:b/>
        </w:rPr>
        <w:t>6</w:t>
      </w:r>
      <w:r w:rsidR="005D725F" w:rsidRPr="005B0102">
        <w:rPr>
          <w:rFonts w:ascii="Arial" w:hAnsi="Arial" w:cs="Arial"/>
        </w:rPr>
        <w:t>)</w:t>
      </w:r>
      <w:r w:rsidR="005B0102" w:rsidRPr="005B0102">
        <w:rPr>
          <w:rFonts w:ascii="Arial" w:hAnsi="Arial" w:cs="Arial"/>
        </w:rPr>
        <w:t>.</w:t>
      </w:r>
    </w:p>
    <w:p w14:paraId="1B9BF0F2" w14:textId="2469EA6A" w:rsidR="00B70431" w:rsidRDefault="005D725F" w:rsidP="005B0102">
      <w:pPr>
        <w:pStyle w:val="ListParagraph"/>
        <w:numPr>
          <w:ilvl w:val="0"/>
          <w:numId w:val="27"/>
        </w:numPr>
        <w:jc w:val="both"/>
        <w:rPr>
          <w:rFonts w:ascii="Arial" w:hAnsi="Arial" w:cs="Arial"/>
        </w:rPr>
      </w:pPr>
      <w:r w:rsidRPr="005B0102">
        <w:rPr>
          <w:rFonts w:ascii="Arial" w:hAnsi="Arial" w:cs="Arial"/>
        </w:rPr>
        <w:t>LC-MS</w:t>
      </w:r>
      <w:r w:rsidR="00D05ABE" w:rsidRPr="005B0102">
        <w:rPr>
          <w:rFonts w:ascii="Arial" w:hAnsi="Arial" w:cs="Arial"/>
        </w:rPr>
        <w:t xml:space="preserve"> instrument: </w:t>
      </w:r>
      <w:r w:rsidR="006700E6">
        <w:rPr>
          <w:rFonts w:ascii="Arial" w:hAnsi="Arial" w:cs="Arial"/>
        </w:rPr>
        <w:t>W</w:t>
      </w:r>
      <w:r w:rsidRPr="005B0102">
        <w:rPr>
          <w:rFonts w:ascii="Arial" w:hAnsi="Arial" w:cs="Arial"/>
        </w:rPr>
        <w:t xml:space="preserve">e use a </w:t>
      </w:r>
      <w:r w:rsidR="00D05ABE" w:rsidRPr="005B0102">
        <w:rPr>
          <w:rFonts w:ascii="Arial" w:hAnsi="Arial" w:cs="Arial"/>
        </w:rPr>
        <w:t>Waters Synapt G2</w:t>
      </w:r>
      <w:r w:rsidRPr="005B0102">
        <w:rPr>
          <w:rFonts w:ascii="Arial" w:hAnsi="Arial" w:cs="Arial"/>
        </w:rPr>
        <w:t>-</w:t>
      </w:r>
      <w:r w:rsidR="00D05ABE" w:rsidRPr="005B0102">
        <w:rPr>
          <w:rFonts w:ascii="Arial" w:hAnsi="Arial" w:cs="Arial"/>
        </w:rPr>
        <w:t>S</w:t>
      </w:r>
      <w:r w:rsidR="00D05ABE" w:rsidRPr="005B0102">
        <w:rPr>
          <w:rFonts w:ascii="Arial" w:hAnsi="Arial" w:cs="Arial"/>
          <w:i/>
        </w:rPr>
        <w:t>i</w:t>
      </w:r>
      <w:r w:rsidR="00D05ABE" w:rsidRPr="005B0102">
        <w:rPr>
          <w:rFonts w:ascii="Arial" w:hAnsi="Arial" w:cs="Arial"/>
        </w:rPr>
        <w:t xml:space="preserve"> </w:t>
      </w:r>
      <w:r w:rsidR="005B0102" w:rsidRPr="005B0102">
        <w:rPr>
          <w:rFonts w:ascii="Arial" w:hAnsi="Arial" w:cs="Arial"/>
        </w:rPr>
        <w:t xml:space="preserve">in-line with a Nano </w:t>
      </w:r>
      <w:proofErr w:type="spellStart"/>
      <w:r w:rsidR="005B0102" w:rsidRPr="005B0102">
        <w:rPr>
          <w:rFonts w:ascii="Arial" w:hAnsi="Arial" w:cs="Arial"/>
        </w:rPr>
        <w:t>Acquity</w:t>
      </w:r>
      <w:proofErr w:type="spellEnd"/>
      <w:r w:rsidR="005B0102" w:rsidRPr="005B0102">
        <w:rPr>
          <w:rFonts w:ascii="Arial" w:hAnsi="Arial" w:cs="Arial"/>
        </w:rPr>
        <w:t xml:space="preserve"> UPLC system (</w:t>
      </w:r>
      <w:r w:rsidR="005B0102" w:rsidRPr="005B0102">
        <w:rPr>
          <w:rFonts w:ascii="Arial" w:hAnsi="Arial" w:cs="Arial"/>
          <w:i/>
        </w:rPr>
        <w:t xml:space="preserve">see </w:t>
      </w:r>
      <w:r w:rsidR="005B0102" w:rsidRPr="005B0102">
        <w:rPr>
          <w:rFonts w:ascii="Arial" w:hAnsi="Arial" w:cs="Arial"/>
          <w:b/>
        </w:rPr>
        <w:t xml:space="preserve">Note </w:t>
      </w:r>
      <w:r w:rsidR="00E37444">
        <w:rPr>
          <w:rFonts w:ascii="Arial" w:hAnsi="Arial" w:cs="Arial"/>
          <w:b/>
        </w:rPr>
        <w:t>7</w:t>
      </w:r>
      <w:r w:rsidR="005B0102" w:rsidRPr="005B0102">
        <w:rPr>
          <w:rFonts w:ascii="Arial" w:hAnsi="Arial" w:cs="Arial"/>
        </w:rPr>
        <w:t xml:space="preserve">). </w:t>
      </w:r>
    </w:p>
    <w:p w14:paraId="4D187FB6" w14:textId="151CD0EF" w:rsidR="00E77E2F" w:rsidRPr="00E77E2F" w:rsidRDefault="00934825" w:rsidP="00E77E2F">
      <w:pPr>
        <w:pStyle w:val="ListParagraph"/>
        <w:numPr>
          <w:ilvl w:val="0"/>
          <w:numId w:val="27"/>
        </w:numPr>
        <w:jc w:val="both"/>
        <w:rPr>
          <w:rFonts w:ascii="Arial" w:hAnsi="Arial" w:cs="Arial"/>
        </w:rPr>
      </w:pPr>
      <w:proofErr w:type="spellStart"/>
      <w:r w:rsidRPr="00934825">
        <w:rPr>
          <w:rFonts w:ascii="Arial" w:hAnsi="Arial" w:cs="Arial"/>
          <w:bCs/>
          <w:color w:val="000000" w:themeColor="text1"/>
          <w:kern w:val="36"/>
          <w:szCs w:val="27"/>
          <w:lang w:val="en"/>
        </w:rPr>
        <w:t>MassPREP</w:t>
      </w:r>
      <w:proofErr w:type="spellEnd"/>
      <w:r w:rsidRPr="00934825">
        <w:rPr>
          <w:rFonts w:ascii="Arial" w:hAnsi="Arial" w:cs="Arial"/>
          <w:bCs/>
          <w:color w:val="000000" w:themeColor="text1"/>
          <w:kern w:val="36"/>
          <w:szCs w:val="27"/>
          <w:lang w:val="en"/>
        </w:rPr>
        <w:t xml:space="preserve"> Micro Desalting Column</w:t>
      </w:r>
      <w:r w:rsidRPr="00934825">
        <w:rPr>
          <w:rFonts w:ascii="Arial" w:hAnsi="Arial" w:cs="Arial"/>
          <w:b/>
          <w:bCs/>
          <w:color w:val="000000" w:themeColor="text1"/>
          <w:kern w:val="36"/>
          <w:szCs w:val="27"/>
          <w:lang w:val="en"/>
        </w:rPr>
        <w:t xml:space="preserve"> </w:t>
      </w:r>
      <w:r w:rsidR="00E77E2F">
        <w:rPr>
          <w:rFonts w:ascii="Arial" w:eastAsiaTheme="minorHAnsi" w:hAnsi="Arial" w:cs="Arial"/>
        </w:rPr>
        <w:t>(Waters).</w:t>
      </w:r>
      <w:r w:rsidR="00E77E2F" w:rsidRPr="00E77E2F">
        <w:rPr>
          <w:rFonts w:ascii="Arial" w:eastAsiaTheme="minorHAnsi" w:hAnsi="Arial" w:cs="Arial"/>
        </w:rPr>
        <w:t xml:space="preserve"> </w:t>
      </w:r>
    </w:p>
    <w:p w14:paraId="41BD938F" w14:textId="3274E048" w:rsidR="005B0102" w:rsidRPr="005B0102" w:rsidRDefault="005B0102" w:rsidP="00E77E2F">
      <w:pPr>
        <w:pStyle w:val="ListParagraph"/>
        <w:numPr>
          <w:ilvl w:val="0"/>
          <w:numId w:val="27"/>
        </w:numPr>
        <w:jc w:val="both"/>
        <w:rPr>
          <w:rFonts w:ascii="Arial" w:hAnsi="Arial" w:cs="Arial"/>
        </w:rPr>
      </w:pPr>
      <w:r>
        <w:rPr>
          <w:rFonts w:ascii="Arial" w:hAnsi="Arial" w:cs="Arial"/>
        </w:rPr>
        <w:t xml:space="preserve">MassLynx data analysis software </w:t>
      </w:r>
      <w:r w:rsidRPr="005B0102">
        <w:rPr>
          <w:rFonts w:ascii="Arial" w:hAnsi="Arial" w:cs="Arial"/>
        </w:rPr>
        <w:t>(</w:t>
      </w:r>
      <w:r w:rsidRPr="005B0102">
        <w:rPr>
          <w:rFonts w:ascii="Arial" w:hAnsi="Arial" w:cs="Arial"/>
          <w:i/>
        </w:rPr>
        <w:t xml:space="preserve">see </w:t>
      </w:r>
      <w:r w:rsidRPr="005B0102">
        <w:rPr>
          <w:rFonts w:ascii="Arial" w:hAnsi="Arial" w:cs="Arial"/>
          <w:b/>
        </w:rPr>
        <w:t xml:space="preserve">Note </w:t>
      </w:r>
      <w:r w:rsidR="00E37444">
        <w:rPr>
          <w:rFonts w:ascii="Arial" w:hAnsi="Arial" w:cs="Arial"/>
          <w:b/>
        </w:rPr>
        <w:t>8</w:t>
      </w:r>
      <w:r w:rsidRPr="005B0102">
        <w:rPr>
          <w:rFonts w:ascii="Arial" w:hAnsi="Arial" w:cs="Arial"/>
        </w:rPr>
        <w:t>)</w:t>
      </w:r>
      <w:r>
        <w:rPr>
          <w:rFonts w:ascii="Arial" w:hAnsi="Arial" w:cs="Arial"/>
        </w:rPr>
        <w:t>.</w:t>
      </w:r>
    </w:p>
    <w:p w14:paraId="25B57610" w14:textId="77777777" w:rsidR="005B0102" w:rsidRDefault="005B0102" w:rsidP="005A1A2F">
      <w:pPr>
        <w:ind w:left="851" w:hanging="284"/>
        <w:jc w:val="both"/>
        <w:rPr>
          <w:rFonts w:ascii="Arial" w:hAnsi="Arial" w:cs="Arial"/>
          <w:sz w:val="22"/>
          <w:szCs w:val="22"/>
        </w:rPr>
      </w:pPr>
    </w:p>
    <w:p w14:paraId="48773327" w14:textId="492A1D3D" w:rsidR="00B70431" w:rsidRPr="00B70431" w:rsidRDefault="0084761F" w:rsidP="00895D89">
      <w:pPr>
        <w:spacing w:line="480" w:lineRule="auto"/>
        <w:jc w:val="both"/>
        <w:rPr>
          <w:rFonts w:ascii="Arial" w:hAnsi="Arial" w:cs="Arial"/>
          <w:sz w:val="22"/>
          <w:szCs w:val="22"/>
        </w:rPr>
      </w:pPr>
      <w:r>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6FB09BFA" wp14:editId="66B69641">
                <wp:simplePos x="0" y="0"/>
                <wp:positionH relativeFrom="column">
                  <wp:posOffset>0</wp:posOffset>
                </wp:positionH>
                <wp:positionV relativeFrom="paragraph">
                  <wp:posOffset>272440</wp:posOffset>
                </wp:positionV>
                <wp:extent cx="5724000" cy="7315"/>
                <wp:effectExtent l="0" t="0" r="29210" b="31115"/>
                <wp:wrapNone/>
                <wp:docPr id="3" name="Straight Connector 3"/>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BFCB1F"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45pt" to="450.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" strokecolor="windowText">
                <v:stroke joinstyle="miter"/>
              </v:line>
            </w:pict>
          </mc:Fallback>
        </mc:AlternateContent>
      </w:r>
    </w:p>
    <w:p w14:paraId="1FF244B3" w14:textId="4D206278" w:rsidR="00895D89" w:rsidRPr="00B70431" w:rsidRDefault="00F75D75" w:rsidP="00B70431">
      <w:pPr>
        <w:spacing w:line="480" w:lineRule="auto"/>
        <w:jc w:val="both"/>
        <w:rPr>
          <w:rFonts w:ascii="Arial" w:hAnsi="Arial" w:cs="Arial"/>
          <w:b/>
          <w:szCs w:val="22"/>
        </w:rPr>
      </w:pPr>
      <w:r>
        <w:rPr>
          <w:rFonts w:ascii="Arial" w:hAnsi="Arial" w:cs="Arial"/>
          <w:b/>
          <w:szCs w:val="22"/>
        </w:rPr>
        <w:t xml:space="preserve">3 </w:t>
      </w:r>
      <w:r w:rsidR="002E39F7">
        <w:rPr>
          <w:rFonts w:ascii="Arial" w:hAnsi="Arial" w:cs="Arial"/>
          <w:b/>
          <w:szCs w:val="22"/>
        </w:rPr>
        <w:t xml:space="preserve">   </w:t>
      </w:r>
      <w:r w:rsidR="00895D89" w:rsidRPr="00B70431">
        <w:rPr>
          <w:rFonts w:ascii="Arial" w:hAnsi="Arial" w:cs="Arial"/>
          <w:b/>
          <w:szCs w:val="22"/>
        </w:rPr>
        <w:t>Method</w:t>
      </w:r>
      <w:r w:rsidR="00B70431" w:rsidRPr="00B70431">
        <w:rPr>
          <w:rFonts w:ascii="Arial" w:hAnsi="Arial" w:cs="Arial"/>
          <w:b/>
          <w:szCs w:val="22"/>
        </w:rPr>
        <w:t>s</w:t>
      </w:r>
    </w:p>
    <w:p w14:paraId="1066B65F" w14:textId="77777777" w:rsidR="001B0B63" w:rsidRDefault="00B223E6" w:rsidP="001B0B63">
      <w:pPr>
        <w:pStyle w:val="ListParagraph"/>
        <w:numPr>
          <w:ilvl w:val="1"/>
          <w:numId w:val="17"/>
        </w:numPr>
        <w:spacing w:line="360" w:lineRule="auto"/>
        <w:jc w:val="both"/>
        <w:rPr>
          <w:rFonts w:ascii="Arial" w:hAnsi="Arial" w:cs="Arial"/>
          <w:b/>
          <w:i/>
        </w:rPr>
      </w:pPr>
      <w:r>
        <w:rPr>
          <w:rFonts w:ascii="Arial" w:hAnsi="Arial" w:cs="Arial"/>
          <w:b/>
          <w:i/>
        </w:rPr>
        <w:t>MS calibration</w:t>
      </w:r>
    </w:p>
    <w:p w14:paraId="22286464" w14:textId="77777777" w:rsidR="001B0B63" w:rsidRDefault="001B0B63" w:rsidP="001B0B63">
      <w:pPr>
        <w:pStyle w:val="ListParagraph"/>
        <w:numPr>
          <w:ilvl w:val="0"/>
          <w:numId w:val="37"/>
        </w:numPr>
        <w:ind w:left="709"/>
        <w:jc w:val="both"/>
        <w:rPr>
          <w:rFonts w:ascii="Arial" w:hAnsi="Arial" w:cs="Arial"/>
        </w:rPr>
      </w:pPr>
      <w:r>
        <w:rPr>
          <w:rFonts w:ascii="Arial" w:hAnsi="Arial" w:cs="Arial"/>
        </w:rPr>
        <w:t>To calibrate the time-of-flight (</w:t>
      </w:r>
      <w:proofErr w:type="spellStart"/>
      <w:r>
        <w:rPr>
          <w:rFonts w:ascii="Arial" w:hAnsi="Arial" w:cs="Arial"/>
        </w:rPr>
        <w:t>ToF</w:t>
      </w:r>
      <w:proofErr w:type="spellEnd"/>
      <w:r>
        <w:rPr>
          <w:rFonts w:ascii="Arial" w:hAnsi="Arial" w:cs="Arial"/>
        </w:rPr>
        <w:t>) mass analyser, i</w:t>
      </w:r>
      <w:r w:rsidRPr="00B223E6">
        <w:rPr>
          <w:rFonts w:ascii="Arial" w:hAnsi="Arial" w:cs="Arial"/>
        </w:rPr>
        <w:t xml:space="preserve">nfuse the </w:t>
      </w:r>
      <w:proofErr w:type="spellStart"/>
      <w:r w:rsidRPr="00B223E6">
        <w:rPr>
          <w:rFonts w:ascii="Arial" w:hAnsi="Arial" w:cs="Arial"/>
        </w:rPr>
        <w:t>Lockspray</w:t>
      </w:r>
      <w:proofErr w:type="spellEnd"/>
      <w:r w:rsidRPr="00B223E6">
        <w:rPr>
          <w:rFonts w:ascii="Arial" w:hAnsi="Arial" w:cs="Arial"/>
        </w:rPr>
        <w:t xml:space="preserve"> Flow Control with </w:t>
      </w:r>
      <w:proofErr w:type="spellStart"/>
      <w:r w:rsidRPr="00B223E6">
        <w:rPr>
          <w:rFonts w:ascii="Arial" w:hAnsi="Arial" w:cs="Arial"/>
        </w:rPr>
        <w:t>GluFib</w:t>
      </w:r>
      <w:proofErr w:type="spellEnd"/>
      <w:r w:rsidRPr="00B223E6">
        <w:rPr>
          <w:rFonts w:ascii="Arial" w:hAnsi="Arial" w:cs="Arial"/>
        </w:rPr>
        <w:t xml:space="preserve">. </w:t>
      </w:r>
      <w:r>
        <w:rPr>
          <w:rFonts w:ascii="Arial" w:hAnsi="Arial" w:cs="Arial"/>
        </w:rPr>
        <w:t>Start</w:t>
      </w:r>
      <w:r w:rsidRPr="00B223E6">
        <w:rPr>
          <w:rFonts w:ascii="Arial" w:hAnsi="Arial" w:cs="Arial"/>
        </w:rPr>
        <w:t xml:space="preserve"> at 20 μL/min and decrease to 10 μL/min once a strong signal </w:t>
      </w:r>
      <w:r>
        <w:rPr>
          <w:rFonts w:ascii="Arial" w:hAnsi="Arial" w:cs="Arial"/>
        </w:rPr>
        <w:t xml:space="preserve">is observed at </w:t>
      </w:r>
      <w:r>
        <w:rPr>
          <w:rFonts w:ascii="Arial" w:hAnsi="Arial" w:cs="Arial"/>
          <w:i/>
        </w:rPr>
        <w:t xml:space="preserve">m/z </w:t>
      </w:r>
      <w:r>
        <w:rPr>
          <w:rFonts w:ascii="Arial" w:hAnsi="Arial" w:cs="Arial"/>
        </w:rPr>
        <w:t>785.8</w:t>
      </w:r>
      <w:r w:rsidRPr="00B223E6">
        <w:rPr>
          <w:rFonts w:ascii="Arial" w:hAnsi="Arial" w:cs="Arial"/>
        </w:rPr>
        <w:t>.</w:t>
      </w:r>
    </w:p>
    <w:p w14:paraId="02A01351" w14:textId="77777777" w:rsidR="001B0B63" w:rsidRDefault="001B0B63" w:rsidP="001B0B63">
      <w:pPr>
        <w:pStyle w:val="ListParagraph"/>
        <w:numPr>
          <w:ilvl w:val="0"/>
          <w:numId w:val="37"/>
        </w:numPr>
        <w:ind w:left="709"/>
        <w:jc w:val="both"/>
        <w:rPr>
          <w:rFonts w:ascii="Arial" w:hAnsi="Arial" w:cs="Arial"/>
        </w:rPr>
      </w:pPr>
      <w:r w:rsidRPr="00B223E6">
        <w:rPr>
          <w:rFonts w:ascii="Arial" w:hAnsi="Arial" w:cs="Arial"/>
        </w:rPr>
        <w:t xml:space="preserve">Calibrate </w:t>
      </w:r>
      <w:r>
        <w:rPr>
          <w:rFonts w:ascii="Arial" w:hAnsi="Arial" w:cs="Arial"/>
        </w:rPr>
        <w:t xml:space="preserve">the </w:t>
      </w:r>
      <w:proofErr w:type="spellStart"/>
      <w:r>
        <w:rPr>
          <w:rFonts w:ascii="Arial" w:hAnsi="Arial" w:cs="Arial"/>
        </w:rPr>
        <w:t>ToF</w:t>
      </w:r>
      <w:proofErr w:type="spellEnd"/>
      <w:r>
        <w:rPr>
          <w:rFonts w:ascii="Arial" w:hAnsi="Arial" w:cs="Arial"/>
        </w:rPr>
        <w:t xml:space="preserve"> </w:t>
      </w:r>
      <w:r w:rsidRPr="00B223E6">
        <w:rPr>
          <w:rFonts w:ascii="Arial" w:hAnsi="Arial" w:cs="Arial"/>
        </w:rPr>
        <w:t xml:space="preserve">using the </w:t>
      </w:r>
      <w:proofErr w:type="spellStart"/>
      <w:r w:rsidRPr="00B223E6">
        <w:rPr>
          <w:rFonts w:ascii="Arial" w:hAnsi="Arial" w:cs="Arial"/>
        </w:rPr>
        <w:t>Intellistart</w:t>
      </w:r>
      <w:proofErr w:type="spellEnd"/>
      <w:r w:rsidRPr="00B223E6">
        <w:rPr>
          <w:rFonts w:ascii="Arial" w:hAnsi="Arial" w:cs="Arial"/>
        </w:rPr>
        <w:t xml:space="preserve"> program</w:t>
      </w:r>
      <w:r>
        <w:rPr>
          <w:rFonts w:ascii="Arial" w:hAnsi="Arial" w:cs="Arial"/>
        </w:rPr>
        <w:t>, acquiring data for</w:t>
      </w:r>
      <w:r w:rsidRPr="00B223E6">
        <w:rPr>
          <w:rFonts w:ascii="Arial" w:hAnsi="Arial" w:cs="Arial"/>
        </w:rPr>
        <w:t xml:space="preserve"> </w:t>
      </w:r>
      <w:proofErr w:type="spellStart"/>
      <w:r w:rsidRPr="00B223E6">
        <w:rPr>
          <w:rFonts w:ascii="Arial" w:hAnsi="Arial" w:cs="Arial"/>
        </w:rPr>
        <w:t>GluFib</w:t>
      </w:r>
      <w:proofErr w:type="spellEnd"/>
      <w:r w:rsidRPr="00B223E6">
        <w:rPr>
          <w:rFonts w:ascii="Arial" w:hAnsi="Arial" w:cs="Arial"/>
        </w:rPr>
        <w:t xml:space="preserve"> </w:t>
      </w:r>
      <w:r>
        <w:rPr>
          <w:rFonts w:ascii="Arial" w:hAnsi="Arial" w:cs="Arial"/>
        </w:rPr>
        <w:t xml:space="preserve">over </w:t>
      </w:r>
      <w:proofErr w:type="gramStart"/>
      <w:r>
        <w:rPr>
          <w:rFonts w:ascii="Arial" w:hAnsi="Arial" w:cs="Arial"/>
        </w:rPr>
        <w:t>a</w:t>
      </w:r>
      <w:proofErr w:type="gramEnd"/>
      <w:r>
        <w:rPr>
          <w:rFonts w:ascii="Arial" w:hAnsi="Arial" w:cs="Arial"/>
        </w:rPr>
        <w:t xml:space="preserve"> </w:t>
      </w:r>
      <w:r>
        <w:rPr>
          <w:rFonts w:ascii="Arial" w:hAnsi="Arial" w:cs="Arial"/>
          <w:i/>
        </w:rPr>
        <w:t>m/z</w:t>
      </w:r>
      <w:r w:rsidRPr="00B223E6">
        <w:rPr>
          <w:rFonts w:ascii="Arial" w:hAnsi="Arial" w:cs="Arial"/>
        </w:rPr>
        <w:t xml:space="preserve"> range of 200 – 4000</w:t>
      </w:r>
      <w:r>
        <w:rPr>
          <w:rFonts w:ascii="Arial" w:hAnsi="Arial" w:cs="Arial"/>
        </w:rPr>
        <w:t>,</w:t>
      </w:r>
      <w:r w:rsidRPr="00B223E6">
        <w:rPr>
          <w:rFonts w:ascii="Arial" w:hAnsi="Arial" w:cs="Arial"/>
        </w:rPr>
        <w:t xml:space="preserve"> in resolution mode. </w:t>
      </w:r>
    </w:p>
    <w:p w14:paraId="5211CCBD" w14:textId="77777777" w:rsidR="001B0B63" w:rsidRDefault="001B0B63" w:rsidP="001B0B63">
      <w:pPr>
        <w:pStyle w:val="ListParagraph"/>
        <w:numPr>
          <w:ilvl w:val="0"/>
          <w:numId w:val="37"/>
        </w:numPr>
        <w:ind w:left="709"/>
        <w:jc w:val="both"/>
        <w:rPr>
          <w:rFonts w:ascii="Arial" w:hAnsi="Arial" w:cs="Arial"/>
        </w:rPr>
      </w:pPr>
      <w:r>
        <w:rPr>
          <w:rFonts w:ascii="Arial" w:hAnsi="Arial" w:cs="Arial"/>
        </w:rPr>
        <w:t xml:space="preserve">Repeat if necessary to ensure a mass accuracy of 1 ppm or below </w:t>
      </w:r>
      <w:r w:rsidRPr="00B223E6">
        <w:rPr>
          <w:rFonts w:ascii="Arial" w:hAnsi="Arial" w:cs="Arial"/>
        </w:rPr>
        <w:t>(</w:t>
      </w:r>
      <w:r>
        <w:rPr>
          <w:rFonts w:ascii="Arial" w:hAnsi="Arial" w:cs="Arial"/>
          <w:i/>
        </w:rPr>
        <w:t>s</w:t>
      </w:r>
      <w:r w:rsidRPr="00B223E6">
        <w:rPr>
          <w:rFonts w:ascii="Arial" w:hAnsi="Arial" w:cs="Arial"/>
          <w:i/>
        </w:rPr>
        <w:t>ee</w:t>
      </w:r>
      <w:r w:rsidRPr="00B223E6">
        <w:rPr>
          <w:rFonts w:ascii="Arial" w:hAnsi="Arial" w:cs="Arial"/>
        </w:rPr>
        <w:t xml:space="preserve"> </w:t>
      </w:r>
      <w:r w:rsidRPr="00B223E6">
        <w:rPr>
          <w:rFonts w:ascii="Arial" w:hAnsi="Arial" w:cs="Arial"/>
          <w:b/>
        </w:rPr>
        <w:t xml:space="preserve">Note </w:t>
      </w:r>
      <w:r>
        <w:rPr>
          <w:rFonts w:ascii="Arial" w:hAnsi="Arial" w:cs="Arial"/>
          <w:b/>
        </w:rPr>
        <w:t>9</w:t>
      </w:r>
      <w:r w:rsidRPr="00B223E6">
        <w:rPr>
          <w:rFonts w:ascii="Arial" w:hAnsi="Arial" w:cs="Arial"/>
        </w:rPr>
        <w:t>).</w:t>
      </w:r>
    </w:p>
    <w:p w14:paraId="0FE83EFD" w14:textId="77777777" w:rsidR="001B0B63" w:rsidRPr="00B223E6" w:rsidRDefault="001B0B63" w:rsidP="001B0B63">
      <w:pPr>
        <w:pStyle w:val="ListParagraph"/>
        <w:ind w:left="709"/>
        <w:jc w:val="both"/>
        <w:rPr>
          <w:rFonts w:ascii="Arial" w:hAnsi="Arial" w:cs="Arial"/>
        </w:rPr>
      </w:pPr>
    </w:p>
    <w:p w14:paraId="03B61237" w14:textId="4F6F200B" w:rsidR="00B223E6" w:rsidRPr="001B0B63" w:rsidRDefault="00B223E6" w:rsidP="001B0B63">
      <w:pPr>
        <w:pStyle w:val="ListParagraph"/>
        <w:numPr>
          <w:ilvl w:val="1"/>
          <w:numId w:val="17"/>
        </w:numPr>
        <w:spacing w:line="360" w:lineRule="auto"/>
        <w:jc w:val="both"/>
        <w:rPr>
          <w:rFonts w:ascii="Arial" w:hAnsi="Arial" w:cs="Arial"/>
          <w:b/>
          <w:i/>
        </w:rPr>
      </w:pPr>
      <w:r w:rsidRPr="001B0B63">
        <w:rPr>
          <w:rFonts w:ascii="Arial" w:hAnsi="Arial" w:cs="Arial"/>
          <w:b/>
          <w:i/>
        </w:rPr>
        <w:t xml:space="preserve">LC-MS set up </w:t>
      </w:r>
    </w:p>
    <w:p w14:paraId="7AE58618" w14:textId="0CDC5597" w:rsidR="00B223E6" w:rsidRPr="005B0102" w:rsidRDefault="00B223E6" w:rsidP="00B223E6">
      <w:pPr>
        <w:pStyle w:val="ListParagraph"/>
        <w:numPr>
          <w:ilvl w:val="0"/>
          <w:numId w:val="32"/>
        </w:numPr>
        <w:ind w:left="1134" w:hanging="414"/>
        <w:jc w:val="both"/>
        <w:rPr>
          <w:rFonts w:ascii="Arial" w:hAnsi="Arial" w:cs="Arial"/>
        </w:rPr>
      </w:pPr>
      <w:r>
        <w:rPr>
          <w:rFonts w:ascii="Arial" w:hAnsi="Arial" w:cs="Arial"/>
        </w:rPr>
        <w:t>Wash</w:t>
      </w:r>
      <w:r w:rsidRPr="005B0102">
        <w:rPr>
          <w:rFonts w:ascii="Arial" w:hAnsi="Arial" w:cs="Arial"/>
        </w:rPr>
        <w:t xml:space="preserve"> the </w:t>
      </w:r>
      <w:r w:rsidR="001B0B63">
        <w:rPr>
          <w:rFonts w:ascii="Arial" w:hAnsi="Arial" w:cs="Arial"/>
        </w:rPr>
        <w:t xml:space="preserve">UPLC </w:t>
      </w:r>
      <w:r w:rsidRPr="005B0102">
        <w:rPr>
          <w:rFonts w:ascii="Arial" w:hAnsi="Arial" w:cs="Arial"/>
        </w:rPr>
        <w:t xml:space="preserve">column with </w:t>
      </w:r>
      <w:r>
        <w:rPr>
          <w:rFonts w:ascii="Arial" w:hAnsi="Arial" w:cs="Arial"/>
        </w:rPr>
        <w:t xml:space="preserve">50% buffer A/50% buffer </w:t>
      </w:r>
      <w:r w:rsidR="001B0B63">
        <w:rPr>
          <w:rFonts w:ascii="Arial" w:hAnsi="Arial" w:cs="Arial"/>
        </w:rPr>
        <w:t>B</w:t>
      </w:r>
      <w:r w:rsidRPr="005B0102">
        <w:rPr>
          <w:rFonts w:ascii="Arial" w:hAnsi="Arial" w:cs="Arial"/>
        </w:rPr>
        <w:t xml:space="preserve"> for 1 minute at</w:t>
      </w:r>
      <w:r>
        <w:rPr>
          <w:rFonts w:ascii="Arial" w:hAnsi="Arial" w:cs="Arial"/>
        </w:rPr>
        <w:t xml:space="preserve"> a flow rate of</w:t>
      </w:r>
      <w:r w:rsidRPr="005B0102">
        <w:rPr>
          <w:rFonts w:ascii="Arial" w:hAnsi="Arial" w:cs="Arial"/>
        </w:rPr>
        <w:t xml:space="preserve"> 8 mL/min.</w:t>
      </w:r>
    </w:p>
    <w:p w14:paraId="20EA8035" w14:textId="77777777" w:rsidR="001B0B63" w:rsidRDefault="001B0B63" w:rsidP="00B223E6">
      <w:pPr>
        <w:pStyle w:val="ListParagraph"/>
        <w:numPr>
          <w:ilvl w:val="0"/>
          <w:numId w:val="32"/>
        </w:numPr>
        <w:ind w:left="1134" w:hanging="414"/>
        <w:jc w:val="both"/>
        <w:rPr>
          <w:rFonts w:ascii="Arial" w:hAnsi="Arial" w:cs="Arial"/>
        </w:rPr>
      </w:pPr>
      <w:r>
        <w:rPr>
          <w:rFonts w:ascii="Arial" w:hAnsi="Arial" w:cs="Arial"/>
        </w:rPr>
        <w:t xml:space="preserve">Programme </w:t>
      </w:r>
      <w:r w:rsidR="00B223E6" w:rsidRPr="005B0102">
        <w:rPr>
          <w:rFonts w:ascii="Arial" w:hAnsi="Arial" w:cs="Arial"/>
        </w:rPr>
        <w:t>the LC-MS gradient as shown in table 1</w:t>
      </w:r>
      <w:r>
        <w:rPr>
          <w:rFonts w:ascii="Arial" w:hAnsi="Arial" w:cs="Arial"/>
        </w:rPr>
        <w:t xml:space="preserve">. </w:t>
      </w:r>
    </w:p>
    <w:p w14:paraId="16DF89AE" w14:textId="3CA21292" w:rsidR="00B223E6" w:rsidRPr="005B0102" w:rsidRDefault="001B0B63" w:rsidP="00B223E6">
      <w:pPr>
        <w:pStyle w:val="ListParagraph"/>
        <w:numPr>
          <w:ilvl w:val="0"/>
          <w:numId w:val="32"/>
        </w:numPr>
        <w:ind w:left="1134" w:hanging="414"/>
        <w:jc w:val="both"/>
        <w:rPr>
          <w:rFonts w:ascii="Arial" w:hAnsi="Arial" w:cs="Arial"/>
        </w:rPr>
      </w:pPr>
      <w:r>
        <w:rPr>
          <w:rFonts w:ascii="Arial" w:hAnsi="Arial" w:cs="Arial"/>
        </w:rPr>
        <w:t>Define the</w:t>
      </w:r>
      <w:r w:rsidR="00B223E6" w:rsidRPr="005B0102">
        <w:rPr>
          <w:rFonts w:ascii="Arial" w:hAnsi="Arial" w:cs="Arial"/>
        </w:rPr>
        <w:t xml:space="preserve"> MS settings as</w:t>
      </w:r>
      <w:r>
        <w:rPr>
          <w:rFonts w:ascii="Arial" w:hAnsi="Arial" w:cs="Arial"/>
        </w:rPr>
        <w:t xml:space="preserve"> listed in</w:t>
      </w:r>
      <w:r w:rsidR="00B223E6" w:rsidRPr="005B0102">
        <w:rPr>
          <w:rFonts w:ascii="Arial" w:hAnsi="Arial" w:cs="Arial"/>
        </w:rPr>
        <w:t xml:space="preserve"> table 2.</w:t>
      </w:r>
    </w:p>
    <w:p w14:paraId="18B1A29E" w14:textId="791F8744" w:rsidR="00B223E6" w:rsidRDefault="006700E6" w:rsidP="00B223E6">
      <w:pPr>
        <w:pStyle w:val="ListParagraph"/>
        <w:numPr>
          <w:ilvl w:val="0"/>
          <w:numId w:val="32"/>
        </w:numPr>
        <w:ind w:left="1134" w:hanging="414"/>
        <w:jc w:val="both"/>
        <w:rPr>
          <w:rFonts w:ascii="Arial" w:hAnsi="Arial" w:cs="Arial"/>
        </w:rPr>
      </w:pPr>
      <w:r>
        <w:rPr>
          <w:rFonts w:ascii="Arial" w:hAnsi="Arial" w:cs="Arial"/>
        </w:rPr>
        <w:t>To evaluate instrument</w:t>
      </w:r>
      <w:r w:rsidR="00DF67C4">
        <w:rPr>
          <w:rFonts w:ascii="Arial" w:hAnsi="Arial" w:cs="Arial"/>
        </w:rPr>
        <w:t xml:space="preserve"> configuration, inject </w:t>
      </w:r>
      <w:r w:rsidR="00B223E6" w:rsidRPr="005B0102">
        <w:rPr>
          <w:rFonts w:ascii="Arial" w:hAnsi="Arial" w:cs="Arial"/>
        </w:rPr>
        <w:t xml:space="preserve">0.5 μL of 500 </w:t>
      </w:r>
      <w:proofErr w:type="spellStart"/>
      <w:r w:rsidR="00B223E6" w:rsidRPr="005B0102">
        <w:rPr>
          <w:rFonts w:ascii="Arial" w:hAnsi="Arial" w:cs="Arial"/>
        </w:rPr>
        <w:t>fmol</w:t>
      </w:r>
      <w:proofErr w:type="spellEnd"/>
      <w:r w:rsidR="00B223E6" w:rsidRPr="005B0102">
        <w:rPr>
          <w:rFonts w:ascii="Arial" w:hAnsi="Arial" w:cs="Arial"/>
        </w:rPr>
        <w:t>/μL of myoglobin</w:t>
      </w:r>
      <w:r w:rsidR="00DF67C4">
        <w:rPr>
          <w:rFonts w:ascii="Arial" w:hAnsi="Arial" w:cs="Arial"/>
        </w:rPr>
        <w:t xml:space="preserve"> into the sample loop and acquire </w:t>
      </w:r>
      <w:r w:rsidR="00DB02C9">
        <w:rPr>
          <w:rFonts w:ascii="Arial" w:hAnsi="Arial" w:cs="Arial"/>
        </w:rPr>
        <w:t>mass</w:t>
      </w:r>
      <w:r w:rsidR="00DF67C4">
        <w:rPr>
          <w:rFonts w:ascii="Arial" w:hAnsi="Arial" w:cs="Arial"/>
        </w:rPr>
        <w:t xml:space="preserve"> spectra over the period of revers</w:t>
      </w:r>
      <w:r w:rsidR="00DB02C9">
        <w:rPr>
          <w:rFonts w:ascii="Arial" w:hAnsi="Arial" w:cs="Arial"/>
        </w:rPr>
        <w:t>e-phase chromatographic separation</w:t>
      </w:r>
      <w:r w:rsidR="000C7F25">
        <w:rPr>
          <w:rFonts w:ascii="Arial" w:hAnsi="Arial" w:cs="Arial"/>
        </w:rPr>
        <w:t xml:space="preserve"> (</w:t>
      </w:r>
      <w:r w:rsidR="000C7F25">
        <w:rPr>
          <w:rFonts w:ascii="Arial" w:hAnsi="Arial" w:cs="Arial"/>
          <w:i/>
        </w:rPr>
        <w:t xml:space="preserve">see </w:t>
      </w:r>
      <w:r w:rsidR="001556C2">
        <w:rPr>
          <w:rFonts w:ascii="Arial" w:hAnsi="Arial" w:cs="Arial"/>
          <w:b/>
        </w:rPr>
        <w:t>Note 10</w:t>
      </w:r>
      <w:r w:rsidR="001556C2">
        <w:rPr>
          <w:rFonts w:ascii="Arial" w:hAnsi="Arial" w:cs="Arial"/>
        </w:rPr>
        <w:t>)</w:t>
      </w:r>
      <w:r w:rsidR="00DF67C4">
        <w:rPr>
          <w:rFonts w:ascii="Arial" w:hAnsi="Arial" w:cs="Arial"/>
        </w:rPr>
        <w:t>.</w:t>
      </w:r>
    </w:p>
    <w:p w14:paraId="61672449" w14:textId="77777777" w:rsidR="001556C2" w:rsidRPr="001556C2" w:rsidRDefault="001556C2" w:rsidP="001556C2">
      <w:pPr>
        <w:jc w:val="both"/>
        <w:rPr>
          <w:rFonts w:ascii="Arial" w:hAnsi="Arial" w:cs="Arial"/>
          <w:b/>
          <w:i/>
          <w:vanish/>
        </w:rPr>
      </w:pPr>
    </w:p>
    <w:p w14:paraId="1E6F5C69" w14:textId="2988D9D8" w:rsidR="009C303B" w:rsidRPr="001556C2" w:rsidRDefault="001556C2" w:rsidP="001556C2">
      <w:pPr>
        <w:jc w:val="both"/>
        <w:rPr>
          <w:rFonts w:ascii="Arial" w:hAnsi="Arial" w:cs="Arial"/>
          <w:b/>
          <w:i/>
        </w:rPr>
      </w:pPr>
      <w:r>
        <w:rPr>
          <w:rFonts w:ascii="Arial" w:hAnsi="Arial" w:cs="Arial"/>
          <w:b/>
          <w:i/>
        </w:rPr>
        <w:t xml:space="preserve">3.3 </w:t>
      </w:r>
      <w:r w:rsidR="009C303B" w:rsidRPr="001556C2">
        <w:rPr>
          <w:rFonts w:ascii="Arial" w:hAnsi="Arial" w:cs="Arial"/>
          <w:b/>
          <w:i/>
        </w:rPr>
        <w:t>Autophosphorylation assay</w:t>
      </w:r>
    </w:p>
    <w:p w14:paraId="3138F77F" w14:textId="77777777" w:rsidR="009C303B" w:rsidRPr="00A730A6" w:rsidRDefault="009C303B" w:rsidP="009C303B">
      <w:pPr>
        <w:pStyle w:val="ListParagraph"/>
        <w:ind w:left="360"/>
        <w:jc w:val="both"/>
        <w:rPr>
          <w:rFonts w:ascii="Arial" w:hAnsi="Arial" w:cs="Arial"/>
          <w:b/>
          <w:i/>
        </w:rPr>
      </w:pPr>
    </w:p>
    <w:p w14:paraId="2380FB17" w14:textId="1FF5B6BA" w:rsidR="00731D05" w:rsidRPr="00731D05" w:rsidRDefault="00731D05" w:rsidP="009C303B">
      <w:pPr>
        <w:pStyle w:val="ListParagraph"/>
        <w:numPr>
          <w:ilvl w:val="0"/>
          <w:numId w:val="19"/>
        </w:numPr>
        <w:jc w:val="both"/>
        <w:rPr>
          <w:rFonts w:ascii="Arial" w:hAnsi="Arial" w:cs="Arial"/>
          <w:b/>
        </w:rPr>
      </w:pPr>
      <w:r>
        <w:rPr>
          <w:rFonts w:ascii="Arial" w:hAnsi="Arial" w:cs="Arial"/>
        </w:rPr>
        <w:t xml:space="preserve">Label two low-bind tubes for each enzyme being analysed, one for the assay, </w:t>
      </w:r>
      <w:r w:rsidR="00934825">
        <w:rPr>
          <w:rFonts w:ascii="Arial" w:hAnsi="Arial" w:cs="Arial"/>
        </w:rPr>
        <w:t>and the</w:t>
      </w:r>
      <w:r>
        <w:rPr>
          <w:rFonts w:ascii="Arial" w:hAnsi="Arial" w:cs="Arial"/>
        </w:rPr>
        <w:t xml:space="preserve"> other for the negative control. </w:t>
      </w:r>
    </w:p>
    <w:p w14:paraId="4B8091BD" w14:textId="2B1FD4C6" w:rsidR="00731D05" w:rsidRPr="000A7982" w:rsidRDefault="00731D05" w:rsidP="00731D05">
      <w:pPr>
        <w:pStyle w:val="ListParagraph"/>
        <w:numPr>
          <w:ilvl w:val="0"/>
          <w:numId w:val="19"/>
        </w:numPr>
        <w:rPr>
          <w:rFonts w:ascii="Arial" w:hAnsi="Arial" w:cs="Arial"/>
          <w:b/>
        </w:rPr>
      </w:pPr>
      <w:r>
        <w:rPr>
          <w:rFonts w:ascii="Arial" w:hAnsi="Arial" w:cs="Arial"/>
        </w:rPr>
        <w:t xml:space="preserve">To each tube add </w:t>
      </w:r>
      <w:r w:rsidRPr="00A730A6">
        <w:rPr>
          <w:rFonts w:ascii="Arial" w:hAnsi="Arial" w:cs="Arial"/>
        </w:rPr>
        <w:t xml:space="preserve">200 ng of recombinant </w:t>
      </w:r>
      <w:r>
        <w:rPr>
          <w:rFonts w:ascii="Arial" w:hAnsi="Arial" w:cs="Arial"/>
        </w:rPr>
        <w:t>enzyme</w:t>
      </w:r>
      <w:r w:rsidR="001556C2">
        <w:rPr>
          <w:rFonts w:ascii="Arial" w:hAnsi="Arial" w:cs="Arial"/>
        </w:rPr>
        <w:t xml:space="preserve"> (</w:t>
      </w:r>
      <w:r w:rsidR="001556C2">
        <w:rPr>
          <w:rFonts w:ascii="Arial" w:hAnsi="Arial" w:cs="Arial"/>
          <w:i/>
        </w:rPr>
        <w:t>s</w:t>
      </w:r>
      <w:r w:rsidR="001556C2" w:rsidRPr="00A730A6">
        <w:rPr>
          <w:rFonts w:ascii="Arial" w:hAnsi="Arial" w:cs="Arial"/>
          <w:i/>
        </w:rPr>
        <w:t>ee</w:t>
      </w:r>
      <w:r w:rsidR="001556C2" w:rsidRPr="00A730A6">
        <w:rPr>
          <w:rFonts w:ascii="Arial" w:hAnsi="Arial" w:cs="Arial"/>
        </w:rPr>
        <w:t xml:space="preserve"> </w:t>
      </w:r>
      <w:r w:rsidR="001556C2" w:rsidRPr="00A730A6">
        <w:rPr>
          <w:rFonts w:ascii="Arial" w:hAnsi="Arial" w:cs="Arial"/>
          <w:b/>
        </w:rPr>
        <w:t xml:space="preserve">Note </w:t>
      </w:r>
      <w:r w:rsidR="001556C2">
        <w:rPr>
          <w:rFonts w:ascii="Arial" w:hAnsi="Arial" w:cs="Arial"/>
          <w:b/>
        </w:rPr>
        <w:t>11)</w:t>
      </w:r>
      <w:r w:rsidR="000A7982">
        <w:rPr>
          <w:rFonts w:ascii="Arial" w:hAnsi="Arial" w:cs="Arial"/>
        </w:rPr>
        <w:t>. To the assay tube, make up to</w:t>
      </w:r>
      <w:r>
        <w:rPr>
          <w:rFonts w:ascii="Arial" w:hAnsi="Arial" w:cs="Arial"/>
        </w:rPr>
        <w:t xml:space="preserve"> </w:t>
      </w:r>
      <w:r w:rsidR="000A7982">
        <w:rPr>
          <w:rFonts w:ascii="Arial" w:hAnsi="Arial" w:cs="Arial"/>
        </w:rPr>
        <w:t xml:space="preserve">20 </w:t>
      </w:r>
      <w:r w:rsidR="000A7982" w:rsidRPr="00A730A6">
        <w:rPr>
          <w:rFonts w:ascii="Arial" w:hAnsi="Arial" w:cs="Arial"/>
        </w:rPr>
        <w:t>µ</w:t>
      </w:r>
      <w:r w:rsidR="000A7982">
        <w:rPr>
          <w:rFonts w:ascii="Arial" w:hAnsi="Arial" w:cs="Arial"/>
        </w:rPr>
        <w:t xml:space="preserve">L with assay buffer containing the appropriate nucleotide/phosphate donor. To the negative control tube, make up to 20 </w:t>
      </w:r>
      <w:r w:rsidR="000A7982" w:rsidRPr="00A730A6">
        <w:rPr>
          <w:rFonts w:ascii="Arial" w:hAnsi="Arial" w:cs="Arial"/>
        </w:rPr>
        <w:t>µ</w:t>
      </w:r>
      <w:r w:rsidR="000A7982">
        <w:rPr>
          <w:rFonts w:ascii="Arial" w:hAnsi="Arial" w:cs="Arial"/>
        </w:rPr>
        <w:t xml:space="preserve">L with assay buffer (no phosphate donor) </w:t>
      </w:r>
      <w:r w:rsidRPr="00A730A6">
        <w:rPr>
          <w:rFonts w:ascii="Arial" w:hAnsi="Arial" w:cs="Arial"/>
        </w:rPr>
        <w:t>(</w:t>
      </w:r>
      <w:r>
        <w:rPr>
          <w:rFonts w:ascii="Arial" w:hAnsi="Arial" w:cs="Arial"/>
          <w:i/>
        </w:rPr>
        <w:t>s</w:t>
      </w:r>
      <w:r w:rsidRPr="00A730A6">
        <w:rPr>
          <w:rFonts w:ascii="Arial" w:hAnsi="Arial" w:cs="Arial"/>
          <w:i/>
        </w:rPr>
        <w:t>ee</w:t>
      </w:r>
      <w:r w:rsidRPr="00A730A6">
        <w:rPr>
          <w:rFonts w:ascii="Arial" w:hAnsi="Arial" w:cs="Arial"/>
        </w:rPr>
        <w:t xml:space="preserve"> </w:t>
      </w:r>
      <w:r w:rsidRPr="00A730A6">
        <w:rPr>
          <w:rFonts w:ascii="Arial" w:hAnsi="Arial" w:cs="Arial"/>
          <w:b/>
        </w:rPr>
        <w:t>Note</w:t>
      </w:r>
      <w:r w:rsidR="00E37444">
        <w:rPr>
          <w:rFonts w:ascii="Arial" w:hAnsi="Arial" w:cs="Arial"/>
          <w:b/>
        </w:rPr>
        <w:t>s</w:t>
      </w:r>
      <w:r w:rsidRPr="00A730A6">
        <w:rPr>
          <w:rFonts w:ascii="Arial" w:hAnsi="Arial" w:cs="Arial"/>
          <w:b/>
        </w:rPr>
        <w:t xml:space="preserve"> </w:t>
      </w:r>
      <w:r w:rsidR="001556C2">
        <w:rPr>
          <w:rFonts w:ascii="Arial" w:hAnsi="Arial" w:cs="Arial"/>
          <w:b/>
        </w:rPr>
        <w:t>12 and 13</w:t>
      </w:r>
      <w:r w:rsidRPr="00A730A6">
        <w:rPr>
          <w:rFonts w:ascii="Arial" w:hAnsi="Arial" w:cs="Arial"/>
        </w:rPr>
        <w:t>)</w:t>
      </w:r>
      <w:r w:rsidR="000A7982">
        <w:rPr>
          <w:rFonts w:ascii="Arial" w:hAnsi="Arial" w:cs="Arial"/>
        </w:rPr>
        <w:t xml:space="preserve">. </w:t>
      </w:r>
    </w:p>
    <w:p w14:paraId="50DD5A3D" w14:textId="49953486" w:rsidR="00880A0B" w:rsidRPr="00934825" w:rsidRDefault="009C303B" w:rsidP="00934825">
      <w:pPr>
        <w:pStyle w:val="ListParagraph"/>
        <w:numPr>
          <w:ilvl w:val="0"/>
          <w:numId w:val="19"/>
        </w:numPr>
        <w:jc w:val="both"/>
        <w:rPr>
          <w:rFonts w:ascii="Arial" w:hAnsi="Arial" w:cs="Arial"/>
          <w:b/>
        </w:rPr>
      </w:pPr>
      <w:r w:rsidRPr="00A730A6">
        <w:rPr>
          <w:rFonts w:ascii="Arial" w:hAnsi="Arial" w:cs="Arial"/>
        </w:rPr>
        <w:t xml:space="preserve">Incubate </w:t>
      </w:r>
      <w:r w:rsidR="001556C2">
        <w:rPr>
          <w:rFonts w:ascii="Arial" w:hAnsi="Arial" w:cs="Arial"/>
        </w:rPr>
        <w:t xml:space="preserve">all vials </w:t>
      </w:r>
      <w:r w:rsidRPr="00A730A6">
        <w:rPr>
          <w:rFonts w:ascii="Arial" w:hAnsi="Arial" w:cs="Arial"/>
        </w:rPr>
        <w:t xml:space="preserve">at room temperature </w:t>
      </w:r>
      <w:r w:rsidR="000A7982">
        <w:rPr>
          <w:rFonts w:ascii="Arial" w:hAnsi="Arial" w:cs="Arial"/>
        </w:rPr>
        <w:t xml:space="preserve">for 5 min </w:t>
      </w:r>
      <w:r w:rsidR="00DB02C9">
        <w:rPr>
          <w:rFonts w:ascii="Arial" w:hAnsi="Arial" w:cs="Arial"/>
        </w:rPr>
        <w:t xml:space="preserve">(or longer as required) </w:t>
      </w:r>
      <w:r w:rsidR="00E37444">
        <w:rPr>
          <w:rFonts w:ascii="Arial" w:hAnsi="Arial" w:cs="Arial"/>
        </w:rPr>
        <w:t xml:space="preserve">and </w:t>
      </w:r>
      <w:r w:rsidR="001556C2">
        <w:rPr>
          <w:rFonts w:ascii="Arial" w:hAnsi="Arial" w:cs="Arial"/>
        </w:rPr>
        <w:t>place back on</w:t>
      </w:r>
      <w:r w:rsidR="00E37444">
        <w:rPr>
          <w:rFonts w:ascii="Arial" w:hAnsi="Arial" w:cs="Arial"/>
        </w:rPr>
        <w:t xml:space="preserve"> ice</w:t>
      </w:r>
      <w:r w:rsidR="001556C2">
        <w:rPr>
          <w:rFonts w:ascii="Arial" w:hAnsi="Arial" w:cs="Arial"/>
        </w:rPr>
        <w:t xml:space="preserve"> (</w:t>
      </w:r>
      <w:r w:rsidR="001556C2">
        <w:rPr>
          <w:rFonts w:ascii="Arial" w:hAnsi="Arial" w:cs="Arial"/>
          <w:i/>
        </w:rPr>
        <w:t xml:space="preserve">see </w:t>
      </w:r>
      <w:r w:rsidR="001556C2">
        <w:rPr>
          <w:rFonts w:ascii="Arial" w:hAnsi="Arial" w:cs="Arial"/>
          <w:b/>
        </w:rPr>
        <w:t>Note 14</w:t>
      </w:r>
      <w:r w:rsidR="001556C2">
        <w:rPr>
          <w:rFonts w:ascii="Arial" w:hAnsi="Arial" w:cs="Arial"/>
        </w:rPr>
        <w:t>)</w:t>
      </w:r>
      <w:r w:rsidRPr="00A730A6">
        <w:rPr>
          <w:rFonts w:ascii="Arial" w:hAnsi="Arial" w:cs="Arial"/>
        </w:rPr>
        <w:t>.</w:t>
      </w:r>
    </w:p>
    <w:p w14:paraId="4017290D" w14:textId="77777777" w:rsidR="00880A0B" w:rsidRDefault="00880A0B" w:rsidP="00F75D75">
      <w:pPr>
        <w:jc w:val="both"/>
        <w:rPr>
          <w:rFonts w:ascii="Arial" w:hAnsi="Arial" w:cs="Arial"/>
        </w:rPr>
      </w:pPr>
    </w:p>
    <w:p w14:paraId="538EBCA6" w14:textId="64C5100D" w:rsidR="00880A0B" w:rsidRPr="009A55E4" w:rsidRDefault="009A55E4" w:rsidP="009A55E4">
      <w:pPr>
        <w:jc w:val="both"/>
        <w:rPr>
          <w:rFonts w:ascii="Arial" w:hAnsi="Arial" w:cs="Arial"/>
          <w:b/>
          <w:i/>
        </w:rPr>
      </w:pPr>
      <w:r>
        <w:rPr>
          <w:rFonts w:ascii="Arial" w:hAnsi="Arial" w:cs="Arial"/>
          <w:b/>
          <w:i/>
        </w:rPr>
        <w:lastRenderedPageBreak/>
        <w:t xml:space="preserve">3.4 </w:t>
      </w:r>
      <w:r w:rsidR="00880A0B" w:rsidRPr="009A55E4">
        <w:rPr>
          <w:rFonts w:ascii="Arial" w:hAnsi="Arial" w:cs="Arial"/>
          <w:b/>
          <w:i/>
        </w:rPr>
        <w:t>Intact mass spectrometry analysis</w:t>
      </w:r>
    </w:p>
    <w:p w14:paraId="19C4978C" w14:textId="77777777" w:rsidR="009A4630" w:rsidRPr="00F75CB4" w:rsidRDefault="009A4630" w:rsidP="00F75D75">
      <w:pPr>
        <w:ind w:firstLine="720"/>
        <w:jc w:val="both"/>
        <w:rPr>
          <w:rFonts w:ascii="Arial" w:hAnsi="Arial" w:cs="Arial"/>
          <w:b/>
          <w:i/>
          <w:sz w:val="22"/>
        </w:rPr>
      </w:pPr>
    </w:p>
    <w:p w14:paraId="21DE6DAE" w14:textId="26D67F9F" w:rsidR="009A4630" w:rsidRPr="00A730A6" w:rsidRDefault="00880A0B" w:rsidP="00A730A6">
      <w:pPr>
        <w:pStyle w:val="ListParagraph"/>
        <w:numPr>
          <w:ilvl w:val="0"/>
          <w:numId w:val="20"/>
        </w:numPr>
        <w:jc w:val="both"/>
        <w:rPr>
          <w:rFonts w:ascii="Arial" w:hAnsi="Arial" w:cs="Arial"/>
        </w:rPr>
      </w:pPr>
      <w:r w:rsidRPr="00A730A6">
        <w:rPr>
          <w:rFonts w:ascii="Arial" w:hAnsi="Arial" w:cs="Arial"/>
        </w:rPr>
        <w:t xml:space="preserve">Immediately after the </w:t>
      </w:r>
      <w:r w:rsidR="009A55E4" w:rsidRPr="009A55E4">
        <w:rPr>
          <w:rFonts w:ascii="Arial" w:hAnsi="Arial" w:cs="Arial"/>
          <w:i/>
        </w:rPr>
        <w:t>in vitro</w:t>
      </w:r>
      <w:r w:rsidR="009A55E4">
        <w:rPr>
          <w:rFonts w:ascii="Arial" w:hAnsi="Arial" w:cs="Arial"/>
        </w:rPr>
        <w:t xml:space="preserve"> protein kinase assay, transfer each reaction mixture to a clean MS sample </w:t>
      </w:r>
      <w:r w:rsidRPr="00A730A6">
        <w:rPr>
          <w:rFonts w:ascii="Arial" w:hAnsi="Arial" w:cs="Arial"/>
        </w:rPr>
        <w:t>vial.</w:t>
      </w:r>
    </w:p>
    <w:p w14:paraId="551A7EC1" w14:textId="61657A57" w:rsidR="00880A0B" w:rsidRPr="00A730A6" w:rsidRDefault="00880A0B" w:rsidP="00A730A6">
      <w:pPr>
        <w:pStyle w:val="ListParagraph"/>
        <w:numPr>
          <w:ilvl w:val="0"/>
          <w:numId w:val="20"/>
        </w:numPr>
        <w:jc w:val="both"/>
        <w:rPr>
          <w:rFonts w:ascii="Arial" w:hAnsi="Arial" w:cs="Arial"/>
        </w:rPr>
      </w:pPr>
      <w:r w:rsidRPr="00A730A6">
        <w:rPr>
          <w:rFonts w:ascii="Arial" w:hAnsi="Arial" w:cs="Arial"/>
        </w:rPr>
        <w:t xml:space="preserve">Place </w:t>
      </w:r>
      <w:r w:rsidR="009A55E4">
        <w:rPr>
          <w:rFonts w:ascii="Arial" w:hAnsi="Arial" w:cs="Arial"/>
        </w:rPr>
        <w:t xml:space="preserve">the </w:t>
      </w:r>
      <w:r w:rsidRPr="00A730A6">
        <w:rPr>
          <w:rFonts w:ascii="Arial" w:hAnsi="Arial" w:cs="Arial"/>
        </w:rPr>
        <w:t>vial</w:t>
      </w:r>
      <w:r w:rsidR="009A55E4">
        <w:rPr>
          <w:rFonts w:ascii="Arial" w:hAnsi="Arial" w:cs="Arial"/>
        </w:rPr>
        <w:t>s</w:t>
      </w:r>
      <w:r w:rsidRPr="00A730A6">
        <w:rPr>
          <w:rFonts w:ascii="Arial" w:hAnsi="Arial" w:cs="Arial"/>
        </w:rPr>
        <w:t xml:space="preserve"> in </w:t>
      </w:r>
      <w:r w:rsidR="009A55E4">
        <w:rPr>
          <w:rFonts w:ascii="Arial" w:hAnsi="Arial" w:cs="Arial"/>
        </w:rPr>
        <w:t xml:space="preserve">the </w:t>
      </w:r>
      <w:r w:rsidR="009A4C81" w:rsidRPr="00A730A6">
        <w:rPr>
          <w:rFonts w:ascii="Arial" w:hAnsi="Arial" w:cs="Arial"/>
        </w:rPr>
        <w:t>auto sampler</w:t>
      </w:r>
      <w:r w:rsidR="009E4232" w:rsidRPr="00A730A6">
        <w:rPr>
          <w:rFonts w:ascii="Arial" w:hAnsi="Arial" w:cs="Arial"/>
        </w:rPr>
        <w:t xml:space="preserve"> (</w:t>
      </w:r>
      <w:r w:rsidR="009A55E4">
        <w:rPr>
          <w:rFonts w:ascii="Arial" w:hAnsi="Arial" w:cs="Arial"/>
          <w:i/>
        </w:rPr>
        <w:t>s</w:t>
      </w:r>
      <w:r w:rsidR="009E4232" w:rsidRPr="00A730A6">
        <w:rPr>
          <w:rFonts w:ascii="Arial" w:hAnsi="Arial" w:cs="Arial"/>
          <w:i/>
        </w:rPr>
        <w:t>ee</w:t>
      </w:r>
      <w:r w:rsidR="009E4232" w:rsidRPr="00A730A6">
        <w:rPr>
          <w:rFonts w:ascii="Arial" w:hAnsi="Arial" w:cs="Arial"/>
        </w:rPr>
        <w:t xml:space="preserve"> </w:t>
      </w:r>
      <w:r w:rsidR="009E4232" w:rsidRPr="00A730A6">
        <w:rPr>
          <w:rFonts w:ascii="Arial" w:hAnsi="Arial" w:cs="Arial"/>
          <w:b/>
        </w:rPr>
        <w:t xml:space="preserve">Note </w:t>
      </w:r>
      <w:r w:rsidR="009A55E4">
        <w:rPr>
          <w:rFonts w:ascii="Arial" w:hAnsi="Arial" w:cs="Arial"/>
          <w:b/>
        </w:rPr>
        <w:t>1</w:t>
      </w:r>
      <w:r w:rsidR="002C7C1C">
        <w:rPr>
          <w:rFonts w:ascii="Arial" w:hAnsi="Arial" w:cs="Arial"/>
          <w:b/>
        </w:rPr>
        <w:t>5</w:t>
      </w:r>
      <w:r w:rsidR="009E4232" w:rsidRPr="00A730A6">
        <w:rPr>
          <w:rFonts w:ascii="Arial" w:hAnsi="Arial" w:cs="Arial"/>
        </w:rPr>
        <w:t>)</w:t>
      </w:r>
      <w:r w:rsidRPr="00A730A6">
        <w:rPr>
          <w:rFonts w:ascii="Arial" w:hAnsi="Arial" w:cs="Arial"/>
        </w:rPr>
        <w:t xml:space="preserve"> and </w:t>
      </w:r>
      <w:r w:rsidR="009A55E4">
        <w:rPr>
          <w:rFonts w:ascii="Arial" w:hAnsi="Arial" w:cs="Arial"/>
        </w:rPr>
        <w:t>analyse the</w:t>
      </w:r>
      <w:r w:rsidRPr="00A730A6">
        <w:rPr>
          <w:rFonts w:ascii="Arial" w:hAnsi="Arial" w:cs="Arial"/>
        </w:rPr>
        <w:t xml:space="preserve"> sample</w:t>
      </w:r>
      <w:r w:rsidR="009A55E4">
        <w:rPr>
          <w:rFonts w:ascii="Arial" w:hAnsi="Arial" w:cs="Arial"/>
        </w:rPr>
        <w:t>s</w:t>
      </w:r>
      <w:r w:rsidRPr="00A730A6">
        <w:rPr>
          <w:rFonts w:ascii="Arial" w:hAnsi="Arial" w:cs="Arial"/>
        </w:rPr>
        <w:t xml:space="preserve"> </w:t>
      </w:r>
      <w:r w:rsidR="009A55E4">
        <w:rPr>
          <w:rFonts w:ascii="Arial" w:hAnsi="Arial" w:cs="Arial"/>
        </w:rPr>
        <w:t>using the LC-MS parameters as defined in section 3.2</w:t>
      </w:r>
      <w:r w:rsidRPr="00A730A6">
        <w:rPr>
          <w:rFonts w:ascii="Arial" w:hAnsi="Arial" w:cs="Arial"/>
        </w:rPr>
        <w:t>.</w:t>
      </w:r>
    </w:p>
    <w:p w14:paraId="747D916B" w14:textId="77777777" w:rsidR="00FA3900" w:rsidRDefault="00FA3900" w:rsidP="00F75D75">
      <w:pPr>
        <w:jc w:val="both"/>
        <w:rPr>
          <w:rFonts w:ascii="Arial" w:hAnsi="Arial" w:cs="Arial"/>
          <w:b/>
          <w:sz w:val="22"/>
        </w:rPr>
      </w:pPr>
    </w:p>
    <w:p w14:paraId="1040B7E0" w14:textId="21B20CDD" w:rsidR="00FA3900" w:rsidRPr="009A55E4" w:rsidRDefault="009A55E4" w:rsidP="009A55E4">
      <w:pPr>
        <w:jc w:val="both"/>
        <w:rPr>
          <w:rFonts w:ascii="Arial" w:hAnsi="Arial" w:cs="Arial"/>
          <w:b/>
          <w:i/>
        </w:rPr>
      </w:pPr>
      <w:r>
        <w:rPr>
          <w:rFonts w:ascii="Arial" w:hAnsi="Arial" w:cs="Arial"/>
          <w:b/>
          <w:i/>
        </w:rPr>
        <w:t xml:space="preserve">3.4 </w:t>
      </w:r>
      <w:r w:rsidR="00FA3900" w:rsidRPr="009A55E4">
        <w:rPr>
          <w:rFonts w:ascii="Arial" w:hAnsi="Arial" w:cs="Arial"/>
          <w:b/>
          <w:i/>
        </w:rPr>
        <w:t>Data analysis</w:t>
      </w:r>
    </w:p>
    <w:p w14:paraId="6C53D014" w14:textId="77777777" w:rsidR="00A730A6" w:rsidRPr="00A730A6" w:rsidRDefault="00A730A6" w:rsidP="00A730A6">
      <w:pPr>
        <w:pStyle w:val="ListParagraph"/>
        <w:ind w:left="360"/>
        <w:jc w:val="both"/>
        <w:rPr>
          <w:rFonts w:ascii="Arial" w:hAnsi="Arial" w:cs="Arial"/>
          <w:b/>
          <w:i/>
        </w:rPr>
      </w:pPr>
    </w:p>
    <w:p w14:paraId="1DDAC58C" w14:textId="11F7F9D1" w:rsidR="00FA3900" w:rsidRDefault="009F5BF0" w:rsidP="00A730A6">
      <w:pPr>
        <w:jc w:val="both"/>
        <w:rPr>
          <w:rFonts w:ascii="Arial" w:hAnsi="Arial" w:cs="Arial"/>
          <w:sz w:val="22"/>
        </w:rPr>
      </w:pPr>
      <w:r>
        <w:rPr>
          <w:rFonts w:ascii="Arial" w:hAnsi="Arial" w:cs="Arial"/>
          <w:sz w:val="22"/>
        </w:rPr>
        <w:t>Data analysis should be performed using instrument-specific software. In our case, using the Synapt G2-</w:t>
      </w:r>
      <w:r w:rsidRPr="009F5BF0">
        <w:rPr>
          <w:rFonts w:ascii="Arial" w:hAnsi="Arial" w:cs="Arial"/>
          <w:i/>
          <w:sz w:val="22"/>
        </w:rPr>
        <w:t>S</w:t>
      </w:r>
      <w:r>
        <w:rPr>
          <w:rFonts w:ascii="Arial" w:hAnsi="Arial" w:cs="Arial"/>
          <w:i/>
          <w:sz w:val="22"/>
        </w:rPr>
        <w:t xml:space="preserve">i </w:t>
      </w:r>
      <w:r>
        <w:rPr>
          <w:rFonts w:ascii="Arial" w:hAnsi="Arial" w:cs="Arial"/>
          <w:sz w:val="22"/>
        </w:rPr>
        <w:t xml:space="preserve">(Waters), all data analysis was done using </w:t>
      </w:r>
      <w:r w:rsidR="00FA3900">
        <w:rPr>
          <w:rFonts w:ascii="Arial" w:hAnsi="Arial" w:cs="Arial"/>
          <w:sz w:val="22"/>
        </w:rPr>
        <w:t>MassLynx software</w:t>
      </w:r>
      <w:r>
        <w:rPr>
          <w:rFonts w:ascii="Arial" w:hAnsi="Arial" w:cs="Arial"/>
          <w:sz w:val="22"/>
        </w:rPr>
        <w:t>.</w:t>
      </w:r>
    </w:p>
    <w:p w14:paraId="0E5AB4C1" w14:textId="77777777" w:rsidR="009F5BF0" w:rsidRDefault="009F5BF0" w:rsidP="00A730A6">
      <w:pPr>
        <w:pStyle w:val="ListParagraph"/>
        <w:numPr>
          <w:ilvl w:val="0"/>
          <w:numId w:val="22"/>
        </w:numPr>
        <w:jc w:val="both"/>
        <w:rPr>
          <w:rFonts w:ascii="Arial" w:hAnsi="Arial" w:cs="Arial"/>
        </w:rPr>
      </w:pPr>
      <w:r w:rsidRPr="00A730A6">
        <w:rPr>
          <w:rFonts w:ascii="Arial" w:hAnsi="Arial" w:cs="Arial"/>
        </w:rPr>
        <w:t xml:space="preserve">Extract </w:t>
      </w:r>
      <w:r>
        <w:rPr>
          <w:rFonts w:ascii="Arial" w:hAnsi="Arial" w:cs="Arial"/>
        </w:rPr>
        <w:t xml:space="preserve">the chromatographic </w:t>
      </w:r>
      <w:r w:rsidRPr="00A730A6">
        <w:rPr>
          <w:rFonts w:ascii="Arial" w:hAnsi="Arial" w:cs="Arial"/>
        </w:rPr>
        <w:t xml:space="preserve">peak of interest from </w:t>
      </w:r>
      <w:r>
        <w:rPr>
          <w:rFonts w:ascii="Arial" w:hAnsi="Arial" w:cs="Arial"/>
        </w:rPr>
        <w:t xml:space="preserve">the </w:t>
      </w:r>
      <w:r w:rsidRPr="00A730A6">
        <w:rPr>
          <w:rFonts w:ascii="Arial" w:hAnsi="Arial" w:cs="Arial"/>
        </w:rPr>
        <w:t>Total Ion Chromatogram (TIC)</w:t>
      </w:r>
    </w:p>
    <w:p w14:paraId="7B810EA2" w14:textId="53D16B68" w:rsidR="009A4630" w:rsidRPr="00A730A6" w:rsidRDefault="009F5BF0" w:rsidP="00A730A6">
      <w:pPr>
        <w:pStyle w:val="ListParagraph"/>
        <w:numPr>
          <w:ilvl w:val="0"/>
          <w:numId w:val="22"/>
        </w:numPr>
        <w:jc w:val="both"/>
        <w:rPr>
          <w:rFonts w:ascii="Arial" w:hAnsi="Arial" w:cs="Arial"/>
        </w:rPr>
      </w:pPr>
      <w:r>
        <w:rPr>
          <w:rFonts w:ascii="Arial" w:hAnsi="Arial" w:cs="Arial"/>
        </w:rPr>
        <w:t>Combine the mass spectra for the protein over the chromatographic elution window and view the averaged mass s</w:t>
      </w:r>
      <w:r w:rsidR="00FA3900" w:rsidRPr="00A730A6">
        <w:rPr>
          <w:rFonts w:ascii="Arial" w:hAnsi="Arial" w:cs="Arial"/>
        </w:rPr>
        <w:t>pectrum.</w:t>
      </w:r>
    </w:p>
    <w:p w14:paraId="6F768DD0" w14:textId="3418F16B" w:rsidR="009F5BF0" w:rsidRDefault="009A4C81" w:rsidP="00A730A6">
      <w:pPr>
        <w:pStyle w:val="ListParagraph"/>
        <w:numPr>
          <w:ilvl w:val="0"/>
          <w:numId w:val="22"/>
        </w:numPr>
        <w:jc w:val="both"/>
        <w:rPr>
          <w:rFonts w:ascii="Arial" w:hAnsi="Arial" w:cs="Arial"/>
        </w:rPr>
      </w:pPr>
      <w:r w:rsidRPr="00A730A6">
        <w:rPr>
          <w:rFonts w:ascii="Arial" w:hAnsi="Arial" w:cs="Arial"/>
        </w:rPr>
        <w:t xml:space="preserve">Process </w:t>
      </w:r>
      <w:r w:rsidR="009F5BF0">
        <w:rPr>
          <w:rFonts w:ascii="Arial" w:hAnsi="Arial" w:cs="Arial"/>
        </w:rPr>
        <w:t xml:space="preserve">the MS data </w:t>
      </w:r>
      <w:r w:rsidRPr="00A730A6">
        <w:rPr>
          <w:rFonts w:ascii="Arial" w:hAnsi="Arial" w:cs="Arial"/>
        </w:rPr>
        <w:t xml:space="preserve">using </w:t>
      </w:r>
      <w:r w:rsidR="009F5BF0">
        <w:rPr>
          <w:rFonts w:ascii="Arial" w:hAnsi="Arial" w:cs="Arial"/>
        </w:rPr>
        <w:t xml:space="preserve">the </w:t>
      </w:r>
      <w:proofErr w:type="spellStart"/>
      <w:r w:rsidRPr="00A730A6">
        <w:rPr>
          <w:rFonts w:ascii="Arial" w:hAnsi="Arial" w:cs="Arial"/>
        </w:rPr>
        <w:t>MaxEnt</w:t>
      </w:r>
      <w:proofErr w:type="spellEnd"/>
      <w:r w:rsidR="00C631CE">
        <w:rPr>
          <w:rFonts w:ascii="Arial" w:hAnsi="Arial" w:cs="Arial"/>
        </w:rPr>
        <w:t xml:space="preserve"> </w:t>
      </w:r>
      <w:r w:rsidRPr="00A730A6">
        <w:rPr>
          <w:rFonts w:ascii="Arial" w:hAnsi="Arial" w:cs="Arial"/>
        </w:rPr>
        <w:t xml:space="preserve">1 function to </w:t>
      </w:r>
      <w:r w:rsidR="009F5BF0">
        <w:rPr>
          <w:rFonts w:ascii="Arial" w:hAnsi="Arial" w:cs="Arial"/>
        </w:rPr>
        <w:t xml:space="preserve">generate a </w:t>
      </w:r>
      <w:proofErr w:type="spellStart"/>
      <w:r w:rsidRPr="00A730A6">
        <w:rPr>
          <w:rFonts w:ascii="Arial" w:hAnsi="Arial" w:cs="Arial"/>
        </w:rPr>
        <w:t>deconvoluted</w:t>
      </w:r>
      <w:proofErr w:type="spellEnd"/>
      <w:r w:rsidRPr="00A730A6">
        <w:rPr>
          <w:rFonts w:ascii="Arial" w:hAnsi="Arial" w:cs="Arial"/>
        </w:rPr>
        <w:t xml:space="preserve"> </w:t>
      </w:r>
      <w:r w:rsidR="009F5BF0">
        <w:rPr>
          <w:rFonts w:ascii="Arial" w:hAnsi="Arial" w:cs="Arial"/>
        </w:rPr>
        <w:t xml:space="preserve">(zero charge state) mass </w:t>
      </w:r>
      <w:r w:rsidRPr="00A730A6">
        <w:rPr>
          <w:rFonts w:ascii="Arial" w:hAnsi="Arial" w:cs="Arial"/>
        </w:rPr>
        <w:t xml:space="preserve">spectrum. Adjust </w:t>
      </w:r>
      <w:r w:rsidR="009F5BF0">
        <w:rPr>
          <w:rFonts w:ascii="Arial" w:hAnsi="Arial" w:cs="Arial"/>
        </w:rPr>
        <w:t xml:space="preserve">the </w:t>
      </w:r>
      <w:r w:rsidRPr="00A730A6">
        <w:rPr>
          <w:rFonts w:ascii="Arial" w:hAnsi="Arial" w:cs="Arial"/>
        </w:rPr>
        <w:t xml:space="preserve">mass range according to the size of the protein </w:t>
      </w:r>
      <w:r w:rsidR="009F5BF0">
        <w:rPr>
          <w:rFonts w:ascii="Arial" w:hAnsi="Arial" w:cs="Arial"/>
        </w:rPr>
        <w:t xml:space="preserve">being </w:t>
      </w:r>
      <w:r w:rsidRPr="00A730A6">
        <w:rPr>
          <w:rFonts w:ascii="Arial" w:hAnsi="Arial" w:cs="Arial"/>
        </w:rPr>
        <w:t xml:space="preserve">analysed. </w:t>
      </w:r>
    </w:p>
    <w:p w14:paraId="0FFCDD57" w14:textId="6BEA3A8A" w:rsidR="005D1F40" w:rsidRPr="00A730A6" w:rsidRDefault="009A4C81" w:rsidP="00A730A6">
      <w:pPr>
        <w:pStyle w:val="ListParagraph"/>
        <w:numPr>
          <w:ilvl w:val="0"/>
          <w:numId w:val="22"/>
        </w:numPr>
        <w:jc w:val="both"/>
        <w:rPr>
          <w:rFonts w:ascii="Arial" w:hAnsi="Arial" w:cs="Arial"/>
        </w:rPr>
      </w:pPr>
      <w:r w:rsidRPr="00A730A6">
        <w:rPr>
          <w:rFonts w:ascii="Arial" w:hAnsi="Arial" w:cs="Arial"/>
        </w:rPr>
        <w:t>A</w:t>
      </w:r>
      <w:r w:rsidR="009F5BF0">
        <w:rPr>
          <w:rFonts w:ascii="Arial" w:hAnsi="Arial" w:cs="Arial"/>
        </w:rPr>
        <w:t>mend the</w:t>
      </w:r>
      <w:r w:rsidRPr="00A730A6">
        <w:rPr>
          <w:rFonts w:ascii="Arial" w:hAnsi="Arial" w:cs="Arial"/>
        </w:rPr>
        <w:t xml:space="preserve"> </w:t>
      </w:r>
      <w:proofErr w:type="spellStart"/>
      <w:r w:rsidRPr="00A730A6">
        <w:rPr>
          <w:rFonts w:ascii="Arial" w:hAnsi="Arial" w:cs="Arial"/>
        </w:rPr>
        <w:t>MaxEnt</w:t>
      </w:r>
      <w:proofErr w:type="spellEnd"/>
      <w:r w:rsidR="00C631CE">
        <w:rPr>
          <w:rFonts w:ascii="Arial" w:hAnsi="Arial" w:cs="Arial"/>
        </w:rPr>
        <w:t xml:space="preserve"> </w:t>
      </w:r>
      <w:r w:rsidRPr="00A730A6">
        <w:rPr>
          <w:rFonts w:ascii="Arial" w:hAnsi="Arial" w:cs="Arial"/>
        </w:rPr>
        <w:t xml:space="preserve">1 </w:t>
      </w:r>
      <w:r w:rsidR="009F5BF0">
        <w:rPr>
          <w:rFonts w:ascii="Arial" w:hAnsi="Arial" w:cs="Arial"/>
        </w:rPr>
        <w:t xml:space="preserve">deconvolution </w:t>
      </w:r>
      <w:r w:rsidRPr="00A730A6">
        <w:rPr>
          <w:rFonts w:ascii="Arial" w:hAnsi="Arial" w:cs="Arial"/>
        </w:rPr>
        <w:t xml:space="preserve">settings </w:t>
      </w:r>
      <w:r w:rsidR="009F5BF0">
        <w:rPr>
          <w:rFonts w:ascii="Arial" w:hAnsi="Arial" w:cs="Arial"/>
        </w:rPr>
        <w:t>according</w:t>
      </w:r>
      <w:r w:rsidR="007D2420">
        <w:rPr>
          <w:rFonts w:ascii="Arial" w:hAnsi="Arial" w:cs="Arial"/>
        </w:rPr>
        <w:t xml:space="preserve"> to</w:t>
      </w:r>
      <w:r w:rsidR="009F5BF0">
        <w:rPr>
          <w:rFonts w:ascii="Arial" w:hAnsi="Arial" w:cs="Arial"/>
        </w:rPr>
        <w:t xml:space="preserve"> t</w:t>
      </w:r>
      <w:r w:rsidR="00C631CE">
        <w:rPr>
          <w:rFonts w:ascii="Arial" w:hAnsi="Arial" w:cs="Arial"/>
        </w:rPr>
        <w:t>he</w:t>
      </w:r>
      <w:r w:rsidR="009F5BF0">
        <w:rPr>
          <w:rFonts w:ascii="Arial" w:hAnsi="Arial" w:cs="Arial"/>
        </w:rPr>
        <w:t xml:space="preserve"> </w:t>
      </w:r>
      <w:r w:rsidRPr="00A730A6">
        <w:rPr>
          <w:rFonts w:ascii="Arial" w:hAnsi="Arial" w:cs="Arial"/>
        </w:rPr>
        <w:t>experiment</w:t>
      </w:r>
      <w:r w:rsidR="00C631CE">
        <w:rPr>
          <w:rFonts w:ascii="Arial" w:hAnsi="Arial" w:cs="Arial"/>
        </w:rPr>
        <w:t>al parameters. We typically use:</w:t>
      </w:r>
      <w:r w:rsidRPr="00A730A6">
        <w:rPr>
          <w:rFonts w:ascii="Arial" w:hAnsi="Arial" w:cs="Arial"/>
        </w:rPr>
        <w:t xml:space="preserve"> 0.5 Da/channel </w:t>
      </w:r>
      <w:r w:rsidR="00C631CE">
        <w:rPr>
          <w:rFonts w:ascii="Arial" w:hAnsi="Arial" w:cs="Arial"/>
        </w:rPr>
        <w:t>r</w:t>
      </w:r>
      <w:r w:rsidRPr="00A730A6">
        <w:rPr>
          <w:rFonts w:ascii="Arial" w:hAnsi="Arial" w:cs="Arial"/>
        </w:rPr>
        <w:t>esolution</w:t>
      </w:r>
      <w:r w:rsidR="00C631CE">
        <w:rPr>
          <w:rFonts w:ascii="Arial" w:hAnsi="Arial" w:cs="Arial"/>
        </w:rPr>
        <w:t>;</w:t>
      </w:r>
      <w:r w:rsidRPr="00A730A6">
        <w:rPr>
          <w:rFonts w:ascii="Arial" w:hAnsi="Arial" w:cs="Arial"/>
        </w:rPr>
        <w:t xml:space="preserve"> Uniform Gaussian </w:t>
      </w:r>
      <w:r w:rsidR="00C631CE">
        <w:rPr>
          <w:rFonts w:ascii="Arial" w:hAnsi="Arial" w:cs="Arial"/>
        </w:rPr>
        <w:t xml:space="preserve">distribution with a width at half height </w:t>
      </w:r>
      <w:r w:rsidRPr="00A730A6">
        <w:rPr>
          <w:rFonts w:ascii="Arial" w:hAnsi="Arial" w:cs="Arial"/>
        </w:rPr>
        <w:t>of 0.500 Da</w:t>
      </w:r>
      <w:r w:rsidR="00C631CE">
        <w:rPr>
          <w:rFonts w:ascii="Arial" w:hAnsi="Arial" w:cs="Arial"/>
        </w:rPr>
        <w:t>; Minimum intensity r</w:t>
      </w:r>
      <w:r w:rsidRPr="00A730A6">
        <w:rPr>
          <w:rFonts w:ascii="Arial" w:hAnsi="Arial" w:cs="Arial"/>
        </w:rPr>
        <w:t>atios for left</w:t>
      </w:r>
      <w:r w:rsidR="00EB1021" w:rsidRPr="00A730A6">
        <w:rPr>
          <w:rFonts w:ascii="Arial" w:hAnsi="Arial" w:cs="Arial"/>
        </w:rPr>
        <w:t xml:space="preserve"> and right at 33% (</w:t>
      </w:r>
      <w:r w:rsidR="00C631CE">
        <w:rPr>
          <w:rFonts w:ascii="Arial" w:hAnsi="Arial" w:cs="Arial"/>
          <w:i/>
        </w:rPr>
        <w:t>s</w:t>
      </w:r>
      <w:r w:rsidR="00EB1021" w:rsidRPr="00A730A6">
        <w:rPr>
          <w:rFonts w:ascii="Arial" w:hAnsi="Arial" w:cs="Arial"/>
          <w:i/>
        </w:rPr>
        <w:t>ee</w:t>
      </w:r>
      <w:r w:rsidR="00EB1021" w:rsidRPr="00A730A6">
        <w:rPr>
          <w:rFonts w:ascii="Arial" w:hAnsi="Arial" w:cs="Arial"/>
        </w:rPr>
        <w:t xml:space="preserve"> </w:t>
      </w:r>
      <w:r w:rsidR="00EB1021" w:rsidRPr="00A730A6">
        <w:rPr>
          <w:rFonts w:ascii="Arial" w:hAnsi="Arial" w:cs="Arial"/>
          <w:b/>
        </w:rPr>
        <w:t xml:space="preserve">Note </w:t>
      </w:r>
      <w:r w:rsidR="00C631CE">
        <w:rPr>
          <w:rFonts w:ascii="Arial" w:hAnsi="Arial" w:cs="Arial"/>
          <w:b/>
        </w:rPr>
        <w:t>1</w:t>
      </w:r>
      <w:r w:rsidR="002C7C1C">
        <w:rPr>
          <w:rFonts w:ascii="Arial" w:hAnsi="Arial" w:cs="Arial"/>
          <w:b/>
        </w:rPr>
        <w:t>6</w:t>
      </w:r>
      <w:r w:rsidR="00EB1021" w:rsidRPr="00A730A6">
        <w:rPr>
          <w:rFonts w:ascii="Arial" w:hAnsi="Arial" w:cs="Arial"/>
        </w:rPr>
        <w:t>).</w:t>
      </w:r>
      <w:r w:rsidRPr="00A730A6">
        <w:rPr>
          <w:rFonts w:ascii="Arial" w:hAnsi="Arial" w:cs="Arial"/>
        </w:rPr>
        <w:t xml:space="preserve"> </w:t>
      </w:r>
    </w:p>
    <w:p w14:paraId="59A5E016" w14:textId="334F8B0C" w:rsidR="00C8102C" w:rsidRDefault="00C631CE" w:rsidP="00A730A6">
      <w:pPr>
        <w:pStyle w:val="ListParagraph"/>
        <w:numPr>
          <w:ilvl w:val="0"/>
          <w:numId w:val="22"/>
        </w:numPr>
        <w:jc w:val="both"/>
        <w:rPr>
          <w:rFonts w:ascii="Arial" w:hAnsi="Arial" w:cs="Arial"/>
        </w:rPr>
      </w:pPr>
      <w:r>
        <w:rPr>
          <w:rFonts w:ascii="Arial" w:hAnsi="Arial" w:cs="Arial"/>
        </w:rPr>
        <w:t xml:space="preserve">The </w:t>
      </w:r>
      <w:proofErr w:type="spellStart"/>
      <w:r>
        <w:rPr>
          <w:rFonts w:ascii="Arial" w:hAnsi="Arial" w:cs="Arial"/>
        </w:rPr>
        <w:t>d</w:t>
      </w:r>
      <w:r w:rsidR="005D1F40" w:rsidRPr="00A730A6">
        <w:rPr>
          <w:rFonts w:ascii="Arial" w:hAnsi="Arial" w:cs="Arial"/>
        </w:rPr>
        <w:t>econvoluted</w:t>
      </w:r>
      <w:proofErr w:type="spellEnd"/>
      <w:r w:rsidR="005D1F40" w:rsidRPr="00A730A6">
        <w:rPr>
          <w:rFonts w:ascii="Arial" w:hAnsi="Arial" w:cs="Arial"/>
        </w:rPr>
        <w:t xml:space="preserve"> spectrum will open in a new window</w:t>
      </w:r>
      <w:r>
        <w:rPr>
          <w:rFonts w:ascii="Arial" w:hAnsi="Arial" w:cs="Arial"/>
        </w:rPr>
        <w:t xml:space="preserve">. </w:t>
      </w:r>
      <w:r w:rsidR="00C8102C">
        <w:rPr>
          <w:rFonts w:ascii="Arial" w:hAnsi="Arial" w:cs="Arial"/>
        </w:rPr>
        <w:t xml:space="preserve">Compare the generated </w:t>
      </w:r>
      <w:proofErr w:type="spellStart"/>
      <w:r w:rsidR="00C8102C">
        <w:rPr>
          <w:rFonts w:ascii="Arial" w:hAnsi="Arial" w:cs="Arial"/>
        </w:rPr>
        <w:t>MaxEnt</w:t>
      </w:r>
      <w:proofErr w:type="spellEnd"/>
      <w:r w:rsidR="00C8102C">
        <w:rPr>
          <w:rFonts w:ascii="Arial" w:hAnsi="Arial" w:cs="Arial"/>
        </w:rPr>
        <w:t xml:space="preserve"> 1 mock data with the originator mass spectrum to evaluate how well the deconvolution has worked </w:t>
      </w:r>
      <w:r w:rsidR="00C8102C" w:rsidRPr="00A730A6">
        <w:rPr>
          <w:rFonts w:ascii="Arial" w:hAnsi="Arial" w:cs="Arial"/>
        </w:rPr>
        <w:t>(</w:t>
      </w:r>
      <w:r w:rsidR="00C8102C">
        <w:rPr>
          <w:rFonts w:ascii="Arial" w:hAnsi="Arial" w:cs="Arial"/>
          <w:i/>
        </w:rPr>
        <w:t>s</w:t>
      </w:r>
      <w:r w:rsidR="00C8102C" w:rsidRPr="00A730A6">
        <w:rPr>
          <w:rFonts w:ascii="Arial" w:hAnsi="Arial" w:cs="Arial"/>
          <w:i/>
        </w:rPr>
        <w:t>ee</w:t>
      </w:r>
      <w:r w:rsidR="00C8102C" w:rsidRPr="00A730A6">
        <w:rPr>
          <w:rFonts w:ascii="Arial" w:hAnsi="Arial" w:cs="Arial"/>
        </w:rPr>
        <w:t xml:space="preserve"> </w:t>
      </w:r>
      <w:r w:rsidR="00C8102C" w:rsidRPr="00A730A6">
        <w:rPr>
          <w:rFonts w:ascii="Arial" w:hAnsi="Arial" w:cs="Arial"/>
          <w:b/>
        </w:rPr>
        <w:t xml:space="preserve">Note </w:t>
      </w:r>
      <w:r w:rsidR="00C8102C">
        <w:rPr>
          <w:rFonts w:ascii="Arial" w:hAnsi="Arial" w:cs="Arial"/>
          <w:b/>
        </w:rPr>
        <w:t>17</w:t>
      </w:r>
      <w:r w:rsidR="00C8102C" w:rsidRPr="00A730A6">
        <w:rPr>
          <w:rFonts w:ascii="Arial" w:hAnsi="Arial" w:cs="Arial"/>
        </w:rPr>
        <w:t>)</w:t>
      </w:r>
      <w:r w:rsidR="00C8102C">
        <w:rPr>
          <w:rFonts w:ascii="Arial" w:hAnsi="Arial" w:cs="Arial"/>
        </w:rPr>
        <w:t>.</w:t>
      </w:r>
    </w:p>
    <w:p w14:paraId="32774670" w14:textId="74AC59A5" w:rsidR="00B66B68" w:rsidRPr="00B66B68" w:rsidRDefault="00B66B68" w:rsidP="00A730A6">
      <w:pPr>
        <w:pStyle w:val="ListParagraph"/>
        <w:numPr>
          <w:ilvl w:val="0"/>
          <w:numId w:val="22"/>
        </w:numPr>
        <w:jc w:val="both"/>
        <w:rPr>
          <w:rFonts w:ascii="Arial" w:hAnsi="Arial" w:cs="Arial"/>
        </w:rPr>
      </w:pPr>
      <w:r>
        <w:rPr>
          <w:rFonts w:ascii="Arial" w:hAnsi="Arial" w:cs="Arial"/>
        </w:rPr>
        <w:t>Co</w:t>
      </w:r>
      <w:r w:rsidRPr="00B66B68">
        <w:rPr>
          <w:rFonts w:ascii="Arial" w:hAnsi="Arial" w:cs="Arial"/>
        </w:rPr>
        <w:t xml:space="preserve">mpare the </w:t>
      </w:r>
      <w:r>
        <w:rPr>
          <w:rFonts w:ascii="Arial" w:hAnsi="Arial" w:cs="Arial"/>
        </w:rPr>
        <w:t>MS data from</w:t>
      </w:r>
      <w:r w:rsidRPr="00B66B68">
        <w:rPr>
          <w:rFonts w:ascii="Arial" w:hAnsi="Arial" w:cs="Arial"/>
        </w:rPr>
        <w:t xml:space="preserve"> the control reaction </w:t>
      </w:r>
      <w:r>
        <w:rPr>
          <w:rFonts w:ascii="Arial" w:hAnsi="Arial" w:cs="Arial"/>
        </w:rPr>
        <w:t>(</w:t>
      </w:r>
      <w:r w:rsidRPr="00B66B68">
        <w:rPr>
          <w:rFonts w:ascii="Arial" w:hAnsi="Arial" w:cs="Arial"/>
        </w:rPr>
        <w:t>with no phosphate donor</w:t>
      </w:r>
      <w:r>
        <w:rPr>
          <w:rFonts w:ascii="Arial" w:hAnsi="Arial" w:cs="Arial"/>
        </w:rPr>
        <w:t>)</w:t>
      </w:r>
      <w:r w:rsidRPr="00B66B68">
        <w:rPr>
          <w:rFonts w:ascii="Arial" w:hAnsi="Arial" w:cs="Arial"/>
        </w:rPr>
        <w:t xml:space="preserve"> </w:t>
      </w:r>
      <w:r>
        <w:rPr>
          <w:rFonts w:ascii="Arial" w:hAnsi="Arial" w:cs="Arial"/>
        </w:rPr>
        <w:t>with</w:t>
      </w:r>
      <w:r w:rsidRPr="00B66B68">
        <w:rPr>
          <w:rFonts w:ascii="Arial" w:hAnsi="Arial" w:cs="Arial"/>
        </w:rPr>
        <w:t xml:space="preserve"> the phosphat</w:t>
      </w:r>
      <w:r>
        <w:rPr>
          <w:rFonts w:ascii="Arial" w:hAnsi="Arial" w:cs="Arial"/>
        </w:rPr>
        <w:t xml:space="preserve">e </w:t>
      </w:r>
      <w:r w:rsidRPr="00B66B68">
        <w:rPr>
          <w:rFonts w:ascii="Arial" w:hAnsi="Arial" w:cs="Arial"/>
        </w:rPr>
        <w:t xml:space="preserve">donor-containing </w:t>
      </w:r>
      <w:r>
        <w:rPr>
          <w:rFonts w:ascii="Arial" w:hAnsi="Arial" w:cs="Arial"/>
        </w:rPr>
        <w:t xml:space="preserve">kinase assay </w:t>
      </w:r>
      <w:r w:rsidRPr="00B66B68">
        <w:rPr>
          <w:rFonts w:ascii="Arial" w:hAnsi="Arial" w:cs="Arial"/>
        </w:rPr>
        <w:t>reaction mixture.</w:t>
      </w:r>
      <w:r w:rsidR="00AC3C60" w:rsidRPr="00B66B68">
        <w:rPr>
          <w:rFonts w:ascii="Arial" w:hAnsi="Arial" w:cs="Arial"/>
        </w:rPr>
        <w:t xml:space="preserve"> </w:t>
      </w:r>
      <w:r>
        <w:rPr>
          <w:rFonts w:ascii="Arial" w:hAnsi="Arial" w:cs="Arial"/>
        </w:rPr>
        <w:t>Examples of the MS data generated for NME</w:t>
      </w:r>
      <w:r w:rsidR="00C30A23">
        <w:rPr>
          <w:rFonts w:ascii="Arial" w:hAnsi="Arial" w:cs="Arial"/>
        </w:rPr>
        <w:t>1 and</w:t>
      </w:r>
      <w:r>
        <w:rPr>
          <w:rFonts w:ascii="Arial" w:hAnsi="Arial" w:cs="Arial"/>
        </w:rPr>
        <w:t xml:space="preserve"> NME2 following </w:t>
      </w:r>
      <w:r>
        <w:rPr>
          <w:rFonts w:ascii="Arial" w:hAnsi="Arial" w:cs="Arial"/>
          <w:i/>
        </w:rPr>
        <w:t xml:space="preserve">in vitro </w:t>
      </w:r>
      <w:r>
        <w:rPr>
          <w:rFonts w:ascii="Arial" w:hAnsi="Arial" w:cs="Arial"/>
        </w:rPr>
        <w:t>autophosphorylation in the absence and presence of ATP are presented in Figures 1</w:t>
      </w:r>
      <w:r w:rsidR="00C30A23">
        <w:rPr>
          <w:rFonts w:ascii="Arial" w:hAnsi="Arial" w:cs="Arial"/>
        </w:rPr>
        <w:t xml:space="preserve"> and 2</w:t>
      </w:r>
      <w:r>
        <w:rPr>
          <w:rFonts w:ascii="Arial" w:hAnsi="Arial" w:cs="Arial"/>
        </w:rPr>
        <w:t>.</w:t>
      </w:r>
    </w:p>
    <w:p w14:paraId="5E7AF0CA" w14:textId="68565189" w:rsidR="005D1F40" w:rsidRDefault="00B66B68" w:rsidP="00A730A6">
      <w:pPr>
        <w:pStyle w:val="ListParagraph"/>
        <w:numPr>
          <w:ilvl w:val="0"/>
          <w:numId w:val="22"/>
        </w:numPr>
        <w:jc w:val="both"/>
        <w:rPr>
          <w:rFonts w:ascii="Arial" w:hAnsi="Arial" w:cs="Arial"/>
        </w:rPr>
      </w:pPr>
      <w:r>
        <w:rPr>
          <w:rFonts w:ascii="Arial" w:hAnsi="Arial" w:cs="Arial"/>
        </w:rPr>
        <w:t xml:space="preserve">Calculate the </w:t>
      </w:r>
      <w:r w:rsidR="00AC3C60">
        <w:rPr>
          <w:rFonts w:ascii="Arial" w:hAnsi="Arial" w:cs="Arial"/>
        </w:rPr>
        <w:t>stoichiomet</w:t>
      </w:r>
      <w:r>
        <w:rPr>
          <w:rFonts w:ascii="Arial" w:hAnsi="Arial" w:cs="Arial"/>
        </w:rPr>
        <w:t>ry of histidine phosphorylation by comparing</w:t>
      </w:r>
      <w:r w:rsidR="00AC3C60">
        <w:rPr>
          <w:rFonts w:ascii="Arial" w:hAnsi="Arial" w:cs="Arial"/>
        </w:rPr>
        <w:t xml:space="preserve"> the relative heights of the phosphorylated and non-phosphorylated protein </w:t>
      </w:r>
      <w:r>
        <w:rPr>
          <w:rFonts w:ascii="Arial" w:hAnsi="Arial" w:cs="Arial"/>
        </w:rPr>
        <w:t>in the reaction mixture containing the phosphate donor.</w:t>
      </w:r>
      <w:r w:rsidR="005D1F40" w:rsidRPr="00A730A6">
        <w:rPr>
          <w:rFonts w:ascii="Arial" w:hAnsi="Arial" w:cs="Arial"/>
        </w:rPr>
        <w:t xml:space="preserve"> </w:t>
      </w:r>
    </w:p>
    <w:p w14:paraId="155E8ED0" w14:textId="7C0CE1CD" w:rsidR="00B66B68" w:rsidRPr="00A730A6" w:rsidRDefault="00B66B68" w:rsidP="00A730A6">
      <w:pPr>
        <w:pStyle w:val="ListParagraph"/>
        <w:numPr>
          <w:ilvl w:val="0"/>
          <w:numId w:val="22"/>
        </w:numPr>
        <w:jc w:val="both"/>
        <w:rPr>
          <w:rFonts w:ascii="Arial" w:hAnsi="Arial" w:cs="Arial"/>
        </w:rPr>
      </w:pPr>
      <w:r>
        <w:rPr>
          <w:rFonts w:ascii="Arial" w:hAnsi="Arial" w:cs="Arial"/>
        </w:rPr>
        <w:t>To</w:t>
      </w:r>
      <w:r w:rsidR="00394969">
        <w:rPr>
          <w:rFonts w:ascii="Arial" w:hAnsi="Arial" w:cs="Arial"/>
        </w:rPr>
        <w:t xml:space="preserve"> validate</w:t>
      </w:r>
      <w:r>
        <w:rPr>
          <w:rFonts w:ascii="Arial" w:hAnsi="Arial" w:cs="Arial"/>
        </w:rPr>
        <w:t xml:space="preserve"> that the change in mass is due to </w:t>
      </w:r>
      <w:r w:rsidR="00DB02C9">
        <w:rPr>
          <w:rFonts w:ascii="Arial" w:hAnsi="Arial" w:cs="Arial"/>
        </w:rPr>
        <w:t xml:space="preserve">heat-labile </w:t>
      </w:r>
      <w:r>
        <w:rPr>
          <w:rFonts w:ascii="Arial" w:hAnsi="Arial" w:cs="Arial"/>
        </w:rPr>
        <w:t>histidine phosphorylation, heat the samples at 80 °C for 10 min and repeat the LC-MS analysis as outlined in section 3.4.</w:t>
      </w:r>
    </w:p>
    <w:p w14:paraId="5AB9D7B3" w14:textId="77777777" w:rsidR="005D1F40" w:rsidRDefault="005D1F40" w:rsidP="005D1F40">
      <w:pPr>
        <w:jc w:val="both"/>
        <w:rPr>
          <w:rFonts w:ascii="Arial" w:hAnsi="Arial" w:cs="Arial"/>
        </w:rPr>
      </w:pPr>
    </w:p>
    <w:p w14:paraId="668315C8" w14:textId="0E647E8B" w:rsidR="005D1F40" w:rsidRDefault="005D1F40" w:rsidP="005D1F40">
      <w:pPr>
        <w:jc w:val="both"/>
        <w:rPr>
          <w:rFonts w:ascii="Arial" w:hAnsi="Arial" w:cs="Arial"/>
          <w:b/>
        </w:rPr>
      </w:pPr>
      <w:r>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438AEC0F" wp14:editId="3D34BD58">
                <wp:simplePos x="0" y="0"/>
                <wp:positionH relativeFrom="column">
                  <wp:posOffset>54867</wp:posOffset>
                </wp:positionH>
                <wp:positionV relativeFrom="paragraph">
                  <wp:posOffset>86468</wp:posOffset>
                </wp:positionV>
                <wp:extent cx="5724000" cy="7315"/>
                <wp:effectExtent l="0" t="0" r="29210" b="31115"/>
                <wp:wrapNone/>
                <wp:docPr id="4" name="Straight Connector 4"/>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5B6BB7"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8pt" to="4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" strokecolor="windowText">
                <v:stroke joinstyle="miter"/>
              </v:line>
            </w:pict>
          </mc:Fallback>
        </mc:AlternateContent>
      </w:r>
    </w:p>
    <w:p w14:paraId="6EE037F8" w14:textId="3CE089DE" w:rsidR="00272D8D" w:rsidRDefault="005D1F40" w:rsidP="009836AE">
      <w:pPr>
        <w:pStyle w:val="ListParagraph"/>
        <w:numPr>
          <w:ilvl w:val="0"/>
          <w:numId w:val="22"/>
        </w:numPr>
        <w:jc w:val="both"/>
        <w:rPr>
          <w:rFonts w:ascii="Arial" w:hAnsi="Arial" w:cs="Arial"/>
          <w:b/>
        </w:rPr>
      </w:pPr>
      <w:r w:rsidRPr="00A730A6">
        <w:rPr>
          <w:rFonts w:ascii="Arial" w:hAnsi="Arial" w:cs="Arial"/>
          <w:b/>
        </w:rPr>
        <w:t>Notes</w:t>
      </w:r>
    </w:p>
    <w:p w14:paraId="7AAAA528" w14:textId="77777777" w:rsidR="005A1A2F" w:rsidRDefault="005A1A2F" w:rsidP="005A1A2F">
      <w:pPr>
        <w:pStyle w:val="ListParagraph"/>
        <w:jc w:val="both"/>
        <w:rPr>
          <w:rFonts w:ascii="Arial" w:hAnsi="Arial" w:cs="Arial"/>
          <w:b/>
        </w:rPr>
      </w:pPr>
    </w:p>
    <w:p w14:paraId="27F47165" w14:textId="5CBAD507" w:rsidR="00E37444" w:rsidRPr="001556C2" w:rsidRDefault="00E37444" w:rsidP="00E37444">
      <w:pPr>
        <w:pStyle w:val="ListParagraph"/>
        <w:numPr>
          <w:ilvl w:val="0"/>
          <w:numId w:val="30"/>
        </w:numPr>
        <w:jc w:val="both"/>
        <w:rPr>
          <w:rFonts w:ascii="Arial" w:hAnsi="Arial" w:cs="Arial"/>
        </w:rPr>
      </w:pPr>
      <w:r w:rsidRPr="001556C2">
        <w:rPr>
          <w:rFonts w:ascii="Arial" w:hAnsi="Arial" w:cs="Arial"/>
        </w:rPr>
        <w:t xml:space="preserve">Histidine kinases can be made by recombinant protein expression and </w:t>
      </w:r>
      <w:r w:rsidRPr="00747789">
        <w:rPr>
          <w:rFonts w:ascii="Arial" w:hAnsi="Arial" w:cs="Arial"/>
        </w:rPr>
        <w:t xml:space="preserve">purification </w:t>
      </w:r>
      <w:r w:rsidRPr="00747789">
        <w:rPr>
          <w:rFonts w:ascii="Arial" w:eastAsiaTheme="minorHAnsi" w:hAnsi="Arial" w:cs="Arial"/>
        </w:rPr>
        <w:t>(</w:t>
      </w:r>
      <w:r w:rsidRPr="00747789">
        <w:rPr>
          <w:rFonts w:ascii="Arial" w:eastAsiaTheme="minorHAnsi" w:hAnsi="Arial" w:cs="Arial"/>
          <w:i/>
        </w:rPr>
        <w:t>see</w:t>
      </w:r>
      <w:r w:rsidRPr="00747789">
        <w:rPr>
          <w:rFonts w:ascii="Arial" w:eastAsiaTheme="minorHAnsi" w:hAnsi="Arial" w:cs="Arial"/>
        </w:rPr>
        <w:t xml:space="preserve"> Chapter</w:t>
      </w:r>
      <w:r w:rsidR="00747789" w:rsidRPr="00747789">
        <w:rPr>
          <w:rFonts w:ascii="Arial" w:eastAsiaTheme="minorHAnsi" w:hAnsi="Arial" w:cs="Arial"/>
        </w:rPr>
        <w:t>s 2 and 5</w:t>
      </w:r>
      <w:r w:rsidR="00934825" w:rsidRPr="00747789">
        <w:rPr>
          <w:rFonts w:ascii="Arial" w:eastAsiaTheme="minorHAnsi" w:hAnsi="Arial" w:cs="Arial"/>
        </w:rPr>
        <w:t>)</w:t>
      </w:r>
      <w:r w:rsidRPr="00747789">
        <w:rPr>
          <w:rFonts w:ascii="Arial" w:hAnsi="Arial" w:cs="Arial"/>
        </w:rPr>
        <w:t>,</w:t>
      </w:r>
      <w:r w:rsidRPr="001556C2">
        <w:rPr>
          <w:rFonts w:ascii="Arial" w:hAnsi="Arial" w:cs="Arial"/>
        </w:rPr>
        <w:t xml:space="preserve"> or purchased.</w:t>
      </w:r>
    </w:p>
    <w:p w14:paraId="607C6342" w14:textId="3CF44F7B" w:rsidR="00E37444" w:rsidRPr="001556C2" w:rsidRDefault="00E37444" w:rsidP="00E37444">
      <w:pPr>
        <w:pStyle w:val="ListParagraph"/>
        <w:numPr>
          <w:ilvl w:val="0"/>
          <w:numId w:val="30"/>
        </w:numPr>
        <w:jc w:val="both"/>
        <w:rPr>
          <w:rFonts w:ascii="Arial" w:hAnsi="Arial" w:cs="Arial"/>
        </w:rPr>
      </w:pPr>
      <w:r w:rsidRPr="001556C2">
        <w:rPr>
          <w:rFonts w:ascii="Arial" w:eastAsiaTheme="minorHAnsi" w:hAnsi="Arial" w:cs="Arial"/>
        </w:rPr>
        <w:t xml:space="preserve">A buffer suitable to maintain the activity and stability of the protein should be used. We find that these proteins are generally stable in the buffer used for the final purification step </w:t>
      </w:r>
      <w:r w:rsidRPr="00747789">
        <w:rPr>
          <w:rFonts w:ascii="Arial" w:eastAsiaTheme="minorHAnsi" w:hAnsi="Arial" w:cs="Arial"/>
        </w:rPr>
        <w:t>(</w:t>
      </w:r>
      <w:r w:rsidR="00747789" w:rsidRPr="00747789">
        <w:rPr>
          <w:rFonts w:ascii="Arial" w:eastAsiaTheme="minorHAnsi" w:hAnsi="Arial" w:cs="Arial"/>
          <w:i/>
        </w:rPr>
        <w:t>see</w:t>
      </w:r>
      <w:r w:rsidR="00747789" w:rsidRPr="00747789">
        <w:rPr>
          <w:rFonts w:ascii="Arial" w:eastAsiaTheme="minorHAnsi" w:hAnsi="Arial" w:cs="Arial"/>
        </w:rPr>
        <w:t xml:space="preserve"> Chapter 5</w:t>
      </w:r>
      <w:r w:rsidRPr="00747789">
        <w:rPr>
          <w:rFonts w:ascii="Arial" w:eastAsiaTheme="minorHAnsi" w:hAnsi="Arial" w:cs="Arial"/>
        </w:rPr>
        <w:t>)</w:t>
      </w:r>
      <w:r w:rsidRPr="001556C2">
        <w:rPr>
          <w:rFonts w:ascii="Arial" w:eastAsiaTheme="minorHAnsi" w:hAnsi="Arial" w:cs="Arial"/>
        </w:rPr>
        <w:t xml:space="preserve">: </w:t>
      </w:r>
      <w:r w:rsidRPr="001556C2">
        <w:rPr>
          <w:rFonts w:ascii="Arial" w:hAnsi="Arial" w:cs="Arial"/>
        </w:rPr>
        <w:t xml:space="preserve">50 mM Tris-HCl (pH 7.4), 100 mM NaCl, </w:t>
      </w:r>
      <w:proofErr w:type="gramStart"/>
      <w:r w:rsidRPr="001556C2">
        <w:rPr>
          <w:rFonts w:ascii="Arial" w:hAnsi="Arial" w:cs="Arial"/>
        </w:rPr>
        <w:t>1</w:t>
      </w:r>
      <w:proofErr w:type="gramEnd"/>
      <w:r w:rsidRPr="001556C2">
        <w:rPr>
          <w:rFonts w:ascii="Arial" w:hAnsi="Arial" w:cs="Arial"/>
        </w:rPr>
        <w:t xml:space="preserve"> mM DTT, 10% (v/v) glycerol.</w:t>
      </w:r>
      <w:r w:rsidRPr="001556C2">
        <w:rPr>
          <w:rFonts w:ascii="Arial" w:eastAsiaTheme="minorHAnsi" w:hAnsi="Arial" w:cs="Arial"/>
        </w:rPr>
        <w:t xml:space="preserve"> </w:t>
      </w:r>
    </w:p>
    <w:p w14:paraId="7327675C" w14:textId="77777777" w:rsidR="005B0102" w:rsidRPr="001556C2" w:rsidRDefault="005A1A2F" w:rsidP="005B0102">
      <w:pPr>
        <w:pStyle w:val="ListParagraph"/>
        <w:numPr>
          <w:ilvl w:val="0"/>
          <w:numId w:val="30"/>
        </w:numPr>
        <w:jc w:val="both"/>
        <w:rPr>
          <w:rFonts w:ascii="Arial" w:hAnsi="Arial" w:cs="Arial"/>
        </w:rPr>
      </w:pPr>
      <w:r w:rsidRPr="001556C2">
        <w:rPr>
          <w:rFonts w:ascii="Arial" w:eastAsiaTheme="minorHAnsi" w:hAnsi="Arial" w:cs="Arial"/>
        </w:rPr>
        <w:t>Make sure that the Tris-base is dissolved completely in the water prior to adjusting the pH. 1 M HCl can be used initially, although a lower concentration of HCl should be used for final pH adjustment.</w:t>
      </w:r>
    </w:p>
    <w:p w14:paraId="7AA94007" w14:textId="12F80495" w:rsidR="00E37444" w:rsidRPr="001556C2" w:rsidRDefault="00E37444" w:rsidP="00E37444">
      <w:pPr>
        <w:pStyle w:val="ListParagraph"/>
        <w:numPr>
          <w:ilvl w:val="0"/>
          <w:numId w:val="30"/>
        </w:numPr>
        <w:jc w:val="both"/>
        <w:rPr>
          <w:rFonts w:ascii="Arial" w:hAnsi="Arial" w:cs="Arial"/>
        </w:rPr>
      </w:pPr>
      <w:r w:rsidRPr="001556C2">
        <w:rPr>
          <w:rFonts w:ascii="Arial" w:hAnsi="Arial" w:cs="Arial"/>
        </w:rPr>
        <w:lastRenderedPageBreak/>
        <w:t>Phosphate donor type and concentration may need to be adapted according to the specific requirements of the recombinant enzyme.</w:t>
      </w:r>
      <w:r w:rsidR="00C30A23">
        <w:rPr>
          <w:rFonts w:ascii="Arial" w:hAnsi="Arial" w:cs="Arial"/>
        </w:rPr>
        <w:t xml:space="preserve"> For example, PGAM uses DPG as a phosphate donor instead of ATP.</w:t>
      </w:r>
    </w:p>
    <w:p w14:paraId="2467B2A0" w14:textId="77777777" w:rsidR="00731D05" w:rsidRPr="001556C2" w:rsidRDefault="005B0102" w:rsidP="00731D05">
      <w:pPr>
        <w:pStyle w:val="ListParagraph"/>
        <w:numPr>
          <w:ilvl w:val="0"/>
          <w:numId w:val="30"/>
        </w:numPr>
        <w:jc w:val="both"/>
        <w:rPr>
          <w:rFonts w:ascii="Arial" w:hAnsi="Arial" w:cs="Arial"/>
        </w:rPr>
      </w:pPr>
      <w:r w:rsidRPr="001556C2">
        <w:rPr>
          <w:rFonts w:ascii="Arial" w:eastAsiaTheme="minorHAnsi" w:hAnsi="Arial" w:cs="Arial"/>
        </w:rPr>
        <w:t xml:space="preserve">The pH can be checked using indicator paper. If the pH requires minor adjustment at this point, use dilute concentrations of HCl or NaOH as appropriate. </w:t>
      </w:r>
    </w:p>
    <w:p w14:paraId="0F840348" w14:textId="715F5A4E" w:rsidR="005B0102" w:rsidRPr="001556C2" w:rsidRDefault="005D725F" w:rsidP="005B0102">
      <w:pPr>
        <w:pStyle w:val="ListParagraph"/>
        <w:numPr>
          <w:ilvl w:val="0"/>
          <w:numId w:val="30"/>
        </w:numPr>
        <w:jc w:val="both"/>
        <w:rPr>
          <w:rFonts w:ascii="Arial" w:hAnsi="Arial" w:cs="Arial"/>
        </w:rPr>
      </w:pPr>
      <w:r w:rsidRPr="001556C2">
        <w:rPr>
          <w:rFonts w:ascii="Arial" w:eastAsiaTheme="minorHAnsi" w:hAnsi="Arial" w:cs="Arial"/>
        </w:rPr>
        <w:t xml:space="preserve">We use </w:t>
      </w:r>
      <w:proofErr w:type="spellStart"/>
      <w:r w:rsidRPr="001556C2">
        <w:rPr>
          <w:rFonts w:ascii="Arial" w:eastAsiaTheme="minorHAnsi" w:hAnsi="Arial" w:cs="Arial"/>
        </w:rPr>
        <w:t>TruView</w:t>
      </w:r>
      <w:proofErr w:type="spellEnd"/>
      <w:r w:rsidRPr="001556C2">
        <w:rPr>
          <w:rFonts w:ascii="Arial" w:eastAsiaTheme="minorHAnsi" w:hAnsi="Arial" w:cs="Arial"/>
        </w:rPr>
        <w:t>™ LCMS sample vials which minimise sample loss.</w:t>
      </w:r>
    </w:p>
    <w:p w14:paraId="4FF19F13" w14:textId="4134EB20" w:rsidR="005D725F" w:rsidRPr="001556C2" w:rsidRDefault="005B0102" w:rsidP="005B0102">
      <w:pPr>
        <w:pStyle w:val="ListParagraph"/>
        <w:numPr>
          <w:ilvl w:val="0"/>
          <w:numId w:val="30"/>
        </w:numPr>
        <w:jc w:val="both"/>
        <w:rPr>
          <w:rFonts w:ascii="Arial" w:hAnsi="Arial" w:cs="Arial"/>
        </w:rPr>
      </w:pPr>
      <w:r w:rsidRPr="001556C2">
        <w:rPr>
          <w:rFonts w:ascii="Arial" w:eastAsiaTheme="minorHAnsi" w:hAnsi="Arial" w:cs="Arial"/>
        </w:rPr>
        <w:t>Any LC-MS instrumentation can be used that is capable of mass resolution of 20,000 or greater.</w:t>
      </w:r>
      <w:r w:rsidR="005D725F" w:rsidRPr="001556C2">
        <w:rPr>
          <w:rFonts w:ascii="Arial" w:eastAsiaTheme="minorHAnsi" w:hAnsi="Arial" w:cs="Arial"/>
        </w:rPr>
        <w:t xml:space="preserve"> </w:t>
      </w:r>
    </w:p>
    <w:p w14:paraId="6B9FE74D" w14:textId="77777777" w:rsidR="009C303B" w:rsidRPr="001556C2" w:rsidRDefault="005B0102" w:rsidP="009C303B">
      <w:pPr>
        <w:pStyle w:val="ListParagraph"/>
        <w:numPr>
          <w:ilvl w:val="0"/>
          <w:numId w:val="30"/>
        </w:numPr>
        <w:jc w:val="both"/>
        <w:rPr>
          <w:rFonts w:ascii="Arial" w:hAnsi="Arial" w:cs="Arial"/>
        </w:rPr>
      </w:pPr>
      <w:r w:rsidRPr="001556C2">
        <w:rPr>
          <w:rFonts w:ascii="Arial" w:eastAsiaTheme="minorHAnsi" w:hAnsi="Arial" w:cs="Arial"/>
        </w:rPr>
        <w:t xml:space="preserve">Data analysis software used will be dependent on the make of LC-MS instrumentation. </w:t>
      </w:r>
    </w:p>
    <w:p w14:paraId="1C095A39" w14:textId="77777777" w:rsidR="001B0B63" w:rsidRPr="001556C2" w:rsidRDefault="001B0B63" w:rsidP="001B0B63">
      <w:pPr>
        <w:pStyle w:val="ListParagraph"/>
        <w:numPr>
          <w:ilvl w:val="0"/>
          <w:numId w:val="30"/>
        </w:numPr>
        <w:jc w:val="both"/>
        <w:rPr>
          <w:rFonts w:ascii="Arial" w:hAnsi="Arial" w:cs="Arial"/>
        </w:rPr>
      </w:pPr>
      <w:r w:rsidRPr="001556C2">
        <w:rPr>
          <w:rFonts w:ascii="Arial" w:hAnsi="Arial" w:cs="Arial"/>
        </w:rPr>
        <w:t xml:space="preserve">If the mass accuracy is greater than 1 ppm during </w:t>
      </w:r>
      <w:proofErr w:type="spellStart"/>
      <w:r w:rsidRPr="001556C2">
        <w:rPr>
          <w:rFonts w:ascii="Arial" w:hAnsi="Arial" w:cs="Arial"/>
        </w:rPr>
        <w:t>ToF</w:t>
      </w:r>
      <w:proofErr w:type="spellEnd"/>
      <w:r w:rsidRPr="001556C2">
        <w:rPr>
          <w:rFonts w:ascii="Arial" w:hAnsi="Arial" w:cs="Arial"/>
        </w:rPr>
        <w:t xml:space="preserve"> calibration, calibration should be repeated.</w:t>
      </w:r>
    </w:p>
    <w:p w14:paraId="07FA4C9C" w14:textId="58F4FADD" w:rsidR="001556C2" w:rsidRPr="001556C2" w:rsidRDefault="001556C2" w:rsidP="00731D05">
      <w:pPr>
        <w:pStyle w:val="ListParagraph"/>
        <w:numPr>
          <w:ilvl w:val="0"/>
          <w:numId w:val="30"/>
        </w:numPr>
        <w:jc w:val="both"/>
        <w:rPr>
          <w:rFonts w:ascii="Arial" w:hAnsi="Arial" w:cs="Arial"/>
        </w:rPr>
      </w:pPr>
      <w:r w:rsidRPr="001556C2">
        <w:rPr>
          <w:rFonts w:ascii="Arial" w:hAnsi="Arial" w:cs="Arial"/>
        </w:rPr>
        <w:t xml:space="preserve">To minimise the time the sample is kept on ice after </w:t>
      </w:r>
      <w:r w:rsidRPr="001556C2">
        <w:rPr>
          <w:rFonts w:ascii="Arial" w:hAnsi="Arial" w:cs="Arial"/>
          <w:i/>
        </w:rPr>
        <w:t xml:space="preserve">in vitro </w:t>
      </w:r>
      <w:r w:rsidRPr="001556C2">
        <w:rPr>
          <w:rFonts w:ascii="Arial" w:hAnsi="Arial" w:cs="Arial"/>
        </w:rPr>
        <w:t>phosphorylation, the mass spectrometer should be calibrated and the LC-MS system set up and evaluated prior to the start of the enzyme assay.</w:t>
      </w:r>
    </w:p>
    <w:p w14:paraId="3529E69E" w14:textId="6BA53C39" w:rsidR="00731D05" w:rsidRPr="001556C2" w:rsidRDefault="00731D05" w:rsidP="00731D05">
      <w:pPr>
        <w:pStyle w:val="ListParagraph"/>
        <w:numPr>
          <w:ilvl w:val="0"/>
          <w:numId w:val="30"/>
        </w:numPr>
        <w:jc w:val="both"/>
        <w:rPr>
          <w:rFonts w:ascii="Arial" w:hAnsi="Arial" w:cs="Arial"/>
        </w:rPr>
      </w:pPr>
      <w:r w:rsidRPr="001556C2">
        <w:rPr>
          <w:rFonts w:ascii="Arial" w:hAnsi="Arial" w:cs="Arial"/>
        </w:rPr>
        <w:t xml:space="preserve">Ensure the protein is kept on ice prior to </w:t>
      </w:r>
      <w:r w:rsidR="00E37444" w:rsidRPr="001556C2">
        <w:rPr>
          <w:rFonts w:ascii="Arial" w:hAnsi="Arial" w:cs="Arial"/>
        </w:rPr>
        <w:t>starting the assay</w:t>
      </w:r>
      <w:r w:rsidRPr="001556C2">
        <w:rPr>
          <w:rFonts w:ascii="Arial" w:hAnsi="Arial" w:cs="Arial"/>
        </w:rPr>
        <w:t>.</w:t>
      </w:r>
    </w:p>
    <w:p w14:paraId="47D7899A" w14:textId="779F4295" w:rsidR="00E37444" w:rsidRPr="001556C2" w:rsidRDefault="00E37444" w:rsidP="00E37444">
      <w:pPr>
        <w:pStyle w:val="ListParagraph"/>
        <w:numPr>
          <w:ilvl w:val="0"/>
          <w:numId w:val="30"/>
        </w:numPr>
        <w:jc w:val="both"/>
        <w:rPr>
          <w:rFonts w:ascii="Arial" w:hAnsi="Arial" w:cs="Arial"/>
        </w:rPr>
      </w:pPr>
      <w:r w:rsidRPr="001556C2">
        <w:rPr>
          <w:rFonts w:ascii="Arial" w:hAnsi="Arial" w:cs="Arial"/>
        </w:rPr>
        <w:t>Some proteins may have residual phosphorylation prior to the start of the assay. It is essential to evaluate a control sample of the enzyme in the absence of a phosphate donor to determine the change in phosphorylation stoichiometry arising as a result of the assay.</w:t>
      </w:r>
    </w:p>
    <w:p w14:paraId="2696942F" w14:textId="3A04E0FC" w:rsidR="009C303B" w:rsidRDefault="001556C2" w:rsidP="009C303B">
      <w:pPr>
        <w:pStyle w:val="ListParagraph"/>
        <w:numPr>
          <w:ilvl w:val="0"/>
          <w:numId w:val="30"/>
        </w:numPr>
        <w:jc w:val="both"/>
        <w:rPr>
          <w:rFonts w:ascii="Arial" w:hAnsi="Arial" w:cs="Arial"/>
        </w:rPr>
      </w:pPr>
      <w:r w:rsidRPr="001556C2">
        <w:rPr>
          <w:rFonts w:ascii="Arial" w:hAnsi="Arial" w:cs="Arial"/>
        </w:rPr>
        <w:t xml:space="preserve">This assay configuration assumes a single time point for analysis. If undertaking a time-course is of interest, increase the relative volume of the assay and components, and remove 20 µL to a clean </w:t>
      </w:r>
      <w:r w:rsidR="00C8102C">
        <w:rPr>
          <w:rFonts w:ascii="Arial" w:hAnsi="Arial" w:cs="Arial"/>
        </w:rPr>
        <w:t>Eppendor</w:t>
      </w:r>
      <w:r w:rsidRPr="001556C2">
        <w:rPr>
          <w:rFonts w:ascii="Arial" w:hAnsi="Arial" w:cs="Arial"/>
        </w:rPr>
        <w:t xml:space="preserve">f </w:t>
      </w:r>
      <w:r>
        <w:rPr>
          <w:rFonts w:ascii="Arial" w:hAnsi="Arial" w:cs="Arial"/>
        </w:rPr>
        <w:t>tube kept on ice.</w:t>
      </w:r>
    </w:p>
    <w:p w14:paraId="09857853" w14:textId="5ED09001" w:rsidR="001556C2" w:rsidRPr="001556C2" w:rsidRDefault="001556C2" w:rsidP="009C303B">
      <w:pPr>
        <w:pStyle w:val="ListParagraph"/>
        <w:numPr>
          <w:ilvl w:val="0"/>
          <w:numId w:val="30"/>
        </w:numPr>
        <w:jc w:val="both"/>
        <w:rPr>
          <w:rFonts w:ascii="Arial" w:hAnsi="Arial" w:cs="Arial"/>
        </w:rPr>
      </w:pPr>
      <w:r>
        <w:rPr>
          <w:rFonts w:ascii="Arial" w:hAnsi="Arial" w:cs="Arial"/>
        </w:rPr>
        <w:t xml:space="preserve">The intact protein MS analysis should be performed as soon as possible after the end of the </w:t>
      </w:r>
      <w:r>
        <w:rPr>
          <w:rFonts w:ascii="Arial" w:hAnsi="Arial" w:cs="Arial"/>
          <w:i/>
        </w:rPr>
        <w:t xml:space="preserve">in vitro </w:t>
      </w:r>
      <w:r>
        <w:rPr>
          <w:rFonts w:ascii="Arial" w:hAnsi="Arial" w:cs="Arial"/>
        </w:rPr>
        <w:t>assay.</w:t>
      </w:r>
    </w:p>
    <w:p w14:paraId="49CD7192" w14:textId="1C3A896C" w:rsidR="005D1F40" w:rsidRPr="005B0102" w:rsidRDefault="005D1F40" w:rsidP="005B0102">
      <w:pPr>
        <w:pStyle w:val="ListParagraph"/>
        <w:numPr>
          <w:ilvl w:val="0"/>
          <w:numId w:val="30"/>
        </w:numPr>
        <w:jc w:val="both"/>
        <w:rPr>
          <w:rFonts w:ascii="Arial" w:hAnsi="Arial" w:cs="Arial"/>
        </w:rPr>
      </w:pPr>
      <w:r w:rsidRPr="005B0102">
        <w:rPr>
          <w:rFonts w:ascii="Arial" w:hAnsi="Arial" w:cs="Arial"/>
        </w:rPr>
        <w:t xml:space="preserve">Set the </w:t>
      </w:r>
      <w:proofErr w:type="spellStart"/>
      <w:r w:rsidRPr="005B0102">
        <w:rPr>
          <w:rFonts w:ascii="Arial" w:hAnsi="Arial" w:cs="Arial"/>
        </w:rPr>
        <w:t>autosampler</w:t>
      </w:r>
      <w:proofErr w:type="spellEnd"/>
      <w:r w:rsidRPr="005B0102">
        <w:rPr>
          <w:rFonts w:ascii="Arial" w:hAnsi="Arial" w:cs="Arial"/>
        </w:rPr>
        <w:t xml:space="preserve"> to remain at 4°C throughout the experiment.</w:t>
      </w:r>
    </w:p>
    <w:p w14:paraId="4F89A986" w14:textId="674F6A5E" w:rsidR="00C8102C" w:rsidRDefault="00C8102C" w:rsidP="005B0102">
      <w:pPr>
        <w:pStyle w:val="ListParagraph"/>
        <w:numPr>
          <w:ilvl w:val="0"/>
          <w:numId w:val="30"/>
        </w:numPr>
        <w:jc w:val="both"/>
        <w:rPr>
          <w:rFonts w:ascii="Arial" w:hAnsi="Arial" w:cs="Arial"/>
        </w:rPr>
      </w:pPr>
      <w:r>
        <w:rPr>
          <w:rFonts w:ascii="Arial" w:hAnsi="Arial" w:cs="Arial"/>
        </w:rPr>
        <w:t xml:space="preserve">It is often useful to generate a course-grained survey spectrum using a resolution of 10-25 Da/channel to define the major protein components in the mixture and allow the mass range to be suitably adjusted. </w:t>
      </w:r>
    </w:p>
    <w:p w14:paraId="698ABCC9" w14:textId="0D962BF2" w:rsidR="005D1F40" w:rsidRPr="005B0102" w:rsidRDefault="00C8102C" w:rsidP="005B0102">
      <w:pPr>
        <w:pStyle w:val="ListParagraph"/>
        <w:numPr>
          <w:ilvl w:val="0"/>
          <w:numId w:val="30"/>
        </w:numPr>
        <w:jc w:val="both"/>
        <w:rPr>
          <w:rFonts w:ascii="Arial" w:hAnsi="Arial" w:cs="Arial"/>
        </w:rPr>
      </w:pPr>
      <w:r>
        <w:rPr>
          <w:rFonts w:ascii="Arial" w:hAnsi="Arial" w:cs="Arial"/>
        </w:rPr>
        <w:t>T</w:t>
      </w:r>
      <w:r w:rsidR="005D1F40" w:rsidRPr="005B0102">
        <w:rPr>
          <w:rFonts w:ascii="Arial" w:hAnsi="Arial" w:cs="Arial"/>
        </w:rPr>
        <w:t xml:space="preserve">he channel resolution settings </w:t>
      </w:r>
      <w:r>
        <w:rPr>
          <w:rFonts w:ascii="Arial" w:hAnsi="Arial" w:cs="Arial"/>
        </w:rPr>
        <w:t xml:space="preserve">can be further adjusted if required to </w:t>
      </w:r>
      <w:r w:rsidR="005D1F40" w:rsidRPr="005B0102">
        <w:rPr>
          <w:rFonts w:ascii="Arial" w:hAnsi="Arial" w:cs="Arial"/>
        </w:rPr>
        <w:t xml:space="preserve">between </w:t>
      </w:r>
      <w:r w:rsidR="00C631CE">
        <w:rPr>
          <w:rFonts w:ascii="Arial" w:hAnsi="Arial" w:cs="Arial"/>
        </w:rPr>
        <w:t>~</w:t>
      </w:r>
      <w:r w:rsidR="005D1F40" w:rsidRPr="005B0102">
        <w:rPr>
          <w:rFonts w:ascii="Arial" w:hAnsi="Arial" w:cs="Arial"/>
        </w:rPr>
        <w:t xml:space="preserve">0.25 - 1 Da to gain a </w:t>
      </w:r>
      <w:r w:rsidR="00C631CE">
        <w:rPr>
          <w:rFonts w:ascii="Arial" w:hAnsi="Arial" w:cs="Arial"/>
        </w:rPr>
        <w:t>zero charge mass spectrum of high signal to noise</w:t>
      </w:r>
      <w:r w:rsidR="005D1F40" w:rsidRPr="005B0102">
        <w:rPr>
          <w:rFonts w:ascii="Arial" w:hAnsi="Arial" w:cs="Arial"/>
        </w:rPr>
        <w:t>.</w:t>
      </w:r>
    </w:p>
    <w:p w14:paraId="2694CC70" w14:textId="7C19FEB1" w:rsidR="005D1F40" w:rsidRPr="005D1F40" w:rsidRDefault="005D1F40" w:rsidP="005D1F40">
      <w:pPr>
        <w:jc w:val="both"/>
        <w:rPr>
          <w:rFonts w:ascii="Arial" w:hAnsi="Arial" w:cs="Arial"/>
        </w:rPr>
      </w:pPr>
    </w:p>
    <w:p w14:paraId="5A78E7B8" w14:textId="77777777" w:rsidR="00EB1021" w:rsidRPr="005D1F40" w:rsidRDefault="00EB1021" w:rsidP="005D1F40">
      <w:pPr>
        <w:framePr w:hSpace="180" w:wrap="around" w:vAnchor="page" w:hAnchor="page" w:x="1561" w:y="1391"/>
        <w:jc w:val="both"/>
        <w:rPr>
          <w:rFonts w:ascii="Arial" w:hAnsi="Arial" w:cs="Arial"/>
        </w:rPr>
      </w:pPr>
    </w:p>
    <w:p w14:paraId="23FD32C5" w14:textId="348A7499" w:rsidR="00EB1021" w:rsidRDefault="00EB1021" w:rsidP="00497BEC">
      <w:pPr>
        <w:jc w:val="both"/>
        <w:rPr>
          <w:rFonts w:ascii="Arial" w:hAnsi="Arial" w:cs="Arial"/>
          <w:b/>
        </w:rPr>
      </w:pPr>
    </w:p>
    <w:p w14:paraId="39E79511" w14:textId="0D7C76DA" w:rsidR="00497BEC" w:rsidRPr="00EB1021" w:rsidRDefault="00EB1021" w:rsidP="00497BEC">
      <w:pPr>
        <w:jc w:val="both"/>
        <w:rPr>
          <w:rFonts w:ascii="Arial" w:hAnsi="Arial" w:cs="Arial"/>
          <w:b/>
        </w:rPr>
        <w:sectPr w:rsidR="00497BEC" w:rsidRPr="00EB1021" w:rsidSect="00AE46BC">
          <w:footerReference w:type="default" r:id="rId9"/>
          <w:pgSz w:w="11900" w:h="16840"/>
          <w:pgMar w:top="1440" w:right="1440" w:bottom="1440" w:left="1440" w:header="708" w:footer="708" w:gutter="0"/>
          <w:cols w:space="708"/>
          <w:docGrid w:linePitch="360"/>
        </w:sectPr>
      </w:pPr>
      <w:r>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462C9BF0" wp14:editId="3D326437">
                <wp:simplePos x="0" y="0"/>
                <wp:positionH relativeFrom="margin">
                  <wp:align>left</wp:align>
                </wp:positionH>
                <wp:positionV relativeFrom="paragraph">
                  <wp:posOffset>8586</wp:posOffset>
                </wp:positionV>
                <wp:extent cx="5724000" cy="7315"/>
                <wp:effectExtent l="0" t="0" r="29210" b="31115"/>
                <wp:wrapNone/>
                <wp:docPr id="5" name="Straight Connector 5"/>
                <wp:cNvGraphicFramePr/>
                <a:graphic xmlns:a="http://schemas.openxmlformats.org/drawingml/2006/main">
                  <a:graphicData uri="http://schemas.microsoft.com/office/word/2010/wordprocessingShape">
                    <wps:wsp>
                      <wps:cNvCnPr/>
                      <wps:spPr>
                        <a:xfrm flipV="1">
                          <a:off x="0" y="0"/>
                          <a:ext cx="5724000" cy="731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A5F5F0" id="Straight Connector 5"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5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" strokecolor="windowText">
                <v:stroke joinstyle="miter"/>
                <w10:wrap anchorx="margin"/>
              </v:line>
            </w:pict>
          </mc:Fallback>
        </mc:AlternateContent>
      </w:r>
      <w:r w:rsidR="00497BEC">
        <w:rPr>
          <w:rFonts w:ascii="Arial" w:hAnsi="Arial" w:cs="Arial"/>
          <w:b/>
        </w:rPr>
        <w:t>Referenc</w:t>
      </w:r>
      <w:r w:rsidR="00E75D4E">
        <w:rPr>
          <w:rFonts w:ascii="Arial" w:hAnsi="Arial" w:cs="Arial"/>
          <w:b/>
        </w:rPr>
        <w:t>e</w:t>
      </w:r>
      <w:r w:rsidR="00497BEC">
        <w:rPr>
          <w:rFonts w:ascii="Arial" w:hAnsi="Arial" w:cs="Arial"/>
          <w:b/>
        </w:rPr>
        <w:t>s</w:t>
      </w:r>
    </w:p>
    <w:p w14:paraId="73B2B6F0" w14:textId="25FC1E01" w:rsidR="00975782" w:rsidRPr="002119ED" w:rsidRDefault="00155DE2" w:rsidP="00724366">
      <w:pPr>
        <w:pStyle w:val="ListParagraph"/>
        <w:numPr>
          <w:ilvl w:val="0"/>
          <w:numId w:val="8"/>
        </w:numPr>
        <w:spacing w:before="240" w:after="120" w:line="240" w:lineRule="auto"/>
        <w:jc w:val="both"/>
        <w:outlineLvl w:val="0"/>
        <w:rPr>
          <w:rFonts w:ascii="Arial" w:hAnsi="Arial" w:cs="Arial"/>
          <w:color w:val="000000" w:themeColor="text1"/>
          <w:kern w:val="36"/>
        </w:rPr>
      </w:pPr>
      <w:r w:rsidRPr="00724366">
        <w:rPr>
          <w:rFonts w:ascii="Arial" w:hAnsi="Arial" w:cs="Arial"/>
          <w:noProof/>
        </w:rPr>
        <w:lastRenderedPageBreak/>
        <w:t>Loomis, W. F., Shaulsky, G. &amp; Wang, N.</w:t>
      </w:r>
      <w:r w:rsidR="0090706C" w:rsidRPr="00724366">
        <w:rPr>
          <w:rFonts w:ascii="Arial" w:hAnsi="Arial" w:cs="Arial"/>
          <w:noProof/>
        </w:rPr>
        <w:t xml:space="preserve"> (1997).</w:t>
      </w:r>
      <w:r w:rsidRPr="00724366">
        <w:rPr>
          <w:rFonts w:ascii="Arial" w:hAnsi="Arial" w:cs="Arial"/>
          <w:noProof/>
        </w:rPr>
        <w:t xml:space="preserve"> Histidine kinases in signal transduction pathways of eukaryotes. </w:t>
      </w:r>
      <w:r w:rsidRPr="00724366">
        <w:rPr>
          <w:rFonts w:ascii="Arial" w:hAnsi="Arial" w:cs="Arial"/>
          <w:i/>
          <w:iCs/>
          <w:noProof/>
        </w:rPr>
        <w:t>J. Cell Sci.</w:t>
      </w:r>
      <w:r w:rsidRPr="00724366">
        <w:rPr>
          <w:rFonts w:ascii="Arial" w:hAnsi="Arial" w:cs="Arial"/>
          <w:noProof/>
        </w:rPr>
        <w:t xml:space="preserve"> </w:t>
      </w:r>
      <w:r w:rsidRPr="00724366">
        <w:rPr>
          <w:rFonts w:ascii="Arial" w:hAnsi="Arial" w:cs="Arial"/>
          <w:bCs/>
          <w:noProof/>
        </w:rPr>
        <w:t>110</w:t>
      </w:r>
      <w:r w:rsidR="00975782" w:rsidRPr="00724366">
        <w:rPr>
          <w:rFonts w:ascii="Arial" w:hAnsi="Arial" w:cs="Arial"/>
          <w:b/>
          <w:bCs/>
          <w:noProof/>
        </w:rPr>
        <w:t>:</w:t>
      </w:r>
      <w:r w:rsidR="00975782" w:rsidRPr="00724366">
        <w:rPr>
          <w:rFonts w:ascii="Arial" w:hAnsi="Arial" w:cs="Arial"/>
          <w:noProof/>
        </w:rPr>
        <w:t xml:space="preserve"> 1141–1145. </w:t>
      </w:r>
    </w:p>
    <w:p w14:paraId="5417D99D" w14:textId="77777777" w:rsidR="002119ED" w:rsidRPr="00724366" w:rsidRDefault="002119ED" w:rsidP="002119ED">
      <w:pPr>
        <w:pStyle w:val="ListParagraph"/>
        <w:spacing w:before="240" w:after="120" w:line="240" w:lineRule="auto"/>
        <w:jc w:val="both"/>
        <w:outlineLvl w:val="0"/>
        <w:rPr>
          <w:rFonts w:ascii="Arial" w:hAnsi="Arial" w:cs="Arial"/>
          <w:color w:val="000000" w:themeColor="text1"/>
          <w:kern w:val="36"/>
        </w:rPr>
      </w:pPr>
    </w:p>
    <w:p w14:paraId="63A77F8E" w14:textId="1F0802D7" w:rsidR="003C4B8D" w:rsidRPr="009F3374" w:rsidRDefault="003C4B8D" w:rsidP="00724366">
      <w:pPr>
        <w:pStyle w:val="ListParagraph"/>
        <w:numPr>
          <w:ilvl w:val="0"/>
          <w:numId w:val="8"/>
        </w:numPr>
        <w:spacing w:before="240" w:after="120" w:line="240" w:lineRule="auto"/>
        <w:jc w:val="both"/>
        <w:outlineLvl w:val="0"/>
        <w:rPr>
          <w:rFonts w:ascii="Arial" w:hAnsi="Arial" w:cs="Arial"/>
          <w:color w:val="000000" w:themeColor="text1"/>
          <w:kern w:val="36"/>
        </w:rPr>
      </w:pPr>
      <w:r w:rsidRPr="00724366">
        <w:rPr>
          <w:rFonts w:ascii="Arial" w:hAnsi="Arial" w:cs="Arial"/>
          <w:noProof/>
        </w:rPr>
        <w:t>Manning, G., Whyte, D. B., Martinez, R., Hunter, T. &amp; Sudarsanam, S.</w:t>
      </w:r>
      <w:r w:rsidR="0090706C" w:rsidRPr="00724366">
        <w:rPr>
          <w:rFonts w:ascii="Arial" w:hAnsi="Arial" w:cs="Arial"/>
          <w:noProof/>
        </w:rPr>
        <w:t xml:space="preserve"> (2002).</w:t>
      </w:r>
      <w:r w:rsidRPr="00724366">
        <w:rPr>
          <w:rFonts w:ascii="Arial" w:hAnsi="Arial" w:cs="Arial"/>
          <w:noProof/>
        </w:rPr>
        <w:t xml:space="preserve"> The Protein Kinase Complement of the Human Genome. </w:t>
      </w:r>
      <w:r w:rsidRPr="00724366">
        <w:rPr>
          <w:rFonts w:ascii="Arial" w:hAnsi="Arial" w:cs="Arial"/>
          <w:i/>
          <w:iCs/>
          <w:noProof/>
        </w:rPr>
        <w:t>Science.</w:t>
      </w:r>
      <w:r w:rsidRPr="00724366">
        <w:rPr>
          <w:rFonts w:ascii="Arial" w:hAnsi="Arial" w:cs="Arial"/>
          <w:noProof/>
        </w:rPr>
        <w:t xml:space="preserve"> </w:t>
      </w:r>
      <w:r w:rsidRPr="00724366">
        <w:rPr>
          <w:rFonts w:ascii="Arial" w:hAnsi="Arial" w:cs="Arial"/>
          <w:bCs/>
          <w:noProof/>
        </w:rPr>
        <w:t>298 (5600)</w:t>
      </w:r>
      <w:r w:rsidRPr="00724366">
        <w:rPr>
          <w:rFonts w:ascii="Arial" w:hAnsi="Arial" w:cs="Arial"/>
          <w:noProof/>
        </w:rPr>
        <w:t xml:space="preserve">: 1912. </w:t>
      </w:r>
    </w:p>
    <w:p w14:paraId="463F91D9" w14:textId="77777777" w:rsidR="009F3374" w:rsidRPr="009F3374" w:rsidRDefault="009F3374" w:rsidP="009F3374">
      <w:pPr>
        <w:pStyle w:val="ListParagraph"/>
        <w:rPr>
          <w:rFonts w:ascii="Arial" w:hAnsi="Arial" w:cs="Arial"/>
          <w:color w:val="000000" w:themeColor="text1"/>
          <w:kern w:val="36"/>
        </w:rPr>
      </w:pPr>
    </w:p>
    <w:p w14:paraId="1161A343" w14:textId="5ABDA65A" w:rsidR="009F3374" w:rsidRPr="00724366" w:rsidRDefault="009F3374" w:rsidP="00724366">
      <w:pPr>
        <w:pStyle w:val="ListParagraph"/>
        <w:numPr>
          <w:ilvl w:val="0"/>
          <w:numId w:val="8"/>
        </w:numPr>
        <w:spacing w:before="240" w:after="120" w:line="240" w:lineRule="auto"/>
        <w:jc w:val="both"/>
        <w:outlineLvl w:val="0"/>
        <w:rPr>
          <w:rFonts w:ascii="Arial" w:hAnsi="Arial" w:cs="Arial"/>
          <w:color w:val="000000" w:themeColor="text1"/>
          <w:kern w:val="36"/>
        </w:rPr>
      </w:pPr>
      <w:r>
        <w:rPr>
          <w:rFonts w:ascii="Arial" w:hAnsi="Arial" w:cs="Arial"/>
          <w:noProof/>
          <w:lang w:val="en-US"/>
        </w:rPr>
        <w:t>Cohen, P. (2002).</w:t>
      </w:r>
      <w:r w:rsidRPr="00856EE9">
        <w:rPr>
          <w:rFonts w:ascii="Arial" w:hAnsi="Arial" w:cs="Arial"/>
          <w:noProof/>
          <w:lang w:val="en-US"/>
        </w:rPr>
        <w:t xml:space="preserve"> </w:t>
      </w:r>
      <w:r w:rsidRPr="009F3374">
        <w:rPr>
          <w:rFonts w:ascii="Arial" w:hAnsi="Arial" w:cs="Arial"/>
          <w:noProof/>
          <w:lang w:val="en-US"/>
        </w:rPr>
        <w:t>The origins of protein phosphorylation.</w:t>
      </w:r>
      <w:r w:rsidRPr="00856EE9">
        <w:rPr>
          <w:rFonts w:ascii="Arial" w:hAnsi="Arial" w:cs="Arial"/>
          <w:noProof/>
          <w:lang w:val="en-US"/>
        </w:rPr>
        <w:t xml:space="preserve"> </w:t>
      </w:r>
      <w:r w:rsidRPr="009F3374">
        <w:rPr>
          <w:rFonts w:ascii="Arial" w:hAnsi="Arial" w:cs="Arial"/>
          <w:i/>
          <w:noProof/>
          <w:lang w:val="en-US"/>
        </w:rPr>
        <w:t>Nature cell biology</w:t>
      </w:r>
      <w:r>
        <w:rPr>
          <w:rFonts w:ascii="Arial" w:hAnsi="Arial" w:cs="Arial"/>
          <w:noProof/>
          <w:lang w:val="en-US"/>
        </w:rPr>
        <w:t xml:space="preserve">. </w:t>
      </w:r>
      <w:r w:rsidRPr="009F3374">
        <w:rPr>
          <w:rFonts w:ascii="Arial" w:hAnsi="Arial" w:cs="Arial"/>
          <w:noProof/>
          <w:lang w:val="en-US"/>
        </w:rPr>
        <w:t>4</w:t>
      </w:r>
      <w:r>
        <w:rPr>
          <w:rFonts w:ascii="Arial" w:hAnsi="Arial" w:cs="Arial"/>
          <w:b/>
          <w:noProof/>
          <w:lang w:val="en-US"/>
        </w:rPr>
        <w:t xml:space="preserve"> </w:t>
      </w:r>
      <w:r w:rsidRPr="00856EE9">
        <w:rPr>
          <w:rFonts w:ascii="Arial" w:hAnsi="Arial" w:cs="Arial"/>
          <w:noProof/>
          <w:lang w:val="en-US"/>
        </w:rPr>
        <w:t>(5):</w:t>
      </w:r>
      <w:r>
        <w:rPr>
          <w:rFonts w:ascii="Arial" w:hAnsi="Arial" w:cs="Arial"/>
          <w:noProof/>
          <w:lang w:val="en-US"/>
        </w:rPr>
        <w:t xml:space="preserve">. </w:t>
      </w:r>
      <w:r w:rsidRPr="00856EE9">
        <w:rPr>
          <w:rFonts w:ascii="Arial" w:hAnsi="Arial" w:cs="Arial"/>
          <w:noProof/>
          <w:lang w:val="en-US"/>
        </w:rPr>
        <w:t>127-30.</w:t>
      </w:r>
    </w:p>
    <w:p w14:paraId="1EC86E4E" w14:textId="7F8BE456" w:rsidR="002E1852" w:rsidRDefault="002E1852" w:rsidP="00724366">
      <w:pPr>
        <w:pStyle w:val="Heading1"/>
        <w:numPr>
          <w:ilvl w:val="0"/>
          <w:numId w:val="8"/>
        </w:numPr>
        <w:shd w:val="clear" w:color="auto" w:fill="FFFFFF"/>
        <w:spacing w:before="0" w:beforeAutospacing="0" w:after="210" w:afterAutospacing="0"/>
        <w:jc w:val="both"/>
        <w:rPr>
          <w:rFonts w:ascii="Arial" w:hAnsi="Arial" w:cs="Arial"/>
          <w:b w:val="0"/>
          <w:bCs w:val="0"/>
          <w:spacing w:val="3"/>
          <w:sz w:val="22"/>
          <w:szCs w:val="22"/>
        </w:rPr>
      </w:pPr>
      <w:r w:rsidRPr="00724366">
        <w:rPr>
          <w:rFonts w:ascii="Arial" w:hAnsi="Arial" w:cs="Arial"/>
          <w:b w:val="0"/>
          <w:spacing w:val="3"/>
          <w:sz w:val="22"/>
          <w:szCs w:val="22"/>
        </w:rPr>
        <w:t xml:space="preserve">Adam, K. &amp; Hunter, T. </w:t>
      </w:r>
      <w:r w:rsidR="009F3374" w:rsidRPr="00724366">
        <w:rPr>
          <w:rFonts w:ascii="Arial" w:hAnsi="Arial" w:cs="Arial"/>
          <w:b w:val="0"/>
          <w:bCs w:val="0"/>
          <w:spacing w:val="3"/>
          <w:sz w:val="22"/>
          <w:szCs w:val="22"/>
        </w:rPr>
        <w:t xml:space="preserve">(2018). </w:t>
      </w:r>
      <w:r w:rsidRPr="00724366">
        <w:rPr>
          <w:rFonts w:ascii="Arial" w:hAnsi="Arial" w:cs="Arial"/>
          <w:b w:val="0"/>
          <w:bCs w:val="0"/>
          <w:spacing w:val="3"/>
          <w:sz w:val="22"/>
          <w:szCs w:val="22"/>
        </w:rPr>
        <w:t xml:space="preserve">Histidine kinases and the missing phosphoproteome from prokaryotes to eukaryotes. </w:t>
      </w:r>
      <w:r w:rsidRPr="00724366">
        <w:rPr>
          <w:rFonts w:ascii="Arial" w:hAnsi="Arial" w:cs="Arial"/>
          <w:b w:val="0"/>
          <w:bCs w:val="0"/>
          <w:i/>
          <w:spacing w:val="3"/>
          <w:sz w:val="22"/>
          <w:szCs w:val="22"/>
        </w:rPr>
        <w:t xml:space="preserve">Pathology in Focus. </w:t>
      </w:r>
      <w:r w:rsidRPr="00724366">
        <w:rPr>
          <w:rFonts w:ascii="Arial" w:hAnsi="Arial" w:cs="Arial"/>
          <w:b w:val="0"/>
          <w:bCs w:val="0"/>
          <w:spacing w:val="3"/>
          <w:sz w:val="22"/>
          <w:szCs w:val="22"/>
        </w:rPr>
        <w:t>98: 233-247.</w:t>
      </w:r>
    </w:p>
    <w:p w14:paraId="6D0BB0AA" w14:textId="5F0C01D7" w:rsidR="009F3374" w:rsidRPr="009F3374" w:rsidRDefault="009F3374" w:rsidP="00724366">
      <w:pPr>
        <w:pStyle w:val="Heading1"/>
        <w:numPr>
          <w:ilvl w:val="0"/>
          <w:numId w:val="8"/>
        </w:numPr>
        <w:shd w:val="clear" w:color="auto" w:fill="FFFFFF"/>
        <w:spacing w:before="0" w:beforeAutospacing="0" w:after="210" w:afterAutospacing="0"/>
        <w:jc w:val="both"/>
        <w:rPr>
          <w:rFonts w:ascii="Arial" w:hAnsi="Arial" w:cs="Arial"/>
          <w:b w:val="0"/>
          <w:bCs w:val="0"/>
          <w:spacing w:val="3"/>
          <w:sz w:val="22"/>
          <w:szCs w:val="22"/>
        </w:rPr>
      </w:pPr>
      <w:r w:rsidRPr="009F3374">
        <w:rPr>
          <w:rFonts w:ascii="Arial" w:hAnsi="Arial" w:cs="Arial"/>
          <w:b w:val="0"/>
          <w:noProof/>
          <w:sz w:val="22"/>
          <w:szCs w:val="22"/>
          <w:lang w:val="en-US"/>
        </w:rPr>
        <w:t xml:space="preserve">Kee, J.M. and T.W. Muir. (2012). Chasing phosphohistidine, an elusive sibling in the phosphoamino acid family. </w:t>
      </w:r>
      <w:r w:rsidRPr="009F3374">
        <w:rPr>
          <w:rFonts w:ascii="Arial" w:hAnsi="Arial" w:cs="Arial"/>
          <w:b w:val="0"/>
          <w:i/>
          <w:noProof/>
          <w:sz w:val="22"/>
          <w:szCs w:val="22"/>
          <w:lang w:val="en-US"/>
        </w:rPr>
        <w:t>ACS chemical biology</w:t>
      </w:r>
      <w:r w:rsidRPr="009F3374">
        <w:rPr>
          <w:rFonts w:ascii="Arial" w:hAnsi="Arial" w:cs="Arial"/>
          <w:b w:val="0"/>
          <w:noProof/>
          <w:sz w:val="22"/>
          <w:szCs w:val="22"/>
          <w:lang w:val="en-US"/>
        </w:rPr>
        <w:t>. 7 (1): 44-51.</w:t>
      </w:r>
    </w:p>
    <w:p w14:paraId="0F9BE2FA" w14:textId="70DF759E" w:rsidR="00497BEC" w:rsidRPr="006A6872" w:rsidRDefault="00423E37" w:rsidP="00724366">
      <w:pPr>
        <w:pStyle w:val="Heading1"/>
        <w:numPr>
          <w:ilvl w:val="0"/>
          <w:numId w:val="8"/>
        </w:numPr>
        <w:shd w:val="clear" w:color="auto" w:fill="FFFFFF"/>
        <w:spacing w:before="0" w:beforeAutospacing="0" w:after="210" w:afterAutospacing="0"/>
        <w:jc w:val="both"/>
        <w:rPr>
          <w:rFonts w:ascii="Arial" w:hAnsi="Arial" w:cs="Arial"/>
          <w:b w:val="0"/>
          <w:bCs w:val="0"/>
          <w:spacing w:val="3"/>
          <w:sz w:val="22"/>
          <w:szCs w:val="22"/>
        </w:rPr>
      </w:pPr>
      <w:proofErr w:type="spellStart"/>
      <w:r w:rsidRPr="00724366">
        <w:rPr>
          <w:rFonts w:ascii="Arial" w:hAnsi="Arial" w:cs="Arial"/>
          <w:b w:val="0"/>
          <w:sz w:val="22"/>
          <w:szCs w:val="22"/>
        </w:rPr>
        <w:lastRenderedPageBreak/>
        <w:t>Klumpp</w:t>
      </w:r>
      <w:proofErr w:type="spellEnd"/>
      <w:r w:rsidRPr="00724366">
        <w:rPr>
          <w:rFonts w:ascii="Arial" w:hAnsi="Arial" w:cs="Arial"/>
          <w:b w:val="0"/>
          <w:sz w:val="22"/>
          <w:szCs w:val="22"/>
        </w:rPr>
        <w:t xml:space="preserve">, S. &amp; </w:t>
      </w:r>
      <w:proofErr w:type="spellStart"/>
      <w:r w:rsidRPr="00724366">
        <w:rPr>
          <w:rFonts w:ascii="Arial" w:hAnsi="Arial" w:cs="Arial"/>
          <w:b w:val="0"/>
          <w:sz w:val="22"/>
          <w:szCs w:val="22"/>
        </w:rPr>
        <w:t>Krieglstein</w:t>
      </w:r>
      <w:proofErr w:type="spellEnd"/>
      <w:r w:rsidRPr="00724366">
        <w:rPr>
          <w:rFonts w:ascii="Arial" w:hAnsi="Arial" w:cs="Arial"/>
          <w:b w:val="0"/>
          <w:sz w:val="22"/>
          <w:szCs w:val="22"/>
        </w:rPr>
        <w:t>, J.</w:t>
      </w:r>
      <w:r w:rsidR="0090706C" w:rsidRPr="00724366">
        <w:rPr>
          <w:rFonts w:ascii="Arial" w:hAnsi="Arial" w:cs="Arial"/>
          <w:b w:val="0"/>
          <w:sz w:val="22"/>
          <w:szCs w:val="22"/>
        </w:rPr>
        <w:t xml:space="preserve"> (2009).</w:t>
      </w:r>
      <w:r w:rsidRPr="00724366">
        <w:rPr>
          <w:rFonts w:ascii="Arial" w:hAnsi="Arial" w:cs="Arial"/>
          <w:b w:val="0"/>
          <w:sz w:val="22"/>
          <w:szCs w:val="22"/>
        </w:rPr>
        <w:t xml:space="preserve"> Reversible Phosphorylation of Histidine Residues in Proteins from Vertebrates. </w:t>
      </w:r>
      <w:r w:rsidRPr="002C7C1C">
        <w:rPr>
          <w:rFonts w:ascii="Arial" w:hAnsi="Arial" w:cs="Arial"/>
          <w:b w:val="0"/>
          <w:i/>
          <w:sz w:val="22"/>
          <w:szCs w:val="22"/>
        </w:rPr>
        <w:t>Science Signalling.</w:t>
      </w:r>
      <w:r w:rsidRPr="00724366">
        <w:rPr>
          <w:rFonts w:ascii="Arial" w:hAnsi="Arial" w:cs="Arial"/>
          <w:b w:val="0"/>
          <w:sz w:val="22"/>
          <w:szCs w:val="22"/>
        </w:rPr>
        <w:t xml:space="preserve"> 2 (61): 1-4. </w:t>
      </w:r>
    </w:p>
    <w:p w14:paraId="47B02C81" w14:textId="4588B6BE" w:rsidR="006A6872" w:rsidRDefault="006A6872" w:rsidP="006A6872">
      <w:pPr>
        <w:pStyle w:val="ListParagraph"/>
        <w:numPr>
          <w:ilvl w:val="0"/>
          <w:numId w:val="8"/>
        </w:numPr>
        <w:jc w:val="both"/>
        <w:rPr>
          <w:rFonts w:ascii="Arial" w:hAnsi="Arial" w:cs="Arial"/>
          <w:noProof/>
          <w:lang w:val="en-US"/>
        </w:rPr>
      </w:pPr>
      <w:r>
        <w:rPr>
          <w:rFonts w:ascii="Arial" w:hAnsi="Arial" w:cs="Arial"/>
          <w:noProof/>
          <w:lang w:val="en-US"/>
        </w:rPr>
        <w:t>Fuhs, S.R., et al. (2015).</w:t>
      </w:r>
      <w:r w:rsidRPr="006A6872">
        <w:rPr>
          <w:rFonts w:ascii="Arial" w:hAnsi="Arial" w:cs="Arial"/>
          <w:noProof/>
          <w:lang w:val="en-US"/>
        </w:rPr>
        <w:t xml:space="preserve"> Monoclonal 1- and 3-Phosphohistidine Antibodies: New Tools to Study Histidine Phosphorylation</w:t>
      </w:r>
      <w:r w:rsidRPr="006A6872">
        <w:rPr>
          <w:rFonts w:ascii="Arial" w:hAnsi="Arial" w:cs="Arial"/>
          <w:i/>
          <w:noProof/>
          <w:lang w:val="en-US"/>
        </w:rPr>
        <w:t>.</w:t>
      </w:r>
      <w:r>
        <w:rPr>
          <w:rFonts w:ascii="Arial" w:hAnsi="Arial" w:cs="Arial"/>
          <w:noProof/>
          <w:lang w:val="en-US"/>
        </w:rPr>
        <w:t xml:space="preserve"> </w:t>
      </w:r>
      <w:r w:rsidRPr="006A6872">
        <w:rPr>
          <w:rFonts w:ascii="Arial" w:hAnsi="Arial" w:cs="Arial"/>
          <w:i/>
          <w:noProof/>
          <w:lang w:val="en-US"/>
        </w:rPr>
        <w:t>Cell</w:t>
      </w:r>
      <w:r>
        <w:rPr>
          <w:rFonts w:ascii="Arial" w:hAnsi="Arial" w:cs="Arial"/>
          <w:noProof/>
          <w:lang w:val="en-US"/>
        </w:rPr>
        <w:t xml:space="preserve">. </w:t>
      </w:r>
      <w:r w:rsidRPr="006A6872">
        <w:rPr>
          <w:rFonts w:ascii="Arial" w:hAnsi="Arial" w:cs="Arial"/>
          <w:noProof/>
          <w:lang w:val="en-US"/>
        </w:rPr>
        <w:t>162</w:t>
      </w:r>
      <w:r>
        <w:rPr>
          <w:rFonts w:ascii="Arial" w:hAnsi="Arial" w:cs="Arial"/>
          <w:b/>
          <w:noProof/>
          <w:lang w:val="en-US"/>
        </w:rPr>
        <w:t xml:space="preserve"> </w:t>
      </w:r>
      <w:r w:rsidRPr="006A6872">
        <w:rPr>
          <w:rFonts w:ascii="Arial" w:hAnsi="Arial" w:cs="Arial"/>
          <w:noProof/>
          <w:lang w:val="en-US"/>
        </w:rPr>
        <w:t>(1): 198-210.</w:t>
      </w:r>
    </w:p>
    <w:p w14:paraId="663AB399" w14:textId="77777777" w:rsidR="006A6872" w:rsidRPr="006A6872" w:rsidRDefault="006A6872" w:rsidP="006A6872">
      <w:pPr>
        <w:pStyle w:val="ListParagraph"/>
        <w:jc w:val="both"/>
        <w:rPr>
          <w:rFonts w:ascii="Arial" w:hAnsi="Arial" w:cs="Arial"/>
          <w:noProof/>
          <w:lang w:val="en-US"/>
        </w:rPr>
      </w:pPr>
    </w:p>
    <w:p w14:paraId="68FE7633" w14:textId="00CE6E85" w:rsidR="006A6872" w:rsidRPr="007D2420" w:rsidRDefault="006A6872" w:rsidP="007D2420">
      <w:pPr>
        <w:pStyle w:val="ListParagraph"/>
        <w:numPr>
          <w:ilvl w:val="0"/>
          <w:numId w:val="8"/>
        </w:numPr>
        <w:jc w:val="both"/>
        <w:rPr>
          <w:rFonts w:ascii="Arial" w:hAnsi="Arial" w:cs="Arial"/>
          <w:noProof/>
          <w:lang w:val="en-US"/>
        </w:rPr>
      </w:pPr>
      <w:r w:rsidRPr="006A6872">
        <w:rPr>
          <w:rFonts w:ascii="Arial" w:hAnsi="Arial" w:cs="Arial"/>
          <w:noProof/>
          <w:lang w:val="en-US"/>
        </w:rPr>
        <w:t>Srivastava,</w:t>
      </w:r>
      <w:r>
        <w:rPr>
          <w:rFonts w:ascii="Arial" w:hAnsi="Arial" w:cs="Arial"/>
          <w:noProof/>
          <w:lang w:val="en-US"/>
        </w:rPr>
        <w:t xml:space="preserve"> S., et al. (2016).</w:t>
      </w:r>
      <w:r w:rsidRPr="006A6872">
        <w:rPr>
          <w:rFonts w:ascii="Arial" w:hAnsi="Arial" w:cs="Arial"/>
          <w:noProof/>
          <w:lang w:val="en-US"/>
        </w:rPr>
        <w:t xml:space="preserve"> Histidine phosphorylation relieves copper inhibition in the mammalian potassium channel KCa3.1.</w:t>
      </w:r>
      <w:r w:rsidRPr="006A6872">
        <w:rPr>
          <w:rFonts w:ascii="Arial" w:hAnsi="Arial" w:cs="Arial"/>
          <w:i/>
          <w:noProof/>
          <w:lang w:val="en-US"/>
        </w:rPr>
        <w:t xml:space="preserve"> eLife</w:t>
      </w:r>
      <w:r>
        <w:rPr>
          <w:rFonts w:ascii="Arial" w:hAnsi="Arial" w:cs="Arial"/>
          <w:noProof/>
          <w:lang w:val="en-US"/>
        </w:rPr>
        <w:t xml:space="preserve">. </w:t>
      </w:r>
      <w:r w:rsidRPr="006A6872">
        <w:rPr>
          <w:rFonts w:ascii="Arial" w:hAnsi="Arial" w:cs="Arial"/>
          <w:noProof/>
          <w:lang w:val="en-US"/>
        </w:rPr>
        <w:t>5.</w:t>
      </w:r>
    </w:p>
    <w:p w14:paraId="28F7FD5B" w14:textId="77777777" w:rsidR="006A6872" w:rsidRPr="006A6872" w:rsidRDefault="006A6872" w:rsidP="006A6872">
      <w:pPr>
        <w:pStyle w:val="ListParagraph"/>
        <w:jc w:val="both"/>
        <w:rPr>
          <w:rFonts w:ascii="Arial" w:hAnsi="Arial" w:cs="Arial"/>
          <w:noProof/>
          <w:lang w:val="en-US"/>
        </w:rPr>
      </w:pPr>
    </w:p>
    <w:p w14:paraId="35FC6081" w14:textId="5FE31D8B" w:rsidR="002119ED" w:rsidRPr="009F3374" w:rsidRDefault="00322F96" w:rsidP="009F3374">
      <w:pPr>
        <w:pStyle w:val="ListParagraph"/>
        <w:numPr>
          <w:ilvl w:val="0"/>
          <w:numId w:val="8"/>
        </w:numPr>
        <w:spacing w:before="240" w:after="120" w:line="240" w:lineRule="auto"/>
        <w:jc w:val="both"/>
        <w:outlineLvl w:val="0"/>
        <w:rPr>
          <w:rFonts w:ascii="Arial" w:hAnsi="Arial" w:cs="Arial"/>
          <w:color w:val="000000" w:themeColor="text1"/>
          <w:kern w:val="36"/>
        </w:rPr>
      </w:pPr>
      <w:proofErr w:type="spellStart"/>
      <w:r w:rsidRPr="00724366">
        <w:rPr>
          <w:rFonts w:ascii="Arial" w:hAnsi="Arial" w:cs="Arial"/>
          <w:color w:val="000000" w:themeColor="text1"/>
        </w:rPr>
        <w:t>Puttick</w:t>
      </w:r>
      <w:proofErr w:type="spellEnd"/>
      <w:r w:rsidRPr="00724366">
        <w:rPr>
          <w:rFonts w:ascii="Arial" w:hAnsi="Arial" w:cs="Arial"/>
          <w:color w:val="000000" w:themeColor="text1"/>
        </w:rPr>
        <w:t xml:space="preserve">, J., Baker, E., &amp; </w:t>
      </w:r>
      <w:proofErr w:type="spellStart"/>
      <w:r w:rsidRPr="00724366">
        <w:rPr>
          <w:rFonts w:ascii="Arial" w:hAnsi="Arial" w:cs="Arial"/>
          <w:color w:val="000000" w:themeColor="text1"/>
        </w:rPr>
        <w:t>Delbaere</w:t>
      </w:r>
      <w:proofErr w:type="spellEnd"/>
      <w:r w:rsidRPr="00724366">
        <w:rPr>
          <w:rFonts w:ascii="Arial" w:hAnsi="Arial" w:cs="Arial"/>
          <w:color w:val="000000" w:themeColor="text1"/>
        </w:rPr>
        <w:t xml:space="preserve">, L. </w:t>
      </w:r>
      <w:r w:rsidR="0090706C" w:rsidRPr="00724366">
        <w:rPr>
          <w:rFonts w:ascii="Arial" w:hAnsi="Arial" w:cs="Arial"/>
          <w:color w:val="000000" w:themeColor="text1"/>
        </w:rPr>
        <w:t xml:space="preserve">(2008). </w:t>
      </w:r>
      <w:r w:rsidR="009F3374">
        <w:rPr>
          <w:rFonts w:ascii="Arial" w:hAnsi="Arial" w:cs="Arial"/>
          <w:color w:val="000000" w:themeColor="text1"/>
        </w:rPr>
        <w:t xml:space="preserve">Histidine phosphorylation in </w:t>
      </w:r>
      <w:r w:rsidRPr="009F3374">
        <w:rPr>
          <w:rFonts w:ascii="Arial" w:hAnsi="Arial" w:cs="Arial"/>
          <w:color w:val="000000" w:themeColor="text1"/>
        </w:rPr>
        <w:t>biological systems.</w:t>
      </w:r>
      <w:r w:rsidRPr="009F3374">
        <w:rPr>
          <w:rFonts w:ascii="Arial" w:hAnsi="Arial" w:cs="Arial"/>
          <w:bCs/>
          <w:color w:val="000000" w:themeColor="text1"/>
        </w:rPr>
        <w:t xml:space="preserve"> </w:t>
      </w:r>
      <w:hyperlink r:id="rId10" w:tooltip="Go to Biochimica et Biophysica Acta (BBA) - Proteins and Proteomics on ScienceDirect" w:history="1">
        <w:proofErr w:type="spellStart"/>
        <w:r w:rsidRPr="002C7C1C">
          <w:rPr>
            <w:rStyle w:val="Hyperlink"/>
            <w:rFonts w:ascii="Arial" w:hAnsi="Arial" w:cs="Arial"/>
            <w:bCs/>
            <w:i/>
            <w:color w:val="000000" w:themeColor="text1"/>
            <w:u w:val="none"/>
          </w:rPr>
          <w:t>Biochimica</w:t>
        </w:r>
        <w:proofErr w:type="spellEnd"/>
        <w:r w:rsidRPr="002C7C1C">
          <w:rPr>
            <w:rStyle w:val="Hyperlink"/>
            <w:rFonts w:ascii="Arial" w:hAnsi="Arial" w:cs="Arial"/>
            <w:bCs/>
            <w:i/>
            <w:color w:val="000000" w:themeColor="text1"/>
            <w:u w:val="none"/>
          </w:rPr>
          <w:t xml:space="preserve"> </w:t>
        </w:r>
        <w:proofErr w:type="gramStart"/>
        <w:r w:rsidRPr="002C7C1C">
          <w:rPr>
            <w:rStyle w:val="Hyperlink"/>
            <w:rFonts w:ascii="Arial" w:hAnsi="Arial" w:cs="Arial"/>
            <w:bCs/>
            <w:i/>
            <w:color w:val="000000" w:themeColor="text1"/>
            <w:u w:val="none"/>
          </w:rPr>
          <w:t>et</w:t>
        </w:r>
        <w:proofErr w:type="gramEnd"/>
        <w:r w:rsidRPr="002C7C1C">
          <w:rPr>
            <w:rStyle w:val="Hyperlink"/>
            <w:rFonts w:ascii="Arial" w:hAnsi="Arial" w:cs="Arial"/>
            <w:bCs/>
            <w:i/>
            <w:color w:val="000000" w:themeColor="text1"/>
            <w:u w:val="none"/>
          </w:rPr>
          <w:t xml:space="preserve"> </w:t>
        </w:r>
        <w:proofErr w:type="spellStart"/>
        <w:r w:rsidRPr="002C7C1C">
          <w:rPr>
            <w:rStyle w:val="Hyperlink"/>
            <w:rFonts w:ascii="Arial" w:hAnsi="Arial" w:cs="Arial"/>
            <w:bCs/>
            <w:i/>
            <w:color w:val="000000" w:themeColor="text1"/>
            <w:u w:val="none"/>
          </w:rPr>
          <w:t>Biophysica</w:t>
        </w:r>
        <w:proofErr w:type="spellEnd"/>
        <w:r w:rsidRPr="002C7C1C">
          <w:rPr>
            <w:rStyle w:val="Hyperlink"/>
            <w:rFonts w:ascii="Arial" w:hAnsi="Arial" w:cs="Arial"/>
            <w:bCs/>
            <w:i/>
            <w:color w:val="000000" w:themeColor="text1"/>
            <w:u w:val="none"/>
          </w:rPr>
          <w:t xml:space="preserve"> </w:t>
        </w:r>
        <w:proofErr w:type="spellStart"/>
        <w:r w:rsidRPr="002C7C1C">
          <w:rPr>
            <w:rStyle w:val="Hyperlink"/>
            <w:rFonts w:ascii="Arial" w:hAnsi="Arial" w:cs="Arial"/>
            <w:bCs/>
            <w:i/>
            <w:color w:val="000000" w:themeColor="text1"/>
            <w:u w:val="none"/>
          </w:rPr>
          <w:t>Acta</w:t>
        </w:r>
        <w:proofErr w:type="spellEnd"/>
        <w:r w:rsidRPr="002C7C1C">
          <w:rPr>
            <w:rStyle w:val="Hyperlink"/>
            <w:rFonts w:ascii="Arial" w:hAnsi="Arial" w:cs="Arial"/>
            <w:bCs/>
            <w:i/>
            <w:color w:val="000000" w:themeColor="text1"/>
            <w:u w:val="none"/>
          </w:rPr>
          <w:t xml:space="preserve"> (BBA) - Proteins and Proteomics</w:t>
        </w:r>
      </w:hyperlink>
      <w:r w:rsidRPr="002C7C1C">
        <w:rPr>
          <w:rFonts w:ascii="Arial" w:hAnsi="Arial" w:cs="Arial"/>
          <w:bCs/>
          <w:i/>
          <w:color w:val="000000" w:themeColor="text1"/>
        </w:rPr>
        <w:t>.</w:t>
      </w:r>
      <w:r w:rsidRPr="009F3374">
        <w:rPr>
          <w:rFonts w:ascii="Arial" w:hAnsi="Arial" w:cs="Arial"/>
          <w:bCs/>
          <w:color w:val="000000" w:themeColor="text1"/>
        </w:rPr>
        <w:t xml:space="preserve"> 1784 (1): 100-105. </w:t>
      </w:r>
    </w:p>
    <w:p w14:paraId="1BFD4B48" w14:textId="77777777" w:rsidR="002119ED" w:rsidRPr="002119ED" w:rsidRDefault="002119ED" w:rsidP="002119ED">
      <w:pPr>
        <w:pStyle w:val="ListParagraph"/>
        <w:spacing w:before="240" w:after="120" w:line="240" w:lineRule="auto"/>
        <w:jc w:val="both"/>
        <w:outlineLvl w:val="0"/>
        <w:rPr>
          <w:rFonts w:ascii="Arial" w:hAnsi="Arial" w:cs="Arial"/>
          <w:bCs/>
          <w:color w:val="000000" w:themeColor="text1"/>
        </w:rPr>
      </w:pPr>
    </w:p>
    <w:p w14:paraId="2EAC9F22" w14:textId="519E0DF7" w:rsidR="002156C5" w:rsidRDefault="002156C5" w:rsidP="00724366">
      <w:pPr>
        <w:pStyle w:val="ListParagraph"/>
        <w:numPr>
          <w:ilvl w:val="0"/>
          <w:numId w:val="8"/>
        </w:numPr>
        <w:spacing w:line="240" w:lineRule="auto"/>
        <w:jc w:val="both"/>
        <w:rPr>
          <w:rFonts w:ascii="Arial" w:hAnsi="Arial" w:cs="Arial"/>
        </w:rPr>
      </w:pPr>
      <w:r w:rsidRPr="00724366">
        <w:rPr>
          <w:rFonts w:ascii="Arial" w:hAnsi="Arial" w:cs="Arial"/>
        </w:rPr>
        <w:t>Attwood, P.</w:t>
      </w:r>
      <w:r w:rsidR="00152DE4">
        <w:rPr>
          <w:rFonts w:ascii="Arial" w:hAnsi="Arial" w:cs="Arial"/>
        </w:rPr>
        <w:t xml:space="preserve"> V.</w:t>
      </w:r>
      <w:r w:rsidRPr="00724366">
        <w:rPr>
          <w:rFonts w:ascii="Arial" w:hAnsi="Arial" w:cs="Arial"/>
        </w:rPr>
        <w:t xml:space="preserve"> </w:t>
      </w:r>
      <w:r w:rsidR="0090706C" w:rsidRPr="00724366">
        <w:rPr>
          <w:rFonts w:ascii="Arial" w:hAnsi="Arial" w:cs="Arial"/>
        </w:rPr>
        <w:t xml:space="preserve">(2013). </w:t>
      </w:r>
      <w:r w:rsidRPr="00724366">
        <w:rPr>
          <w:rFonts w:ascii="Arial" w:hAnsi="Arial" w:cs="Arial"/>
        </w:rPr>
        <w:t xml:space="preserve">P/N bond protein phosphatases. </w:t>
      </w:r>
      <w:proofErr w:type="spellStart"/>
      <w:r w:rsidRPr="00724366">
        <w:rPr>
          <w:rFonts w:ascii="Arial" w:hAnsi="Arial" w:cs="Arial"/>
          <w:i/>
        </w:rPr>
        <w:t>Biochimica</w:t>
      </w:r>
      <w:proofErr w:type="spellEnd"/>
      <w:r w:rsidRPr="00724366">
        <w:rPr>
          <w:rFonts w:ascii="Arial" w:hAnsi="Arial" w:cs="Arial"/>
          <w:i/>
        </w:rPr>
        <w:t xml:space="preserve"> </w:t>
      </w:r>
      <w:proofErr w:type="gramStart"/>
      <w:r w:rsidRPr="00724366">
        <w:rPr>
          <w:rFonts w:ascii="Arial" w:hAnsi="Arial" w:cs="Arial"/>
          <w:i/>
        </w:rPr>
        <w:t>et</w:t>
      </w:r>
      <w:proofErr w:type="gramEnd"/>
      <w:r w:rsidRPr="00724366">
        <w:rPr>
          <w:rFonts w:ascii="Arial" w:hAnsi="Arial" w:cs="Arial"/>
          <w:i/>
        </w:rPr>
        <w:t xml:space="preserve"> </w:t>
      </w:r>
      <w:proofErr w:type="spellStart"/>
      <w:r w:rsidRPr="00724366">
        <w:rPr>
          <w:rFonts w:ascii="Arial" w:hAnsi="Arial" w:cs="Arial"/>
          <w:i/>
        </w:rPr>
        <w:t>Biophysica</w:t>
      </w:r>
      <w:proofErr w:type="spellEnd"/>
      <w:r w:rsidRPr="00724366">
        <w:rPr>
          <w:rFonts w:ascii="Arial" w:hAnsi="Arial" w:cs="Arial"/>
          <w:i/>
        </w:rPr>
        <w:t xml:space="preserve"> </w:t>
      </w:r>
      <w:proofErr w:type="spellStart"/>
      <w:r w:rsidRPr="00724366">
        <w:rPr>
          <w:rFonts w:ascii="Arial" w:hAnsi="Arial" w:cs="Arial"/>
          <w:i/>
        </w:rPr>
        <w:t>Acta</w:t>
      </w:r>
      <w:proofErr w:type="spellEnd"/>
      <w:r w:rsidRPr="00724366">
        <w:rPr>
          <w:rFonts w:ascii="Arial" w:hAnsi="Arial" w:cs="Arial"/>
        </w:rPr>
        <w:t xml:space="preserve">. 1834: 470-478. </w:t>
      </w:r>
    </w:p>
    <w:p w14:paraId="5D2AC8DF" w14:textId="77777777" w:rsidR="009F3374" w:rsidRPr="00724366" w:rsidRDefault="009F3374" w:rsidP="009F3374">
      <w:pPr>
        <w:pStyle w:val="ListParagraph"/>
        <w:spacing w:line="240" w:lineRule="auto"/>
        <w:jc w:val="both"/>
        <w:rPr>
          <w:rFonts w:ascii="Arial" w:hAnsi="Arial" w:cs="Arial"/>
        </w:rPr>
      </w:pPr>
    </w:p>
    <w:p w14:paraId="01F1341D" w14:textId="4B2DA254" w:rsidR="00397208" w:rsidRPr="002119ED" w:rsidRDefault="00102B96" w:rsidP="00724366">
      <w:pPr>
        <w:pStyle w:val="ListParagraph"/>
        <w:numPr>
          <w:ilvl w:val="0"/>
          <w:numId w:val="8"/>
        </w:numPr>
        <w:spacing w:before="240" w:after="120" w:line="240" w:lineRule="auto"/>
        <w:jc w:val="both"/>
        <w:outlineLvl w:val="0"/>
        <w:rPr>
          <w:rFonts w:ascii="Arial" w:hAnsi="Arial" w:cs="Arial"/>
          <w:color w:val="000000" w:themeColor="text1"/>
          <w:kern w:val="36"/>
        </w:rPr>
      </w:pPr>
      <w:r w:rsidRPr="00724366">
        <w:rPr>
          <w:rFonts w:ascii="Arial" w:hAnsi="Arial" w:cs="Arial"/>
          <w:noProof/>
        </w:rPr>
        <w:t>Attwood, P.</w:t>
      </w:r>
      <w:r w:rsidR="00152DE4">
        <w:rPr>
          <w:rFonts w:ascii="Arial" w:hAnsi="Arial" w:cs="Arial"/>
          <w:noProof/>
        </w:rPr>
        <w:t xml:space="preserve"> V.</w:t>
      </w:r>
      <w:r w:rsidRPr="00724366">
        <w:rPr>
          <w:rFonts w:ascii="Arial" w:hAnsi="Arial" w:cs="Arial"/>
          <w:noProof/>
        </w:rPr>
        <w:t xml:space="preserve"> &amp; Muimo, R.</w:t>
      </w:r>
      <w:r w:rsidR="0090706C" w:rsidRPr="00724366">
        <w:rPr>
          <w:rFonts w:ascii="Arial" w:hAnsi="Arial" w:cs="Arial"/>
          <w:noProof/>
        </w:rPr>
        <w:t xml:space="preserve"> (2018).</w:t>
      </w:r>
      <w:r w:rsidRPr="00724366">
        <w:rPr>
          <w:rFonts w:ascii="Arial" w:hAnsi="Arial" w:cs="Arial"/>
          <w:noProof/>
        </w:rPr>
        <w:t xml:space="preserve"> </w:t>
      </w:r>
      <w:r w:rsidRPr="00724366">
        <w:rPr>
          <w:rFonts w:ascii="Arial" w:hAnsi="Arial" w:cs="Arial"/>
          <w:color w:val="222222"/>
          <w:spacing w:val="3"/>
        </w:rPr>
        <w:t xml:space="preserve">The actions of NME1/NDPK-A and NME2/NDPK-B as protein kinases. </w:t>
      </w:r>
      <w:r w:rsidRPr="002C7C1C">
        <w:rPr>
          <w:rFonts w:ascii="Arial" w:hAnsi="Arial" w:cs="Arial"/>
          <w:i/>
          <w:color w:val="222222"/>
          <w:spacing w:val="3"/>
        </w:rPr>
        <w:t>Laboratory Investigation</w:t>
      </w:r>
      <w:r w:rsidRPr="00724366">
        <w:rPr>
          <w:rFonts w:ascii="Arial" w:hAnsi="Arial" w:cs="Arial"/>
          <w:color w:val="222222"/>
          <w:spacing w:val="3"/>
        </w:rPr>
        <w:t xml:space="preserve">. </w:t>
      </w:r>
      <w:r w:rsidR="000972C9" w:rsidRPr="00724366">
        <w:rPr>
          <w:rFonts w:ascii="Arial" w:hAnsi="Arial" w:cs="Arial"/>
          <w:color w:val="222222"/>
          <w:spacing w:val="3"/>
        </w:rPr>
        <w:t xml:space="preserve">98: 283-290. </w:t>
      </w:r>
    </w:p>
    <w:p w14:paraId="23530213" w14:textId="65852FF6" w:rsidR="006F2D0B" w:rsidRPr="006A6872" w:rsidRDefault="006F2D0B" w:rsidP="006A6872">
      <w:pPr>
        <w:rPr>
          <w:rFonts w:ascii="Arial" w:hAnsi="Arial" w:cs="Arial"/>
          <w:color w:val="000000" w:themeColor="text1"/>
          <w:kern w:val="36"/>
        </w:rPr>
      </w:pPr>
    </w:p>
    <w:p w14:paraId="08652058" w14:textId="63B681CB" w:rsidR="006F2D0B" w:rsidRDefault="006F2D0B" w:rsidP="006F2D0B">
      <w:pPr>
        <w:pStyle w:val="ListParagraph"/>
        <w:numPr>
          <w:ilvl w:val="0"/>
          <w:numId w:val="8"/>
        </w:numPr>
        <w:jc w:val="both"/>
        <w:rPr>
          <w:rFonts w:ascii="Arial" w:hAnsi="Arial" w:cs="Arial"/>
          <w:noProof/>
          <w:lang w:val="en-US"/>
        </w:rPr>
      </w:pPr>
      <w:r>
        <w:rPr>
          <w:rFonts w:ascii="Arial" w:hAnsi="Arial" w:cs="Arial"/>
          <w:noProof/>
          <w:lang w:val="en-US"/>
        </w:rPr>
        <w:t xml:space="preserve">Attwood, P.V. and Wieland, T. (2015). </w:t>
      </w:r>
      <w:r w:rsidRPr="006F2D0B">
        <w:rPr>
          <w:rFonts w:ascii="Arial" w:hAnsi="Arial" w:cs="Arial"/>
          <w:noProof/>
          <w:lang w:val="en-US"/>
        </w:rPr>
        <w:t xml:space="preserve">Nucleoside diphosphate kinase as protein histidine kinase. </w:t>
      </w:r>
      <w:r w:rsidRPr="006F2D0B">
        <w:rPr>
          <w:rFonts w:ascii="Arial" w:hAnsi="Arial" w:cs="Arial"/>
          <w:i/>
          <w:noProof/>
          <w:lang w:val="en-US"/>
        </w:rPr>
        <w:t>Naunyn-Schmiedeberg's archives of pharmacology</w:t>
      </w:r>
      <w:r>
        <w:rPr>
          <w:rFonts w:ascii="Arial" w:hAnsi="Arial" w:cs="Arial"/>
          <w:noProof/>
          <w:lang w:val="en-US"/>
        </w:rPr>
        <w:t xml:space="preserve">. </w:t>
      </w:r>
      <w:r w:rsidRPr="006F2D0B">
        <w:rPr>
          <w:rFonts w:ascii="Arial" w:hAnsi="Arial" w:cs="Arial"/>
          <w:noProof/>
          <w:lang w:val="en-US"/>
        </w:rPr>
        <w:t>388</w:t>
      </w:r>
      <w:r>
        <w:rPr>
          <w:rFonts w:ascii="Arial" w:hAnsi="Arial" w:cs="Arial"/>
          <w:b/>
          <w:noProof/>
          <w:lang w:val="en-US"/>
        </w:rPr>
        <w:t xml:space="preserve"> </w:t>
      </w:r>
      <w:r w:rsidRPr="006F2D0B">
        <w:rPr>
          <w:rFonts w:ascii="Arial" w:hAnsi="Arial" w:cs="Arial"/>
          <w:noProof/>
          <w:lang w:val="en-US"/>
        </w:rPr>
        <w:t>(2): 153-60.</w:t>
      </w:r>
    </w:p>
    <w:p w14:paraId="23A22F04" w14:textId="77777777" w:rsidR="00152DE4" w:rsidRPr="00152DE4" w:rsidRDefault="00152DE4" w:rsidP="00152DE4">
      <w:pPr>
        <w:pStyle w:val="ListParagraph"/>
        <w:rPr>
          <w:rFonts w:ascii="Arial" w:hAnsi="Arial" w:cs="Arial"/>
          <w:noProof/>
          <w:lang w:val="en-US"/>
        </w:rPr>
      </w:pPr>
    </w:p>
    <w:p w14:paraId="5954276C" w14:textId="77777777" w:rsidR="00241A43" w:rsidRPr="00241A43" w:rsidRDefault="00152DE4" w:rsidP="00241A43">
      <w:pPr>
        <w:pStyle w:val="ListParagraph"/>
        <w:numPr>
          <w:ilvl w:val="0"/>
          <w:numId w:val="8"/>
        </w:numPr>
        <w:spacing w:before="240" w:after="120" w:line="240" w:lineRule="auto"/>
        <w:jc w:val="both"/>
        <w:outlineLvl w:val="0"/>
        <w:rPr>
          <w:rStyle w:val="hlfld-title"/>
          <w:rFonts w:ascii="Arial" w:hAnsi="Arial" w:cs="Arial"/>
          <w:color w:val="000000" w:themeColor="text1"/>
          <w:kern w:val="36"/>
        </w:rPr>
      </w:pPr>
      <w:r w:rsidRPr="00724366">
        <w:rPr>
          <w:rStyle w:val="hlfld-contribauthor"/>
          <w:rFonts w:ascii="Arial" w:hAnsi="Arial" w:cs="Arial"/>
          <w:bCs/>
          <w:color w:val="000000" w:themeColor="text1"/>
        </w:rPr>
        <w:t>W</w:t>
      </w:r>
      <w:r w:rsidRPr="00724366">
        <w:rPr>
          <w:rStyle w:val="hlfld-contribauthor"/>
          <w:rFonts w:ascii="Arial" w:hAnsi="Arial" w:cs="Arial"/>
          <w:color w:val="000000" w:themeColor="text1"/>
        </w:rPr>
        <w:t xml:space="preserve">u, Z., </w:t>
      </w:r>
      <w:proofErr w:type="spellStart"/>
      <w:r w:rsidRPr="00724366">
        <w:rPr>
          <w:rStyle w:val="hlfld-contribauthor"/>
          <w:rFonts w:ascii="Arial" w:hAnsi="Arial" w:cs="Arial"/>
          <w:bCs/>
          <w:color w:val="000000" w:themeColor="text1"/>
        </w:rPr>
        <w:t>Tiamben</w:t>
      </w:r>
      <w:r w:rsidRPr="00724366">
        <w:rPr>
          <w:rStyle w:val="hlfld-contribauthor"/>
          <w:rFonts w:ascii="Arial" w:hAnsi="Arial" w:cs="Arial"/>
          <w:color w:val="000000" w:themeColor="text1"/>
        </w:rPr>
        <w:t>g</w:t>
      </w:r>
      <w:proofErr w:type="spellEnd"/>
      <w:r w:rsidRPr="00724366">
        <w:rPr>
          <w:rStyle w:val="hlfld-contribauthor"/>
          <w:rFonts w:ascii="Arial" w:hAnsi="Arial" w:cs="Arial"/>
          <w:color w:val="000000" w:themeColor="text1"/>
        </w:rPr>
        <w:t xml:space="preserve">, T. N., </w:t>
      </w:r>
      <w:proofErr w:type="spellStart"/>
      <w:r w:rsidRPr="00724366">
        <w:rPr>
          <w:rStyle w:val="hlfld-contribauthor"/>
          <w:rFonts w:ascii="Arial" w:hAnsi="Arial" w:cs="Arial"/>
          <w:bCs/>
          <w:color w:val="000000" w:themeColor="text1"/>
        </w:rPr>
        <w:t>CaI</w:t>
      </w:r>
      <w:proofErr w:type="spellEnd"/>
      <w:r w:rsidRPr="00724366">
        <w:rPr>
          <w:rStyle w:val="hlfld-contribauthor"/>
          <w:rFonts w:ascii="Arial" w:hAnsi="Arial" w:cs="Arial"/>
          <w:bCs/>
          <w:color w:val="000000" w:themeColor="text1"/>
        </w:rPr>
        <w:t>, W.,</w:t>
      </w:r>
      <w:r w:rsidRPr="00724366">
        <w:rPr>
          <w:rStyle w:val="hlfld-contribauthor"/>
          <w:rFonts w:ascii="Arial" w:hAnsi="Arial" w:cs="Arial"/>
          <w:color w:val="000000" w:themeColor="text1"/>
        </w:rPr>
        <w:t xml:space="preserve"> </w:t>
      </w:r>
      <w:r w:rsidRPr="00724366">
        <w:rPr>
          <w:rStyle w:val="hlfld-contribauthor"/>
          <w:rFonts w:ascii="Arial" w:hAnsi="Arial" w:cs="Arial"/>
          <w:bCs/>
          <w:color w:val="000000" w:themeColor="text1"/>
        </w:rPr>
        <w:t>Chen, B.,</w:t>
      </w:r>
      <w:r w:rsidRPr="00724366">
        <w:rPr>
          <w:rStyle w:val="apple-converted-space"/>
          <w:rFonts w:ascii="Arial" w:hAnsi="Arial" w:cs="Arial"/>
          <w:bCs/>
          <w:color w:val="000000" w:themeColor="text1"/>
        </w:rPr>
        <w:t> </w:t>
      </w:r>
      <w:r w:rsidRPr="00724366">
        <w:rPr>
          <w:rStyle w:val="hlfld-contribauthor"/>
          <w:rFonts w:ascii="Arial" w:hAnsi="Arial" w:cs="Arial"/>
          <w:bCs/>
          <w:color w:val="000000" w:themeColor="text1"/>
        </w:rPr>
        <w:t>Lin, Z.,</w:t>
      </w:r>
      <w:r w:rsidRPr="00724366">
        <w:rPr>
          <w:rStyle w:val="hlfld-contribauthor"/>
          <w:rFonts w:ascii="Arial" w:hAnsi="Arial" w:cs="Arial"/>
          <w:color w:val="000000" w:themeColor="text1"/>
        </w:rPr>
        <w:t xml:space="preserve"> </w:t>
      </w:r>
      <w:r w:rsidRPr="00724366">
        <w:rPr>
          <w:rStyle w:val="hlfld-contribauthor"/>
          <w:rFonts w:ascii="Arial" w:hAnsi="Arial" w:cs="Arial"/>
          <w:bCs/>
          <w:color w:val="000000" w:themeColor="text1"/>
        </w:rPr>
        <w:t xml:space="preserve">Zachery R. </w:t>
      </w:r>
      <w:proofErr w:type="spellStart"/>
      <w:r w:rsidRPr="00724366">
        <w:rPr>
          <w:rStyle w:val="hlfld-contribauthor"/>
          <w:rFonts w:ascii="Arial" w:hAnsi="Arial" w:cs="Arial"/>
          <w:bCs/>
          <w:color w:val="000000" w:themeColor="text1"/>
        </w:rPr>
        <w:t>Gregorich</w:t>
      </w:r>
      <w:proofErr w:type="spellEnd"/>
      <w:r w:rsidRPr="00724366">
        <w:rPr>
          <w:rStyle w:val="hlfld-contribauthor"/>
          <w:rFonts w:ascii="Arial" w:hAnsi="Arial" w:cs="Arial"/>
          <w:bCs/>
          <w:color w:val="000000" w:themeColor="text1"/>
        </w:rPr>
        <w:t>, Z. R. &amp;</w:t>
      </w:r>
      <w:r w:rsidRPr="00724366">
        <w:rPr>
          <w:rStyle w:val="nlmx"/>
          <w:rFonts w:ascii="Arial" w:hAnsi="Arial" w:cs="Arial"/>
          <w:bCs/>
          <w:color w:val="000000" w:themeColor="text1"/>
        </w:rPr>
        <w:t xml:space="preserve"> </w:t>
      </w:r>
      <w:r w:rsidRPr="00724366">
        <w:rPr>
          <w:rStyle w:val="hlfld-contribauthor"/>
          <w:rFonts w:ascii="Arial" w:hAnsi="Arial" w:cs="Arial"/>
          <w:bCs/>
          <w:color w:val="000000" w:themeColor="text1"/>
        </w:rPr>
        <w:t>Ge, Y. (2018).</w:t>
      </w:r>
      <w:r w:rsidRPr="00724366">
        <w:rPr>
          <w:rStyle w:val="hlfld-contribauthor"/>
          <w:rFonts w:ascii="Arial" w:hAnsi="Arial" w:cs="Arial"/>
          <w:color w:val="000000" w:themeColor="text1"/>
        </w:rPr>
        <w:t xml:space="preserve"> I</w:t>
      </w:r>
      <w:r w:rsidRPr="00724366">
        <w:rPr>
          <w:rStyle w:val="hlfld-title"/>
          <w:rFonts w:ascii="Arial" w:hAnsi="Arial" w:cs="Arial"/>
          <w:color w:val="000000" w:themeColor="text1"/>
        </w:rPr>
        <w:t xml:space="preserve">mpact of Phosphorylation on the Mass Spectrometry Quantification of Intact Phosphoproteins. </w:t>
      </w:r>
      <w:r w:rsidRPr="002C7C1C">
        <w:rPr>
          <w:rStyle w:val="hlfld-title"/>
          <w:rFonts w:ascii="Arial" w:hAnsi="Arial" w:cs="Arial"/>
          <w:i/>
          <w:color w:val="000000" w:themeColor="text1"/>
        </w:rPr>
        <w:t>Anal Chem</w:t>
      </w:r>
      <w:r w:rsidRPr="00724366">
        <w:rPr>
          <w:rStyle w:val="hlfld-title"/>
          <w:rFonts w:ascii="Arial" w:hAnsi="Arial" w:cs="Arial"/>
          <w:color w:val="000000" w:themeColor="text1"/>
        </w:rPr>
        <w:t>. 90 (8): 4935-4939.</w:t>
      </w:r>
    </w:p>
    <w:p w14:paraId="501C5824" w14:textId="77777777" w:rsidR="00241A43" w:rsidRPr="00DF7C5E" w:rsidRDefault="00241A43" w:rsidP="00241A43">
      <w:pPr>
        <w:pStyle w:val="ListParagraph"/>
        <w:rPr>
          <w:rFonts w:ascii="Arial" w:hAnsi="Arial" w:cs="Arial"/>
          <w:sz w:val="24"/>
          <w:szCs w:val="24"/>
        </w:rPr>
      </w:pPr>
    </w:p>
    <w:p w14:paraId="0A95DD06" w14:textId="574C5919" w:rsidR="00241A43" w:rsidRPr="00DF7C5E" w:rsidRDefault="00241A43" w:rsidP="00241A43">
      <w:pPr>
        <w:pStyle w:val="ListParagraph"/>
        <w:numPr>
          <w:ilvl w:val="0"/>
          <w:numId w:val="8"/>
        </w:numPr>
        <w:spacing w:before="240" w:after="120" w:line="240" w:lineRule="auto"/>
        <w:jc w:val="both"/>
        <w:outlineLvl w:val="0"/>
        <w:rPr>
          <w:rFonts w:ascii="Arial" w:hAnsi="Arial" w:cs="Arial"/>
          <w:kern w:val="36"/>
          <w:szCs w:val="24"/>
        </w:rPr>
      </w:pPr>
      <w:r w:rsidRPr="00DF7C5E">
        <w:rPr>
          <w:rFonts w:ascii="Arial" w:hAnsi="Arial" w:cs="Arial"/>
          <w:szCs w:val="24"/>
        </w:rPr>
        <w:t>Haydon</w:t>
      </w:r>
      <w:r w:rsidR="00E674EB">
        <w:rPr>
          <w:rFonts w:ascii="Arial" w:hAnsi="Arial" w:cs="Arial"/>
          <w:szCs w:val="24"/>
        </w:rPr>
        <w:t>,</w:t>
      </w:r>
      <w:r w:rsidRPr="00DF7C5E">
        <w:rPr>
          <w:rFonts w:ascii="Arial" w:hAnsi="Arial" w:cs="Arial"/>
          <w:szCs w:val="24"/>
        </w:rPr>
        <w:t xml:space="preserve"> C.E., Eyers</w:t>
      </w:r>
      <w:r w:rsidR="00E674EB">
        <w:rPr>
          <w:rFonts w:ascii="Arial" w:hAnsi="Arial" w:cs="Arial"/>
          <w:szCs w:val="24"/>
        </w:rPr>
        <w:t>,</w:t>
      </w:r>
      <w:r w:rsidRPr="00DF7C5E">
        <w:rPr>
          <w:rFonts w:ascii="Arial" w:hAnsi="Arial" w:cs="Arial"/>
          <w:szCs w:val="24"/>
        </w:rPr>
        <w:t xml:space="preserve"> P. A., </w:t>
      </w:r>
      <w:proofErr w:type="spellStart"/>
      <w:r w:rsidRPr="00DF7C5E">
        <w:rPr>
          <w:rFonts w:ascii="Arial" w:hAnsi="Arial" w:cs="Arial"/>
          <w:szCs w:val="24"/>
        </w:rPr>
        <w:t>Aveline</w:t>
      </w:r>
      <w:proofErr w:type="spellEnd"/>
      <w:r w:rsidRPr="00DF7C5E">
        <w:rPr>
          <w:rFonts w:ascii="Arial" w:hAnsi="Arial" w:cs="Arial"/>
          <w:szCs w:val="24"/>
        </w:rPr>
        <w:t>-Wolf</w:t>
      </w:r>
      <w:r w:rsidR="00E674EB">
        <w:rPr>
          <w:rFonts w:ascii="Arial" w:hAnsi="Arial" w:cs="Arial"/>
          <w:szCs w:val="24"/>
        </w:rPr>
        <w:t>,</w:t>
      </w:r>
      <w:r w:rsidRPr="00DF7C5E">
        <w:rPr>
          <w:rFonts w:ascii="Arial" w:hAnsi="Arial" w:cs="Arial"/>
          <w:szCs w:val="24"/>
        </w:rPr>
        <w:t xml:space="preserve"> L.D., </w:t>
      </w:r>
      <w:proofErr w:type="spellStart"/>
      <w:r w:rsidRPr="00DF7C5E">
        <w:rPr>
          <w:rFonts w:ascii="Arial" w:hAnsi="Arial" w:cs="Arial"/>
          <w:szCs w:val="24"/>
        </w:rPr>
        <w:t>Resing</w:t>
      </w:r>
      <w:proofErr w:type="spellEnd"/>
      <w:r w:rsidR="00E674EB">
        <w:rPr>
          <w:rFonts w:ascii="Arial" w:hAnsi="Arial" w:cs="Arial"/>
          <w:szCs w:val="24"/>
        </w:rPr>
        <w:t>,</w:t>
      </w:r>
      <w:r w:rsidRPr="00DF7C5E">
        <w:rPr>
          <w:rFonts w:ascii="Arial" w:hAnsi="Arial" w:cs="Arial"/>
          <w:szCs w:val="24"/>
        </w:rPr>
        <w:t xml:space="preserve"> K.A., </w:t>
      </w:r>
      <w:proofErr w:type="spellStart"/>
      <w:r w:rsidRPr="00DF7C5E">
        <w:rPr>
          <w:rFonts w:ascii="Arial" w:hAnsi="Arial" w:cs="Arial"/>
          <w:szCs w:val="24"/>
        </w:rPr>
        <w:t>Maller</w:t>
      </w:r>
      <w:proofErr w:type="spellEnd"/>
      <w:r w:rsidR="00E674EB">
        <w:rPr>
          <w:rFonts w:ascii="Arial" w:hAnsi="Arial" w:cs="Arial"/>
          <w:szCs w:val="24"/>
        </w:rPr>
        <w:t>,</w:t>
      </w:r>
      <w:r w:rsidRPr="00DF7C5E">
        <w:rPr>
          <w:rFonts w:ascii="Arial" w:hAnsi="Arial" w:cs="Arial"/>
          <w:szCs w:val="24"/>
        </w:rPr>
        <w:t xml:space="preserve"> J.L. (2003). Identification of novel phosphorylation sites on Xenopus laevis Aurora A and analysis of phosphopeptide enrichment by immobilized metal-affinity chromatography. </w:t>
      </w:r>
      <w:r w:rsidRPr="00DF7C5E">
        <w:rPr>
          <w:rFonts w:ascii="Arial" w:hAnsi="Arial" w:cs="Arial"/>
          <w:i/>
          <w:szCs w:val="24"/>
        </w:rPr>
        <w:t>Mol Cell Proteomics</w:t>
      </w:r>
      <w:r w:rsidRPr="00DF7C5E">
        <w:rPr>
          <w:rFonts w:ascii="Arial" w:hAnsi="Arial" w:cs="Arial"/>
          <w:szCs w:val="24"/>
        </w:rPr>
        <w:t xml:space="preserve">. 2 (10): 1055-67. </w:t>
      </w:r>
    </w:p>
    <w:p w14:paraId="47B9C99F" w14:textId="77777777" w:rsidR="00241A43" w:rsidRPr="00DF7C5E" w:rsidRDefault="00241A43" w:rsidP="00241A43">
      <w:pPr>
        <w:pStyle w:val="ListParagraph"/>
        <w:rPr>
          <w:rFonts w:ascii="Arial" w:hAnsi="Arial" w:cs="Arial"/>
          <w:szCs w:val="24"/>
        </w:rPr>
      </w:pPr>
    </w:p>
    <w:p w14:paraId="5511E535" w14:textId="09548761" w:rsidR="00DF7C5E" w:rsidRPr="00DF7C5E" w:rsidRDefault="00241A43" w:rsidP="00DF7C5E">
      <w:pPr>
        <w:pStyle w:val="ListParagraph"/>
        <w:numPr>
          <w:ilvl w:val="0"/>
          <w:numId w:val="8"/>
        </w:numPr>
        <w:spacing w:before="240" w:after="120" w:line="240" w:lineRule="auto"/>
        <w:jc w:val="both"/>
        <w:outlineLvl w:val="0"/>
        <w:rPr>
          <w:rFonts w:ascii="Arial" w:hAnsi="Arial" w:cs="Arial"/>
          <w:kern w:val="36"/>
          <w:szCs w:val="24"/>
        </w:rPr>
      </w:pPr>
      <w:proofErr w:type="spellStart"/>
      <w:r w:rsidRPr="00DF7C5E">
        <w:rPr>
          <w:rFonts w:ascii="Arial" w:hAnsi="Arial" w:cs="Arial"/>
          <w:szCs w:val="24"/>
        </w:rPr>
        <w:t>Schweppe</w:t>
      </w:r>
      <w:proofErr w:type="spellEnd"/>
      <w:r w:rsidR="004B3AB3" w:rsidRPr="00DF7C5E">
        <w:rPr>
          <w:rFonts w:ascii="Arial" w:hAnsi="Arial" w:cs="Arial"/>
          <w:szCs w:val="24"/>
        </w:rPr>
        <w:t>,</w:t>
      </w:r>
      <w:r w:rsidRPr="00DF7C5E">
        <w:rPr>
          <w:rFonts w:ascii="Arial" w:hAnsi="Arial" w:cs="Arial"/>
          <w:szCs w:val="24"/>
        </w:rPr>
        <w:t xml:space="preserve"> R.E., Haydon</w:t>
      </w:r>
      <w:r w:rsidR="004B3AB3" w:rsidRPr="00DF7C5E">
        <w:rPr>
          <w:rFonts w:ascii="Arial" w:hAnsi="Arial" w:cs="Arial"/>
          <w:szCs w:val="24"/>
        </w:rPr>
        <w:t>,</w:t>
      </w:r>
      <w:r w:rsidRPr="00DF7C5E">
        <w:rPr>
          <w:rFonts w:ascii="Arial" w:hAnsi="Arial" w:cs="Arial"/>
          <w:szCs w:val="24"/>
        </w:rPr>
        <w:t xml:space="preserve"> C.E., Lewis</w:t>
      </w:r>
      <w:r w:rsidR="004B3AB3" w:rsidRPr="00DF7C5E">
        <w:rPr>
          <w:rFonts w:ascii="Arial" w:hAnsi="Arial" w:cs="Arial"/>
          <w:szCs w:val="24"/>
        </w:rPr>
        <w:t>,</w:t>
      </w:r>
      <w:r w:rsidRPr="00DF7C5E">
        <w:rPr>
          <w:rFonts w:ascii="Arial" w:hAnsi="Arial" w:cs="Arial"/>
          <w:szCs w:val="24"/>
        </w:rPr>
        <w:t xml:space="preserve"> T.S., </w:t>
      </w:r>
      <w:proofErr w:type="spellStart"/>
      <w:r w:rsidRPr="00DF7C5E">
        <w:rPr>
          <w:rFonts w:ascii="Arial" w:hAnsi="Arial" w:cs="Arial"/>
          <w:szCs w:val="24"/>
        </w:rPr>
        <w:t>Resing</w:t>
      </w:r>
      <w:proofErr w:type="spellEnd"/>
      <w:r w:rsidR="004B3AB3" w:rsidRPr="00DF7C5E">
        <w:rPr>
          <w:rFonts w:ascii="Arial" w:hAnsi="Arial" w:cs="Arial"/>
          <w:szCs w:val="24"/>
        </w:rPr>
        <w:t>,</w:t>
      </w:r>
      <w:r w:rsidRPr="00DF7C5E">
        <w:rPr>
          <w:rFonts w:ascii="Arial" w:hAnsi="Arial" w:cs="Arial"/>
          <w:szCs w:val="24"/>
        </w:rPr>
        <w:t xml:space="preserve"> K.A., </w:t>
      </w:r>
      <w:proofErr w:type="spellStart"/>
      <w:r w:rsidRPr="00DF7C5E">
        <w:rPr>
          <w:rFonts w:ascii="Arial" w:hAnsi="Arial" w:cs="Arial"/>
          <w:szCs w:val="24"/>
        </w:rPr>
        <w:t>Ahn</w:t>
      </w:r>
      <w:proofErr w:type="spellEnd"/>
      <w:r w:rsidR="004B3AB3" w:rsidRPr="00DF7C5E">
        <w:rPr>
          <w:rFonts w:ascii="Arial" w:hAnsi="Arial" w:cs="Arial"/>
          <w:szCs w:val="24"/>
        </w:rPr>
        <w:t>,</w:t>
      </w:r>
      <w:r w:rsidRPr="00DF7C5E">
        <w:rPr>
          <w:rFonts w:ascii="Arial" w:hAnsi="Arial" w:cs="Arial"/>
          <w:szCs w:val="24"/>
        </w:rPr>
        <w:t xml:space="preserve"> N.G.</w:t>
      </w:r>
      <w:r w:rsidR="004B3AB3" w:rsidRPr="00DF7C5E">
        <w:rPr>
          <w:rFonts w:ascii="Arial" w:hAnsi="Arial" w:cs="Arial"/>
          <w:szCs w:val="24"/>
        </w:rPr>
        <w:t xml:space="preserve"> </w:t>
      </w:r>
      <w:r w:rsidRPr="00DF7C5E">
        <w:rPr>
          <w:rFonts w:ascii="Arial" w:hAnsi="Arial" w:cs="Arial"/>
          <w:szCs w:val="24"/>
        </w:rPr>
        <w:t>(2003).The characterization of protein post-translational modifications by mass spectrometry.</w:t>
      </w:r>
      <w:r w:rsidRPr="00DF7C5E">
        <w:rPr>
          <w:rFonts w:ascii="Arial" w:hAnsi="Arial" w:cs="Arial"/>
          <w:i/>
          <w:szCs w:val="24"/>
        </w:rPr>
        <w:t xml:space="preserve"> </w:t>
      </w:r>
      <w:proofErr w:type="spellStart"/>
      <w:r w:rsidRPr="00DF7C5E">
        <w:rPr>
          <w:rFonts w:ascii="Arial" w:hAnsi="Arial" w:cs="Arial"/>
          <w:i/>
          <w:szCs w:val="24"/>
        </w:rPr>
        <w:t>Acc</w:t>
      </w:r>
      <w:proofErr w:type="spellEnd"/>
      <w:r w:rsidRPr="00DF7C5E">
        <w:rPr>
          <w:rFonts w:ascii="Arial" w:hAnsi="Arial" w:cs="Arial"/>
          <w:i/>
          <w:szCs w:val="24"/>
        </w:rPr>
        <w:t xml:space="preserve"> </w:t>
      </w:r>
      <w:proofErr w:type="spellStart"/>
      <w:r w:rsidRPr="00DF7C5E">
        <w:rPr>
          <w:rFonts w:ascii="Arial" w:hAnsi="Arial" w:cs="Arial"/>
          <w:i/>
          <w:szCs w:val="24"/>
        </w:rPr>
        <w:t>Chem</w:t>
      </w:r>
      <w:proofErr w:type="spellEnd"/>
      <w:r w:rsidRPr="00DF7C5E">
        <w:rPr>
          <w:rFonts w:ascii="Arial" w:hAnsi="Arial" w:cs="Arial"/>
          <w:i/>
          <w:szCs w:val="24"/>
        </w:rPr>
        <w:t xml:space="preserve"> Res.</w:t>
      </w:r>
      <w:r w:rsidRPr="00DF7C5E">
        <w:rPr>
          <w:rFonts w:ascii="Arial" w:hAnsi="Arial" w:cs="Arial"/>
          <w:szCs w:val="24"/>
        </w:rPr>
        <w:t xml:space="preserve"> 36 (6): 453-6.</w:t>
      </w:r>
    </w:p>
    <w:p w14:paraId="5F9AE798" w14:textId="57752425" w:rsidR="00DF7C5E" w:rsidRPr="00DF7C5E" w:rsidRDefault="004B3AB3" w:rsidP="00DF7C5E">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DF7C5E">
        <w:rPr>
          <w:rFonts w:ascii="Arial" w:hAnsi="Arial" w:cs="Arial"/>
          <w:b w:val="0"/>
          <w:sz w:val="22"/>
          <w:szCs w:val="24"/>
        </w:rPr>
        <w:t xml:space="preserve">Johnson, H., Eyers, C.E, Eyers, P.A, Beynon, R.J., Gaskell, S.J. (2009). Rigorous determination of the stoichiometry of protein phosphorylation using mass spectrometry. </w:t>
      </w:r>
      <w:r w:rsidRPr="00DF7C5E">
        <w:rPr>
          <w:rFonts w:ascii="Arial" w:hAnsi="Arial" w:cs="Arial"/>
          <w:b w:val="0"/>
          <w:i/>
          <w:sz w:val="22"/>
          <w:szCs w:val="24"/>
        </w:rPr>
        <w:t xml:space="preserve">J Am </w:t>
      </w:r>
      <w:proofErr w:type="spellStart"/>
      <w:r w:rsidRPr="00DF7C5E">
        <w:rPr>
          <w:rFonts w:ascii="Arial" w:hAnsi="Arial" w:cs="Arial"/>
          <w:b w:val="0"/>
          <w:i/>
          <w:sz w:val="22"/>
          <w:szCs w:val="24"/>
        </w:rPr>
        <w:t>Soc</w:t>
      </w:r>
      <w:proofErr w:type="spellEnd"/>
      <w:r w:rsidRPr="00DF7C5E">
        <w:rPr>
          <w:rFonts w:ascii="Arial" w:hAnsi="Arial" w:cs="Arial"/>
          <w:b w:val="0"/>
          <w:i/>
          <w:sz w:val="22"/>
          <w:szCs w:val="24"/>
        </w:rPr>
        <w:t xml:space="preserve"> Mass </w:t>
      </w:r>
      <w:proofErr w:type="spellStart"/>
      <w:r w:rsidRPr="00DF7C5E">
        <w:rPr>
          <w:rFonts w:ascii="Arial" w:hAnsi="Arial" w:cs="Arial"/>
          <w:b w:val="0"/>
          <w:i/>
          <w:sz w:val="22"/>
          <w:szCs w:val="24"/>
        </w:rPr>
        <w:t>Spectrom</w:t>
      </w:r>
      <w:proofErr w:type="spellEnd"/>
      <w:r w:rsidRPr="00DF7C5E">
        <w:rPr>
          <w:rFonts w:ascii="Arial" w:hAnsi="Arial" w:cs="Arial"/>
          <w:b w:val="0"/>
          <w:sz w:val="22"/>
          <w:szCs w:val="24"/>
        </w:rPr>
        <w:t>. 20 (12): 2211-20.</w:t>
      </w:r>
    </w:p>
    <w:p w14:paraId="14EB92E1" w14:textId="1B689595" w:rsidR="00DF7C5E" w:rsidRPr="00DF7C5E" w:rsidRDefault="00241A43" w:rsidP="00DF7C5E">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DF7C5E">
        <w:rPr>
          <w:rFonts w:ascii="Arial" w:hAnsi="Arial" w:cs="Arial"/>
          <w:b w:val="0"/>
          <w:sz w:val="22"/>
          <w:szCs w:val="24"/>
        </w:rPr>
        <w:t>Byrne, D.P., Vonderach, M., Ferries, S., Brownridge, P.J., Eyers, C.E., Eyers, P.A.</w:t>
      </w:r>
      <w:r w:rsidR="004B3AB3" w:rsidRPr="00DF7C5E">
        <w:rPr>
          <w:rFonts w:ascii="Arial" w:hAnsi="Arial" w:cs="Arial"/>
          <w:b w:val="0"/>
          <w:sz w:val="22"/>
          <w:szCs w:val="24"/>
        </w:rPr>
        <w:t xml:space="preserve"> (2016). </w:t>
      </w:r>
      <w:proofErr w:type="gramStart"/>
      <w:r w:rsidR="004B3AB3" w:rsidRPr="00DF7C5E">
        <w:rPr>
          <w:rFonts w:ascii="Arial" w:hAnsi="Arial" w:cs="Arial"/>
          <w:b w:val="0"/>
          <w:sz w:val="22"/>
          <w:szCs w:val="24"/>
        </w:rPr>
        <w:t>cAMP-dependent</w:t>
      </w:r>
      <w:proofErr w:type="gramEnd"/>
      <w:r w:rsidR="004B3AB3" w:rsidRPr="00DF7C5E">
        <w:rPr>
          <w:rFonts w:ascii="Arial" w:hAnsi="Arial" w:cs="Arial"/>
          <w:b w:val="0"/>
          <w:sz w:val="22"/>
          <w:szCs w:val="24"/>
        </w:rPr>
        <w:t xml:space="preserve"> protein kinase (PKA) complexes probed by complementary differential scanning </w:t>
      </w:r>
      <w:proofErr w:type="spellStart"/>
      <w:r w:rsidR="004B3AB3" w:rsidRPr="00DF7C5E">
        <w:rPr>
          <w:rFonts w:ascii="Arial" w:hAnsi="Arial" w:cs="Arial"/>
          <w:b w:val="0"/>
          <w:sz w:val="22"/>
          <w:szCs w:val="24"/>
        </w:rPr>
        <w:t>fluorimetry</w:t>
      </w:r>
      <w:proofErr w:type="spellEnd"/>
      <w:r w:rsidR="004B3AB3" w:rsidRPr="00DF7C5E">
        <w:rPr>
          <w:rFonts w:ascii="Arial" w:hAnsi="Arial" w:cs="Arial"/>
          <w:b w:val="0"/>
          <w:sz w:val="22"/>
          <w:szCs w:val="24"/>
        </w:rPr>
        <w:t xml:space="preserve"> and ion mobility-mass spectrometry. </w:t>
      </w:r>
      <w:proofErr w:type="spellStart"/>
      <w:r w:rsidR="004B3AB3" w:rsidRPr="00DF7C5E">
        <w:rPr>
          <w:rFonts w:ascii="Arial" w:hAnsi="Arial" w:cs="Arial"/>
          <w:b w:val="0"/>
          <w:i/>
          <w:sz w:val="22"/>
          <w:szCs w:val="24"/>
        </w:rPr>
        <w:t>Biochem</w:t>
      </w:r>
      <w:proofErr w:type="spellEnd"/>
      <w:r w:rsidR="004B3AB3" w:rsidRPr="00DF7C5E">
        <w:rPr>
          <w:rFonts w:ascii="Arial" w:hAnsi="Arial" w:cs="Arial"/>
          <w:b w:val="0"/>
          <w:i/>
          <w:sz w:val="22"/>
          <w:szCs w:val="24"/>
        </w:rPr>
        <w:t xml:space="preserve"> J. </w:t>
      </w:r>
      <w:r w:rsidR="004B3AB3" w:rsidRPr="00DF7C5E">
        <w:rPr>
          <w:rFonts w:ascii="Arial" w:hAnsi="Arial" w:cs="Arial"/>
          <w:b w:val="0"/>
          <w:sz w:val="22"/>
          <w:szCs w:val="24"/>
        </w:rPr>
        <w:t>473 (19): 3159-75</w:t>
      </w:r>
      <w:r w:rsidR="00DF7C5E" w:rsidRPr="00DF7C5E">
        <w:rPr>
          <w:rFonts w:ascii="Arial" w:hAnsi="Arial" w:cs="Arial"/>
          <w:b w:val="0"/>
          <w:sz w:val="22"/>
          <w:szCs w:val="24"/>
        </w:rPr>
        <w:t>.</w:t>
      </w:r>
    </w:p>
    <w:p w14:paraId="124BDED3" w14:textId="09FF401B" w:rsidR="004B3AB3" w:rsidRDefault="004B3AB3" w:rsidP="00DF7C5E">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DF7C5E">
        <w:rPr>
          <w:rFonts w:ascii="Arial" w:hAnsi="Arial" w:cs="Arial"/>
          <w:b w:val="0"/>
          <w:sz w:val="22"/>
          <w:szCs w:val="24"/>
        </w:rPr>
        <w:t xml:space="preserve">Ferries, S., Perkins, S., Brownridge, P.J., Campbell, A., Eyers, P.A., Jones, A.R., Eyers, C.E. (2017). Evaluation of Parameters for Confident Phosphorylation Site Localization Using an Orbitrap Fusion Tribrid Mass Spectrometer. </w:t>
      </w:r>
      <w:r w:rsidRPr="00DF7C5E">
        <w:rPr>
          <w:rFonts w:ascii="Arial" w:hAnsi="Arial" w:cs="Arial"/>
          <w:b w:val="0"/>
          <w:i/>
          <w:sz w:val="22"/>
          <w:szCs w:val="24"/>
        </w:rPr>
        <w:t>J Proteome Res</w:t>
      </w:r>
      <w:r w:rsidRPr="00DF7C5E">
        <w:rPr>
          <w:rFonts w:ascii="Arial" w:hAnsi="Arial" w:cs="Arial"/>
          <w:b w:val="0"/>
          <w:sz w:val="22"/>
          <w:szCs w:val="24"/>
        </w:rPr>
        <w:t>.</w:t>
      </w:r>
      <w:r w:rsidR="00DF7C5E" w:rsidRPr="00DF7C5E">
        <w:rPr>
          <w:rFonts w:ascii="Arial" w:hAnsi="Arial" w:cs="Arial"/>
          <w:b w:val="0"/>
          <w:sz w:val="22"/>
          <w:szCs w:val="24"/>
        </w:rPr>
        <w:t xml:space="preserve"> 16 (9): 3448-3459.</w:t>
      </w:r>
    </w:p>
    <w:p w14:paraId="0016D5E2" w14:textId="3E18015E" w:rsidR="004302D6" w:rsidRPr="00747789" w:rsidRDefault="004302D6" w:rsidP="008F5BF4">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747789">
        <w:rPr>
          <w:rFonts w:ascii="Arial" w:hAnsi="Arial" w:cs="Arial"/>
          <w:b w:val="0"/>
          <w:sz w:val="22"/>
          <w:szCs w:val="24"/>
        </w:rPr>
        <w:t>Attwood PV, Besant PG, Piggott MJ.</w:t>
      </w:r>
      <w:r w:rsidR="00747789" w:rsidRPr="00747789">
        <w:rPr>
          <w:rFonts w:ascii="Arial" w:hAnsi="Arial" w:cs="Arial"/>
          <w:b w:val="0"/>
          <w:sz w:val="22"/>
          <w:szCs w:val="24"/>
        </w:rPr>
        <w:t xml:space="preserve"> (2011). </w:t>
      </w:r>
      <w:r w:rsidRPr="00747789">
        <w:rPr>
          <w:rFonts w:ascii="Arial" w:hAnsi="Arial" w:cs="Arial"/>
          <w:b w:val="0"/>
          <w:sz w:val="22"/>
          <w:szCs w:val="24"/>
        </w:rPr>
        <w:t xml:space="preserve">Focus on </w:t>
      </w:r>
      <w:proofErr w:type="spellStart"/>
      <w:r w:rsidRPr="00747789">
        <w:rPr>
          <w:rFonts w:ascii="Arial" w:hAnsi="Arial" w:cs="Arial"/>
          <w:b w:val="0"/>
          <w:sz w:val="22"/>
          <w:szCs w:val="24"/>
        </w:rPr>
        <w:t>phosphoaspartate</w:t>
      </w:r>
      <w:proofErr w:type="spellEnd"/>
      <w:r w:rsidRPr="00747789">
        <w:rPr>
          <w:rFonts w:ascii="Arial" w:hAnsi="Arial" w:cs="Arial"/>
          <w:b w:val="0"/>
          <w:sz w:val="22"/>
          <w:szCs w:val="24"/>
        </w:rPr>
        <w:t xml:space="preserve"> and </w:t>
      </w:r>
      <w:proofErr w:type="spellStart"/>
      <w:r w:rsidRPr="00747789">
        <w:rPr>
          <w:rFonts w:ascii="Arial" w:hAnsi="Arial" w:cs="Arial"/>
          <w:b w:val="0"/>
          <w:sz w:val="22"/>
          <w:szCs w:val="24"/>
        </w:rPr>
        <w:t>phosphoglutamate</w:t>
      </w:r>
      <w:proofErr w:type="spellEnd"/>
      <w:r w:rsidRPr="00747789">
        <w:rPr>
          <w:rFonts w:ascii="Arial" w:hAnsi="Arial" w:cs="Arial"/>
          <w:b w:val="0"/>
          <w:sz w:val="22"/>
          <w:szCs w:val="24"/>
        </w:rPr>
        <w:t>.</w:t>
      </w:r>
      <w:r w:rsidR="00747789">
        <w:rPr>
          <w:rFonts w:ascii="Arial" w:hAnsi="Arial" w:cs="Arial"/>
          <w:b w:val="0"/>
          <w:sz w:val="22"/>
          <w:szCs w:val="24"/>
        </w:rPr>
        <w:t xml:space="preserve"> </w:t>
      </w:r>
      <w:r w:rsidRPr="00747789">
        <w:rPr>
          <w:rFonts w:ascii="Arial" w:hAnsi="Arial" w:cs="Arial"/>
          <w:b w:val="0"/>
          <w:i/>
          <w:sz w:val="22"/>
          <w:szCs w:val="24"/>
        </w:rPr>
        <w:t>Amino Acids.</w:t>
      </w:r>
      <w:r w:rsidRPr="00747789">
        <w:rPr>
          <w:rFonts w:ascii="Arial" w:hAnsi="Arial" w:cs="Arial"/>
          <w:b w:val="0"/>
          <w:sz w:val="22"/>
          <w:szCs w:val="24"/>
        </w:rPr>
        <w:t xml:space="preserve"> 40(4):1035-51. </w:t>
      </w:r>
    </w:p>
    <w:p w14:paraId="74AA7B77" w14:textId="77777777" w:rsidR="00747789" w:rsidRDefault="00747789" w:rsidP="00747789">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747789">
        <w:rPr>
          <w:rFonts w:ascii="Arial" w:hAnsi="Arial" w:cs="Arial"/>
          <w:b w:val="0"/>
          <w:sz w:val="22"/>
          <w:szCs w:val="24"/>
        </w:rPr>
        <w:lastRenderedPageBreak/>
        <w:t>Besant PG, Attwood PV, Piggott MJ. (2009)</w:t>
      </w:r>
      <w:r>
        <w:rPr>
          <w:rFonts w:ascii="Arial" w:hAnsi="Arial" w:cs="Arial"/>
          <w:b w:val="0"/>
          <w:sz w:val="22"/>
          <w:szCs w:val="24"/>
        </w:rPr>
        <w:t>.</w:t>
      </w:r>
      <w:r w:rsidRPr="00747789">
        <w:rPr>
          <w:rFonts w:ascii="Arial" w:hAnsi="Arial" w:cs="Arial"/>
          <w:b w:val="0"/>
          <w:sz w:val="22"/>
          <w:szCs w:val="24"/>
        </w:rPr>
        <w:t xml:space="preserve"> </w:t>
      </w:r>
      <w:r w:rsidR="004302D6" w:rsidRPr="00747789">
        <w:rPr>
          <w:rFonts w:ascii="Arial" w:hAnsi="Arial" w:cs="Arial"/>
          <w:b w:val="0"/>
          <w:sz w:val="22"/>
          <w:szCs w:val="24"/>
        </w:rPr>
        <w:t xml:space="preserve">Focus on </w:t>
      </w:r>
      <w:proofErr w:type="spellStart"/>
      <w:r w:rsidR="004302D6" w:rsidRPr="00747789">
        <w:rPr>
          <w:rFonts w:ascii="Arial" w:hAnsi="Arial" w:cs="Arial"/>
          <w:b w:val="0"/>
          <w:sz w:val="22"/>
          <w:szCs w:val="24"/>
        </w:rPr>
        <w:t>phosphoarginine</w:t>
      </w:r>
      <w:proofErr w:type="spellEnd"/>
      <w:r w:rsidR="004302D6" w:rsidRPr="00747789">
        <w:rPr>
          <w:rFonts w:ascii="Arial" w:hAnsi="Arial" w:cs="Arial"/>
          <w:b w:val="0"/>
          <w:sz w:val="22"/>
          <w:szCs w:val="24"/>
        </w:rPr>
        <w:t xml:space="preserve"> and </w:t>
      </w:r>
      <w:proofErr w:type="spellStart"/>
      <w:r w:rsidR="004302D6" w:rsidRPr="00747789">
        <w:rPr>
          <w:rFonts w:ascii="Arial" w:hAnsi="Arial" w:cs="Arial"/>
          <w:b w:val="0"/>
          <w:sz w:val="22"/>
          <w:szCs w:val="24"/>
        </w:rPr>
        <w:t>phospholysine</w:t>
      </w:r>
      <w:proofErr w:type="spellEnd"/>
      <w:r w:rsidR="004302D6" w:rsidRPr="00747789">
        <w:rPr>
          <w:rFonts w:ascii="Arial" w:hAnsi="Arial" w:cs="Arial"/>
          <w:b w:val="0"/>
          <w:sz w:val="22"/>
          <w:szCs w:val="24"/>
        </w:rPr>
        <w:t>.</w:t>
      </w:r>
      <w:r w:rsidRPr="00747789">
        <w:rPr>
          <w:rFonts w:ascii="Arial" w:hAnsi="Arial" w:cs="Arial"/>
          <w:b w:val="0"/>
          <w:sz w:val="22"/>
          <w:szCs w:val="24"/>
        </w:rPr>
        <w:t xml:space="preserve"> </w:t>
      </w:r>
      <w:proofErr w:type="spellStart"/>
      <w:r w:rsidR="004302D6" w:rsidRPr="00747789">
        <w:rPr>
          <w:rFonts w:ascii="Arial" w:hAnsi="Arial" w:cs="Arial"/>
          <w:b w:val="0"/>
          <w:i/>
          <w:sz w:val="22"/>
          <w:szCs w:val="24"/>
        </w:rPr>
        <w:t>Curr</w:t>
      </w:r>
      <w:proofErr w:type="spellEnd"/>
      <w:r w:rsidR="004302D6" w:rsidRPr="00747789">
        <w:rPr>
          <w:rFonts w:ascii="Arial" w:hAnsi="Arial" w:cs="Arial"/>
          <w:b w:val="0"/>
          <w:i/>
          <w:sz w:val="22"/>
          <w:szCs w:val="24"/>
        </w:rPr>
        <w:t xml:space="preserve"> Protein </w:t>
      </w:r>
      <w:proofErr w:type="spellStart"/>
      <w:r w:rsidR="004302D6" w:rsidRPr="00747789">
        <w:rPr>
          <w:rFonts w:ascii="Arial" w:hAnsi="Arial" w:cs="Arial"/>
          <w:b w:val="0"/>
          <w:i/>
          <w:sz w:val="22"/>
          <w:szCs w:val="24"/>
        </w:rPr>
        <w:t>Pept</w:t>
      </w:r>
      <w:proofErr w:type="spellEnd"/>
      <w:r w:rsidR="004302D6" w:rsidRPr="00747789">
        <w:rPr>
          <w:rFonts w:ascii="Arial" w:hAnsi="Arial" w:cs="Arial"/>
          <w:b w:val="0"/>
          <w:i/>
          <w:sz w:val="22"/>
          <w:szCs w:val="24"/>
        </w:rPr>
        <w:t xml:space="preserve"> </w:t>
      </w:r>
      <w:proofErr w:type="gramStart"/>
      <w:r w:rsidR="004302D6" w:rsidRPr="00747789">
        <w:rPr>
          <w:rFonts w:ascii="Arial" w:hAnsi="Arial" w:cs="Arial"/>
          <w:b w:val="0"/>
          <w:i/>
          <w:sz w:val="22"/>
          <w:szCs w:val="24"/>
        </w:rPr>
        <w:t>Sci.</w:t>
      </w:r>
      <w:r w:rsidR="004302D6" w:rsidRPr="00747789">
        <w:rPr>
          <w:rFonts w:ascii="Arial" w:hAnsi="Arial" w:cs="Arial"/>
          <w:b w:val="0"/>
          <w:sz w:val="22"/>
          <w:szCs w:val="24"/>
        </w:rPr>
        <w:t>10(</w:t>
      </w:r>
      <w:proofErr w:type="gramEnd"/>
      <w:r w:rsidR="004302D6" w:rsidRPr="00747789">
        <w:rPr>
          <w:rFonts w:ascii="Arial" w:hAnsi="Arial" w:cs="Arial"/>
          <w:b w:val="0"/>
          <w:sz w:val="22"/>
          <w:szCs w:val="24"/>
        </w:rPr>
        <w:t>6):536-50.</w:t>
      </w:r>
    </w:p>
    <w:p w14:paraId="2E333EC1" w14:textId="4E1EADE5" w:rsidR="00747789" w:rsidRPr="00747789" w:rsidRDefault="00747789" w:rsidP="00747789">
      <w:pPr>
        <w:pStyle w:val="Heading1"/>
        <w:numPr>
          <w:ilvl w:val="0"/>
          <w:numId w:val="8"/>
        </w:numPr>
        <w:shd w:val="clear" w:color="auto" w:fill="FFFFFF"/>
        <w:spacing w:before="120" w:beforeAutospacing="0" w:after="120" w:afterAutospacing="0" w:line="300" w:lineRule="atLeast"/>
        <w:rPr>
          <w:rFonts w:ascii="Arial" w:hAnsi="Arial" w:cs="Arial"/>
          <w:b w:val="0"/>
          <w:sz w:val="22"/>
          <w:szCs w:val="24"/>
        </w:rPr>
      </w:pPr>
      <w:r w:rsidRPr="00747789">
        <w:rPr>
          <w:rFonts w:ascii="Arial" w:hAnsi="Arial" w:cs="Arial"/>
          <w:b w:val="0"/>
          <w:sz w:val="22"/>
          <w:szCs w:val="24"/>
        </w:rPr>
        <w:t>Hardman</w:t>
      </w:r>
      <w:r>
        <w:rPr>
          <w:rFonts w:ascii="Arial" w:hAnsi="Arial" w:cs="Arial"/>
          <w:b w:val="0"/>
          <w:sz w:val="22"/>
          <w:szCs w:val="24"/>
        </w:rPr>
        <w:t xml:space="preserve"> G</w:t>
      </w:r>
      <w:r w:rsidRPr="00747789">
        <w:rPr>
          <w:rFonts w:ascii="Arial" w:hAnsi="Arial" w:cs="Arial"/>
          <w:b w:val="0"/>
          <w:sz w:val="22"/>
          <w:szCs w:val="24"/>
        </w:rPr>
        <w:t>, Perkins</w:t>
      </w:r>
      <w:r>
        <w:rPr>
          <w:rFonts w:ascii="Arial" w:hAnsi="Arial" w:cs="Arial"/>
          <w:b w:val="0"/>
          <w:sz w:val="22"/>
          <w:szCs w:val="24"/>
        </w:rPr>
        <w:t xml:space="preserve"> S</w:t>
      </w:r>
      <w:r w:rsidRPr="00747789">
        <w:rPr>
          <w:rFonts w:ascii="Arial" w:hAnsi="Arial" w:cs="Arial"/>
          <w:b w:val="0"/>
          <w:sz w:val="22"/>
          <w:szCs w:val="24"/>
        </w:rPr>
        <w:t xml:space="preserve">, </w:t>
      </w:r>
      <w:proofErr w:type="spellStart"/>
      <w:r w:rsidRPr="00747789">
        <w:rPr>
          <w:rFonts w:ascii="Arial" w:hAnsi="Arial" w:cs="Arial"/>
          <w:b w:val="0"/>
          <w:sz w:val="22"/>
          <w:szCs w:val="24"/>
        </w:rPr>
        <w:t>Ruan</w:t>
      </w:r>
      <w:proofErr w:type="spellEnd"/>
      <w:r>
        <w:rPr>
          <w:rFonts w:ascii="Arial" w:hAnsi="Arial" w:cs="Arial"/>
          <w:b w:val="0"/>
          <w:sz w:val="22"/>
          <w:szCs w:val="24"/>
        </w:rPr>
        <w:t xml:space="preserve"> Z</w:t>
      </w:r>
      <w:r w:rsidRPr="00747789">
        <w:rPr>
          <w:rFonts w:ascii="Arial" w:hAnsi="Arial" w:cs="Arial"/>
          <w:b w:val="0"/>
          <w:sz w:val="22"/>
          <w:szCs w:val="24"/>
        </w:rPr>
        <w:t>, Kannan</w:t>
      </w:r>
      <w:r>
        <w:rPr>
          <w:rFonts w:ascii="Arial" w:hAnsi="Arial" w:cs="Arial"/>
          <w:b w:val="0"/>
          <w:sz w:val="22"/>
          <w:szCs w:val="24"/>
        </w:rPr>
        <w:t xml:space="preserve"> N</w:t>
      </w:r>
      <w:r w:rsidRPr="00747789">
        <w:rPr>
          <w:rFonts w:ascii="Arial" w:hAnsi="Arial" w:cs="Arial"/>
          <w:b w:val="0"/>
          <w:sz w:val="22"/>
          <w:szCs w:val="24"/>
        </w:rPr>
        <w:t>, Brownridge</w:t>
      </w:r>
      <w:r>
        <w:rPr>
          <w:rFonts w:ascii="Arial" w:hAnsi="Arial" w:cs="Arial"/>
          <w:b w:val="0"/>
          <w:sz w:val="22"/>
          <w:szCs w:val="24"/>
        </w:rPr>
        <w:t xml:space="preserve"> P</w:t>
      </w:r>
      <w:r w:rsidRPr="00747789">
        <w:rPr>
          <w:rFonts w:ascii="Arial" w:hAnsi="Arial" w:cs="Arial"/>
          <w:b w:val="0"/>
          <w:sz w:val="22"/>
          <w:szCs w:val="24"/>
        </w:rPr>
        <w:t>, Byrne</w:t>
      </w:r>
      <w:r>
        <w:rPr>
          <w:rFonts w:ascii="Arial" w:hAnsi="Arial" w:cs="Arial"/>
          <w:b w:val="0"/>
          <w:sz w:val="22"/>
          <w:szCs w:val="24"/>
        </w:rPr>
        <w:t xml:space="preserve"> DP</w:t>
      </w:r>
      <w:r w:rsidRPr="00747789">
        <w:rPr>
          <w:rFonts w:ascii="Arial" w:hAnsi="Arial" w:cs="Arial"/>
          <w:b w:val="0"/>
          <w:sz w:val="22"/>
          <w:szCs w:val="24"/>
        </w:rPr>
        <w:t>, Eyers</w:t>
      </w:r>
      <w:r>
        <w:rPr>
          <w:rFonts w:ascii="Arial" w:hAnsi="Arial" w:cs="Arial"/>
          <w:b w:val="0"/>
          <w:sz w:val="22"/>
          <w:szCs w:val="24"/>
        </w:rPr>
        <w:t xml:space="preserve"> PA</w:t>
      </w:r>
      <w:r w:rsidRPr="00747789">
        <w:rPr>
          <w:rFonts w:ascii="Arial" w:hAnsi="Arial" w:cs="Arial"/>
          <w:b w:val="0"/>
          <w:sz w:val="22"/>
          <w:szCs w:val="24"/>
        </w:rPr>
        <w:t>, Jones</w:t>
      </w:r>
      <w:r>
        <w:rPr>
          <w:rFonts w:ascii="Arial" w:hAnsi="Arial" w:cs="Arial"/>
          <w:b w:val="0"/>
          <w:sz w:val="22"/>
          <w:szCs w:val="24"/>
        </w:rPr>
        <w:t xml:space="preserve"> AR</w:t>
      </w:r>
      <w:r w:rsidRPr="00747789">
        <w:rPr>
          <w:rFonts w:ascii="Arial" w:hAnsi="Arial" w:cs="Arial"/>
          <w:b w:val="0"/>
          <w:sz w:val="22"/>
          <w:szCs w:val="24"/>
        </w:rPr>
        <w:t>, Eyers</w:t>
      </w:r>
      <w:r>
        <w:rPr>
          <w:rFonts w:ascii="Arial" w:hAnsi="Arial" w:cs="Arial"/>
          <w:b w:val="0"/>
          <w:sz w:val="22"/>
          <w:szCs w:val="24"/>
        </w:rPr>
        <w:t xml:space="preserve"> CE. (2017) </w:t>
      </w:r>
      <w:r w:rsidRPr="00747789">
        <w:rPr>
          <w:rFonts w:ascii="Arial" w:hAnsi="Arial" w:cs="Arial"/>
          <w:b w:val="0"/>
          <w:sz w:val="22"/>
          <w:szCs w:val="24"/>
        </w:rPr>
        <w:t>Extensive non-canonical phosphorylation in human cells revealed using strong-anion exchange-mediated phosphoproteomics</w:t>
      </w:r>
      <w:r>
        <w:rPr>
          <w:rFonts w:ascii="Arial" w:hAnsi="Arial" w:cs="Arial"/>
          <w:b w:val="0"/>
          <w:sz w:val="22"/>
          <w:szCs w:val="24"/>
        </w:rPr>
        <w:t xml:space="preserve">. </w:t>
      </w:r>
      <w:proofErr w:type="spellStart"/>
      <w:proofErr w:type="gramStart"/>
      <w:r w:rsidRPr="00747789">
        <w:rPr>
          <w:rFonts w:ascii="Arial" w:hAnsi="Arial" w:cs="Arial"/>
          <w:b w:val="0"/>
          <w:sz w:val="22"/>
          <w:szCs w:val="24"/>
        </w:rPr>
        <w:t>bioRxiv</w:t>
      </w:r>
      <w:proofErr w:type="spellEnd"/>
      <w:proofErr w:type="gramEnd"/>
      <w:r w:rsidRPr="00747789">
        <w:rPr>
          <w:rFonts w:ascii="Arial" w:hAnsi="Arial" w:cs="Arial"/>
          <w:b w:val="0"/>
          <w:sz w:val="22"/>
          <w:szCs w:val="24"/>
        </w:rPr>
        <w:t xml:space="preserve"> 202820; </w:t>
      </w:r>
      <w:proofErr w:type="spellStart"/>
      <w:r w:rsidRPr="00747789">
        <w:rPr>
          <w:rFonts w:ascii="Arial" w:hAnsi="Arial" w:cs="Arial"/>
          <w:b w:val="0"/>
          <w:sz w:val="22"/>
          <w:szCs w:val="24"/>
        </w:rPr>
        <w:t>doi</w:t>
      </w:r>
      <w:proofErr w:type="spellEnd"/>
      <w:r w:rsidRPr="00747789">
        <w:rPr>
          <w:rFonts w:ascii="Arial" w:hAnsi="Arial" w:cs="Arial"/>
          <w:b w:val="0"/>
          <w:sz w:val="22"/>
          <w:szCs w:val="24"/>
        </w:rPr>
        <w:t>: https://doi.org/10.1101/202820</w:t>
      </w:r>
    </w:p>
    <w:p w14:paraId="67363395" w14:textId="3189566A" w:rsidR="00241A43" w:rsidRPr="00DF7C5E" w:rsidRDefault="00241A43" w:rsidP="00DF7C5E">
      <w:pPr>
        <w:pStyle w:val="ListParagraph"/>
        <w:shd w:val="clear" w:color="auto" w:fill="FFFFFF"/>
        <w:rPr>
          <w:rFonts w:ascii="Arial" w:hAnsi="Arial" w:cs="Arial"/>
          <w:color w:val="000000"/>
          <w:sz w:val="20"/>
        </w:rPr>
      </w:pPr>
    </w:p>
    <w:p w14:paraId="52499BA4" w14:textId="77777777" w:rsidR="00747789" w:rsidRDefault="00747789" w:rsidP="00241A43">
      <w:pPr>
        <w:pStyle w:val="ListParagraph"/>
        <w:rPr>
          <w:rFonts w:ascii="Arial" w:hAnsi="Arial" w:cs="Arial"/>
          <w:color w:val="000000" w:themeColor="text1"/>
          <w:kern w:val="36"/>
          <w:sz w:val="20"/>
        </w:rPr>
        <w:sectPr w:rsidR="00747789" w:rsidSect="00152DE4">
          <w:type w:val="continuous"/>
          <w:pgSz w:w="11900" w:h="16840"/>
          <w:pgMar w:top="1440" w:right="1440" w:bottom="1440" w:left="1440" w:header="708" w:footer="708" w:gutter="0"/>
          <w:cols w:space="708"/>
          <w:docGrid w:linePitch="360"/>
        </w:sectPr>
      </w:pPr>
    </w:p>
    <w:p w14:paraId="14D99174" w14:textId="3A703BDC" w:rsidR="00152DE4" w:rsidRDefault="00152DE4">
      <w:pPr>
        <w:rPr>
          <w:rFonts w:ascii="Arial" w:hAnsi="Arial" w:cs="Arial"/>
          <w:b/>
          <w:bCs/>
          <w:sz w:val="22"/>
          <w:szCs w:val="22"/>
        </w:rPr>
      </w:pPr>
    </w:p>
    <w:p w14:paraId="3961041E" w14:textId="77777777" w:rsidR="00152DE4" w:rsidRDefault="00152DE4" w:rsidP="00152DE4">
      <w:pPr>
        <w:jc w:val="both"/>
        <w:rPr>
          <w:rFonts w:ascii="Arial" w:hAnsi="Arial" w:cs="Arial"/>
          <w:b/>
          <w:bCs/>
          <w:sz w:val="22"/>
          <w:szCs w:val="22"/>
        </w:rPr>
        <w:sectPr w:rsidR="00152DE4" w:rsidSect="00747789">
          <w:pgSz w:w="11900" w:h="16840"/>
          <w:pgMar w:top="1440" w:right="1440" w:bottom="1440" w:left="1440" w:header="708" w:footer="708" w:gutter="0"/>
          <w:cols w:space="708"/>
          <w:docGrid w:linePitch="360"/>
        </w:sectPr>
      </w:pPr>
    </w:p>
    <w:p w14:paraId="67B42E75" w14:textId="3D684AC5" w:rsidR="00DF67C4" w:rsidRDefault="001B0B63" w:rsidP="009836AE">
      <w:pPr>
        <w:spacing w:before="240" w:after="120"/>
        <w:jc w:val="both"/>
        <w:outlineLvl w:val="0"/>
        <w:rPr>
          <w:rStyle w:val="hlfld-title"/>
          <w:rFonts w:ascii="Arial" w:hAnsi="Arial" w:cs="Arial"/>
          <w:color w:val="000000" w:themeColor="text1"/>
        </w:rPr>
      </w:pPr>
      <w:r>
        <w:rPr>
          <w:rStyle w:val="hlfld-title"/>
          <w:rFonts w:ascii="Arial" w:hAnsi="Arial" w:cs="Arial"/>
          <w:b/>
          <w:color w:val="000000" w:themeColor="text1"/>
        </w:rPr>
        <w:lastRenderedPageBreak/>
        <w:t xml:space="preserve">Table </w:t>
      </w:r>
      <w:r w:rsidRPr="001B0B63">
        <w:rPr>
          <w:rStyle w:val="hlfld-title"/>
          <w:rFonts w:ascii="Arial" w:hAnsi="Arial" w:cs="Arial"/>
          <w:b/>
          <w:color w:val="000000" w:themeColor="text1"/>
        </w:rPr>
        <w:t>1.</w:t>
      </w:r>
      <w:r w:rsidR="009836AE" w:rsidRPr="001B0B63">
        <w:rPr>
          <w:rStyle w:val="hlfld-title"/>
          <w:rFonts w:ascii="Arial" w:hAnsi="Arial" w:cs="Arial"/>
          <w:b/>
          <w:color w:val="000000" w:themeColor="text1"/>
        </w:rPr>
        <w:t xml:space="preserve"> LC/MS gradient</w:t>
      </w:r>
      <w:r w:rsidR="009836AE" w:rsidRPr="0014567D">
        <w:rPr>
          <w:rStyle w:val="hlfld-title"/>
          <w:rFonts w:ascii="Arial" w:hAnsi="Arial" w:cs="Arial"/>
          <w:color w:val="000000" w:themeColor="text1"/>
        </w:rPr>
        <w:t>.</w:t>
      </w:r>
      <w:r>
        <w:rPr>
          <w:rStyle w:val="hlfld-title"/>
          <w:rFonts w:ascii="Arial" w:hAnsi="Arial" w:cs="Arial"/>
          <w:color w:val="000000" w:themeColor="text1"/>
        </w:rPr>
        <w:t xml:space="preserve"> Details of </w:t>
      </w:r>
      <w:r w:rsidR="00DF67C4">
        <w:rPr>
          <w:rStyle w:val="hlfld-title"/>
          <w:rFonts w:ascii="Arial" w:hAnsi="Arial" w:cs="Arial"/>
          <w:color w:val="000000" w:themeColor="text1"/>
        </w:rPr>
        <w:t xml:space="preserve">the </w:t>
      </w:r>
      <w:r>
        <w:rPr>
          <w:rStyle w:val="hlfld-title"/>
          <w:rFonts w:ascii="Arial" w:hAnsi="Arial" w:cs="Arial"/>
          <w:color w:val="000000" w:themeColor="text1"/>
        </w:rPr>
        <w:t xml:space="preserve">LC-MS gradient used for intact protein separation by C4 reverse-phase chromatography. Flow rate and buffer composition (% A and % B) are listed. </w:t>
      </w:r>
    </w:p>
    <w:p w14:paraId="7F013516" w14:textId="066720F7" w:rsidR="009836AE" w:rsidRPr="0014567D" w:rsidRDefault="001B0B63" w:rsidP="009836AE">
      <w:pPr>
        <w:spacing w:before="240" w:after="120"/>
        <w:jc w:val="both"/>
        <w:outlineLvl w:val="0"/>
        <w:rPr>
          <w:rStyle w:val="hlfld-title"/>
          <w:rFonts w:ascii="Arial" w:hAnsi="Arial" w:cs="Arial"/>
          <w:b/>
          <w:color w:val="000000" w:themeColor="text1"/>
        </w:rPr>
      </w:pPr>
      <w:r>
        <w:rPr>
          <w:rStyle w:val="hlfld-title"/>
          <w:rFonts w:ascii="Arial" w:hAnsi="Arial" w:cs="Arial"/>
          <w:color w:val="000000" w:themeColor="text1"/>
        </w:rPr>
        <w:t xml:space="preserve"> </w:t>
      </w:r>
    </w:p>
    <w:p w14:paraId="2DC13252" w14:textId="77777777" w:rsidR="00DF67C4" w:rsidRDefault="00DF67C4" w:rsidP="002C7C1C">
      <w:pPr>
        <w:jc w:val="both"/>
        <w:rPr>
          <w:rFonts w:ascii="Arial" w:hAnsi="Arial" w:cs="Arial"/>
          <w:b/>
          <w:bCs/>
          <w:sz w:val="22"/>
          <w:szCs w:val="22"/>
        </w:rPr>
        <w:sectPr w:rsidR="00DF67C4" w:rsidSect="00DF67C4">
          <w:type w:val="continuous"/>
          <w:pgSz w:w="11900" w:h="16840"/>
          <w:pgMar w:top="1440" w:right="1440" w:bottom="1440" w:left="1440" w:header="708" w:footer="708" w:gutter="0"/>
          <w:cols w:space="708"/>
          <w:docGrid w:linePitch="360"/>
        </w:sectPr>
      </w:pPr>
    </w:p>
    <w:tbl>
      <w:tblPr>
        <w:tblpPr w:leftFromText="180" w:rightFromText="180" w:vertAnchor="page" w:horzAnchor="page" w:tblpX="2036" w:tblpY="3795"/>
        <w:tblW w:w="5519" w:type="dxa"/>
        <w:tblCellMar>
          <w:left w:w="0" w:type="dxa"/>
          <w:right w:w="0" w:type="dxa"/>
        </w:tblCellMar>
        <w:tblLook w:val="0420" w:firstRow="1" w:lastRow="0" w:firstColumn="0" w:lastColumn="0" w:noHBand="0" w:noVBand="1"/>
      </w:tblPr>
      <w:tblGrid>
        <w:gridCol w:w="1189"/>
        <w:gridCol w:w="1496"/>
        <w:gridCol w:w="936"/>
        <w:gridCol w:w="936"/>
        <w:gridCol w:w="962"/>
      </w:tblGrid>
      <w:tr w:rsidR="00DF67C4" w:rsidRPr="00F101CC" w14:paraId="441E6418" w14:textId="77777777" w:rsidTr="00DF67C4">
        <w:trPr>
          <w:trHeight w:val="26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0A6C2F" w14:textId="10C9EE21" w:rsidR="002C7C1C" w:rsidRPr="00880A0B" w:rsidRDefault="002C7C1C" w:rsidP="00DF67C4">
            <w:pPr>
              <w:jc w:val="both"/>
              <w:rPr>
                <w:rFonts w:ascii="Arial" w:hAnsi="Arial" w:cs="Arial"/>
                <w:sz w:val="22"/>
                <w:szCs w:val="22"/>
              </w:rPr>
            </w:pPr>
            <w:r w:rsidRPr="00880A0B">
              <w:rPr>
                <w:rFonts w:ascii="Arial" w:hAnsi="Arial" w:cs="Arial"/>
                <w:b/>
                <w:bCs/>
                <w:sz w:val="22"/>
                <w:szCs w:val="22"/>
              </w:rPr>
              <w:t>Time (min)</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E519B8" w14:textId="77777777" w:rsidR="002C7C1C" w:rsidRPr="00880A0B" w:rsidRDefault="002C7C1C" w:rsidP="00DF67C4">
            <w:pPr>
              <w:jc w:val="both"/>
              <w:rPr>
                <w:rFonts w:ascii="Arial" w:hAnsi="Arial" w:cs="Arial"/>
                <w:sz w:val="22"/>
                <w:szCs w:val="22"/>
              </w:rPr>
            </w:pPr>
            <w:r w:rsidRPr="00880A0B">
              <w:rPr>
                <w:rFonts w:ascii="Arial" w:hAnsi="Arial" w:cs="Arial"/>
                <w:b/>
                <w:bCs/>
                <w:sz w:val="22"/>
                <w:szCs w:val="22"/>
              </w:rPr>
              <w:t>Flow (</w:t>
            </w:r>
            <w:r w:rsidRPr="00880A0B">
              <w:rPr>
                <w:rFonts w:ascii="Arial" w:hAnsi="Arial" w:cs="Arial"/>
                <w:b/>
                <w:bCs/>
                <w:sz w:val="22"/>
                <w:szCs w:val="22"/>
                <w:lang w:val="el-GR"/>
              </w:rPr>
              <w:t>μ</w:t>
            </w:r>
            <w:r w:rsidRPr="00880A0B">
              <w:rPr>
                <w:rFonts w:ascii="Arial" w:hAnsi="Arial" w:cs="Arial"/>
                <w:b/>
                <w:bCs/>
                <w:sz w:val="22"/>
                <w:szCs w:val="22"/>
              </w:rPr>
              <w:t>L/min)</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188F18" w14:textId="0AE4E046" w:rsidR="002C7C1C" w:rsidRPr="00880A0B" w:rsidRDefault="001B0B63" w:rsidP="00DF67C4">
            <w:pPr>
              <w:jc w:val="both"/>
              <w:rPr>
                <w:rFonts w:ascii="Arial" w:hAnsi="Arial" w:cs="Arial"/>
                <w:sz w:val="22"/>
                <w:szCs w:val="22"/>
              </w:rPr>
            </w:pPr>
            <w:r>
              <w:rPr>
                <w:rFonts w:ascii="Arial" w:hAnsi="Arial" w:cs="Arial"/>
                <w:b/>
                <w:bCs/>
                <w:sz w:val="22"/>
                <w:szCs w:val="22"/>
              </w:rPr>
              <w:t xml:space="preserve">Buffer </w:t>
            </w:r>
            <w:r w:rsidR="002C7C1C" w:rsidRPr="00880A0B">
              <w:rPr>
                <w:rFonts w:ascii="Arial" w:hAnsi="Arial" w:cs="Arial"/>
                <w:b/>
                <w:bCs/>
                <w:sz w:val="22"/>
                <w:szCs w:val="22"/>
              </w:rPr>
              <w:t>A</w:t>
            </w:r>
            <w:r>
              <w:rPr>
                <w:rFonts w:ascii="Arial" w:hAnsi="Arial" w:cs="Arial"/>
                <w:b/>
                <w:bCs/>
                <w:sz w:val="22"/>
                <w:szCs w:val="22"/>
              </w:rPr>
              <w:t xml:space="preserve"> (%)</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367140" w14:textId="1FB626A9" w:rsidR="002C7C1C" w:rsidRPr="00880A0B" w:rsidRDefault="001B0B63" w:rsidP="00DF67C4">
            <w:pPr>
              <w:jc w:val="both"/>
              <w:rPr>
                <w:rFonts w:ascii="Arial" w:hAnsi="Arial" w:cs="Arial"/>
                <w:sz w:val="22"/>
                <w:szCs w:val="22"/>
              </w:rPr>
            </w:pPr>
            <w:r>
              <w:rPr>
                <w:rFonts w:ascii="Arial" w:hAnsi="Arial" w:cs="Arial"/>
                <w:b/>
                <w:bCs/>
                <w:sz w:val="22"/>
                <w:szCs w:val="22"/>
              </w:rPr>
              <w:t xml:space="preserve">Buffer </w:t>
            </w:r>
            <w:r w:rsidR="002C7C1C" w:rsidRPr="00880A0B">
              <w:rPr>
                <w:rFonts w:ascii="Arial" w:hAnsi="Arial" w:cs="Arial"/>
                <w:b/>
                <w:bCs/>
                <w:sz w:val="22"/>
                <w:szCs w:val="22"/>
              </w:rPr>
              <w:t>B</w:t>
            </w:r>
            <w:r>
              <w:rPr>
                <w:rFonts w:ascii="Arial" w:hAnsi="Arial" w:cs="Arial"/>
                <w:b/>
                <w:bCs/>
                <w:sz w:val="22"/>
                <w:szCs w:val="22"/>
              </w:rPr>
              <w:t xml:space="preserve"> (%)</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A35C73" w14:textId="77777777" w:rsidR="002C7C1C" w:rsidRPr="00880A0B" w:rsidRDefault="002C7C1C" w:rsidP="00DF67C4">
            <w:pPr>
              <w:jc w:val="both"/>
              <w:rPr>
                <w:rFonts w:ascii="Arial" w:hAnsi="Arial" w:cs="Arial"/>
                <w:sz w:val="22"/>
                <w:szCs w:val="22"/>
              </w:rPr>
            </w:pPr>
            <w:r w:rsidRPr="00880A0B">
              <w:rPr>
                <w:rFonts w:ascii="Arial" w:hAnsi="Arial" w:cs="Arial"/>
                <w:b/>
                <w:bCs/>
                <w:sz w:val="22"/>
                <w:szCs w:val="22"/>
              </w:rPr>
              <w:t>Curve</w:t>
            </w:r>
          </w:p>
        </w:tc>
      </w:tr>
      <w:tr w:rsidR="00DF67C4" w:rsidRPr="00F101CC" w14:paraId="6D4453D1" w14:textId="77777777" w:rsidTr="00DF67C4">
        <w:trPr>
          <w:trHeight w:val="257"/>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F2CF06"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Initial</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FCFF01"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CFC3CC"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73B4F"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CB0325"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5EAE56CF" w14:textId="77777777" w:rsidTr="00DF67C4">
        <w:trPr>
          <w:trHeight w:val="23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506DA9"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0.10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8BEC99" w14:textId="77777777" w:rsidR="002C7C1C" w:rsidRPr="00880A0B" w:rsidRDefault="002C7C1C" w:rsidP="00DF67C4">
            <w:pPr>
              <w:jc w:val="both"/>
              <w:rPr>
                <w:rFonts w:ascii="Arial" w:hAnsi="Arial" w:cs="Arial"/>
                <w:sz w:val="22"/>
                <w:szCs w:val="22"/>
              </w:rPr>
            </w:pPr>
            <w:r>
              <w:rPr>
                <w:rFonts w:ascii="Arial" w:hAnsi="Arial" w:cs="Arial"/>
                <w:sz w:val="22"/>
                <w:szCs w:val="22"/>
              </w:rPr>
              <w:t>40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007B54"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8825E0"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F21CC7A"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22505D11" w14:textId="77777777" w:rsidTr="00DF67C4">
        <w:trPr>
          <w:trHeight w:val="226"/>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1453204"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5.10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9CB618" w14:textId="77777777" w:rsidR="002C7C1C" w:rsidRPr="00880A0B" w:rsidRDefault="002C7C1C" w:rsidP="00DF67C4">
            <w:pPr>
              <w:jc w:val="both"/>
              <w:rPr>
                <w:rFonts w:ascii="Arial" w:hAnsi="Arial" w:cs="Arial"/>
                <w:sz w:val="22"/>
                <w:szCs w:val="22"/>
              </w:rPr>
            </w:pPr>
            <w:r>
              <w:rPr>
                <w:rFonts w:ascii="Arial" w:hAnsi="Arial" w:cs="Arial"/>
                <w:sz w:val="22"/>
                <w:szCs w:val="22"/>
              </w:rPr>
              <w:t>40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028D1D"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EC5592"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9B992F"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03295CBC" w14:textId="77777777" w:rsidTr="00DF67C4">
        <w:trPr>
          <w:trHeight w:val="20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0F2979"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5.20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B6C7B2"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17CF1B"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F712550"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B1341F"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668536E7" w14:textId="77777777" w:rsidTr="00DF67C4">
        <w:trPr>
          <w:trHeight w:val="183"/>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D7591C"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6.00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826596"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7FF0E1"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48A2DC"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9C9176"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3ECD5965" w14:textId="77777777" w:rsidTr="00DF67C4">
        <w:trPr>
          <w:trHeight w:val="261"/>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98305C"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6.10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83F73D"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B0B361"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DE705F"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89C814"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0CDEA1E5" w14:textId="77777777" w:rsidTr="00DF67C4">
        <w:trPr>
          <w:trHeight w:val="253"/>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EB3F05"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7.60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DDA005"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50CDA9" w14:textId="77777777" w:rsidR="002C7C1C" w:rsidRPr="00880A0B" w:rsidRDefault="002C7C1C" w:rsidP="00DF67C4">
            <w:pPr>
              <w:jc w:val="both"/>
              <w:rPr>
                <w:rFonts w:ascii="Arial" w:hAnsi="Arial" w:cs="Arial"/>
                <w:sz w:val="22"/>
                <w:szCs w:val="22"/>
              </w:rPr>
            </w:pPr>
            <w:r>
              <w:rPr>
                <w:rFonts w:ascii="Arial" w:hAnsi="Arial" w:cs="Arial"/>
                <w:sz w:val="22"/>
                <w:szCs w:val="22"/>
              </w:rPr>
              <w:t>10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EEB12D" w14:textId="77777777" w:rsidR="002C7C1C" w:rsidRPr="00880A0B" w:rsidRDefault="002C7C1C" w:rsidP="00DF67C4">
            <w:pPr>
              <w:jc w:val="both"/>
              <w:rPr>
                <w:rFonts w:ascii="Arial" w:hAnsi="Arial" w:cs="Arial"/>
                <w:sz w:val="22"/>
                <w:szCs w:val="22"/>
              </w:rPr>
            </w:pPr>
            <w:r>
              <w:rPr>
                <w:rFonts w:ascii="Arial" w:hAnsi="Arial" w:cs="Arial"/>
                <w:sz w:val="22"/>
                <w:szCs w:val="22"/>
              </w:rPr>
              <w:t>90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0FCAAA"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334AAB91" w14:textId="77777777" w:rsidTr="00DF67C4">
        <w:trPr>
          <w:trHeight w:val="24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F58244"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7.90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934DC3"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1AEA44"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99DD90"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D5B342"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3453DC6C" w14:textId="77777777" w:rsidTr="00DF67C4">
        <w:trPr>
          <w:trHeight w:val="137"/>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A4A32E"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8.60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14FCD2"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33C759" w14:textId="77777777" w:rsidR="002C7C1C" w:rsidRPr="00880A0B" w:rsidRDefault="002C7C1C" w:rsidP="00DF67C4">
            <w:pPr>
              <w:jc w:val="both"/>
              <w:rPr>
                <w:rFonts w:ascii="Arial" w:hAnsi="Arial" w:cs="Arial"/>
                <w:sz w:val="22"/>
                <w:szCs w:val="22"/>
              </w:rPr>
            </w:pPr>
            <w:r>
              <w:rPr>
                <w:rFonts w:ascii="Arial" w:hAnsi="Arial" w:cs="Arial"/>
                <w:sz w:val="22"/>
                <w:szCs w:val="22"/>
              </w:rPr>
              <w:t>10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7390F9" w14:textId="77777777" w:rsidR="002C7C1C" w:rsidRPr="00880A0B" w:rsidRDefault="002C7C1C" w:rsidP="00DF67C4">
            <w:pPr>
              <w:jc w:val="both"/>
              <w:rPr>
                <w:rFonts w:ascii="Arial" w:hAnsi="Arial" w:cs="Arial"/>
                <w:sz w:val="22"/>
                <w:szCs w:val="22"/>
              </w:rPr>
            </w:pPr>
            <w:r>
              <w:rPr>
                <w:rFonts w:ascii="Arial" w:hAnsi="Arial" w:cs="Arial"/>
                <w:sz w:val="22"/>
                <w:szCs w:val="22"/>
              </w:rPr>
              <w:t>90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8D932C"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45B1AC44" w14:textId="77777777" w:rsidTr="00DF67C4">
        <w:trPr>
          <w:trHeight w:val="11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3BE21F"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8.90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5E6C4B"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6D5975"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0D99AC"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CD2FDA"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3E41DAD4" w14:textId="77777777" w:rsidTr="00DF67C4">
        <w:trPr>
          <w:trHeight w:val="235"/>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2A8006"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9.60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7E3F6C"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753D286" w14:textId="77777777" w:rsidR="002C7C1C" w:rsidRPr="00880A0B" w:rsidRDefault="002C7C1C" w:rsidP="00DF67C4">
            <w:pPr>
              <w:jc w:val="both"/>
              <w:rPr>
                <w:rFonts w:ascii="Arial" w:hAnsi="Arial" w:cs="Arial"/>
                <w:sz w:val="22"/>
                <w:szCs w:val="22"/>
              </w:rPr>
            </w:pPr>
            <w:r>
              <w:rPr>
                <w:rFonts w:ascii="Arial" w:hAnsi="Arial" w:cs="Arial"/>
                <w:sz w:val="22"/>
                <w:szCs w:val="22"/>
              </w:rPr>
              <w:t>10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C032AC" w14:textId="77777777" w:rsidR="002C7C1C" w:rsidRPr="00880A0B" w:rsidRDefault="002C7C1C" w:rsidP="00DF67C4">
            <w:pPr>
              <w:jc w:val="both"/>
              <w:rPr>
                <w:rFonts w:ascii="Arial" w:hAnsi="Arial" w:cs="Arial"/>
                <w:sz w:val="22"/>
                <w:szCs w:val="22"/>
              </w:rPr>
            </w:pPr>
            <w:r>
              <w:rPr>
                <w:rFonts w:ascii="Arial" w:hAnsi="Arial" w:cs="Arial"/>
                <w:sz w:val="22"/>
                <w:szCs w:val="22"/>
              </w:rPr>
              <w:t>90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64E213"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63D9D40A" w14:textId="77777777" w:rsidTr="00DF67C4">
        <w:trPr>
          <w:trHeight w:val="227"/>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74CE61"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11.60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F1E5780"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A0F9182" w14:textId="77777777" w:rsidR="002C7C1C" w:rsidRPr="00880A0B" w:rsidRDefault="002C7C1C" w:rsidP="00DF67C4">
            <w:pPr>
              <w:jc w:val="both"/>
              <w:rPr>
                <w:rFonts w:ascii="Arial" w:hAnsi="Arial" w:cs="Arial"/>
                <w:sz w:val="22"/>
                <w:szCs w:val="22"/>
              </w:rPr>
            </w:pPr>
            <w:r>
              <w:rPr>
                <w:rFonts w:ascii="Arial" w:hAnsi="Arial" w:cs="Arial"/>
                <w:sz w:val="22"/>
                <w:szCs w:val="22"/>
              </w:rPr>
              <w:t>10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4DF10F" w14:textId="77777777" w:rsidR="002C7C1C" w:rsidRPr="00880A0B" w:rsidRDefault="002C7C1C" w:rsidP="00DF67C4">
            <w:pPr>
              <w:jc w:val="both"/>
              <w:rPr>
                <w:rFonts w:ascii="Arial" w:hAnsi="Arial" w:cs="Arial"/>
                <w:sz w:val="22"/>
                <w:szCs w:val="22"/>
              </w:rPr>
            </w:pPr>
            <w:r>
              <w:rPr>
                <w:rFonts w:ascii="Arial" w:hAnsi="Arial" w:cs="Arial"/>
                <w:sz w:val="22"/>
                <w:szCs w:val="22"/>
              </w:rPr>
              <w:t>90</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259534"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r w:rsidR="00DF67C4" w:rsidRPr="00F101CC" w14:paraId="5DA80EE6" w14:textId="77777777" w:rsidTr="00DF67C4">
        <w:trPr>
          <w:trHeight w:val="219"/>
        </w:trPr>
        <w:tc>
          <w:tcPr>
            <w:tcW w:w="11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A86FE8"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11.70</w:t>
            </w:r>
          </w:p>
        </w:tc>
        <w:tc>
          <w:tcPr>
            <w:tcW w:w="14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D9DCD0" w14:textId="77777777" w:rsidR="002C7C1C" w:rsidRPr="00880A0B" w:rsidRDefault="002C7C1C" w:rsidP="00DF67C4">
            <w:pPr>
              <w:jc w:val="both"/>
              <w:rPr>
                <w:rFonts w:ascii="Arial" w:hAnsi="Arial" w:cs="Arial"/>
                <w:sz w:val="22"/>
                <w:szCs w:val="22"/>
              </w:rPr>
            </w:pPr>
            <w:r>
              <w:rPr>
                <w:rFonts w:ascii="Arial" w:hAnsi="Arial" w:cs="Arial"/>
                <w:sz w:val="22"/>
                <w:szCs w:val="22"/>
              </w:rPr>
              <w:t>25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F906FC" w14:textId="77777777" w:rsidR="002C7C1C" w:rsidRPr="00880A0B" w:rsidRDefault="002C7C1C" w:rsidP="00DF67C4">
            <w:pPr>
              <w:jc w:val="both"/>
              <w:rPr>
                <w:rFonts w:ascii="Arial" w:hAnsi="Arial" w:cs="Arial"/>
                <w:sz w:val="22"/>
                <w:szCs w:val="22"/>
              </w:rPr>
            </w:pPr>
            <w:r>
              <w:rPr>
                <w:rFonts w:ascii="Arial" w:hAnsi="Arial" w:cs="Arial"/>
                <w:sz w:val="22"/>
                <w:szCs w:val="22"/>
              </w:rPr>
              <w:t>95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8DA8EB" w14:textId="77777777" w:rsidR="002C7C1C" w:rsidRPr="00880A0B" w:rsidRDefault="002C7C1C" w:rsidP="00DF67C4">
            <w:pPr>
              <w:jc w:val="both"/>
              <w:rPr>
                <w:rFonts w:ascii="Arial" w:hAnsi="Arial" w:cs="Arial"/>
                <w:sz w:val="22"/>
                <w:szCs w:val="22"/>
              </w:rPr>
            </w:pPr>
            <w:r>
              <w:rPr>
                <w:rFonts w:ascii="Arial" w:hAnsi="Arial" w:cs="Arial"/>
                <w:sz w:val="22"/>
                <w:szCs w:val="22"/>
              </w:rPr>
              <w:t>5</w:t>
            </w:r>
          </w:p>
        </w:tc>
        <w:tc>
          <w:tcPr>
            <w:tcW w:w="9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962221" w14:textId="77777777" w:rsidR="002C7C1C" w:rsidRPr="00880A0B" w:rsidRDefault="002C7C1C" w:rsidP="00DF67C4">
            <w:pPr>
              <w:jc w:val="both"/>
              <w:rPr>
                <w:rFonts w:ascii="Arial" w:hAnsi="Arial" w:cs="Arial"/>
                <w:sz w:val="22"/>
                <w:szCs w:val="22"/>
              </w:rPr>
            </w:pPr>
            <w:r w:rsidRPr="00880A0B">
              <w:rPr>
                <w:rFonts w:ascii="Arial" w:hAnsi="Arial" w:cs="Arial"/>
                <w:sz w:val="22"/>
                <w:szCs w:val="22"/>
              </w:rPr>
              <w:t>6</w:t>
            </w:r>
          </w:p>
        </w:tc>
      </w:tr>
    </w:tbl>
    <w:p w14:paraId="49C31EBC" w14:textId="5D3F07CD" w:rsidR="00F41C48" w:rsidRDefault="00F41C48" w:rsidP="00F41C48">
      <w:pPr>
        <w:spacing w:before="240" w:after="120"/>
        <w:jc w:val="both"/>
        <w:outlineLvl w:val="0"/>
        <w:rPr>
          <w:rStyle w:val="hlfld-title"/>
          <w:rFonts w:ascii="Arial" w:hAnsi="Arial" w:cs="Arial"/>
          <w:color w:val="000000" w:themeColor="text1"/>
          <w:kern w:val="36"/>
        </w:rPr>
      </w:pPr>
    </w:p>
    <w:p w14:paraId="662AF754" w14:textId="77777777" w:rsidR="00A730A6" w:rsidRDefault="00A730A6" w:rsidP="0014567D">
      <w:pPr>
        <w:spacing w:before="240" w:after="120"/>
        <w:jc w:val="both"/>
        <w:outlineLvl w:val="0"/>
        <w:rPr>
          <w:rStyle w:val="hlfld-title"/>
          <w:rFonts w:ascii="Arial" w:hAnsi="Arial" w:cs="Arial"/>
          <w:b/>
          <w:color w:val="000000" w:themeColor="text1"/>
        </w:rPr>
      </w:pPr>
    </w:p>
    <w:p w14:paraId="7712CF66" w14:textId="469D9B6C" w:rsidR="002119ED" w:rsidRDefault="002119ED">
      <w:pPr>
        <w:rPr>
          <w:rStyle w:val="hlfld-title"/>
          <w:rFonts w:ascii="Arial" w:hAnsi="Arial" w:cs="Arial"/>
          <w:b/>
          <w:color w:val="000000" w:themeColor="text1"/>
        </w:rPr>
      </w:pPr>
      <w:r>
        <w:rPr>
          <w:rStyle w:val="hlfld-title"/>
          <w:rFonts w:ascii="Arial" w:hAnsi="Arial" w:cs="Arial"/>
          <w:b/>
          <w:color w:val="000000" w:themeColor="text1"/>
        </w:rPr>
        <w:br w:type="page"/>
      </w:r>
    </w:p>
    <w:p w14:paraId="5158CAA3" w14:textId="77777777" w:rsidR="00DF67C4" w:rsidRDefault="00DF67C4" w:rsidP="002119ED">
      <w:pPr>
        <w:spacing w:before="240" w:after="120"/>
        <w:jc w:val="both"/>
        <w:outlineLvl w:val="0"/>
        <w:rPr>
          <w:rFonts w:ascii="Arial" w:hAnsi="Arial" w:cs="Arial"/>
          <w:b/>
          <w:color w:val="000000" w:themeColor="text1"/>
          <w:kern w:val="36"/>
        </w:rPr>
        <w:sectPr w:rsidR="00DF67C4" w:rsidSect="00497BEC">
          <w:type w:val="continuous"/>
          <w:pgSz w:w="11900" w:h="16840"/>
          <w:pgMar w:top="1440" w:right="1440" w:bottom="1440" w:left="1440" w:header="708" w:footer="708" w:gutter="0"/>
          <w:cols w:num="2" w:space="708"/>
          <w:docGrid w:linePitch="360"/>
        </w:sectPr>
      </w:pPr>
    </w:p>
    <w:p w14:paraId="20A442FF" w14:textId="7AB3744C" w:rsidR="002119ED" w:rsidRPr="00DF67C4" w:rsidRDefault="00DF67C4" w:rsidP="002119ED">
      <w:pPr>
        <w:spacing w:before="240" w:after="120"/>
        <w:jc w:val="both"/>
        <w:outlineLvl w:val="0"/>
        <w:rPr>
          <w:rFonts w:ascii="Arial" w:hAnsi="Arial" w:cs="Arial"/>
          <w:color w:val="000000" w:themeColor="text1"/>
          <w:kern w:val="36"/>
        </w:rPr>
      </w:pPr>
      <w:r>
        <w:rPr>
          <w:rFonts w:ascii="Arial" w:hAnsi="Arial" w:cs="Arial"/>
          <w:b/>
          <w:color w:val="000000" w:themeColor="text1"/>
          <w:kern w:val="36"/>
        </w:rPr>
        <w:lastRenderedPageBreak/>
        <w:t>Table 2.</w:t>
      </w:r>
      <w:r w:rsidR="002119ED" w:rsidRPr="002119ED">
        <w:rPr>
          <w:rFonts w:ascii="Arial" w:hAnsi="Arial" w:cs="Arial"/>
          <w:b/>
          <w:color w:val="000000" w:themeColor="text1"/>
          <w:kern w:val="36"/>
        </w:rPr>
        <w:t xml:space="preserve"> </w:t>
      </w:r>
      <w:r w:rsidR="002119ED" w:rsidRPr="00DF67C4">
        <w:rPr>
          <w:rFonts w:ascii="Arial" w:hAnsi="Arial" w:cs="Arial"/>
          <w:b/>
          <w:color w:val="000000" w:themeColor="text1"/>
          <w:kern w:val="36"/>
        </w:rPr>
        <w:t xml:space="preserve">MS </w:t>
      </w:r>
      <w:r w:rsidRPr="00DF67C4">
        <w:rPr>
          <w:rFonts w:ascii="Arial" w:hAnsi="Arial" w:cs="Arial"/>
          <w:b/>
          <w:color w:val="000000" w:themeColor="text1"/>
          <w:kern w:val="36"/>
        </w:rPr>
        <w:t xml:space="preserve">instrument </w:t>
      </w:r>
      <w:r w:rsidR="002119ED" w:rsidRPr="00DF67C4">
        <w:rPr>
          <w:rFonts w:ascii="Arial" w:hAnsi="Arial" w:cs="Arial"/>
          <w:b/>
          <w:color w:val="000000" w:themeColor="text1"/>
          <w:kern w:val="36"/>
        </w:rPr>
        <w:t>settings.</w:t>
      </w:r>
      <w:r>
        <w:rPr>
          <w:rFonts w:ascii="Arial" w:hAnsi="Arial" w:cs="Arial"/>
          <w:b/>
          <w:color w:val="000000" w:themeColor="text1"/>
          <w:kern w:val="36"/>
        </w:rPr>
        <w:t xml:space="preserve"> </w:t>
      </w:r>
      <w:r w:rsidRPr="00DF67C4">
        <w:rPr>
          <w:rFonts w:ascii="Arial" w:hAnsi="Arial" w:cs="Arial"/>
          <w:color w:val="000000" w:themeColor="text1"/>
          <w:kern w:val="36"/>
        </w:rPr>
        <w:t>Acquisition parameters for intact protein analysis using the Synapt G2-S</w:t>
      </w:r>
      <w:r w:rsidRPr="00DF67C4">
        <w:rPr>
          <w:rFonts w:ascii="Arial" w:hAnsi="Arial" w:cs="Arial"/>
          <w:i/>
          <w:color w:val="000000" w:themeColor="text1"/>
          <w:kern w:val="36"/>
        </w:rPr>
        <w:t xml:space="preserve">i </w:t>
      </w:r>
      <w:r w:rsidRPr="00DF67C4">
        <w:rPr>
          <w:rFonts w:ascii="Arial" w:hAnsi="Arial" w:cs="Arial"/>
          <w:color w:val="000000" w:themeColor="text1"/>
          <w:kern w:val="36"/>
        </w:rPr>
        <w:t>(Waters)</w:t>
      </w:r>
      <w:r>
        <w:rPr>
          <w:rFonts w:ascii="Arial" w:hAnsi="Arial" w:cs="Arial"/>
          <w:color w:val="000000" w:themeColor="text1"/>
          <w:kern w:val="36"/>
        </w:rPr>
        <w:t>.</w:t>
      </w:r>
    </w:p>
    <w:tbl>
      <w:tblPr>
        <w:tblStyle w:val="TableGrid"/>
        <w:tblpPr w:leftFromText="180" w:rightFromText="180" w:vertAnchor="text" w:horzAnchor="margin" w:tblpY="182"/>
        <w:tblW w:w="4146" w:type="dxa"/>
        <w:tblLook w:val="04A0" w:firstRow="1" w:lastRow="0" w:firstColumn="1" w:lastColumn="0" w:noHBand="0" w:noVBand="1"/>
      </w:tblPr>
      <w:tblGrid>
        <w:gridCol w:w="1696"/>
        <w:gridCol w:w="1560"/>
        <w:gridCol w:w="890"/>
      </w:tblGrid>
      <w:tr w:rsidR="002119ED" w:rsidRPr="00CD05B7" w14:paraId="19641005" w14:textId="77777777" w:rsidTr="002119ED">
        <w:trPr>
          <w:trHeight w:val="605"/>
        </w:trPr>
        <w:tc>
          <w:tcPr>
            <w:tcW w:w="1696" w:type="dxa"/>
            <w:vMerge w:val="restart"/>
          </w:tcPr>
          <w:p w14:paraId="480B62A3" w14:textId="77777777" w:rsidR="002119ED" w:rsidRPr="00CD05B7" w:rsidRDefault="002119ED" w:rsidP="002119ED">
            <w:pPr>
              <w:spacing w:before="240" w:after="120" w:line="256" w:lineRule="auto"/>
              <w:rPr>
                <w:rFonts w:ascii="Arial" w:hAnsi="Arial" w:cs="Arial"/>
                <w:sz w:val="22"/>
                <w:szCs w:val="22"/>
                <w:lang w:eastAsia="en-GB"/>
              </w:rPr>
            </w:pPr>
            <w:r w:rsidRPr="00CD05B7">
              <w:rPr>
                <w:rFonts w:ascii="Arial" w:hAnsi="Arial" w:cs="Arial"/>
                <w:sz w:val="22"/>
                <w:szCs w:val="22"/>
                <w:lang w:eastAsia="en-GB"/>
              </w:rPr>
              <w:t>Source</w:t>
            </w:r>
          </w:p>
        </w:tc>
        <w:tc>
          <w:tcPr>
            <w:tcW w:w="1560" w:type="dxa"/>
          </w:tcPr>
          <w:p w14:paraId="77D3E5D9"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Capillary (kV)</w:t>
            </w:r>
          </w:p>
        </w:tc>
        <w:tc>
          <w:tcPr>
            <w:tcW w:w="890" w:type="dxa"/>
          </w:tcPr>
          <w:p w14:paraId="17259F7C"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3.0</w:t>
            </w:r>
          </w:p>
        </w:tc>
      </w:tr>
      <w:tr w:rsidR="002119ED" w:rsidRPr="00CD05B7" w14:paraId="6D171B3C" w14:textId="77777777" w:rsidTr="002119ED">
        <w:trPr>
          <w:trHeight w:val="302"/>
        </w:trPr>
        <w:tc>
          <w:tcPr>
            <w:tcW w:w="1696" w:type="dxa"/>
            <w:vMerge/>
          </w:tcPr>
          <w:p w14:paraId="2EC75D98" w14:textId="77777777" w:rsidR="002119ED" w:rsidRPr="00CD05B7" w:rsidRDefault="002119ED" w:rsidP="002119ED">
            <w:pPr>
              <w:rPr>
                <w:rFonts w:ascii="Arial" w:hAnsi="Arial" w:cs="Arial"/>
                <w:sz w:val="22"/>
                <w:szCs w:val="22"/>
                <w:lang w:eastAsia="en-GB"/>
              </w:rPr>
            </w:pPr>
          </w:p>
        </w:tc>
        <w:tc>
          <w:tcPr>
            <w:tcW w:w="1560" w:type="dxa"/>
          </w:tcPr>
          <w:p w14:paraId="315E5887"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Sampling Cone</w:t>
            </w:r>
          </w:p>
        </w:tc>
        <w:tc>
          <w:tcPr>
            <w:tcW w:w="890" w:type="dxa"/>
          </w:tcPr>
          <w:p w14:paraId="0B76F163"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40</w:t>
            </w:r>
          </w:p>
        </w:tc>
      </w:tr>
      <w:tr w:rsidR="002119ED" w:rsidRPr="00CD05B7" w14:paraId="1D97C35A" w14:textId="77777777" w:rsidTr="002119ED">
        <w:trPr>
          <w:trHeight w:val="302"/>
        </w:trPr>
        <w:tc>
          <w:tcPr>
            <w:tcW w:w="1696" w:type="dxa"/>
            <w:vMerge/>
          </w:tcPr>
          <w:p w14:paraId="2A7CB673" w14:textId="77777777" w:rsidR="002119ED" w:rsidRPr="00CD05B7" w:rsidRDefault="002119ED" w:rsidP="002119ED">
            <w:pPr>
              <w:rPr>
                <w:rFonts w:ascii="Arial" w:hAnsi="Arial" w:cs="Arial"/>
                <w:sz w:val="22"/>
                <w:szCs w:val="22"/>
                <w:lang w:eastAsia="en-GB"/>
              </w:rPr>
            </w:pPr>
          </w:p>
        </w:tc>
        <w:tc>
          <w:tcPr>
            <w:tcW w:w="1560" w:type="dxa"/>
          </w:tcPr>
          <w:p w14:paraId="0D7011C1"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Source Offset</w:t>
            </w:r>
          </w:p>
        </w:tc>
        <w:tc>
          <w:tcPr>
            <w:tcW w:w="890" w:type="dxa"/>
          </w:tcPr>
          <w:p w14:paraId="1F65C087"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80</w:t>
            </w:r>
          </w:p>
        </w:tc>
      </w:tr>
      <w:tr w:rsidR="002119ED" w:rsidRPr="00CD05B7" w14:paraId="0E2B2CDD" w14:textId="77777777" w:rsidTr="002119ED">
        <w:trPr>
          <w:trHeight w:val="453"/>
        </w:trPr>
        <w:tc>
          <w:tcPr>
            <w:tcW w:w="1696" w:type="dxa"/>
            <w:vMerge w:val="restart"/>
          </w:tcPr>
          <w:p w14:paraId="622E1209" w14:textId="77777777" w:rsidR="002119ED" w:rsidRPr="00CD05B7" w:rsidRDefault="002119ED" w:rsidP="002119ED">
            <w:pPr>
              <w:spacing w:before="240" w:after="120" w:line="256" w:lineRule="auto"/>
              <w:rPr>
                <w:rFonts w:ascii="Arial" w:hAnsi="Arial" w:cs="Arial"/>
                <w:sz w:val="22"/>
                <w:szCs w:val="22"/>
                <w:lang w:eastAsia="en-GB"/>
              </w:rPr>
            </w:pPr>
            <w:r w:rsidRPr="00CD05B7">
              <w:rPr>
                <w:rFonts w:ascii="Arial" w:hAnsi="Arial" w:cs="Arial"/>
                <w:sz w:val="22"/>
                <w:szCs w:val="22"/>
                <w:lang w:eastAsia="en-GB"/>
              </w:rPr>
              <w:t>Temperature (°C)</w:t>
            </w:r>
          </w:p>
        </w:tc>
        <w:tc>
          <w:tcPr>
            <w:tcW w:w="1560" w:type="dxa"/>
          </w:tcPr>
          <w:p w14:paraId="1C76C1E8"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Source</w:t>
            </w:r>
          </w:p>
        </w:tc>
        <w:tc>
          <w:tcPr>
            <w:tcW w:w="890" w:type="dxa"/>
          </w:tcPr>
          <w:p w14:paraId="12F9A492"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100</w:t>
            </w:r>
          </w:p>
        </w:tc>
      </w:tr>
      <w:tr w:rsidR="002119ED" w:rsidRPr="00CD05B7" w14:paraId="41CE49DE" w14:textId="77777777" w:rsidTr="002119ED">
        <w:trPr>
          <w:trHeight w:val="453"/>
        </w:trPr>
        <w:tc>
          <w:tcPr>
            <w:tcW w:w="1696" w:type="dxa"/>
            <w:vMerge/>
          </w:tcPr>
          <w:p w14:paraId="2964DA20" w14:textId="77777777" w:rsidR="002119ED" w:rsidRPr="00CD05B7" w:rsidRDefault="002119ED" w:rsidP="002119ED">
            <w:pPr>
              <w:rPr>
                <w:rFonts w:ascii="Arial" w:hAnsi="Arial" w:cs="Arial"/>
                <w:sz w:val="22"/>
                <w:szCs w:val="22"/>
                <w:lang w:eastAsia="en-GB"/>
              </w:rPr>
            </w:pPr>
          </w:p>
        </w:tc>
        <w:tc>
          <w:tcPr>
            <w:tcW w:w="1560" w:type="dxa"/>
          </w:tcPr>
          <w:p w14:paraId="1D10CE2D"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Desolvation</w:t>
            </w:r>
          </w:p>
        </w:tc>
        <w:tc>
          <w:tcPr>
            <w:tcW w:w="890" w:type="dxa"/>
          </w:tcPr>
          <w:p w14:paraId="28C251F1"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250</w:t>
            </w:r>
          </w:p>
        </w:tc>
      </w:tr>
      <w:tr w:rsidR="002119ED" w:rsidRPr="00CD05B7" w14:paraId="584EAFB6" w14:textId="77777777" w:rsidTr="002119ED">
        <w:trPr>
          <w:trHeight w:val="302"/>
        </w:trPr>
        <w:tc>
          <w:tcPr>
            <w:tcW w:w="1696" w:type="dxa"/>
            <w:vMerge w:val="restart"/>
          </w:tcPr>
          <w:p w14:paraId="21F48FC9" w14:textId="77777777" w:rsidR="002119ED" w:rsidRPr="00CD05B7" w:rsidRDefault="002119ED" w:rsidP="002119ED">
            <w:pPr>
              <w:spacing w:before="240" w:after="120" w:line="256" w:lineRule="auto"/>
              <w:rPr>
                <w:rFonts w:ascii="Arial" w:hAnsi="Arial" w:cs="Arial"/>
                <w:sz w:val="20"/>
                <w:szCs w:val="20"/>
                <w:lang w:eastAsia="en-GB"/>
              </w:rPr>
            </w:pPr>
            <w:r w:rsidRPr="00CD05B7">
              <w:rPr>
                <w:rFonts w:ascii="Arial" w:hAnsi="Arial" w:cs="Arial"/>
                <w:sz w:val="22"/>
                <w:szCs w:val="20"/>
                <w:lang w:eastAsia="en-GB"/>
              </w:rPr>
              <w:t xml:space="preserve">Gas Flows </w:t>
            </w:r>
          </w:p>
        </w:tc>
        <w:tc>
          <w:tcPr>
            <w:tcW w:w="1560" w:type="dxa"/>
          </w:tcPr>
          <w:p w14:paraId="3E3CC618"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Cone Gas (L/h)</w:t>
            </w:r>
          </w:p>
        </w:tc>
        <w:tc>
          <w:tcPr>
            <w:tcW w:w="890" w:type="dxa"/>
          </w:tcPr>
          <w:p w14:paraId="3C8869C6"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50</w:t>
            </w:r>
          </w:p>
        </w:tc>
      </w:tr>
      <w:tr w:rsidR="002119ED" w:rsidRPr="00CD05B7" w14:paraId="47DA8309" w14:textId="77777777" w:rsidTr="002119ED">
        <w:trPr>
          <w:trHeight w:val="453"/>
        </w:trPr>
        <w:tc>
          <w:tcPr>
            <w:tcW w:w="1696" w:type="dxa"/>
            <w:vMerge/>
          </w:tcPr>
          <w:p w14:paraId="5DB7D0B4" w14:textId="77777777" w:rsidR="002119ED" w:rsidRPr="00CD05B7" w:rsidRDefault="002119ED" w:rsidP="002119ED">
            <w:pPr>
              <w:rPr>
                <w:rFonts w:ascii="Arial" w:hAnsi="Arial" w:cs="Arial"/>
                <w:sz w:val="22"/>
                <w:szCs w:val="22"/>
                <w:lang w:eastAsia="en-GB"/>
              </w:rPr>
            </w:pPr>
          </w:p>
        </w:tc>
        <w:tc>
          <w:tcPr>
            <w:tcW w:w="1560" w:type="dxa"/>
          </w:tcPr>
          <w:p w14:paraId="6FCE5F55"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Desolvation Gas (L/h)</w:t>
            </w:r>
          </w:p>
        </w:tc>
        <w:tc>
          <w:tcPr>
            <w:tcW w:w="890" w:type="dxa"/>
          </w:tcPr>
          <w:p w14:paraId="5B2C26D4"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300</w:t>
            </w:r>
          </w:p>
        </w:tc>
      </w:tr>
      <w:tr w:rsidR="002119ED" w:rsidRPr="00CD05B7" w14:paraId="664C4FB7" w14:textId="77777777" w:rsidTr="002119ED">
        <w:trPr>
          <w:trHeight w:val="453"/>
        </w:trPr>
        <w:tc>
          <w:tcPr>
            <w:tcW w:w="1696" w:type="dxa"/>
            <w:vMerge/>
          </w:tcPr>
          <w:p w14:paraId="24E1B8F4" w14:textId="77777777" w:rsidR="002119ED" w:rsidRPr="00CD05B7" w:rsidRDefault="002119ED" w:rsidP="002119ED">
            <w:pPr>
              <w:rPr>
                <w:rFonts w:ascii="Arial" w:hAnsi="Arial" w:cs="Arial"/>
                <w:sz w:val="22"/>
                <w:szCs w:val="22"/>
                <w:lang w:eastAsia="en-GB"/>
              </w:rPr>
            </w:pPr>
          </w:p>
        </w:tc>
        <w:tc>
          <w:tcPr>
            <w:tcW w:w="1560" w:type="dxa"/>
          </w:tcPr>
          <w:p w14:paraId="02812377"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Nebuliser (Bar)</w:t>
            </w:r>
          </w:p>
        </w:tc>
        <w:tc>
          <w:tcPr>
            <w:tcW w:w="890" w:type="dxa"/>
          </w:tcPr>
          <w:p w14:paraId="2F3A2FE6" w14:textId="77777777" w:rsidR="002119ED" w:rsidRPr="00CD05B7" w:rsidRDefault="002119ED" w:rsidP="002119ED">
            <w:pPr>
              <w:spacing w:before="240" w:after="120" w:line="256" w:lineRule="auto"/>
              <w:rPr>
                <w:rFonts w:ascii="Arial" w:hAnsi="Arial" w:cs="Arial"/>
                <w:sz w:val="22"/>
                <w:szCs w:val="22"/>
                <w:lang w:eastAsia="en-GB"/>
              </w:rPr>
            </w:pPr>
            <w:r>
              <w:rPr>
                <w:rFonts w:ascii="Arial" w:hAnsi="Arial" w:cs="Arial"/>
                <w:sz w:val="22"/>
                <w:szCs w:val="22"/>
                <w:lang w:eastAsia="en-GB"/>
              </w:rPr>
              <w:t>6.0</w:t>
            </w:r>
          </w:p>
        </w:tc>
      </w:tr>
    </w:tbl>
    <w:p w14:paraId="27605A79" w14:textId="77777777" w:rsidR="00A730A6" w:rsidRDefault="00A730A6" w:rsidP="0014567D">
      <w:pPr>
        <w:spacing w:before="240" w:after="120"/>
        <w:jc w:val="both"/>
        <w:outlineLvl w:val="0"/>
        <w:rPr>
          <w:rStyle w:val="hlfld-title"/>
          <w:rFonts w:ascii="Arial" w:hAnsi="Arial" w:cs="Arial"/>
          <w:b/>
          <w:color w:val="000000" w:themeColor="text1"/>
        </w:rPr>
      </w:pPr>
    </w:p>
    <w:p w14:paraId="553DBD7E" w14:textId="77777777" w:rsidR="00A730A6" w:rsidRDefault="00A730A6" w:rsidP="0014567D">
      <w:pPr>
        <w:spacing w:before="240" w:after="120"/>
        <w:jc w:val="both"/>
        <w:outlineLvl w:val="0"/>
        <w:rPr>
          <w:rStyle w:val="hlfld-title"/>
          <w:rFonts w:ascii="Arial" w:hAnsi="Arial" w:cs="Arial"/>
          <w:b/>
          <w:color w:val="000000" w:themeColor="text1"/>
        </w:rPr>
      </w:pPr>
    </w:p>
    <w:p w14:paraId="67C6CC87" w14:textId="77777777" w:rsidR="00A730A6" w:rsidRDefault="00A730A6" w:rsidP="0014567D">
      <w:pPr>
        <w:spacing w:before="240" w:after="120"/>
        <w:jc w:val="both"/>
        <w:outlineLvl w:val="0"/>
        <w:rPr>
          <w:rStyle w:val="hlfld-title"/>
          <w:rFonts w:ascii="Arial" w:hAnsi="Arial" w:cs="Arial"/>
          <w:b/>
          <w:color w:val="000000" w:themeColor="text1"/>
        </w:rPr>
      </w:pPr>
    </w:p>
    <w:p w14:paraId="413AD709" w14:textId="77777777" w:rsidR="00A730A6" w:rsidRDefault="00A730A6" w:rsidP="0014567D">
      <w:pPr>
        <w:spacing w:before="240" w:after="120"/>
        <w:jc w:val="both"/>
        <w:outlineLvl w:val="0"/>
        <w:rPr>
          <w:rStyle w:val="hlfld-title"/>
          <w:rFonts w:ascii="Arial" w:hAnsi="Arial" w:cs="Arial"/>
          <w:b/>
          <w:color w:val="000000" w:themeColor="text1"/>
        </w:rPr>
      </w:pPr>
    </w:p>
    <w:p w14:paraId="3E7E140B" w14:textId="77777777" w:rsidR="00A730A6" w:rsidRDefault="00A730A6" w:rsidP="0014567D">
      <w:pPr>
        <w:spacing w:before="240" w:after="120"/>
        <w:jc w:val="both"/>
        <w:outlineLvl w:val="0"/>
        <w:rPr>
          <w:rStyle w:val="hlfld-title"/>
          <w:rFonts w:ascii="Arial" w:hAnsi="Arial" w:cs="Arial"/>
          <w:b/>
          <w:color w:val="000000" w:themeColor="text1"/>
        </w:rPr>
      </w:pPr>
    </w:p>
    <w:p w14:paraId="0041F482"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A0DD494"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698F234B"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5BCE415A"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4EFE4D75"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2E2E6694"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FFBB6B4"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3981AC78"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52D0316E"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27859026"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3ABB409F"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54D94BC"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2D3456A"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7F7E0100"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3A3FEBFE"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0AA81E9B"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D5E476A"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2B952B15"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20E99FDB"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30A58153"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402F64B5"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5E85DB37"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68F72A06"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0E88AA0B" w14:textId="77777777" w:rsidR="0014567D" w:rsidRDefault="0014567D" w:rsidP="00F41C48">
      <w:pPr>
        <w:pStyle w:val="ListParagraph"/>
        <w:spacing w:before="240" w:after="120" w:line="240" w:lineRule="auto"/>
        <w:jc w:val="both"/>
        <w:outlineLvl w:val="0"/>
        <w:rPr>
          <w:rFonts w:ascii="Arial" w:hAnsi="Arial" w:cs="Arial"/>
          <w:b/>
          <w:color w:val="000000" w:themeColor="text1"/>
          <w:kern w:val="36"/>
        </w:rPr>
      </w:pPr>
    </w:p>
    <w:p w14:paraId="18E38941"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21264C13"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5647B6DB"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234619F0"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4BF2CDC5"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44A26063"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5575746A"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65265F0A"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2534EEA2" w14:textId="77777777" w:rsidR="00DF67C4" w:rsidRDefault="00DF67C4" w:rsidP="00F41C48">
      <w:pPr>
        <w:pStyle w:val="ListParagraph"/>
        <w:spacing w:before="240" w:after="120" w:line="240" w:lineRule="auto"/>
        <w:jc w:val="both"/>
        <w:outlineLvl w:val="0"/>
        <w:rPr>
          <w:rFonts w:ascii="Arial" w:hAnsi="Arial" w:cs="Arial"/>
          <w:b/>
          <w:color w:val="000000" w:themeColor="text1"/>
          <w:kern w:val="36"/>
        </w:rPr>
        <w:sectPr w:rsidR="00DF67C4" w:rsidSect="00DF67C4">
          <w:type w:val="continuous"/>
          <w:pgSz w:w="11900" w:h="16840"/>
          <w:pgMar w:top="1440" w:right="1440" w:bottom="1440" w:left="1440" w:header="708" w:footer="708" w:gutter="0"/>
          <w:cols w:space="708"/>
          <w:docGrid w:linePitch="360"/>
        </w:sectPr>
      </w:pPr>
    </w:p>
    <w:p w14:paraId="0328A58A" w14:textId="5662BE8C"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3EAF275B"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3C2F72F6"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62AAC744"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626D2490"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50458DEF"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4F1F1665"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05AE7ABA"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681CBA5B"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738E7230"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17D4F182"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30D75DB3"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68B44805"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1DD3E56D"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5FED18E0"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1C9A8D7F" w14:textId="77777777" w:rsidR="009836AE" w:rsidRDefault="009836AE" w:rsidP="00F41C48">
      <w:pPr>
        <w:pStyle w:val="ListParagraph"/>
        <w:spacing w:before="240" w:after="120" w:line="240" w:lineRule="auto"/>
        <w:jc w:val="both"/>
        <w:outlineLvl w:val="0"/>
        <w:rPr>
          <w:rFonts w:ascii="Arial" w:hAnsi="Arial" w:cs="Arial"/>
          <w:b/>
          <w:color w:val="000000" w:themeColor="text1"/>
          <w:kern w:val="36"/>
        </w:rPr>
      </w:pPr>
    </w:p>
    <w:p w14:paraId="46C9B216" w14:textId="77777777" w:rsidR="00C30A23" w:rsidRDefault="00C30A23" w:rsidP="002119ED">
      <w:pPr>
        <w:spacing w:before="240" w:after="120"/>
        <w:jc w:val="both"/>
        <w:outlineLvl w:val="0"/>
        <w:rPr>
          <w:rStyle w:val="hlfld-title"/>
          <w:rFonts w:ascii="Arial" w:hAnsi="Arial" w:cs="Arial"/>
          <w:b/>
          <w:color w:val="000000" w:themeColor="text1"/>
        </w:rPr>
        <w:sectPr w:rsidR="00C30A23" w:rsidSect="00497BEC">
          <w:type w:val="continuous"/>
          <w:pgSz w:w="11900" w:h="16840"/>
          <w:pgMar w:top="1440" w:right="1440" w:bottom="1440" w:left="1440" w:header="708" w:footer="708" w:gutter="0"/>
          <w:cols w:num="2" w:space="708"/>
          <w:docGrid w:linePitch="360"/>
        </w:sectPr>
      </w:pPr>
    </w:p>
    <w:p w14:paraId="451B9B06" w14:textId="12AB0ACA" w:rsidR="0014567D" w:rsidRDefault="0014567D" w:rsidP="002119ED">
      <w:pPr>
        <w:spacing w:before="240" w:after="120"/>
        <w:jc w:val="both"/>
        <w:outlineLvl w:val="0"/>
        <w:rPr>
          <w:rStyle w:val="hlfld-title"/>
          <w:rFonts w:ascii="Arial" w:hAnsi="Arial" w:cs="Arial"/>
          <w:b/>
          <w:color w:val="000000" w:themeColor="text1"/>
        </w:rPr>
      </w:pPr>
      <w:r w:rsidRPr="002119ED">
        <w:rPr>
          <w:rStyle w:val="hlfld-title"/>
          <w:rFonts w:ascii="Arial" w:hAnsi="Arial" w:cs="Arial"/>
          <w:b/>
          <w:color w:val="000000" w:themeColor="text1"/>
        </w:rPr>
        <w:lastRenderedPageBreak/>
        <w:t>Figure legends</w:t>
      </w:r>
    </w:p>
    <w:p w14:paraId="11C995AF" w14:textId="2DD99AA8" w:rsidR="00C30A23" w:rsidRDefault="00C30A23" w:rsidP="00C30A23">
      <w:pPr>
        <w:pStyle w:val="NormalWeb"/>
        <w:spacing w:before="0" w:beforeAutospacing="0" w:after="0" w:afterAutospacing="0"/>
        <w:jc w:val="both"/>
        <w:rPr>
          <w:rFonts w:ascii="Arial" w:hAnsi="Arial" w:cs="Arial"/>
          <w:color w:val="000000" w:themeColor="text1"/>
          <w:kern w:val="24"/>
          <w:sz w:val="22"/>
        </w:rPr>
      </w:pPr>
      <w:r w:rsidRPr="00F41C48">
        <w:rPr>
          <w:rFonts w:ascii="Arial" w:hAnsi="Arial" w:cs="Arial"/>
          <w:b/>
          <w:bCs/>
          <w:color w:val="000000" w:themeColor="text1"/>
          <w:kern w:val="24"/>
          <w:sz w:val="22"/>
        </w:rPr>
        <w:t xml:space="preserve">Figure </w:t>
      </w:r>
      <w:r>
        <w:rPr>
          <w:rFonts w:ascii="Arial" w:hAnsi="Arial" w:cs="Arial"/>
          <w:b/>
          <w:bCs/>
          <w:color w:val="000000" w:themeColor="text1"/>
          <w:kern w:val="24"/>
          <w:sz w:val="22"/>
        </w:rPr>
        <w:t>1.</w:t>
      </w:r>
      <w:r w:rsidRPr="00F41C48">
        <w:rPr>
          <w:rFonts w:ascii="Arial" w:hAnsi="Arial" w:cs="Arial"/>
          <w:b/>
          <w:bCs/>
          <w:color w:val="000000" w:themeColor="text1"/>
          <w:kern w:val="24"/>
          <w:sz w:val="22"/>
        </w:rPr>
        <w:t xml:space="preserve"> Intact mass analysis of NME1 </w:t>
      </w:r>
      <w:r w:rsidR="00082EE9">
        <w:rPr>
          <w:rFonts w:ascii="Arial" w:hAnsi="Arial" w:cs="Arial"/>
          <w:b/>
          <w:bCs/>
          <w:color w:val="000000" w:themeColor="text1"/>
          <w:kern w:val="24"/>
          <w:sz w:val="22"/>
        </w:rPr>
        <w:t>in the absence and</w:t>
      </w:r>
      <w:r>
        <w:rPr>
          <w:rFonts w:ascii="Arial" w:hAnsi="Arial" w:cs="Arial"/>
          <w:b/>
          <w:bCs/>
          <w:color w:val="000000" w:themeColor="text1"/>
          <w:kern w:val="24"/>
          <w:sz w:val="22"/>
        </w:rPr>
        <w:t xml:space="preserve"> presence of</w:t>
      </w:r>
      <w:r w:rsidRPr="00F41C48">
        <w:rPr>
          <w:rFonts w:ascii="Arial" w:hAnsi="Arial" w:cs="Arial"/>
          <w:b/>
          <w:bCs/>
          <w:color w:val="000000" w:themeColor="text1"/>
          <w:kern w:val="24"/>
          <w:sz w:val="22"/>
        </w:rPr>
        <w:t xml:space="preserve"> ATP. </w:t>
      </w:r>
      <w:r>
        <w:rPr>
          <w:rFonts w:ascii="Arial" w:hAnsi="Arial" w:cs="Arial"/>
          <w:i/>
          <w:color w:val="000000" w:themeColor="text1"/>
          <w:kern w:val="24"/>
          <w:sz w:val="22"/>
          <w:lang w:val="en-US"/>
        </w:rPr>
        <w:t xml:space="preserve">In vitro </w:t>
      </w:r>
      <w:r>
        <w:rPr>
          <w:rFonts w:ascii="Arial" w:hAnsi="Arial" w:cs="Arial"/>
          <w:color w:val="000000" w:themeColor="text1"/>
          <w:kern w:val="24"/>
          <w:sz w:val="22"/>
          <w:lang w:val="en-US"/>
        </w:rPr>
        <w:t>kinase</w:t>
      </w:r>
      <w:r w:rsidRPr="00F41C48">
        <w:rPr>
          <w:rFonts w:ascii="Arial" w:hAnsi="Arial" w:cs="Arial"/>
          <w:color w:val="000000" w:themeColor="text1"/>
          <w:kern w:val="24"/>
          <w:sz w:val="22"/>
          <w:lang w:val="en-US"/>
        </w:rPr>
        <w:t xml:space="preserve"> assays was carried out for 5 minutes at room temperature with 200 ng recombinant protein and 10 </w:t>
      </w:r>
      <w:r w:rsidRPr="00F41C48">
        <w:rPr>
          <w:rFonts w:ascii="Arial" w:hAnsi="Arial" w:cs="Arial"/>
          <w:color w:val="000000" w:themeColor="text1"/>
          <w:kern w:val="24"/>
          <w:sz w:val="22"/>
        </w:rPr>
        <w:t xml:space="preserve">µM ATP. </w:t>
      </w:r>
      <w:r>
        <w:rPr>
          <w:rFonts w:ascii="Arial" w:hAnsi="Arial" w:cs="Arial"/>
          <w:color w:val="000000" w:themeColor="text1"/>
          <w:kern w:val="24"/>
          <w:sz w:val="22"/>
        </w:rPr>
        <w:t>The reaction mixtures were then analysed by LC-MS using</w:t>
      </w:r>
      <w:r w:rsidRPr="00F41C48">
        <w:rPr>
          <w:rFonts w:ascii="Arial" w:hAnsi="Arial" w:cs="Arial"/>
          <w:color w:val="000000" w:themeColor="text1"/>
          <w:kern w:val="24"/>
          <w:sz w:val="22"/>
        </w:rPr>
        <w:t xml:space="preserve"> a Waters G2</w:t>
      </w:r>
      <w:r>
        <w:rPr>
          <w:rFonts w:ascii="Arial" w:hAnsi="Arial" w:cs="Arial"/>
          <w:color w:val="000000" w:themeColor="text1"/>
          <w:kern w:val="24"/>
          <w:sz w:val="22"/>
        </w:rPr>
        <w:t>-</w:t>
      </w:r>
      <w:r w:rsidRPr="00F41C48">
        <w:rPr>
          <w:rFonts w:ascii="Arial" w:hAnsi="Arial" w:cs="Arial"/>
          <w:color w:val="000000" w:themeColor="text1"/>
          <w:kern w:val="24"/>
          <w:sz w:val="22"/>
        </w:rPr>
        <w:t>S</w:t>
      </w:r>
      <w:r w:rsidRPr="00C30A23">
        <w:rPr>
          <w:rFonts w:ascii="Arial" w:hAnsi="Arial" w:cs="Arial"/>
          <w:i/>
          <w:color w:val="000000" w:themeColor="text1"/>
          <w:kern w:val="24"/>
          <w:sz w:val="22"/>
        </w:rPr>
        <w:t>i</w:t>
      </w:r>
      <w:r w:rsidRPr="00F41C48">
        <w:rPr>
          <w:rFonts w:ascii="Arial" w:hAnsi="Arial" w:cs="Arial"/>
          <w:color w:val="000000" w:themeColor="text1"/>
          <w:kern w:val="24"/>
          <w:sz w:val="22"/>
        </w:rPr>
        <w:t xml:space="preserve"> Synapt</w:t>
      </w:r>
      <w:r>
        <w:rPr>
          <w:rFonts w:ascii="Arial" w:hAnsi="Arial" w:cs="Arial"/>
          <w:color w:val="000000" w:themeColor="text1"/>
          <w:kern w:val="24"/>
          <w:sz w:val="22"/>
        </w:rPr>
        <w:t xml:space="preserve">. MS data were </w:t>
      </w:r>
      <w:proofErr w:type="spellStart"/>
      <w:r>
        <w:rPr>
          <w:rFonts w:ascii="Arial" w:hAnsi="Arial" w:cs="Arial"/>
          <w:color w:val="000000" w:themeColor="text1"/>
          <w:kern w:val="24"/>
          <w:sz w:val="22"/>
        </w:rPr>
        <w:t>deconvoluted</w:t>
      </w:r>
      <w:proofErr w:type="spellEnd"/>
      <w:r w:rsidRPr="00F41C48">
        <w:rPr>
          <w:rFonts w:ascii="Arial" w:hAnsi="Arial" w:cs="Arial"/>
          <w:color w:val="000000" w:themeColor="text1"/>
          <w:kern w:val="24"/>
          <w:sz w:val="22"/>
        </w:rPr>
        <w:t xml:space="preserve"> using </w:t>
      </w:r>
      <w:proofErr w:type="spellStart"/>
      <w:r>
        <w:rPr>
          <w:rFonts w:ascii="Arial" w:hAnsi="Arial" w:cs="Arial"/>
          <w:color w:val="000000" w:themeColor="text1"/>
          <w:kern w:val="24"/>
          <w:sz w:val="22"/>
        </w:rPr>
        <w:t>MaxEnt</w:t>
      </w:r>
      <w:proofErr w:type="spellEnd"/>
      <w:r>
        <w:rPr>
          <w:rFonts w:ascii="Arial" w:hAnsi="Arial" w:cs="Arial"/>
          <w:color w:val="000000" w:themeColor="text1"/>
          <w:kern w:val="24"/>
          <w:sz w:val="22"/>
        </w:rPr>
        <w:t xml:space="preserve"> 1 within </w:t>
      </w:r>
      <w:r w:rsidRPr="00F41C48">
        <w:rPr>
          <w:rFonts w:ascii="Arial" w:hAnsi="Arial" w:cs="Arial"/>
          <w:color w:val="000000" w:themeColor="text1"/>
          <w:kern w:val="24"/>
          <w:sz w:val="22"/>
        </w:rPr>
        <w:t xml:space="preserve">MassLynx. </w:t>
      </w:r>
      <w:r w:rsidRPr="00C30A23">
        <w:rPr>
          <w:rFonts w:ascii="Arial" w:hAnsi="Arial" w:cs="Arial"/>
          <w:b/>
          <w:color w:val="000000" w:themeColor="text1"/>
          <w:kern w:val="24"/>
          <w:sz w:val="22"/>
        </w:rPr>
        <w:t>A</w:t>
      </w:r>
      <w:r>
        <w:rPr>
          <w:rFonts w:ascii="Arial" w:hAnsi="Arial" w:cs="Arial"/>
          <w:b/>
          <w:color w:val="000000" w:themeColor="text1"/>
          <w:kern w:val="24"/>
          <w:sz w:val="22"/>
        </w:rPr>
        <w:t>)</w:t>
      </w:r>
      <w:r w:rsidRPr="00F41C48">
        <w:rPr>
          <w:rFonts w:ascii="Arial" w:hAnsi="Arial" w:cs="Arial"/>
          <w:color w:val="000000" w:themeColor="text1"/>
          <w:kern w:val="24"/>
          <w:sz w:val="22"/>
        </w:rPr>
        <w:t xml:space="preserve"> </w:t>
      </w:r>
      <w:r>
        <w:rPr>
          <w:rFonts w:ascii="Arial" w:hAnsi="Arial" w:cs="Arial"/>
          <w:i/>
          <w:color w:val="000000" w:themeColor="text1"/>
          <w:kern w:val="24"/>
          <w:sz w:val="22"/>
        </w:rPr>
        <w:t xml:space="preserve">Left </w:t>
      </w:r>
      <w:r>
        <w:rPr>
          <w:rFonts w:ascii="Arial" w:hAnsi="Arial" w:cs="Arial"/>
          <w:color w:val="000000" w:themeColor="text1"/>
          <w:kern w:val="24"/>
          <w:sz w:val="22"/>
        </w:rPr>
        <w:t xml:space="preserve">Combined mass spectra for </w:t>
      </w:r>
      <w:r w:rsidRPr="00F41C48">
        <w:rPr>
          <w:rFonts w:ascii="Arial" w:hAnsi="Arial" w:cs="Arial"/>
          <w:color w:val="000000" w:themeColor="text1"/>
          <w:kern w:val="24"/>
          <w:sz w:val="22"/>
        </w:rPr>
        <w:t xml:space="preserve">NME1 </w:t>
      </w:r>
      <w:r>
        <w:rPr>
          <w:rFonts w:ascii="Arial" w:hAnsi="Arial" w:cs="Arial"/>
          <w:color w:val="000000" w:themeColor="text1"/>
          <w:kern w:val="24"/>
          <w:sz w:val="22"/>
        </w:rPr>
        <w:t>(no ATP) over the period of LC elution.</w:t>
      </w:r>
      <w:r w:rsidRPr="00C30A23">
        <w:rPr>
          <w:rFonts w:ascii="Arial" w:hAnsi="Arial" w:cs="Arial"/>
          <w:color w:val="000000" w:themeColor="text1"/>
          <w:kern w:val="24"/>
          <w:sz w:val="22"/>
        </w:rPr>
        <w:t xml:space="preserve"> </w:t>
      </w:r>
      <w:r w:rsidRPr="00F41C48">
        <w:rPr>
          <w:rFonts w:ascii="Arial" w:hAnsi="Arial" w:cs="Arial"/>
          <w:color w:val="000000" w:themeColor="text1"/>
          <w:kern w:val="24"/>
          <w:sz w:val="22"/>
        </w:rPr>
        <w:t xml:space="preserve">Numbers in red </w:t>
      </w:r>
      <w:r>
        <w:rPr>
          <w:rFonts w:ascii="Arial" w:hAnsi="Arial" w:cs="Arial"/>
          <w:color w:val="000000" w:themeColor="text1"/>
          <w:kern w:val="24"/>
          <w:sz w:val="22"/>
        </w:rPr>
        <w:t>indicate</w:t>
      </w:r>
      <w:r w:rsidRPr="00F41C48">
        <w:rPr>
          <w:rFonts w:ascii="Arial" w:hAnsi="Arial" w:cs="Arial"/>
          <w:color w:val="000000" w:themeColor="text1"/>
          <w:kern w:val="24"/>
          <w:sz w:val="22"/>
        </w:rPr>
        <w:t xml:space="preserve"> the observed charge states</w:t>
      </w:r>
      <w:r>
        <w:rPr>
          <w:rFonts w:ascii="Arial" w:hAnsi="Arial" w:cs="Arial"/>
          <w:color w:val="000000" w:themeColor="text1"/>
          <w:kern w:val="24"/>
          <w:sz w:val="22"/>
        </w:rPr>
        <w:t xml:space="preserve">; </w:t>
      </w:r>
      <w:r>
        <w:rPr>
          <w:rFonts w:ascii="Arial" w:hAnsi="Arial" w:cs="Arial"/>
          <w:i/>
          <w:color w:val="000000" w:themeColor="text1"/>
          <w:kern w:val="24"/>
          <w:sz w:val="22"/>
        </w:rPr>
        <w:t xml:space="preserve">Right </w:t>
      </w:r>
      <w:r>
        <w:rPr>
          <w:rFonts w:ascii="Arial" w:hAnsi="Arial" w:cs="Arial"/>
          <w:color w:val="000000" w:themeColor="text1"/>
          <w:kern w:val="24"/>
          <w:sz w:val="22"/>
        </w:rPr>
        <w:t>zero charge state mass spectrum</w:t>
      </w:r>
      <w:r w:rsidR="00082EE9">
        <w:rPr>
          <w:rFonts w:ascii="Arial" w:hAnsi="Arial" w:cs="Arial"/>
          <w:color w:val="000000" w:themeColor="text1"/>
          <w:kern w:val="24"/>
          <w:sz w:val="22"/>
        </w:rPr>
        <w:t xml:space="preserve"> for NME1</w:t>
      </w:r>
      <w:r w:rsidRPr="00F41C48">
        <w:rPr>
          <w:rFonts w:ascii="Arial" w:hAnsi="Arial" w:cs="Arial"/>
          <w:color w:val="000000" w:themeColor="text1"/>
          <w:kern w:val="24"/>
          <w:sz w:val="22"/>
        </w:rPr>
        <w:t xml:space="preserve">. </w:t>
      </w:r>
      <w:r w:rsidRPr="00C30A23">
        <w:rPr>
          <w:rFonts w:ascii="Arial" w:hAnsi="Arial" w:cs="Arial"/>
          <w:b/>
          <w:color w:val="000000" w:themeColor="text1"/>
          <w:kern w:val="24"/>
          <w:sz w:val="22"/>
        </w:rPr>
        <w:t>B</w:t>
      </w:r>
      <w:r>
        <w:rPr>
          <w:rFonts w:ascii="Arial" w:hAnsi="Arial" w:cs="Arial"/>
          <w:b/>
          <w:color w:val="000000" w:themeColor="text1"/>
          <w:kern w:val="24"/>
          <w:sz w:val="22"/>
        </w:rPr>
        <w:t>)</w:t>
      </w:r>
      <w:r w:rsidRPr="00F41C48">
        <w:rPr>
          <w:rFonts w:ascii="Arial" w:hAnsi="Arial" w:cs="Arial"/>
          <w:color w:val="000000" w:themeColor="text1"/>
          <w:kern w:val="24"/>
          <w:sz w:val="22"/>
        </w:rPr>
        <w:t xml:space="preserve"> </w:t>
      </w:r>
      <w:r>
        <w:rPr>
          <w:rFonts w:ascii="Arial" w:hAnsi="Arial" w:cs="Arial"/>
          <w:i/>
          <w:color w:val="000000" w:themeColor="text1"/>
          <w:kern w:val="24"/>
          <w:sz w:val="22"/>
        </w:rPr>
        <w:t xml:space="preserve">Left </w:t>
      </w:r>
      <w:r>
        <w:rPr>
          <w:rFonts w:ascii="Arial" w:hAnsi="Arial" w:cs="Arial"/>
          <w:color w:val="000000" w:themeColor="text1"/>
          <w:kern w:val="24"/>
          <w:sz w:val="22"/>
        </w:rPr>
        <w:t xml:space="preserve">Combined mass spectra for </w:t>
      </w:r>
      <w:r w:rsidRPr="00F41C48">
        <w:rPr>
          <w:rFonts w:ascii="Arial" w:hAnsi="Arial" w:cs="Arial"/>
          <w:color w:val="000000" w:themeColor="text1"/>
          <w:kern w:val="24"/>
          <w:sz w:val="22"/>
        </w:rPr>
        <w:t xml:space="preserve">NME1 </w:t>
      </w:r>
      <w:r>
        <w:rPr>
          <w:rFonts w:ascii="Arial" w:hAnsi="Arial" w:cs="Arial"/>
          <w:color w:val="000000" w:themeColor="text1"/>
          <w:kern w:val="24"/>
          <w:sz w:val="22"/>
        </w:rPr>
        <w:t xml:space="preserve">following incubation with ATP; </w:t>
      </w:r>
      <w:r>
        <w:rPr>
          <w:rFonts w:ascii="Arial" w:hAnsi="Arial" w:cs="Arial"/>
          <w:i/>
          <w:color w:val="000000" w:themeColor="text1"/>
          <w:kern w:val="24"/>
          <w:sz w:val="22"/>
        </w:rPr>
        <w:t xml:space="preserve">Right </w:t>
      </w:r>
      <w:r>
        <w:rPr>
          <w:rFonts w:ascii="Arial" w:hAnsi="Arial" w:cs="Arial"/>
          <w:color w:val="000000" w:themeColor="text1"/>
          <w:kern w:val="24"/>
          <w:sz w:val="22"/>
        </w:rPr>
        <w:t>zero charge state mass spectrum for phosphorylated NME1. A difference in mass due to phosphorylation (compare panels on the right) can be clearly observed</w:t>
      </w:r>
      <w:r w:rsidR="00394969">
        <w:rPr>
          <w:rFonts w:ascii="Arial" w:hAnsi="Arial" w:cs="Arial"/>
          <w:color w:val="000000" w:themeColor="text1"/>
          <w:kern w:val="24"/>
          <w:sz w:val="22"/>
        </w:rPr>
        <w:t xml:space="preserve"> and a </w:t>
      </w:r>
      <w:r w:rsidR="00394969" w:rsidRPr="00394969">
        <w:rPr>
          <w:rFonts w:ascii="Arial" w:hAnsi="Arial" w:cs="Arial"/>
          <w:sz w:val="22"/>
        </w:rPr>
        <w:t>stoichiometry</w:t>
      </w:r>
      <w:r w:rsidR="00394969">
        <w:rPr>
          <w:rFonts w:ascii="Arial" w:hAnsi="Arial" w:cs="Arial"/>
          <w:color w:val="000000" w:themeColor="text1"/>
          <w:kern w:val="24"/>
          <w:sz w:val="22"/>
        </w:rPr>
        <w:t xml:space="preserve"> of 90% </w:t>
      </w:r>
      <w:r w:rsidR="00D202E8">
        <w:rPr>
          <w:rFonts w:ascii="Arial" w:hAnsi="Arial" w:cs="Arial"/>
          <w:color w:val="000000" w:themeColor="text1"/>
          <w:kern w:val="24"/>
          <w:sz w:val="22"/>
        </w:rPr>
        <w:t>phosphorylation can be observed</w:t>
      </w:r>
      <w:r>
        <w:rPr>
          <w:rFonts w:ascii="Arial" w:hAnsi="Arial" w:cs="Arial"/>
          <w:color w:val="000000" w:themeColor="text1"/>
          <w:kern w:val="24"/>
          <w:sz w:val="22"/>
        </w:rPr>
        <w:t>.</w:t>
      </w:r>
    </w:p>
    <w:p w14:paraId="20DBC9B7" w14:textId="77777777" w:rsidR="00C30A23" w:rsidRDefault="00C30A23" w:rsidP="002119ED">
      <w:pPr>
        <w:spacing w:before="240" w:after="120"/>
        <w:jc w:val="both"/>
        <w:outlineLvl w:val="0"/>
        <w:rPr>
          <w:rFonts w:ascii="Arial" w:hAnsi="Arial" w:cs="Arial"/>
          <w:b/>
          <w:color w:val="000000" w:themeColor="text1"/>
          <w:kern w:val="36"/>
        </w:rPr>
      </w:pPr>
    </w:p>
    <w:p w14:paraId="1C2E4409" w14:textId="1DE23C6B" w:rsidR="009D1C3C" w:rsidRDefault="00C30A23" w:rsidP="009D1C3C">
      <w:pPr>
        <w:pStyle w:val="NormalWeb"/>
        <w:spacing w:before="0" w:beforeAutospacing="0" w:after="0" w:afterAutospacing="0"/>
        <w:jc w:val="both"/>
        <w:rPr>
          <w:rFonts w:ascii="Arial" w:hAnsi="Arial" w:cs="Arial"/>
          <w:color w:val="000000" w:themeColor="text1"/>
          <w:kern w:val="24"/>
          <w:sz w:val="22"/>
        </w:rPr>
      </w:pPr>
      <w:r w:rsidRPr="00F41C48">
        <w:rPr>
          <w:rFonts w:ascii="Arial" w:hAnsi="Arial" w:cs="Arial"/>
          <w:b/>
          <w:bCs/>
          <w:color w:val="000000" w:themeColor="text1"/>
          <w:kern w:val="24"/>
          <w:sz w:val="22"/>
        </w:rPr>
        <w:t>Figure</w:t>
      </w:r>
      <w:r w:rsidR="00082EE9">
        <w:rPr>
          <w:rFonts w:ascii="Arial" w:hAnsi="Arial" w:cs="Arial"/>
          <w:b/>
          <w:bCs/>
          <w:color w:val="000000" w:themeColor="text1"/>
          <w:kern w:val="24"/>
          <w:sz w:val="22"/>
        </w:rPr>
        <w:t xml:space="preserve"> 2</w:t>
      </w:r>
      <w:r>
        <w:rPr>
          <w:rFonts w:ascii="Arial" w:hAnsi="Arial" w:cs="Arial"/>
          <w:b/>
          <w:bCs/>
          <w:color w:val="000000" w:themeColor="text1"/>
          <w:kern w:val="24"/>
          <w:sz w:val="22"/>
        </w:rPr>
        <w:t>.</w:t>
      </w:r>
      <w:r w:rsidRPr="00F41C48">
        <w:rPr>
          <w:rFonts w:ascii="Arial" w:hAnsi="Arial" w:cs="Arial"/>
          <w:b/>
          <w:bCs/>
          <w:color w:val="000000" w:themeColor="text1"/>
          <w:kern w:val="24"/>
          <w:sz w:val="22"/>
        </w:rPr>
        <w:t xml:space="preserve"> Intact mass analysis of NME</w:t>
      </w:r>
      <w:r>
        <w:rPr>
          <w:rFonts w:ascii="Arial" w:hAnsi="Arial" w:cs="Arial"/>
          <w:b/>
          <w:bCs/>
          <w:color w:val="000000" w:themeColor="text1"/>
          <w:kern w:val="24"/>
          <w:sz w:val="22"/>
        </w:rPr>
        <w:t>2</w:t>
      </w:r>
      <w:r w:rsidRPr="00F41C48">
        <w:rPr>
          <w:rFonts w:ascii="Arial" w:hAnsi="Arial" w:cs="Arial"/>
          <w:b/>
          <w:bCs/>
          <w:color w:val="000000" w:themeColor="text1"/>
          <w:kern w:val="24"/>
          <w:sz w:val="22"/>
        </w:rPr>
        <w:t xml:space="preserve"> </w:t>
      </w:r>
      <w:r w:rsidR="00082EE9">
        <w:rPr>
          <w:rFonts w:ascii="Arial" w:hAnsi="Arial" w:cs="Arial"/>
          <w:b/>
          <w:bCs/>
          <w:color w:val="000000" w:themeColor="text1"/>
          <w:kern w:val="24"/>
          <w:sz w:val="22"/>
        </w:rPr>
        <w:t>in the absence and</w:t>
      </w:r>
      <w:r>
        <w:rPr>
          <w:rFonts w:ascii="Arial" w:hAnsi="Arial" w:cs="Arial"/>
          <w:b/>
          <w:bCs/>
          <w:color w:val="000000" w:themeColor="text1"/>
          <w:kern w:val="24"/>
          <w:sz w:val="22"/>
        </w:rPr>
        <w:t xml:space="preserve"> presence of</w:t>
      </w:r>
      <w:r w:rsidRPr="00F41C48">
        <w:rPr>
          <w:rFonts w:ascii="Arial" w:hAnsi="Arial" w:cs="Arial"/>
          <w:b/>
          <w:bCs/>
          <w:color w:val="000000" w:themeColor="text1"/>
          <w:kern w:val="24"/>
          <w:sz w:val="22"/>
        </w:rPr>
        <w:t xml:space="preserve"> ATP. </w:t>
      </w:r>
      <w:r>
        <w:rPr>
          <w:rFonts w:ascii="Arial" w:hAnsi="Arial" w:cs="Arial"/>
          <w:i/>
          <w:color w:val="000000" w:themeColor="text1"/>
          <w:kern w:val="24"/>
          <w:sz w:val="22"/>
          <w:lang w:val="en-US"/>
        </w:rPr>
        <w:t xml:space="preserve">In vitro </w:t>
      </w:r>
      <w:r>
        <w:rPr>
          <w:rFonts w:ascii="Arial" w:hAnsi="Arial" w:cs="Arial"/>
          <w:color w:val="000000" w:themeColor="text1"/>
          <w:kern w:val="24"/>
          <w:sz w:val="22"/>
          <w:lang w:val="en-US"/>
        </w:rPr>
        <w:t>kinase</w:t>
      </w:r>
      <w:r w:rsidRPr="00F41C48">
        <w:rPr>
          <w:rFonts w:ascii="Arial" w:hAnsi="Arial" w:cs="Arial"/>
          <w:color w:val="000000" w:themeColor="text1"/>
          <w:kern w:val="24"/>
          <w:sz w:val="22"/>
          <w:lang w:val="en-US"/>
        </w:rPr>
        <w:t xml:space="preserve"> assays was carried out for 5 minutes at room temperature with 200 ng recombinant protein and 10 </w:t>
      </w:r>
      <w:r w:rsidRPr="00F41C48">
        <w:rPr>
          <w:rFonts w:ascii="Arial" w:hAnsi="Arial" w:cs="Arial"/>
          <w:color w:val="000000" w:themeColor="text1"/>
          <w:kern w:val="24"/>
          <w:sz w:val="22"/>
        </w:rPr>
        <w:t xml:space="preserve">µM ATP. </w:t>
      </w:r>
      <w:r>
        <w:rPr>
          <w:rFonts w:ascii="Arial" w:hAnsi="Arial" w:cs="Arial"/>
          <w:color w:val="000000" w:themeColor="text1"/>
          <w:kern w:val="24"/>
          <w:sz w:val="22"/>
        </w:rPr>
        <w:t>The reaction mixtures were then analysed by LC-MS using</w:t>
      </w:r>
      <w:r w:rsidRPr="00F41C48">
        <w:rPr>
          <w:rFonts w:ascii="Arial" w:hAnsi="Arial" w:cs="Arial"/>
          <w:color w:val="000000" w:themeColor="text1"/>
          <w:kern w:val="24"/>
          <w:sz w:val="22"/>
        </w:rPr>
        <w:t xml:space="preserve"> a Waters G2</w:t>
      </w:r>
      <w:r>
        <w:rPr>
          <w:rFonts w:ascii="Arial" w:hAnsi="Arial" w:cs="Arial"/>
          <w:color w:val="000000" w:themeColor="text1"/>
          <w:kern w:val="24"/>
          <w:sz w:val="22"/>
        </w:rPr>
        <w:t>-</w:t>
      </w:r>
      <w:r w:rsidRPr="00F41C48">
        <w:rPr>
          <w:rFonts w:ascii="Arial" w:hAnsi="Arial" w:cs="Arial"/>
          <w:color w:val="000000" w:themeColor="text1"/>
          <w:kern w:val="24"/>
          <w:sz w:val="22"/>
        </w:rPr>
        <w:t>S</w:t>
      </w:r>
      <w:r w:rsidRPr="00C30A23">
        <w:rPr>
          <w:rFonts w:ascii="Arial" w:hAnsi="Arial" w:cs="Arial"/>
          <w:i/>
          <w:color w:val="000000" w:themeColor="text1"/>
          <w:kern w:val="24"/>
          <w:sz w:val="22"/>
        </w:rPr>
        <w:t>i</w:t>
      </w:r>
      <w:r w:rsidRPr="00F41C48">
        <w:rPr>
          <w:rFonts w:ascii="Arial" w:hAnsi="Arial" w:cs="Arial"/>
          <w:color w:val="000000" w:themeColor="text1"/>
          <w:kern w:val="24"/>
          <w:sz w:val="22"/>
        </w:rPr>
        <w:t xml:space="preserve"> Synapt</w:t>
      </w:r>
      <w:r>
        <w:rPr>
          <w:rFonts w:ascii="Arial" w:hAnsi="Arial" w:cs="Arial"/>
          <w:color w:val="000000" w:themeColor="text1"/>
          <w:kern w:val="24"/>
          <w:sz w:val="22"/>
        </w:rPr>
        <w:t xml:space="preserve">. MS data were </w:t>
      </w:r>
      <w:proofErr w:type="spellStart"/>
      <w:r>
        <w:rPr>
          <w:rFonts w:ascii="Arial" w:hAnsi="Arial" w:cs="Arial"/>
          <w:color w:val="000000" w:themeColor="text1"/>
          <w:kern w:val="24"/>
          <w:sz w:val="22"/>
        </w:rPr>
        <w:t>deconvoluted</w:t>
      </w:r>
      <w:proofErr w:type="spellEnd"/>
      <w:r w:rsidRPr="00F41C48">
        <w:rPr>
          <w:rFonts w:ascii="Arial" w:hAnsi="Arial" w:cs="Arial"/>
          <w:color w:val="000000" w:themeColor="text1"/>
          <w:kern w:val="24"/>
          <w:sz w:val="22"/>
        </w:rPr>
        <w:t xml:space="preserve"> using </w:t>
      </w:r>
      <w:proofErr w:type="spellStart"/>
      <w:r>
        <w:rPr>
          <w:rFonts w:ascii="Arial" w:hAnsi="Arial" w:cs="Arial"/>
          <w:color w:val="000000" w:themeColor="text1"/>
          <w:kern w:val="24"/>
          <w:sz w:val="22"/>
        </w:rPr>
        <w:t>MaxEnt</w:t>
      </w:r>
      <w:proofErr w:type="spellEnd"/>
      <w:r>
        <w:rPr>
          <w:rFonts w:ascii="Arial" w:hAnsi="Arial" w:cs="Arial"/>
          <w:color w:val="000000" w:themeColor="text1"/>
          <w:kern w:val="24"/>
          <w:sz w:val="22"/>
        </w:rPr>
        <w:t xml:space="preserve"> 1 within </w:t>
      </w:r>
      <w:r w:rsidRPr="00F41C48">
        <w:rPr>
          <w:rFonts w:ascii="Arial" w:hAnsi="Arial" w:cs="Arial"/>
          <w:color w:val="000000" w:themeColor="text1"/>
          <w:kern w:val="24"/>
          <w:sz w:val="22"/>
        </w:rPr>
        <w:t xml:space="preserve">MassLynx. </w:t>
      </w:r>
      <w:r w:rsidRPr="00C30A23">
        <w:rPr>
          <w:rFonts w:ascii="Arial" w:hAnsi="Arial" w:cs="Arial"/>
          <w:b/>
          <w:color w:val="000000" w:themeColor="text1"/>
          <w:kern w:val="24"/>
          <w:sz w:val="22"/>
        </w:rPr>
        <w:t>A</w:t>
      </w:r>
      <w:r>
        <w:rPr>
          <w:rFonts w:ascii="Arial" w:hAnsi="Arial" w:cs="Arial"/>
          <w:b/>
          <w:color w:val="000000" w:themeColor="text1"/>
          <w:kern w:val="24"/>
          <w:sz w:val="22"/>
        </w:rPr>
        <w:t>)</w:t>
      </w:r>
      <w:r w:rsidRPr="00F41C48">
        <w:rPr>
          <w:rFonts w:ascii="Arial" w:hAnsi="Arial" w:cs="Arial"/>
          <w:color w:val="000000" w:themeColor="text1"/>
          <w:kern w:val="24"/>
          <w:sz w:val="22"/>
        </w:rPr>
        <w:t xml:space="preserve"> </w:t>
      </w:r>
      <w:r>
        <w:rPr>
          <w:rFonts w:ascii="Arial" w:hAnsi="Arial" w:cs="Arial"/>
          <w:i/>
          <w:color w:val="000000" w:themeColor="text1"/>
          <w:kern w:val="24"/>
          <w:sz w:val="22"/>
        </w:rPr>
        <w:t xml:space="preserve">Left </w:t>
      </w:r>
      <w:r>
        <w:rPr>
          <w:rFonts w:ascii="Arial" w:hAnsi="Arial" w:cs="Arial"/>
          <w:color w:val="000000" w:themeColor="text1"/>
          <w:kern w:val="24"/>
          <w:sz w:val="22"/>
        </w:rPr>
        <w:t xml:space="preserve">Combined mass spectra for </w:t>
      </w:r>
      <w:r w:rsidRPr="00F41C48">
        <w:rPr>
          <w:rFonts w:ascii="Arial" w:hAnsi="Arial" w:cs="Arial"/>
          <w:color w:val="000000" w:themeColor="text1"/>
          <w:kern w:val="24"/>
          <w:sz w:val="22"/>
        </w:rPr>
        <w:t>NME</w:t>
      </w:r>
      <w:r>
        <w:rPr>
          <w:rFonts w:ascii="Arial" w:hAnsi="Arial" w:cs="Arial"/>
          <w:color w:val="000000" w:themeColor="text1"/>
          <w:kern w:val="24"/>
          <w:sz w:val="22"/>
        </w:rPr>
        <w:t>2</w:t>
      </w:r>
      <w:r w:rsidRPr="00F41C48">
        <w:rPr>
          <w:rFonts w:ascii="Arial" w:hAnsi="Arial" w:cs="Arial"/>
          <w:color w:val="000000" w:themeColor="text1"/>
          <w:kern w:val="24"/>
          <w:sz w:val="22"/>
        </w:rPr>
        <w:t xml:space="preserve"> </w:t>
      </w:r>
      <w:r>
        <w:rPr>
          <w:rFonts w:ascii="Arial" w:hAnsi="Arial" w:cs="Arial"/>
          <w:color w:val="000000" w:themeColor="text1"/>
          <w:kern w:val="24"/>
          <w:sz w:val="22"/>
        </w:rPr>
        <w:t>(no ATP) over the period of LC elution.</w:t>
      </w:r>
      <w:r w:rsidRPr="00C30A23">
        <w:rPr>
          <w:rFonts w:ascii="Arial" w:hAnsi="Arial" w:cs="Arial"/>
          <w:color w:val="000000" w:themeColor="text1"/>
          <w:kern w:val="24"/>
          <w:sz w:val="22"/>
        </w:rPr>
        <w:t xml:space="preserve"> </w:t>
      </w:r>
      <w:r w:rsidRPr="00F41C48">
        <w:rPr>
          <w:rFonts w:ascii="Arial" w:hAnsi="Arial" w:cs="Arial"/>
          <w:color w:val="000000" w:themeColor="text1"/>
          <w:kern w:val="24"/>
          <w:sz w:val="22"/>
        </w:rPr>
        <w:t xml:space="preserve">Numbers in red </w:t>
      </w:r>
      <w:r>
        <w:rPr>
          <w:rFonts w:ascii="Arial" w:hAnsi="Arial" w:cs="Arial"/>
          <w:color w:val="000000" w:themeColor="text1"/>
          <w:kern w:val="24"/>
          <w:sz w:val="22"/>
        </w:rPr>
        <w:t>indicate</w:t>
      </w:r>
      <w:r w:rsidRPr="00F41C48">
        <w:rPr>
          <w:rFonts w:ascii="Arial" w:hAnsi="Arial" w:cs="Arial"/>
          <w:color w:val="000000" w:themeColor="text1"/>
          <w:kern w:val="24"/>
          <w:sz w:val="22"/>
        </w:rPr>
        <w:t xml:space="preserve"> the observed charge states</w:t>
      </w:r>
      <w:r>
        <w:rPr>
          <w:rFonts w:ascii="Arial" w:hAnsi="Arial" w:cs="Arial"/>
          <w:color w:val="000000" w:themeColor="text1"/>
          <w:kern w:val="24"/>
          <w:sz w:val="22"/>
        </w:rPr>
        <w:t xml:space="preserve">; </w:t>
      </w:r>
      <w:r>
        <w:rPr>
          <w:rFonts w:ascii="Arial" w:hAnsi="Arial" w:cs="Arial"/>
          <w:i/>
          <w:color w:val="000000" w:themeColor="text1"/>
          <w:kern w:val="24"/>
          <w:sz w:val="22"/>
        </w:rPr>
        <w:t xml:space="preserve">Right </w:t>
      </w:r>
      <w:r>
        <w:rPr>
          <w:rFonts w:ascii="Arial" w:hAnsi="Arial" w:cs="Arial"/>
          <w:color w:val="000000" w:themeColor="text1"/>
          <w:kern w:val="24"/>
          <w:sz w:val="22"/>
        </w:rPr>
        <w:t>zero charge state mass spectrum</w:t>
      </w:r>
      <w:r w:rsidR="00082EE9">
        <w:rPr>
          <w:rFonts w:ascii="Arial" w:hAnsi="Arial" w:cs="Arial"/>
          <w:color w:val="000000" w:themeColor="text1"/>
          <w:kern w:val="24"/>
          <w:sz w:val="22"/>
        </w:rPr>
        <w:t xml:space="preserve"> for non-phosphorylated NME2</w:t>
      </w:r>
      <w:r w:rsidRPr="00F41C48">
        <w:rPr>
          <w:rFonts w:ascii="Arial" w:hAnsi="Arial" w:cs="Arial"/>
          <w:color w:val="000000" w:themeColor="text1"/>
          <w:kern w:val="24"/>
          <w:sz w:val="22"/>
        </w:rPr>
        <w:t xml:space="preserve">. </w:t>
      </w:r>
      <w:r w:rsidRPr="00C30A23">
        <w:rPr>
          <w:rFonts w:ascii="Arial" w:hAnsi="Arial" w:cs="Arial"/>
          <w:b/>
          <w:color w:val="000000" w:themeColor="text1"/>
          <w:kern w:val="24"/>
          <w:sz w:val="22"/>
        </w:rPr>
        <w:t>B</w:t>
      </w:r>
      <w:r>
        <w:rPr>
          <w:rFonts w:ascii="Arial" w:hAnsi="Arial" w:cs="Arial"/>
          <w:b/>
          <w:color w:val="000000" w:themeColor="text1"/>
          <w:kern w:val="24"/>
          <w:sz w:val="22"/>
        </w:rPr>
        <w:t>)</w:t>
      </w:r>
      <w:r w:rsidRPr="00F41C48">
        <w:rPr>
          <w:rFonts w:ascii="Arial" w:hAnsi="Arial" w:cs="Arial"/>
          <w:color w:val="000000" w:themeColor="text1"/>
          <w:kern w:val="24"/>
          <w:sz w:val="22"/>
        </w:rPr>
        <w:t xml:space="preserve"> </w:t>
      </w:r>
      <w:r>
        <w:rPr>
          <w:rFonts w:ascii="Arial" w:hAnsi="Arial" w:cs="Arial"/>
          <w:i/>
          <w:color w:val="000000" w:themeColor="text1"/>
          <w:kern w:val="24"/>
          <w:sz w:val="22"/>
        </w:rPr>
        <w:t xml:space="preserve">Left </w:t>
      </w:r>
      <w:r>
        <w:rPr>
          <w:rFonts w:ascii="Arial" w:hAnsi="Arial" w:cs="Arial"/>
          <w:color w:val="000000" w:themeColor="text1"/>
          <w:kern w:val="24"/>
          <w:sz w:val="22"/>
        </w:rPr>
        <w:t xml:space="preserve">Combined mass spectra for </w:t>
      </w:r>
      <w:r w:rsidRPr="00F41C48">
        <w:rPr>
          <w:rFonts w:ascii="Arial" w:hAnsi="Arial" w:cs="Arial"/>
          <w:color w:val="000000" w:themeColor="text1"/>
          <w:kern w:val="24"/>
          <w:sz w:val="22"/>
        </w:rPr>
        <w:t>NME</w:t>
      </w:r>
      <w:r>
        <w:rPr>
          <w:rFonts w:ascii="Arial" w:hAnsi="Arial" w:cs="Arial"/>
          <w:color w:val="000000" w:themeColor="text1"/>
          <w:kern w:val="24"/>
          <w:sz w:val="22"/>
        </w:rPr>
        <w:t>2</w:t>
      </w:r>
      <w:r w:rsidRPr="00F41C48">
        <w:rPr>
          <w:rFonts w:ascii="Arial" w:hAnsi="Arial" w:cs="Arial"/>
          <w:color w:val="000000" w:themeColor="text1"/>
          <w:kern w:val="24"/>
          <w:sz w:val="22"/>
        </w:rPr>
        <w:t xml:space="preserve"> </w:t>
      </w:r>
      <w:r>
        <w:rPr>
          <w:rFonts w:ascii="Arial" w:hAnsi="Arial" w:cs="Arial"/>
          <w:color w:val="000000" w:themeColor="text1"/>
          <w:kern w:val="24"/>
          <w:sz w:val="22"/>
        </w:rPr>
        <w:t xml:space="preserve">following incubation with ATP; </w:t>
      </w:r>
      <w:r>
        <w:rPr>
          <w:rFonts w:ascii="Arial" w:hAnsi="Arial" w:cs="Arial"/>
          <w:i/>
          <w:color w:val="000000" w:themeColor="text1"/>
          <w:kern w:val="24"/>
          <w:sz w:val="22"/>
        </w:rPr>
        <w:t xml:space="preserve">Right </w:t>
      </w:r>
      <w:r>
        <w:rPr>
          <w:rFonts w:ascii="Arial" w:hAnsi="Arial" w:cs="Arial"/>
          <w:color w:val="000000" w:themeColor="text1"/>
          <w:kern w:val="24"/>
          <w:sz w:val="22"/>
        </w:rPr>
        <w:t>zero charge state mass spectrum for phosphorylated NME2. A difference in mass due to phosphorylation (compare panels on the right) can be clearly observed</w:t>
      </w:r>
      <w:r w:rsidR="009D1C3C">
        <w:rPr>
          <w:rFonts w:ascii="Arial" w:hAnsi="Arial" w:cs="Arial"/>
          <w:color w:val="000000" w:themeColor="text1"/>
          <w:kern w:val="24"/>
          <w:sz w:val="22"/>
        </w:rPr>
        <w:t xml:space="preserve"> and a </w:t>
      </w:r>
      <w:r w:rsidR="009D1C3C" w:rsidRPr="00394969">
        <w:rPr>
          <w:rFonts w:ascii="Arial" w:hAnsi="Arial" w:cs="Arial"/>
          <w:sz w:val="22"/>
        </w:rPr>
        <w:t>stoichiometry</w:t>
      </w:r>
      <w:r w:rsidR="009D1C3C">
        <w:rPr>
          <w:rFonts w:ascii="Arial" w:hAnsi="Arial" w:cs="Arial"/>
          <w:color w:val="000000" w:themeColor="text1"/>
          <w:kern w:val="24"/>
          <w:sz w:val="22"/>
        </w:rPr>
        <w:t xml:space="preserve"> of 80% </w:t>
      </w:r>
      <w:r w:rsidR="00D202E8">
        <w:rPr>
          <w:rFonts w:ascii="Arial" w:hAnsi="Arial" w:cs="Arial"/>
          <w:color w:val="000000" w:themeColor="text1"/>
          <w:kern w:val="24"/>
          <w:sz w:val="22"/>
        </w:rPr>
        <w:t>phosphorylation can be observed</w:t>
      </w:r>
      <w:r w:rsidR="009D1C3C">
        <w:rPr>
          <w:rFonts w:ascii="Arial" w:hAnsi="Arial" w:cs="Arial"/>
          <w:color w:val="000000" w:themeColor="text1"/>
          <w:kern w:val="24"/>
          <w:sz w:val="22"/>
        </w:rPr>
        <w:t>.</w:t>
      </w:r>
    </w:p>
    <w:p w14:paraId="08EB3CBF" w14:textId="647C3A2F" w:rsidR="00C30A23" w:rsidRPr="009D1C3C" w:rsidRDefault="00C30A23" w:rsidP="009D1C3C">
      <w:pPr>
        <w:pStyle w:val="NormalWeb"/>
        <w:spacing w:before="0" w:beforeAutospacing="0" w:after="0" w:afterAutospacing="0"/>
        <w:jc w:val="both"/>
        <w:rPr>
          <w:rFonts w:ascii="Arial" w:hAnsi="Arial" w:cs="Arial"/>
          <w:color w:val="000000" w:themeColor="text1"/>
          <w:kern w:val="24"/>
          <w:sz w:val="22"/>
        </w:rPr>
        <w:sectPr w:rsidR="00C30A23" w:rsidRPr="009D1C3C" w:rsidSect="00C30A23">
          <w:type w:val="continuous"/>
          <w:pgSz w:w="11900" w:h="16840"/>
          <w:pgMar w:top="1440" w:right="1440" w:bottom="1440" w:left="1440" w:header="708" w:footer="708" w:gutter="0"/>
          <w:cols w:space="708"/>
          <w:docGrid w:linePitch="360"/>
        </w:sectPr>
      </w:pPr>
    </w:p>
    <w:p w14:paraId="1A4BFA59" w14:textId="77777777" w:rsidR="000C07FF" w:rsidRDefault="000C07FF" w:rsidP="002119ED">
      <w:pPr>
        <w:spacing w:before="240" w:after="120"/>
        <w:jc w:val="both"/>
        <w:outlineLvl w:val="0"/>
        <w:rPr>
          <w:rFonts w:ascii="Arial" w:hAnsi="Arial" w:cs="Arial"/>
          <w:b/>
          <w:color w:val="000000" w:themeColor="text1"/>
          <w:kern w:val="36"/>
        </w:rPr>
      </w:pPr>
    </w:p>
    <w:p w14:paraId="13C60AA9" w14:textId="77777777" w:rsidR="000C07FF" w:rsidRDefault="000C07FF" w:rsidP="002119ED">
      <w:pPr>
        <w:spacing w:before="240" w:after="120"/>
        <w:jc w:val="both"/>
        <w:outlineLvl w:val="0"/>
        <w:rPr>
          <w:rFonts w:ascii="Arial" w:hAnsi="Arial" w:cs="Arial"/>
          <w:b/>
          <w:color w:val="000000" w:themeColor="text1"/>
          <w:kern w:val="36"/>
        </w:rPr>
      </w:pPr>
    </w:p>
    <w:p w14:paraId="79BD38C3" w14:textId="77777777" w:rsidR="000C07FF" w:rsidRDefault="000C07FF" w:rsidP="002119ED">
      <w:pPr>
        <w:spacing w:before="240" w:after="120"/>
        <w:jc w:val="both"/>
        <w:outlineLvl w:val="0"/>
        <w:rPr>
          <w:rFonts w:ascii="Arial" w:hAnsi="Arial" w:cs="Arial"/>
          <w:b/>
          <w:color w:val="000000" w:themeColor="text1"/>
          <w:kern w:val="36"/>
        </w:rPr>
      </w:pPr>
    </w:p>
    <w:p w14:paraId="4D066D47" w14:textId="77777777" w:rsidR="000C07FF" w:rsidRDefault="000C07FF" w:rsidP="002119ED">
      <w:pPr>
        <w:spacing w:before="240" w:after="120"/>
        <w:jc w:val="both"/>
        <w:outlineLvl w:val="0"/>
        <w:rPr>
          <w:rFonts w:ascii="Arial" w:hAnsi="Arial" w:cs="Arial"/>
          <w:b/>
          <w:color w:val="000000" w:themeColor="text1"/>
          <w:kern w:val="36"/>
        </w:rPr>
      </w:pPr>
    </w:p>
    <w:p w14:paraId="32F242E5" w14:textId="08D3ADD8" w:rsidR="00C30A23" w:rsidRPr="002119ED" w:rsidRDefault="000C07FF" w:rsidP="000C07FF">
      <w:pPr>
        <w:rPr>
          <w:rFonts w:ascii="Arial" w:hAnsi="Arial" w:cs="Arial"/>
          <w:b/>
          <w:color w:val="000000" w:themeColor="text1"/>
          <w:kern w:val="36"/>
        </w:rPr>
      </w:pPr>
      <w:r>
        <w:rPr>
          <w:rFonts w:ascii="Arial" w:hAnsi="Arial" w:cs="Arial"/>
          <w:b/>
          <w:color w:val="000000" w:themeColor="text1"/>
          <w:kern w:val="36"/>
        </w:rPr>
        <w:fldChar w:fldCharType="begin"/>
      </w:r>
      <w:r>
        <w:rPr>
          <w:rFonts w:ascii="Arial" w:hAnsi="Arial" w:cs="Arial"/>
          <w:b/>
          <w:color w:val="000000" w:themeColor="text1"/>
          <w:kern w:val="36"/>
        </w:rPr>
        <w:instrText xml:space="preserve"> ADDIN EN.REFLIST </w:instrText>
      </w:r>
      <w:r>
        <w:rPr>
          <w:rFonts w:ascii="Arial" w:hAnsi="Arial" w:cs="Arial"/>
          <w:b/>
          <w:color w:val="000000" w:themeColor="text1"/>
          <w:kern w:val="36"/>
        </w:rPr>
        <w:fldChar w:fldCharType="end"/>
      </w:r>
    </w:p>
    <w:sectPr w:rsidR="00C30A23" w:rsidRPr="002119ED" w:rsidSect="00497BEC">
      <w:type w:val="continuous"/>
      <w:pgSz w:w="11900" w:h="16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A2EC1" w14:textId="77777777" w:rsidR="006907AF" w:rsidRDefault="006907AF" w:rsidP="00270776">
      <w:r>
        <w:separator/>
      </w:r>
    </w:p>
  </w:endnote>
  <w:endnote w:type="continuationSeparator" w:id="0">
    <w:p w14:paraId="02DB1A92" w14:textId="77777777" w:rsidR="006907AF" w:rsidRDefault="006907AF" w:rsidP="0027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696023"/>
      <w:docPartObj>
        <w:docPartGallery w:val="Page Numbers (Bottom of Page)"/>
        <w:docPartUnique/>
      </w:docPartObj>
    </w:sdtPr>
    <w:sdtEndPr>
      <w:rPr>
        <w:noProof/>
      </w:rPr>
    </w:sdtEndPr>
    <w:sdtContent>
      <w:p w14:paraId="07168722" w14:textId="1F0DFA57" w:rsidR="004302D6" w:rsidRDefault="004302D6">
        <w:pPr>
          <w:pStyle w:val="Footer"/>
          <w:jc w:val="right"/>
        </w:pPr>
        <w:r>
          <w:fldChar w:fldCharType="begin"/>
        </w:r>
        <w:r>
          <w:instrText xml:space="preserve"> PAGE   \* MERGEFORMAT </w:instrText>
        </w:r>
        <w:r>
          <w:fldChar w:fldCharType="separate"/>
        </w:r>
        <w:r w:rsidR="00732533">
          <w:rPr>
            <w:noProof/>
          </w:rPr>
          <w:t>1</w:t>
        </w:r>
        <w:r>
          <w:rPr>
            <w:noProof/>
          </w:rPr>
          <w:fldChar w:fldCharType="end"/>
        </w:r>
      </w:p>
    </w:sdtContent>
  </w:sdt>
  <w:p w14:paraId="064AC78C" w14:textId="77777777" w:rsidR="004302D6" w:rsidRDefault="00430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0817E" w14:textId="77777777" w:rsidR="006907AF" w:rsidRDefault="006907AF" w:rsidP="00270776">
      <w:r>
        <w:separator/>
      </w:r>
    </w:p>
  </w:footnote>
  <w:footnote w:type="continuationSeparator" w:id="0">
    <w:p w14:paraId="32884F9A" w14:textId="77777777" w:rsidR="006907AF" w:rsidRDefault="006907AF" w:rsidP="00270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78E"/>
    <w:multiLevelType w:val="hybridMultilevel"/>
    <w:tmpl w:val="7FA435A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C087C"/>
    <w:multiLevelType w:val="hybridMultilevel"/>
    <w:tmpl w:val="AD3ED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A62F96"/>
    <w:multiLevelType w:val="hybridMultilevel"/>
    <w:tmpl w:val="3CFE6706"/>
    <w:lvl w:ilvl="0" w:tplc="E4FC2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D1EA6"/>
    <w:multiLevelType w:val="multilevel"/>
    <w:tmpl w:val="D8387A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9F50D3"/>
    <w:multiLevelType w:val="hybridMultilevel"/>
    <w:tmpl w:val="C3AE9B4E"/>
    <w:lvl w:ilvl="0" w:tplc="8ACC3E78">
      <w:start w:val="1"/>
      <w:numFmt w:val="decimal"/>
      <w:lvlText w:val="%1."/>
      <w:lvlJc w:val="left"/>
      <w:pPr>
        <w:ind w:left="3240" w:hanging="360"/>
      </w:pPr>
      <w:rPr>
        <w:rFonts w:ascii="Arial" w:eastAsia="Times New Roman" w:hAnsi="Arial" w:cs="Arial"/>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nsid w:val="0DDD04DC"/>
    <w:multiLevelType w:val="hybridMultilevel"/>
    <w:tmpl w:val="4BE01D7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nsid w:val="129F18F6"/>
    <w:multiLevelType w:val="hybridMultilevel"/>
    <w:tmpl w:val="2026BA40"/>
    <w:lvl w:ilvl="0" w:tplc="9BA46A98">
      <w:start w:val="1"/>
      <w:numFmt w:val="decimal"/>
      <w:lvlText w:val="%1."/>
      <w:lvlJc w:val="left"/>
      <w:pPr>
        <w:ind w:left="3240" w:hanging="360"/>
      </w:pPr>
      <w:rPr>
        <w:rFonts w:ascii="Arial" w:eastAsia="Times New Roman" w:hAnsi="Arial" w:cs="Arial"/>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nsid w:val="17A66648"/>
    <w:multiLevelType w:val="hybridMultilevel"/>
    <w:tmpl w:val="BF083576"/>
    <w:lvl w:ilvl="0" w:tplc="C40A69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nsid w:val="18860F05"/>
    <w:multiLevelType w:val="hybridMultilevel"/>
    <w:tmpl w:val="CCA68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07C20"/>
    <w:multiLevelType w:val="hybridMultilevel"/>
    <w:tmpl w:val="75A49DDE"/>
    <w:lvl w:ilvl="0" w:tplc="C40A6914">
      <w:start w:val="1"/>
      <w:numFmt w:val="decimal"/>
      <w:lvlText w:val="%1."/>
      <w:lvlJc w:val="left"/>
      <w:pPr>
        <w:ind w:left="12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AF14717"/>
    <w:multiLevelType w:val="multilevel"/>
    <w:tmpl w:val="A1F01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CFE7BD3"/>
    <w:multiLevelType w:val="hybridMultilevel"/>
    <w:tmpl w:val="641AADB6"/>
    <w:lvl w:ilvl="0" w:tplc="ACFCEA2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87BFE"/>
    <w:multiLevelType w:val="multilevel"/>
    <w:tmpl w:val="47D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353C6B"/>
    <w:multiLevelType w:val="hybridMultilevel"/>
    <w:tmpl w:val="35206522"/>
    <w:lvl w:ilvl="0" w:tplc="C40A6914">
      <w:start w:val="1"/>
      <w:numFmt w:val="decimal"/>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nsid w:val="30F56C82"/>
    <w:multiLevelType w:val="hybridMultilevel"/>
    <w:tmpl w:val="DE145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3754C4"/>
    <w:multiLevelType w:val="hybridMultilevel"/>
    <w:tmpl w:val="BBCE6AC8"/>
    <w:lvl w:ilvl="0" w:tplc="630A0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9A7BE0"/>
    <w:multiLevelType w:val="hybridMultilevel"/>
    <w:tmpl w:val="F3D278AC"/>
    <w:lvl w:ilvl="0" w:tplc="C40A6914">
      <w:start w:val="1"/>
      <w:numFmt w:val="decimal"/>
      <w:lvlText w:val="%1."/>
      <w:lvlJc w:val="left"/>
      <w:pPr>
        <w:ind w:left="12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2DC530D"/>
    <w:multiLevelType w:val="multilevel"/>
    <w:tmpl w:val="FF7E2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40F73F7"/>
    <w:multiLevelType w:val="hybridMultilevel"/>
    <w:tmpl w:val="9BF80A94"/>
    <w:lvl w:ilvl="0" w:tplc="2AEC2750">
      <w:start w:val="1"/>
      <w:numFmt w:val="decimal"/>
      <w:lvlText w:val="%1."/>
      <w:lvlJc w:val="left"/>
      <w:pPr>
        <w:ind w:left="3240" w:hanging="360"/>
      </w:pPr>
      <w:rPr>
        <w:rFonts w:ascii="Arial" w:eastAsia="Times New Roman" w:hAnsi="Arial" w:cs="Arial"/>
      </w:rPr>
    </w:lvl>
    <w:lvl w:ilvl="1" w:tplc="08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49620F4"/>
    <w:multiLevelType w:val="hybridMultilevel"/>
    <w:tmpl w:val="D4C625D8"/>
    <w:lvl w:ilvl="0" w:tplc="CAFA70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6267B80"/>
    <w:multiLevelType w:val="hybridMultilevel"/>
    <w:tmpl w:val="B6347EF6"/>
    <w:lvl w:ilvl="0" w:tplc="09A8DA2C">
      <w:start w:val="1"/>
      <w:numFmt w:val="decimal"/>
      <w:lvlText w:val="%1."/>
      <w:lvlJc w:val="left"/>
      <w:pPr>
        <w:ind w:left="3240" w:hanging="360"/>
      </w:pPr>
      <w:rPr>
        <w:rFonts w:ascii="Arial" w:eastAsia="Times New Roman" w:hAnsi="Arial" w:cs="Arial"/>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1">
    <w:nsid w:val="3D6F1653"/>
    <w:multiLevelType w:val="hybridMultilevel"/>
    <w:tmpl w:val="331ACC4A"/>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nsid w:val="3D7E4E05"/>
    <w:multiLevelType w:val="hybridMultilevel"/>
    <w:tmpl w:val="D49E4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1244C4"/>
    <w:multiLevelType w:val="hybridMultilevel"/>
    <w:tmpl w:val="B4B032AE"/>
    <w:lvl w:ilvl="0" w:tplc="C40A6914">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D703F0"/>
    <w:multiLevelType w:val="hybridMultilevel"/>
    <w:tmpl w:val="7AEC3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106FF"/>
    <w:multiLevelType w:val="multilevel"/>
    <w:tmpl w:val="395C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7C4922"/>
    <w:multiLevelType w:val="hybridMultilevel"/>
    <w:tmpl w:val="2DA0B994"/>
    <w:lvl w:ilvl="0" w:tplc="F8FA1C70">
      <w:start w:val="1"/>
      <w:numFmt w:val="decimal"/>
      <w:lvlText w:val="%1."/>
      <w:lvlJc w:val="left"/>
      <w:pPr>
        <w:ind w:left="3240" w:hanging="360"/>
      </w:pPr>
      <w:rPr>
        <w:rFonts w:ascii="Arial" w:eastAsia="Times New Roman" w:hAnsi="Arial" w:cs="Arial"/>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7">
    <w:nsid w:val="546D12FC"/>
    <w:multiLevelType w:val="hybridMultilevel"/>
    <w:tmpl w:val="E5E2A6CE"/>
    <w:lvl w:ilvl="0" w:tplc="6914910C">
      <w:start w:val="1"/>
      <w:numFmt w:val="decimal"/>
      <w:lvlText w:val="(%1)"/>
      <w:lvlJc w:val="left"/>
      <w:pPr>
        <w:ind w:left="720" w:hanging="360"/>
      </w:pPr>
      <w:rPr>
        <w:rFonts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B5DC0"/>
    <w:multiLevelType w:val="hybridMultilevel"/>
    <w:tmpl w:val="0846AA7C"/>
    <w:lvl w:ilvl="0" w:tplc="2F2E57AE">
      <w:start w:val="1"/>
      <w:numFmt w:val="decimal"/>
      <w:lvlText w:val="%1."/>
      <w:lvlJc w:val="left"/>
      <w:pPr>
        <w:ind w:left="3240" w:hanging="360"/>
      </w:pPr>
      <w:rPr>
        <w:rFonts w:hint="default"/>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nsid w:val="5ECC0D46"/>
    <w:multiLevelType w:val="hybridMultilevel"/>
    <w:tmpl w:val="1B641B4C"/>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nsid w:val="5FC97EC7"/>
    <w:multiLevelType w:val="hybridMultilevel"/>
    <w:tmpl w:val="40346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54155E"/>
    <w:multiLevelType w:val="hybridMultilevel"/>
    <w:tmpl w:val="D474DC80"/>
    <w:lvl w:ilvl="0" w:tplc="C40A6914">
      <w:start w:val="1"/>
      <w:numFmt w:val="decimal"/>
      <w:lvlText w:val="%1."/>
      <w:lvlJc w:val="left"/>
      <w:pPr>
        <w:ind w:left="12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A09256A"/>
    <w:multiLevelType w:val="hybridMultilevel"/>
    <w:tmpl w:val="E0E08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AE226DE"/>
    <w:multiLevelType w:val="hybridMultilevel"/>
    <w:tmpl w:val="57BC3D7E"/>
    <w:lvl w:ilvl="0" w:tplc="F72E63C0">
      <w:start w:val="1"/>
      <w:numFmt w:val="decimal"/>
      <w:lvlText w:val="%1."/>
      <w:lvlJc w:val="left"/>
      <w:pPr>
        <w:ind w:left="1755" w:hanging="1035"/>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1FC117A"/>
    <w:multiLevelType w:val="hybridMultilevel"/>
    <w:tmpl w:val="380A4220"/>
    <w:lvl w:ilvl="0" w:tplc="C40A6914">
      <w:start w:val="1"/>
      <w:numFmt w:val="decimal"/>
      <w:lvlText w:val="%1."/>
      <w:lvlJc w:val="left"/>
      <w:pPr>
        <w:ind w:left="12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21266ED"/>
    <w:multiLevelType w:val="hybridMultilevel"/>
    <w:tmpl w:val="CE8A0B60"/>
    <w:lvl w:ilvl="0" w:tplc="C40A69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nsid w:val="7C8377D3"/>
    <w:multiLevelType w:val="hybridMultilevel"/>
    <w:tmpl w:val="EB76AF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
  </w:num>
  <w:num w:numId="3">
    <w:abstractNumId w:val="8"/>
  </w:num>
  <w:num w:numId="4">
    <w:abstractNumId w:val="18"/>
  </w:num>
  <w:num w:numId="5">
    <w:abstractNumId w:val="29"/>
  </w:num>
  <w:num w:numId="6">
    <w:abstractNumId w:val="21"/>
  </w:num>
  <w:num w:numId="7">
    <w:abstractNumId w:val="27"/>
  </w:num>
  <w:num w:numId="8">
    <w:abstractNumId w:val="11"/>
  </w:num>
  <w:num w:numId="9">
    <w:abstractNumId w:val="25"/>
  </w:num>
  <w:num w:numId="10">
    <w:abstractNumId w:val="12"/>
  </w:num>
  <w:num w:numId="11">
    <w:abstractNumId w:val="4"/>
  </w:num>
  <w:num w:numId="12">
    <w:abstractNumId w:val="32"/>
  </w:num>
  <w:num w:numId="13">
    <w:abstractNumId w:val="15"/>
  </w:num>
  <w:num w:numId="14">
    <w:abstractNumId w:val="20"/>
  </w:num>
  <w:num w:numId="15">
    <w:abstractNumId w:val="19"/>
  </w:num>
  <w:num w:numId="16">
    <w:abstractNumId w:val="28"/>
  </w:num>
  <w:num w:numId="17">
    <w:abstractNumId w:val="17"/>
  </w:num>
  <w:num w:numId="18">
    <w:abstractNumId w:val="24"/>
  </w:num>
  <w:num w:numId="19">
    <w:abstractNumId w:val="36"/>
  </w:num>
  <w:num w:numId="20">
    <w:abstractNumId w:val="1"/>
  </w:num>
  <w:num w:numId="21">
    <w:abstractNumId w:val="26"/>
  </w:num>
  <w:num w:numId="22">
    <w:abstractNumId w:val="14"/>
  </w:num>
  <w:num w:numId="23">
    <w:abstractNumId w:val="6"/>
  </w:num>
  <w:num w:numId="24">
    <w:abstractNumId w:val="0"/>
  </w:num>
  <w:num w:numId="25">
    <w:abstractNumId w:val="5"/>
  </w:num>
  <w:num w:numId="26">
    <w:abstractNumId w:val="22"/>
  </w:num>
  <w:num w:numId="27">
    <w:abstractNumId w:val="7"/>
  </w:num>
  <w:num w:numId="28">
    <w:abstractNumId w:val="9"/>
  </w:num>
  <w:num w:numId="29">
    <w:abstractNumId w:val="31"/>
  </w:num>
  <w:num w:numId="30">
    <w:abstractNumId w:val="34"/>
  </w:num>
  <w:num w:numId="31">
    <w:abstractNumId w:val="16"/>
  </w:num>
  <w:num w:numId="32">
    <w:abstractNumId w:val="33"/>
  </w:num>
  <w:num w:numId="33">
    <w:abstractNumId w:val="13"/>
  </w:num>
  <w:num w:numId="34">
    <w:abstractNumId w:val="35"/>
  </w:num>
  <w:num w:numId="35">
    <w:abstractNumId w:val="23"/>
  </w:num>
  <w:num w:numId="36">
    <w:abstractNumId w:val="1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iMB Spring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a599v2lxppsfe5a0hvpp0urvwv5095ewtr&quot;&gt;MiMB chapter&lt;record-ids&gt;&lt;item&gt;1&lt;/item&gt;&lt;/record-ids&gt;&lt;/item&gt;&lt;/Libraries&gt;"/>
  </w:docVars>
  <w:rsids>
    <w:rsidRoot w:val="00AC3972"/>
    <w:rsid w:val="00016B02"/>
    <w:rsid w:val="00040523"/>
    <w:rsid w:val="00050600"/>
    <w:rsid w:val="00082EE9"/>
    <w:rsid w:val="000972C9"/>
    <w:rsid w:val="000A7982"/>
    <w:rsid w:val="000C07FF"/>
    <w:rsid w:val="000C2761"/>
    <w:rsid w:val="000C2C7F"/>
    <w:rsid w:val="000C7F25"/>
    <w:rsid w:val="00100B81"/>
    <w:rsid w:val="00102B96"/>
    <w:rsid w:val="00110969"/>
    <w:rsid w:val="00122E99"/>
    <w:rsid w:val="001436FA"/>
    <w:rsid w:val="0014567D"/>
    <w:rsid w:val="00152DE4"/>
    <w:rsid w:val="001556C2"/>
    <w:rsid w:val="00155DE2"/>
    <w:rsid w:val="001B0B63"/>
    <w:rsid w:val="002119ED"/>
    <w:rsid w:val="002156C5"/>
    <w:rsid w:val="00230393"/>
    <w:rsid w:val="00241A43"/>
    <w:rsid w:val="002578E4"/>
    <w:rsid w:val="00270776"/>
    <w:rsid w:val="00272D8D"/>
    <w:rsid w:val="002B48E8"/>
    <w:rsid w:val="002C7C1C"/>
    <w:rsid w:val="002C7CE0"/>
    <w:rsid w:val="002E1852"/>
    <w:rsid w:val="002E39F7"/>
    <w:rsid w:val="002E43D1"/>
    <w:rsid w:val="002F4E0C"/>
    <w:rsid w:val="003174DF"/>
    <w:rsid w:val="00322F96"/>
    <w:rsid w:val="00331C8A"/>
    <w:rsid w:val="003470DB"/>
    <w:rsid w:val="00394018"/>
    <w:rsid w:val="00394969"/>
    <w:rsid w:val="00397208"/>
    <w:rsid w:val="003C4B8D"/>
    <w:rsid w:val="003C7FAA"/>
    <w:rsid w:val="00402345"/>
    <w:rsid w:val="00412026"/>
    <w:rsid w:val="00422A4B"/>
    <w:rsid w:val="00423E37"/>
    <w:rsid w:val="004302D6"/>
    <w:rsid w:val="00432B73"/>
    <w:rsid w:val="004643EF"/>
    <w:rsid w:val="00464E88"/>
    <w:rsid w:val="00470206"/>
    <w:rsid w:val="00497BEC"/>
    <w:rsid w:val="004A495F"/>
    <w:rsid w:val="004A5461"/>
    <w:rsid w:val="004A57F9"/>
    <w:rsid w:val="004B3AB3"/>
    <w:rsid w:val="005009BB"/>
    <w:rsid w:val="00512AC5"/>
    <w:rsid w:val="00520253"/>
    <w:rsid w:val="005245CB"/>
    <w:rsid w:val="00527CAE"/>
    <w:rsid w:val="00534918"/>
    <w:rsid w:val="0056276B"/>
    <w:rsid w:val="005628D1"/>
    <w:rsid w:val="00597AC8"/>
    <w:rsid w:val="005A1A2F"/>
    <w:rsid w:val="005B0102"/>
    <w:rsid w:val="005B0FF1"/>
    <w:rsid w:val="005C7C87"/>
    <w:rsid w:val="005D1F40"/>
    <w:rsid w:val="005D725F"/>
    <w:rsid w:val="006700E6"/>
    <w:rsid w:val="006907AF"/>
    <w:rsid w:val="006A6872"/>
    <w:rsid w:val="006A771D"/>
    <w:rsid w:val="006C048B"/>
    <w:rsid w:val="006C13E0"/>
    <w:rsid w:val="006F2D0B"/>
    <w:rsid w:val="00724366"/>
    <w:rsid w:val="007271A4"/>
    <w:rsid w:val="00731D05"/>
    <w:rsid w:val="00732533"/>
    <w:rsid w:val="00747789"/>
    <w:rsid w:val="00750CD7"/>
    <w:rsid w:val="00762250"/>
    <w:rsid w:val="0076251D"/>
    <w:rsid w:val="007701A4"/>
    <w:rsid w:val="00776D4E"/>
    <w:rsid w:val="00777143"/>
    <w:rsid w:val="00782190"/>
    <w:rsid w:val="00786DEE"/>
    <w:rsid w:val="007B7A8B"/>
    <w:rsid w:val="007D2420"/>
    <w:rsid w:val="008168A8"/>
    <w:rsid w:val="008230AA"/>
    <w:rsid w:val="0084761F"/>
    <w:rsid w:val="00847814"/>
    <w:rsid w:val="00853BBB"/>
    <w:rsid w:val="008722B7"/>
    <w:rsid w:val="00880A0B"/>
    <w:rsid w:val="00895D89"/>
    <w:rsid w:val="008B27AF"/>
    <w:rsid w:val="0090706C"/>
    <w:rsid w:val="009206DB"/>
    <w:rsid w:val="00931EE4"/>
    <w:rsid w:val="00934825"/>
    <w:rsid w:val="00975782"/>
    <w:rsid w:val="009836AE"/>
    <w:rsid w:val="009A4630"/>
    <w:rsid w:val="009A4C81"/>
    <w:rsid w:val="009A55E4"/>
    <w:rsid w:val="009C303B"/>
    <w:rsid w:val="009D1C3C"/>
    <w:rsid w:val="009E4232"/>
    <w:rsid w:val="009F3374"/>
    <w:rsid w:val="009F5BF0"/>
    <w:rsid w:val="00A07D6D"/>
    <w:rsid w:val="00A14A6C"/>
    <w:rsid w:val="00A2132F"/>
    <w:rsid w:val="00A35DD1"/>
    <w:rsid w:val="00A3659E"/>
    <w:rsid w:val="00A730A6"/>
    <w:rsid w:val="00AC3972"/>
    <w:rsid w:val="00AC3C60"/>
    <w:rsid w:val="00AD64E8"/>
    <w:rsid w:val="00AE46BC"/>
    <w:rsid w:val="00AF64F9"/>
    <w:rsid w:val="00B223E6"/>
    <w:rsid w:val="00B518CC"/>
    <w:rsid w:val="00B66B68"/>
    <w:rsid w:val="00B70431"/>
    <w:rsid w:val="00B70FBE"/>
    <w:rsid w:val="00B9383B"/>
    <w:rsid w:val="00BA03B9"/>
    <w:rsid w:val="00BA0CC8"/>
    <w:rsid w:val="00BB4967"/>
    <w:rsid w:val="00BC31EF"/>
    <w:rsid w:val="00BD2D4D"/>
    <w:rsid w:val="00C13B4C"/>
    <w:rsid w:val="00C30A23"/>
    <w:rsid w:val="00C4011D"/>
    <w:rsid w:val="00C631CE"/>
    <w:rsid w:val="00C8102C"/>
    <w:rsid w:val="00C845C3"/>
    <w:rsid w:val="00C90B5E"/>
    <w:rsid w:val="00CB1908"/>
    <w:rsid w:val="00CD05B7"/>
    <w:rsid w:val="00CD15D0"/>
    <w:rsid w:val="00CD1B65"/>
    <w:rsid w:val="00CE73A1"/>
    <w:rsid w:val="00CF53B2"/>
    <w:rsid w:val="00CF784B"/>
    <w:rsid w:val="00D05ABE"/>
    <w:rsid w:val="00D202E8"/>
    <w:rsid w:val="00D26F91"/>
    <w:rsid w:val="00D85214"/>
    <w:rsid w:val="00DB02C9"/>
    <w:rsid w:val="00DD21E2"/>
    <w:rsid w:val="00DF67C4"/>
    <w:rsid w:val="00DF7C5E"/>
    <w:rsid w:val="00E11072"/>
    <w:rsid w:val="00E15F3A"/>
    <w:rsid w:val="00E20C23"/>
    <w:rsid w:val="00E268DE"/>
    <w:rsid w:val="00E31083"/>
    <w:rsid w:val="00E37444"/>
    <w:rsid w:val="00E674EB"/>
    <w:rsid w:val="00E75D4E"/>
    <w:rsid w:val="00E777F8"/>
    <w:rsid w:val="00E77E2F"/>
    <w:rsid w:val="00EB1021"/>
    <w:rsid w:val="00EC7DE7"/>
    <w:rsid w:val="00EF2F48"/>
    <w:rsid w:val="00F028DE"/>
    <w:rsid w:val="00F101CC"/>
    <w:rsid w:val="00F11DF4"/>
    <w:rsid w:val="00F41C48"/>
    <w:rsid w:val="00F50939"/>
    <w:rsid w:val="00F72F14"/>
    <w:rsid w:val="00F75CB4"/>
    <w:rsid w:val="00F75D75"/>
    <w:rsid w:val="00FA3900"/>
    <w:rsid w:val="00FF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E7"/>
    <w:rPr>
      <w:rFonts w:ascii="Times New Roman" w:eastAsia="Times New Roman" w:hAnsi="Times New Roman" w:cs="Times New Roman"/>
    </w:rPr>
  </w:style>
  <w:style w:type="paragraph" w:styleId="Heading1">
    <w:name w:val="heading 1"/>
    <w:basedOn w:val="Normal"/>
    <w:link w:val="Heading1Char"/>
    <w:uiPriority w:val="9"/>
    <w:qFormat/>
    <w:rsid w:val="00E777F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22F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89"/>
    <w:pPr>
      <w:spacing w:after="160" w:line="259" w:lineRule="auto"/>
      <w:ind w:left="720"/>
      <w:contextualSpacing/>
    </w:pPr>
    <w:rPr>
      <w:sz w:val="22"/>
      <w:szCs w:val="22"/>
    </w:rPr>
  </w:style>
  <w:style w:type="character" w:styleId="Hyperlink">
    <w:name w:val="Hyperlink"/>
    <w:basedOn w:val="DefaultParagraphFont"/>
    <w:uiPriority w:val="99"/>
    <w:unhideWhenUsed/>
    <w:rsid w:val="00853BBB"/>
    <w:rPr>
      <w:color w:val="0000FF"/>
      <w:u w:val="single"/>
    </w:rPr>
  </w:style>
  <w:style w:type="character" w:customStyle="1" w:styleId="Heading1Char">
    <w:name w:val="Heading 1 Char"/>
    <w:basedOn w:val="DefaultParagraphFont"/>
    <w:link w:val="Heading1"/>
    <w:uiPriority w:val="9"/>
    <w:rsid w:val="00E777F8"/>
    <w:rPr>
      <w:rFonts w:ascii="Times New Roman" w:eastAsia="Times New Roman" w:hAnsi="Times New Roman" w:cs="Times New Roman"/>
      <w:b/>
      <w:bCs/>
      <w:kern w:val="36"/>
      <w:sz w:val="48"/>
      <w:szCs w:val="48"/>
    </w:rPr>
  </w:style>
  <w:style w:type="character" w:customStyle="1" w:styleId="cit">
    <w:name w:val="cit"/>
    <w:basedOn w:val="DefaultParagraphFont"/>
    <w:rsid w:val="00E777F8"/>
  </w:style>
  <w:style w:type="character" w:customStyle="1" w:styleId="apple-converted-space">
    <w:name w:val="apple-converted-space"/>
    <w:basedOn w:val="DefaultParagraphFont"/>
    <w:rsid w:val="00E777F8"/>
  </w:style>
  <w:style w:type="character" w:customStyle="1" w:styleId="fm-vol-iss-date">
    <w:name w:val="fm-vol-iss-date"/>
    <w:basedOn w:val="DefaultParagraphFont"/>
    <w:rsid w:val="00E777F8"/>
  </w:style>
  <w:style w:type="character" w:customStyle="1" w:styleId="doi">
    <w:name w:val="doi"/>
    <w:basedOn w:val="DefaultParagraphFont"/>
    <w:rsid w:val="00E777F8"/>
  </w:style>
  <w:style w:type="character" w:customStyle="1" w:styleId="fm-citation-ids-label">
    <w:name w:val="fm-citation-ids-label"/>
    <w:basedOn w:val="DefaultParagraphFont"/>
    <w:rsid w:val="00E777F8"/>
  </w:style>
  <w:style w:type="character" w:customStyle="1" w:styleId="title-text">
    <w:name w:val="title-text"/>
    <w:basedOn w:val="DefaultParagraphFont"/>
    <w:rsid w:val="00322F96"/>
  </w:style>
  <w:style w:type="character" w:customStyle="1" w:styleId="sr-only">
    <w:name w:val="sr-only"/>
    <w:basedOn w:val="DefaultParagraphFont"/>
    <w:rsid w:val="00322F96"/>
  </w:style>
  <w:style w:type="character" w:customStyle="1" w:styleId="text">
    <w:name w:val="text"/>
    <w:basedOn w:val="DefaultParagraphFont"/>
    <w:rsid w:val="00322F96"/>
  </w:style>
  <w:style w:type="character" w:customStyle="1" w:styleId="author-ref">
    <w:name w:val="author-ref"/>
    <w:basedOn w:val="DefaultParagraphFont"/>
    <w:rsid w:val="00322F96"/>
  </w:style>
  <w:style w:type="character" w:customStyle="1" w:styleId="Heading2Char">
    <w:name w:val="Heading 2 Char"/>
    <w:basedOn w:val="DefaultParagraphFont"/>
    <w:link w:val="Heading2"/>
    <w:uiPriority w:val="9"/>
    <w:semiHidden/>
    <w:rsid w:val="00322F96"/>
    <w:rPr>
      <w:rFonts w:asciiTheme="majorHAnsi" w:eastAsiaTheme="majorEastAsia" w:hAnsiTheme="majorHAnsi" w:cstheme="majorBidi"/>
      <w:color w:val="2F5496" w:themeColor="accent1" w:themeShade="BF"/>
      <w:sz w:val="26"/>
      <w:szCs w:val="26"/>
    </w:rPr>
  </w:style>
  <w:style w:type="paragraph" w:customStyle="1" w:styleId="text13">
    <w:name w:val="text13"/>
    <w:basedOn w:val="Normal"/>
    <w:rsid w:val="00102B96"/>
    <w:pPr>
      <w:spacing w:before="100" w:beforeAutospacing="1" w:after="100" w:afterAutospacing="1"/>
    </w:pPr>
  </w:style>
  <w:style w:type="character" w:customStyle="1" w:styleId="pl6">
    <w:name w:val="pl6"/>
    <w:basedOn w:val="DefaultParagraphFont"/>
    <w:rsid w:val="00102B96"/>
  </w:style>
  <w:style w:type="character" w:customStyle="1" w:styleId="js-separator">
    <w:name w:val="js-separator"/>
    <w:basedOn w:val="DefaultParagraphFont"/>
    <w:rsid w:val="00102B96"/>
  </w:style>
  <w:style w:type="paragraph" w:customStyle="1" w:styleId="text14">
    <w:name w:val="text14"/>
    <w:basedOn w:val="Normal"/>
    <w:rsid w:val="00102B96"/>
    <w:pPr>
      <w:spacing w:before="100" w:beforeAutospacing="1" w:after="100" w:afterAutospacing="1"/>
    </w:pPr>
  </w:style>
  <w:style w:type="character" w:customStyle="1" w:styleId="visually-hidden">
    <w:name w:val="visually-hidden"/>
    <w:basedOn w:val="DefaultParagraphFont"/>
    <w:rsid w:val="00102B96"/>
  </w:style>
  <w:style w:type="character" w:customStyle="1" w:styleId="hlfld-contribauthor">
    <w:name w:val="hlfld-contribauthor"/>
    <w:basedOn w:val="DefaultParagraphFont"/>
    <w:rsid w:val="00D26F91"/>
  </w:style>
  <w:style w:type="character" w:customStyle="1" w:styleId="nlmxref-aff">
    <w:name w:val="nlm_xref-aff"/>
    <w:basedOn w:val="DefaultParagraphFont"/>
    <w:rsid w:val="00D26F91"/>
  </w:style>
  <w:style w:type="character" w:customStyle="1" w:styleId="nlmx">
    <w:name w:val="nlm_x"/>
    <w:basedOn w:val="DefaultParagraphFont"/>
    <w:rsid w:val="00D26F91"/>
  </w:style>
  <w:style w:type="character" w:customStyle="1" w:styleId="orcid-link-icon">
    <w:name w:val="orcid-link-icon"/>
    <w:basedOn w:val="DefaultParagraphFont"/>
    <w:rsid w:val="00D26F91"/>
  </w:style>
  <w:style w:type="character" w:customStyle="1" w:styleId="hlfld-title">
    <w:name w:val="hlfld-title"/>
    <w:basedOn w:val="DefaultParagraphFont"/>
    <w:rsid w:val="00D26F91"/>
  </w:style>
  <w:style w:type="paragraph" w:styleId="NormalWeb">
    <w:name w:val="Normal (Web)"/>
    <w:basedOn w:val="Normal"/>
    <w:uiPriority w:val="99"/>
    <w:unhideWhenUsed/>
    <w:rsid w:val="00E20C23"/>
    <w:pPr>
      <w:spacing w:before="100" w:beforeAutospacing="1" w:after="100" w:afterAutospacing="1"/>
    </w:pPr>
  </w:style>
  <w:style w:type="paragraph" w:styleId="Header">
    <w:name w:val="header"/>
    <w:basedOn w:val="Normal"/>
    <w:link w:val="HeaderChar"/>
    <w:uiPriority w:val="99"/>
    <w:unhideWhenUsed/>
    <w:rsid w:val="00270776"/>
    <w:pPr>
      <w:tabs>
        <w:tab w:val="center" w:pos="4513"/>
        <w:tab w:val="right" w:pos="9026"/>
      </w:tabs>
    </w:pPr>
  </w:style>
  <w:style w:type="character" w:customStyle="1" w:styleId="HeaderChar">
    <w:name w:val="Header Char"/>
    <w:basedOn w:val="DefaultParagraphFont"/>
    <w:link w:val="Header"/>
    <w:uiPriority w:val="99"/>
    <w:rsid w:val="00270776"/>
    <w:rPr>
      <w:rFonts w:ascii="Times New Roman" w:eastAsia="Times New Roman" w:hAnsi="Times New Roman" w:cs="Times New Roman"/>
    </w:rPr>
  </w:style>
  <w:style w:type="paragraph" w:styleId="Footer">
    <w:name w:val="footer"/>
    <w:basedOn w:val="Normal"/>
    <w:link w:val="FooterChar"/>
    <w:uiPriority w:val="99"/>
    <w:unhideWhenUsed/>
    <w:rsid w:val="00270776"/>
    <w:pPr>
      <w:tabs>
        <w:tab w:val="center" w:pos="4513"/>
        <w:tab w:val="right" w:pos="9026"/>
      </w:tabs>
    </w:pPr>
  </w:style>
  <w:style w:type="character" w:customStyle="1" w:styleId="FooterChar">
    <w:name w:val="Footer Char"/>
    <w:basedOn w:val="DefaultParagraphFont"/>
    <w:link w:val="Footer"/>
    <w:uiPriority w:val="99"/>
    <w:rsid w:val="0027077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0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1072"/>
    <w:rPr>
      <w:sz w:val="16"/>
      <w:szCs w:val="16"/>
    </w:rPr>
  </w:style>
  <w:style w:type="paragraph" w:styleId="CommentText">
    <w:name w:val="annotation text"/>
    <w:basedOn w:val="Normal"/>
    <w:link w:val="CommentTextChar"/>
    <w:uiPriority w:val="99"/>
    <w:semiHidden/>
    <w:unhideWhenUsed/>
    <w:rsid w:val="00E11072"/>
    <w:rPr>
      <w:sz w:val="20"/>
      <w:szCs w:val="20"/>
    </w:rPr>
  </w:style>
  <w:style w:type="character" w:customStyle="1" w:styleId="CommentTextChar">
    <w:name w:val="Comment Text Char"/>
    <w:basedOn w:val="DefaultParagraphFont"/>
    <w:link w:val="CommentText"/>
    <w:uiPriority w:val="99"/>
    <w:semiHidden/>
    <w:rsid w:val="00E110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072"/>
    <w:rPr>
      <w:b/>
      <w:bCs/>
    </w:rPr>
  </w:style>
  <w:style w:type="character" w:customStyle="1" w:styleId="CommentSubjectChar">
    <w:name w:val="Comment Subject Char"/>
    <w:basedOn w:val="CommentTextChar"/>
    <w:link w:val="CommentSubject"/>
    <w:uiPriority w:val="99"/>
    <w:semiHidden/>
    <w:rsid w:val="00E11072"/>
    <w:rPr>
      <w:rFonts w:ascii="Times New Roman" w:eastAsia="Times New Roman" w:hAnsi="Times New Roman" w:cs="Times New Roman"/>
      <w:b/>
      <w:bCs/>
      <w:sz w:val="20"/>
      <w:szCs w:val="20"/>
    </w:rPr>
  </w:style>
  <w:style w:type="table" w:styleId="TableGrid">
    <w:name w:val="Table Grid"/>
    <w:basedOn w:val="TableNormal"/>
    <w:uiPriority w:val="39"/>
    <w:rsid w:val="00C4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D05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CD05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0C07FF"/>
    <w:pPr>
      <w:jc w:val="center"/>
    </w:pPr>
    <w:rPr>
      <w:noProof/>
      <w:lang w:val="en-US"/>
    </w:rPr>
  </w:style>
  <w:style w:type="character" w:customStyle="1" w:styleId="EndNoteBibliographyTitleChar">
    <w:name w:val="EndNote Bibliography Title Char"/>
    <w:basedOn w:val="DefaultParagraphFont"/>
    <w:link w:val="EndNoteBibliographyTitle"/>
    <w:rsid w:val="000C07F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0C07FF"/>
    <w:pPr>
      <w:jc w:val="both"/>
    </w:pPr>
    <w:rPr>
      <w:noProof/>
      <w:lang w:val="en-US"/>
    </w:rPr>
  </w:style>
  <w:style w:type="character" w:customStyle="1" w:styleId="EndNoteBibliographyChar">
    <w:name w:val="EndNote Bibliography Char"/>
    <w:basedOn w:val="DefaultParagraphFont"/>
    <w:link w:val="EndNoteBibliography"/>
    <w:rsid w:val="000C07FF"/>
    <w:rPr>
      <w:rFonts w:ascii="Times New Roman" w:eastAsia="Times New Roman" w:hAnsi="Times New Roman"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E7"/>
    <w:rPr>
      <w:rFonts w:ascii="Times New Roman" w:eastAsia="Times New Roman" w:hAnsi="Times New Roman" w:cs="Times New Roman"/>
    </w:rPr>
  </w:style>
  <w:style w:type="paragraph" w:styleId="Heading1">
    <w:name w:val="heading 1"/>
    <w:basedOn w:val="Normal"/>
    <w:link w:val="Heading1Char"/>
    <w:uiPriority w:val="9"/>
    <w:qFormat/>
    <w:rsid w:val="00E777F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322F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89"/>
    <w:pPr>
      <w:spacing w:after="160" w:line="259" w:lineRule="auto"/>
      <w:ind w:left="720"/>
      <w:contextualSpacing/>
    </w:pPr>
    <w:rPr>
      <w:sz w:val="22"/>
      <w:szCs w:val="22"/>
    </w:rPr>
  </w:style>
  <w:style w:type="character" w:styleId="Hyperlink">
    <w:name w:val="Hyperlink"/>
    <w:basedOn w:val="DefaultParagraphFont"/>
    <w:uiPriority w:val="99"/>
    <w:unhideWhenUsed/>
    <w:rsid w:val="00853BBB"/>
    <w:rPr>
      <w:color w:val="0000FF"/>
      <w:u w:val="single"/>
    </w:rPr>
  </w:style>
  <w:style w:type="character" w:customStyle="1" w:styleId="Heading1Char">
    <w:name w:val="Heading 1 Char"/>
    <w:basedOn w:val="DefaultParagraphFont"/>
    <w:link w:val="Heading1"/>
    <w:uiPriority w:val="9"/>
    <w:rsid w:val="00E777F8"/>
    <w:rPr>
      <w:rFonts w:ascii="Times New Roman" w:eastAsia="Times New Roman" w:hAnsi="Times New Roman" w:cs="Times New Roman"/>
      <w:b/>
      <w:bCs/>
      <w:kern w:val="36"/>
      <w:sz w:val="48"/>
      <w:szCs w:val="48"/>
    </w:rPr>
  </w:style>
  <w:style w:type="character" w:customStyle="1" w:styleId="cit">
    <w:name w:val="cit"/>
    <w:basedOn w:val="DefaultParagraphFont"/>
    <w:rsid w:val="00E777F8"/>
  </w:style>
  <w:style w:type="character" w:customStyle="1" w:styleId="apple-converted-space">
    <w:name w:val="apple-converted-space"/>
    <w:basedOn w:val="DefaultParagraphFont"/>
    <w:rsid w:val="00E777F8"/>
  </w:style>
  <w:style w:type="character" w:customStyle="1" w:styleId="fm-vol-iss-date">
    <w:name w:val="fm-vol-iss-date"/>
    <w:basedOn w:val="DefaultParagraphFont"/>
    <w:rsid w:val="00E777F8"/>
  </w:style>
  <w:style w:type="character" w:customStyle="1" w:styleId="doi">
    <w:name w:val="doi"/>
    <w:basedOn w:val="DefaultParagraphFont"/>
    <w:rsid w:val="00E777F8"/>
  </w:style>
  <w:style w:type="character" w:customStyle="1" w:styleId="fm-citation-ids-label">
    <w:name w:val="fm-citation-ids-label"/>
    <w:basedOn w:val="DefaultParagraphFont"/>
    <w:rsid w:val="00E777F8"/>
  </w:style>
  <w:style w:type="character" w:customStyle="1" w:styleId="title-text">
    <w:name w:val="title-text"/>
    <w:basedOn w:val="DefaultParagraphFont"/>
    <w:rsid w:val="00322F96"/>
  </w:style>
  <w:style w:type="character" w:customStyle="1" w:styleId="sr-only">
    <w:name w:val="sr-only"/>
    <w:basedOn w:val="DefaultParagraphFont"/>
    <w:rsid w:val="00322F96"/>
  </w:style>
  <w:style w:type="character" w:customStyle="1" w:styleId="text">
    <w:name w:val="text"/>
    <w:basedOn w:val="DefaultParagraphFont"/>
    <w:rsid w:val="00322F96"/>
  </w:style>
  <w:style w:type="character" w:customStyle="1" w:styleId="author-ref">
    <w:name w:val="author-ref"/>
    <w:basedOn w:val="DefaultParagraphFont"/>
    <w:rsid w:val="00322F96"/>
  </w:style>
  <w:style w:type="character" w:customStyle="1" w:styleId="Heading2Char">
    <w:name w:val="Heading 2 Char"/>
    <w:basedOn w:val="DefaultParagraphFont"/>
    <w:link w:val="Heading2"/>
    <w:uiPriority w:val="9"/>
    <w:semiHidden/>
    <w:rsid w:val="00322F96"/>
    <w:rPr>
      <w:rFonts w:asciiTheme="majorHAnsi" w:eastAsiaTheme="majorEastAsia" w:hAnsiTheme="majorHAnsi" w:cstheme="majorBidi"/>
      <w:color w:val="2F5496" w:themeColor="accent1" w:themeShade="BF"/>
      <w:sz w:val="26"/>
      <w:szCs w:val="26"/>
    </w:rPr>
  </w:style>
  <w:style w:type="paragraph" w:customStyle="1" w:styleId="text13">
    <w:name w:val="text13"/>
    <w:basedOn w:val="Normal"/>
    <w:rsid w:val="00102B96"/>
    <w:pPr>
      <w:spacing w:before="100" w:beforeAutospacing="1" w:after="100" w:afterAutospacing="1"/>
    </w:pPr>
  </w:style>
  <w:style w:type="character" w:customStyle="1" w:styleId="pl6">
    <w:name w:val="pl6"/>
    <w:basedOn w:val="DefaultParagraphFont"/>
    <w:rsid w:val="00102B96"/>
  </w:style>
  <w:style w:type="character" w:customStyle="1" w:styleId="js-separator">
    <w:name w:val="js-separator"/>
    <w:basedOn w:val="DefaultParagraphFont"/>
    <w:rsid w:val="00102B96"/>
  </w:style>
  <w:style w:type="paragraph" w:customStyle="1" w:styleId="text14">
    <w:name w:val="text14"/>
    <w:basedOn w:val="Normal"/>
    <w:rsid w:val="00102B96"/>
    <w:pPr>
      <w:spacing w:before="100" w:beforeAutospacing="1" w:after="100" w:afterAutospacing="1"/>
    </w:pPr>
  </w:style>
  <w:style w:type="character" w:customStyle="1" w:styleId="visually-hidden">
    <w:name w:val="visually-hidden"/>
    <w:basedOn w:val="DefaultParagraphFont"/>
    <w:rsid w:val="00102B96"/>
  </w:style>
  <w:style w:type="character" w:customStyle="1" w:styleId="hlfld-contribauthor">
    <w:name w:val="hlfld-contribauthor"/>
    <w:basedOn w:val="DefaultParagraphFont"/>
    <w:rsid w:val="00D26F91"/>
  </w:style>
  <w:style w:type="character" w:customStyle="1" w:styleId="nlmxref-aff">
    <w:name w:val="nlm_xref-aff"/>
    <w:basedOn w:val="DefaultParagraphFont"/>
    <w:rsid w:val="00D26F91"/>
  </w:style>
  <w:style w:type="character" w:customStyle="1" w:styleId="nlmx">
    <w:name w:val="nlm_x"/>
    <w:basedOn w:val="DefaultParagraphFont"/>
    <w:rsid w:val="00D26F91"/>
  </w:style>
  <w:style w:type="character" w:customStyle="1" w:styleId="orcid-link-icon">
    <w:name w:val="orcid-link-icon"/>
    <w:basedOn w:val="DefaultParagraphFont"/>
    <w:rsid w:val="00D26F91"/>
  </w:style>
  <w:style w:type="character" w:customStyle="1" w:styleId="hlfld-title">
    <w:name w:val="hlfld-title"/>
    <w:basedOn w:val="DefaultParagraphFont"/>
    <w:rsid w:val="00D26F91"/>
  </w:style>
  <w:style w:type="paragraph" w:styleId="NormalWeb">
    <w:name w:val="Normal (Web)"/>
    <w:basedOn w:val="Normal"/>
    <w:uiPriority w:val="99"/>
    <w:unhideWhenUsed/>
    <w:rsid w:val="00E20C23"/>
    <w:pPr>
      <w:spacing w:before="100" w:beforeAutospacing="1" w:after="100" w:afterAutospacing="1"/>
    </w:pPr>
  </w:style>
  <w:style w:type="paragraph" w:styleId="Header">
    <w:name w:val="header"/>
    <w:basedOn w:val="Normal"/>
    <w:link w:val="HeaderChar"/>
    <w:uiPriority w:val="99"/>
    <w:unhideWhenUsed/>
    <w:rsid w:val="00270776"/>
    <w:pPr>
      <w:tabs>
        <w:tab w:val="center" w:pos="4513"/>
        <w:tab w:val="right" w:pos="9026"/>
      </w:tabs>
    </w:pPr>
  </w:style>
  <w:style w:type="character" w:customStyle="1" w:styleId="HeaderChar">
    <w:name w:val="Header Char"/>
    <w:basedOn w:val="DefaultParagraphFont"/>
    <w:link w:val="Header"/>
    <w:uiPriority w:val="99"/>
    <w:rsid w:val="00270776"/>
    <w:rPr>
      <w:rFonts w:ascii="Times New Roman" w:eastAsia="Times New Roman" w:hAnsi="Times New Roman" w:cs="Times New Roman"/>
    </w:rPr>
  </w:style>
  <w:style w:type="paragraph" w:styleId="Footer">
    <w:name w:val="footer"/>
    <w:basedOn w:val="Normal"/>
    <w:link w:val="FooterChar"/>
    <w:uiPriority w:val="99"/>
    <w:unhideWhenUsed/>
    <w:rsid w:val="00270776"/>
    <w:pPr>
      <w:tabs>
        <w:tab w:val="center" w:pos="4513"/>
        <w:tab w:val="right" w:pos="9026"/>
      </w:tabs>
    </w:pPr>
  </w:style>
  <w:style w:type="character" w:customStyle="1" w:styleId="FooterChar">
    <w:name w:val="Footer Char"/>
    <w:basedOn w:val="DefaultParagraphFont"/>
    <w:link w:val="Footer"/>
    <w:uiPriority w:val="99"/>
    <w:rsid w:val="0027077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0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11072"/>
    <w:rPr>
      <w:sz w:val="16"/>
      <w:szCs w:val="16"/>
    </w:rPr>
  </w:style>
  <w:style w:type="paragraph" w:styleId="CommentText">
    <w:name w:val="annotation text"/>
    <w:basedOn w:val="Normal"/>
    <w:link w:val="CommentTextChar"/>
    <w:uiPriority w:val="99"/>
    <w:semiHidden/>
    <w:unhideWhenUsed/>
    <w:rsid w:val="00E11072"/>
    <w:rPr>
      <w:sz w:val="20"/>
      <w:szCs w:val="20"/>
    </w:rPr>
  </w:style>
  <w:style w:type="character" w:customStyle="1" w:styleId="CommentTextChar">
    <w:name w:val="Comment Text Char"/>
    <w:basedOn w:val="DefaultParagraphFont"/>
    <w:link w:val="CommentText"/>
    <w:uiPriority w:val="99"/>
    <w:semiHidden/>
    <w:rsid w:val="00E110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072"/>
    <w:rPr>
      <w:b/>
      <w:bCs/>
    </w:rPr>
  </w:style>
  <w:style w:type="character" w:customStyle="1" w:styleId="CommentSubjectChar">
    <w:name w:val="Comment Subject Char"/>
    <w:basedOn w:val="CommentTextChar"/>
    <w:link w:val="CommentSubject"/>
    <w:uiPriority w:val="99"/>
    <w:semiHidden/>
    <w:rsid w:val="00E11072"/>
    <w:rPr>
      <w:rFonts w:ascii="Times New Roman" w:eastAsia="Times New Roman" w:hAnsi="Times New Roman" w:cs="Times New Roman"/>
      <w:b/>
      <w:bCs/>
      <w:sz w:val="20"/>
      <w:szCs w:val="20"/>
    </w:rPr>
  </w:style>
  <w:style w:type="table" w:styleId="TableGrid">
    <w:name w:val="Table Grid"/>
    <w:basedOn w:val="TableNormal"/>
    <w:uiPriority w:val="39"/>
    <w:rsid w:val="00C4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CD05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CD05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Title">
    <w:name w:val="EndNote Bibliography Title"/>
    <w:basedOn w:val="Normal"/>
    <w:link w:val="EndNoteBibliographyTitleChar"/>
    <w:rsid w:val="000C07FF"/>
    <w:pPr>
      <w:jc w:val="center"/>
    </w:pPr>
    <w:rPr>
      <w:noProof/>
      <w:lang w:val="en-US"/>
    </w:rPr>
  </w:style>
  <w:style w:type="character" w:customStyle="1" w:styleId="EndNoteBibliographyTitleChar">
    <w:name w:val="EndNote Bibliography Title Char"/>
    <w:basedOn w:val="DefaultParagraphFont"/>
    <w:link w:val="EndNoteBibliographyTitle"/>
    <w:rsid w:val="000C07F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0C07FF"/>
    <w:pPr>
      <w:jc w:val="both"/>
    </w:pPr>
    <w:rPr>
      <w:noProof/>
      <w:lang w:val="en-US"/>
    </w:rPr>
  </w:style>
  <w:style w:type="character" w:customStyle="1" w:styleId="EndNoteBibliographyChar">
    <w:name w:val="EndNote Bibliography Char"/>
    <w:basedOn w:val="DefaultParagraphFont"/>
    <w:link w:val="EndNoteBibliography"/>
    <w:rsid w:val="000C07FF"/>
    <w:rPr>
      <w:rFonts w:ascii="Times New Roman" w:eastAsia="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862">
      <w:bodyDiv w:val="1"/>
      <w:marLeft w:val="0"/>
      <w:marRight w:val="0"/>
      <w:marTop w:val="0"/>
      <w:marBottom w:val="0"/>
      <w:divBdr>
        <w:top w:val="none" w:sz="0" w:space="0" w:color="auto"/>
        <w:left w:val="none" w:sz="0" w:space="0" w:color="auto"/>
        <w:bottom w:val="none" w:sz="0" w:space="0" w:color="auto"/>
        <w:right w:val="none" w:sz="0" w:space="0" w:color="auto"/>
      </w:divBdr>
    </w:div>
    <w:div w:id="58139576">
      <w:bodyDiv w:val="1"/>
      <w:marLeft w:val="0"/>
      <w:marRight w:val="0"/>
      <w:marTop w:val="0"/>
      <w:marBottom w:val="0"/>
      <w:divBdr>
        <w:top w:val="none" w:sz="0" w:space="0" w:color="auto"/>
        <w:left w:val="none" w:sz="0" w:space="0" w:color="auto"/>
        <w:bottom w:val="none" w:sz="0" w:space="0" w:color="auto"/>
        <w:right w:val="none" w:sz="0" w:space="0" w:color="auto"/>
      </w:divBdr>
    </w:div>
    <w:div w:id="73018394">
      <w:bodyDiv w:val="1"/>
      <w:marLeft w:val="0"/>
      <w:marRight w:val="0"/>
      <w:marTop w:val="0"/>
      <w:marBottom w:val="0"/>
      <w:divBdr>
        <w:top w:val="none" w:sz="0" w:space="0" w:color="auto"/>
        <w:left w:val="none" w:sz="0" w:space="0" w:color="auto"/>
        <w:bottom w:val="none" w:sz="0" w:space="0" w:color="auto"/>
        <w:right w:val="none" w:sz="0" w:space="0" w:color="auto"/>
      </w:divBdr>
      <w:divsChild>
        <w:div w:id="259948049">
          <w:marLeft w:val="0"/>
          <w:marRight w:val="0"/>
          <w:marTop w:val="0"/>
          <w:marBottom w:val="120"/>
          <w:divBdr>
            <w:top w:val="none" w:sz="0" w:space="0" w:color="auto"/>
            <w:left w:val="none" w:sz="0" w:space="0" w:color="auto"/>
            <w:bottom w:val="none" w:sz="0" w:space="0" w:color="auto"/>
            <w:right w:val="none" w:sz="0" w:space="0" w:color="auto"/>
          </w:divBdr>
          <w:divsChild>
            <w:div w:id="1653830221">
              <w:marLeft w:val="0"/>
              <w:marRight w:val="0"/>
              <w:marTop w:val="0"/>
              <w:marBottom w:val="0"/>
              <w:divBdr>
                <w:top w:val="none" w:sz="0" w:space="0" w:color="auto"/>
                <w:left w:val="none" w:sz="0" w:space="0" w:color="auto"/>
                <w:bottom w:val="none" w:sz="0" w:space="0" w:color="auto"/>
                <w:right w:val="none" w:sz="0" w:space="0" w:color="auto"/>
              </w:divBdr>
              <w:divsChild>
                <w:div w:id="2004042903">
                  <w:marLeft w:val="0"/>
                  <w:marRight w:val="0"/>
                  <w:marTop w:val="0"/>
                  <w:marBottom w:val="0"/>
                  <w:divBdr>
                    <w:top w:val="none" w:sz="0" w:space="0" w:color="auto"/>
                    <w:left w:val="none" w:sz="0" w:space="0" w:color="auto"/>
                    <w:bottom w:val="none" w:sz="0" w:space="0" w:color="auto"/>
                    <w:right w:val="none" w:sz="0" w:space="0" w:color="auto"/>
                  </w:divBdr>
                  <w:divsChild>
                    <w:div w:id="14489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0554">
      <w:bodyDiv w:val="1"/>
      <w:marLeft w:val="0"/>
      <w:marRight w:val="0"/>
      <w:marTop w:val="0"/>
      <w:marBottom w:val="0"/>
      <w:divBdr>
        <w:top w:val="none" w:sz="0" w:space="0" w:color="auto"/>
        <w:left w:val="none" w:sz="0" w:space="0" w:color="auto"/>
        <w:bottom w:val="none" w:sz="0" w:space="0" w:color="auto"/>
        <w:right w:val="none" w:sz="0" w:space="0" w:color="auto"/>
      </w:divBdr>
    </w:div>
    <w:div w:id="248197553">
      <w:bodyDiv w:val="1"/>
      <w:marLeft w:val="0"/>
      <w:marRight w:val="0"/>
      <w:marTop w:val="0"/>
      <w:marBottom w:val="0"/>
      <w:divBdr>
        <w:top w:val="none" w:sz="0" w:space="0" w:color="auto"/>
        <w:left w:val="none" w:sz="0" w:space="0" w:color="auto"/>
        <w:bottom w:val="none" w:sz="0" w:space="0" w:color="auto"/>
        <w:right w:val="none" w:sz="0" w:space="0" w:color="auto"/>
      </w:divBdr>
    </w:div>
    <w:div w:id="255016675">
      <w:bodyDiv w:val="1"/>
      <w:marLeft w:val="0"/>
      <w:marRight w:val="0"/>
      <w:marTop w:val="0"/>
      <w:marBottom w:val="0"/>
      <w:divBdr>
        <w:top w:val="none" w:sz="0" w:space="0" w:color="auto"/>
        <w:left w:val="none" w:sz="0" w:space="0" w:color="auto"/>
        <w:bottom w:val="none" w:sz="0" w:space="0" w:color="auto"/>
        <w:right w:val="none" w:sz="0" w:space="0" w:color="auto"/>
      </w:divBdr>
    </w:div>
    <w:div w:id="279803025">
      <w:bodyDiv w:val="1"/>
      <w:marLeft w:val="0"/>
      <w:marRight w:val="0"/>
      <w:marTop w:val="0"/>
      <w:marBottom w:val="0"/>
      <w:divBdr>
        <w:top w:val="none" w:sz="0" w:space="0" w:color="auto"/>
        <w:left w:val="none" w:sz="0" w:space="0" w:color="auto"/>
        <w:bottom w:val="none" w:sz="0" w:space="0" w:color="auto"/>
        <w:right w:val="none" w:sz="0" w:space="0" w:color="auto"/>
      </w:divBdr>
      <w:divsChild>
        <w:div w:id="1411735159">
          <w:marLeft w:val="0"/>
          <w:marRight w:val="0"/>
          <w:marTop w:val="0"/>
          <w:marBottom w:val="0"/>
          <w:divBdr>
            <w:top w:val="none" w:sz="0" w:space="0" w:color="auto"/>
            <w:left w:val="none" w:sz="0" w:space="0" w:color="auto"/>
            <w:bottom w:val="none" w:sz="0" w:space="0" w:color="auto"/>
            <w:right w:val="none" w:sz="0" w:space="0" w:color="auto"/>
          </w:divBdr>
        </w:div>
      </w:divsChild>
    </w:div>
    <w:div w:id="364596120">
      <w:bodyDiv w:val="1"/>
      <w:marLeft w:val="0"/>
      <w:marRight w:val="0"/>
      <w:marTop w:val="0"/>
      <w:marBottom w:val="0"/>
      <w:divBdr>
        <w:top w:val="none" w:sz="0" w:space="0" w:color="auto"/>
        <w:left w:val="none" w:sz="0" w:space="0" w:color="auto"/>
        <w:bottom w:val="none" w:sz="0" w:space="0" w:color="auto"/>
        <w:right w:val="none" w:sz="0" w:space="0" w:color="auto"/>
      </w:divBdr>
      <w:divsChild>
        <w:div w:id="42027587">
          <w:marLeft w:val="0"/>
          <w:marRight w:val="0"/>
          <w:marTop w:val="0"/>
          <w:marBottom w:val="0"/>
          <w:divBdr>
            <w:top w:val="none" w:sz="0" w:space="0" w:color="auto"/>
            <w:left w:val="none" w:sz="0" w:space="0" w:color="auto"/>
            <w:bottom w:val="none" w:sz="0" w:space="0" w:color="auto"/>
            <w:right w:val="none" w:sz="0" w:space="0" w:color="auto"/>
          </w:divBdr>
          <w:divsChild>
            <w:div w:id="1232081364">
              <w:marLeft w:val="0"/>
              <w:marRight w:val="0"/>
              <w:marTop w:val="0"/>
              <w:marBottom w:val="0"/>
              <w:divBdr>
                <w:top w:val="none" w:sz="0" w:space="0" w:color="auto"/>
                <w:left w:val="none" w:sz="0" w:space="0" w:color="auto"/>
                <w:bottom w:val="none" w:sz="0" w:space="0" w:color="auto"/>
                <w:right w:val="none" w:sz="0" w:space="0" w:color="auto"/>
              </w:divBdr>
              <w:divsChild>
                <w:div w:id="1760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188">
      <w:bodyDiv w:val="1"/>
      <w:marLeft w:val="0"/>
      <w:marRight w:val="0"/>
      <w:marTop w:val="0"/>
      <w:marBottom w:val="0"/>
      <w:divBdr>
        <w:top w:val="none" w:sz="0" w:space="0" w:color="auto"/>
        <w:left w:val="none" w:sz="0" w:space="0" w:color="auto"/>
        <w:bottom w:val="none" w:sz="0" w:space="0" w:color="auto"/>
        <w:right w:val="none" w:sz="0" w:space="0" w:color="auto"/>
      </w:divBdr>
    </w:div>
    <w:div w:id="634221097">
      <w:bodyDiv w:val="1"/>
      <w:marLeft w:val="0"/>
      <w:marRight w:val="0"/>
      <w:marTop w:val="0"/>
      <w:marBottom w:val="0"/>
      <w:divBdr>
        <w:top w:val="none" w:sz="0" w:space="0" w:color="auto"/>
        <w:left w:val="none" w:sz="0" w:space="0" w:color="auto"/>
        <w:bottom w:val="none" w:sz="0" w:space="0" w:color="auto"/>
        <w:right w:val="none" w:sz="0" w:space="0" w:color="auto"/>
      </w:divBdr>
    </w:div>
    <w:div w:id="797183889">
      <w:bodyDiv w:val="1"/>
      <w:marLeft w:val="0"/>
      <w:marRight w:val="0"/>
      <w:marTop w:val="0"/>
      <w:marBottom w:val="0"/>
      <w:divBdr>
        <w:top w:val="none" w:sz="0" w:space="0" w:color="auto"/>
        <w:left w:val="none" w:sz="0" w:space="0" w:color="auto"/>
        <w:bottom w:val="none" w:sz="0" w:space="0" w:color="auto"/>
        <w:right w:val="none" w:sz="0" w:space="0" w:color="auto"/>
      </w:divBdr>
      <w:divsChild>
        <w:div w:id="165561897">
          <w:marLeft w:val="420"/>
          <w:marRight w:val="0"/>
          <w:marTop w:val="0"/>
          <w:marBottom w:val="0"/>
          <w:divBdr>
            <w:top w:val="none" w:sz="0" w:space="0" w:color="auto"/>
            <w:left w:val="none" w:sz="0" w:space="0" w:color="auto"/>
            <w:bottom w:val="none" w:sz="0" w:space="0" w:color="auto"/>
            <w:right w:val="none" w:sz="0" w:space="0" w:color="auto"/>
          </w:divBdr>
          <w:divsChild>
            <w:div w:id="47167371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865673908">
      <w:bodyDiv w:val="1"/>
      <w:marLeft w:val="0"/>
      <w:marRight w:val="0"/>
      <w:marTop w:val="0"/>
      <w:marBottom w:val="0"/>
      <w:divBdr>
        <w:top w:val="none" w:sz="0" w:space="0" w:color="auto"/>
        <w:left w:val="none" w:sz="0" w:space="0" w:color="auto"/>
        <w:bottom w:val="none" w:sz="0" w:space="0" w:color="auto"/>
        <w:right w:val="none" w:sz="0" w:space="0" w:color="auto"/>
      </w:divBdr>
      <w:divsChild>
        <w:div w:id="1248079651">
          <w:marLeft w:val="0"/>
          <w:marRight w:val="0"/>
          <w:marTop w:val="0"/>
          <w:marBottom w:val="166"/>
          <w:divBdr>
            <w:top w:val="none" w:sz="0" w:space="0" w:color="auto"/>
            <w:left w:val="none" w:sz="0" w:space="0" w:color="auto"/>
            <w:bottom w:val="none" w:sz="0" w:space="0" w:color="auto"/>
            <w:right w:val="none" w:sz="0" w:space="0" w:color="auto"/>
          </w:divBdr>
          <w:divsChild>
            <w:div w:id="2077245660">
              <w:marLeft w:val="0"/>
              <w:marRight w:val="0"/>
              <w:marTop w:val="0"/>
              <w:marBottom w:val="0"/>
              <w:divBdr>
                <w:top w:val="none" w:sz="0" w:space="0" w:color="auto"/>
                <w:left w:val="none" w:sz="0" w:space="0" w:color="auto"/>
                <w:bottom w:val="none" w:sz="0" w:space="0" w:color="auto"/>
                <w:right w:val="none" w:sz="0" w:space="0" w:color="auto"/>
              </w:divBdr>
              <w:divsChild>
                <w:div w:id="532577581">
                  <w:marLeft w:val="0"/>
                  <w:marRight w:val="0"/>
                  <w:marTop w:val="0"/>
                  <w:marBottom w:val="0"/>
                  <w:divBdr>
                    <w:top w:val="none" w:sz="0" w:space="0" w:color="auto"/>
                    <w:left w:val="none" w:sz="0" w:space="0" w:color="auto"/>
                    <w:bottom w:val="none" w:sz="0" w:space="0" w:color="auto"/>
                    <w:right w:val="none" w:sz="0" w:space="0" w:color="auto"/>
                  </w:divBdr>
                  <w:divsChild>
                    <w:div w:id="837578037">
                      <w:marLeft w:val="0"/>
                      <w:marRight w:val="0"/>
                      <w:marTop w:val="0"/>
                      <w:marBottom w:val="0"/>
                      <w:divBdr>
                        <w:top w:val="none" w:sz="0" w:space="0" w:color="auto"/>
                        <w:left w:val="none" w:sz="0" w:space="0" w:color="auto"/>
                        <w:bottom w:val="none" w:sz="0" w:space="0" w:color="auto"/>
                        <w:right w:val="none" w:sz="0" w:space="0" w:color="auto"/>
                      </w:divBdr>
                      <w:divsChild>
                        <w:div w:id="1643344721">
                          <w:marLeft w:val="0"/>
                          <w:marRight w:val="0"/>
                          <w:marTop w:val="0"/>
                          <w:marBottom w:val="0"/>
                          <w:divBdr>
                            <w:top w:val="none" w:sz="0" w:space="0" w:color="auto"/>
                            <w:left w:val="none" w:sz="0" w:space="0" w:color="auto"/>
                            <w:bottom w:val="none" w:sz="0" w:space="0" w:color="auto"/>
                            <w:right w:val="none" w:sz="0" w:space="0" w:color="auto"/>
                          </w:divBdr>
                        </w:div>
                        <w:div w:id="39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096">
                  <w:marLeft w:val="0"/>
                  <w:marRight w:val="0"/>
                  <w:marTop w:val="0"/>
                  <w:marBottom w:val="0"/>
                  <w:divBdr>
                    <w:top w:val="none" w:sz="0" w:space="0" w:color="auto"/>
                    <w:left w:val="none" w:sz="0" w:space="0" w:color="auto"/>
                    <w:bottom w:val="none" w:sz="0" w:space="0" w:color="auto"/>
                    <w:right w:val="none" w:sz="0" w:space="0" w:color="auto"/>
                  </w:divBdr>
                  <w:divsChild>
                    <w:div w:id="1574855412">
                      <w:marLeft w:val="0"/>
                      <w:marRight w:val="0"/>
                      <w:marTop w:val="0"/>
                      <w:marBottom w:val="0"/>
                      <w:divBdr>
                        <w:top w:val="none" w:sz="0" w:space="0" w:color="auto"/>
                        <w:left w:val="none" w:sz="0" w:space="0" w:color="auto"/>
                        <w:bottom w:val="none" w:sz="0" w:space="0" w:color="auto"/>
                        <w:right w:val="none" w:sz="0" w:space="0" w:color="auto"/>
                      </w:divBdr>
                    </w:div>
                    <w:div w:id="1116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231">
          <w:marLeft w:val="0"/>
          <w:marRight w:val="0"/>
          <w:marTop w:val="166"/>
          <w:marBottom w:val="166"/>
          <w:divBdr>
            <w:top w:val="none" w:sz="0" w:space="0" w:color="auto"/>
            <w:left w:val="none" w:sz="0" w:space="0" w:color="auto"/>
            <w:bottom w:val="none" w:sz="0" w:space="0" w:color="auto"/>
            <w:right w:val="none" w:sz="0" w:space="0" w:color="auto"/>
          </w:divBdr>
          <w:divsChild>
            <w:div w:id="17964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3823">
      <w:bodyDiv w:val="1"/>
      <w:marLeft w:val="0"/>
      <w:marRight w:val="0"/>
      <w:marTop w:val="0"/>
      <w:marBottom w:val="0"/>
      <w:divBdr>
        <w:top w:val="none" w:sz="0" w:space="0" w:color="auto"/>
        <w:left w:val="none" w:sz="0" w:space="0" w:color="auto"/>
        <w:bottom w:val="none" w:sz="0" w:space="0" w:color="auto"/>
        <w:right w:val="none" w:sz="0" w:space="0" w:color="auto"/>
      </w:divBdr>
    </w:div>
    <w:div w:id="891112718">
      <w:bodyDiv w:val="1"/>
      <w:marLeft w:val="0"/>
      <w:marRight w:val="0"/>
      <w:marTop w:val="0"/>
      <w:marBottom w:val="0"/>
      <w:divBdr>
        <w:top w:val="none" w:sz="0" w:space="0" w:color="auto"/>
        <w:left w:val="none" w:sz="0" w:space="0" w:color="auto"/>
        <w:bottom w:val="none" w:sz="0" w:space="0" w:color="auto"/>
        <w:right w:val="none" w:sz="0" w:space="0" w:color="auto"/>
      </w:divBdr>
    </w:div>
    <w:div w:id="1085147804">
      <w:bodyDiv w:val="1"/>
      <w:marLeft w:val="0"/>
      <w:marRight w:val="0"/>
      <w:marTop w:val="0"/>
      <w:marBottom w:val="0"/>
      <w:divBdr>
        <w:top w:val="none" w:sz="0" w:space="0" w:color="auto"/>
        <w:left w:val="none" w:sz="0" w:space="0" w:color="auto"/>
        <w:bottom w:val="none" w:sz="0" w:space="0" w:color="auto"/>
        <w:right w:val="none" w:sz="0" w:space="0" w:color="auto"/>
      </w:divBdr>
    </w:div>
    <w:div w:id="1197082058">
      <w:bodyDiv w:val="1"/>
      <w:marLeft w:val="0"/>
      <w:marRight w:val="0"/>
      <w:marTop w:val="0"/>
      <w:marBottom w:val="0"/>
      <w:divBdr>
        <w:top w:val="none" w:sz="0" w:space="0" w:color="auto"/>
        <w:left w:val="none" w:sz="0" w:space="0" w:color="auto"/>
        <w:bottom w:val="none" w:sz="0" w:space="0" w:color="auto"/>
        <w:right w:val="none" w:sz="0" w:space="0" w:color="auto"/>
      </w:divBdr>
    </w:div>
    <w:div w:id="1225682499">
      <w:bodyDiv w:val="1"/>
      <w:marLeft w:val="0"/>
      <w:marRight w:val="0"/>
      <w:marTop w:val="0"/>
      <w:marBottom w:val="0"/>
      <w:divBdr>
        <w:top w:val="none" w:sz="0" w:space="0" w:color="auto"/>
        <w:left w:val="none" w:sz="0" w:space="0" w:color="auto"/>
        <w:bottom w:val="none" w:sz="0" w:space="0" w:color="auto"/>
        <w:right w:val="none" w:sz="0" w:space="0" w:color="auto"/>
      </w:divBdr>
    </w:div>
    <w:div w:id="1242955886">
      <w:bodyDiv w:val="1"/>
      <w:marLeft w:val="0"/>
      <w:marRight w:val="0"/>
      <w:marTop w:val="0"/>
      <w:marBottom w:val="0"/>
      <w:divBdr>
        <w:top w:val="none" w:sz="0" w:space="0" w:color="auto"/>
        <w:left w:val="none" w:sz="0" w:space="0" w:color="auto"/>
        <w:bottom w:val="none" w:sz="0" w:space="0" w:color="auto"/>
        <w:right w:val="none" w:sz="0" w:space="0" w:color="auto"/>
      </w:divBdr>
    </w:div>
    <w:div w:id="1285311161">
      <w:bodyDiv w:val="1"/>
      <w:marLeft w:val="0"/>
      <w:marRight w:val="0"/>
      <w:marTop w:val="0"/>
      <w:marBottom w:val="0"/>
      <w:divBdr>
        <w:top w:val="none" w:sz="0" w:space="0" w:color="auto"/>
        <w:left w:val="none" w:sz="0" w:space="0" w:color="auto"/>
        <w:bottom w:val="none" w:sz="0" w:space="0" w:color="auto"/>
        <w:right w:val="none" w:sz="0" w:space="0" w:color="auto"/>
      </w:divBdr>
    </w:div>
    <w:div w:id="1353142388">
      <w:bodyDiv w:val="1"/>
      <w:marLeft w:val="0"/>
      <w:marRight w:val="0"/>
      <w:marTop w:val="0"/>
      <w:marBottom w:val="0"/>
      <w:divBdr>
        <w:top w:val="none" w:sz="0" w:space="0" w:color="auto"/>
        <w:left w:val="none" w:sz="0" w:space="0" w:color="auto"/>
        <w:bottom w:val="none" w:sz="0" w:space="0" w:color="auto"/>
        <w:right w:val="none" w:sz="0" w:space="0" w:color="auto"/>
      </w:divBdr>
    </w:div>
    <w:div w:id="1430809855">
      <w:bodyDiv w:val="1"/>
      <w:marLeft w:val="0"/>
      <w:marRight w:val="0"/>
      <w:marTop w:val="0"/>
      <w:marBottom w:val="0"/>
      <w:divBdr>
        <w:top w:val="none" w:sz="0" w:space="0" w:color="auto"/>
        <w:left w:val="none" w:sz="0" w:space="0" w:color="auto"/>
        <w:bottom w:val="none" w:sz="0" w:space="0" w:color="auto"/>
        <w:right w:val="none" w:sz="0" w:space="0" w:color="auto"/>
      </w:divBdr>
    </w:div>
    <w:div w:id="1500536744">
      <w:bodyDiv w:val="1"/>
      <w:marLeft w:val="0"/>
      <w:marRight w:val="0"/>
      <w:marTop w:val="0"/>
      <w:marBottom w:val="0"/>
      <w:divBdr>
        <w:top w:val="none" w:sz="0" w:space="0" w:color="auto"/>
        <w:left w:val="none" w:sz="0" w:space="0" w:color="auto"/>
        <w:bottom w:val="none" w:sz="0" w:space="0" w:color="auto"/>
        <w:right w:val="none" w:sz="0" w:space="0" w:color="auto"/>
      </w:divBdr>
    </w:div>
    <w:div w:id="1504008878">
      <w:bodyDiv w:val="1"/>
      <w:marLeft w:val="0"/>
      <w:marRight w:val="0"/>
      <w:marTop w:val="0"/>
      <w:marBottom w:val="0"/>
      <w:divBdr>
        <w:top w:val="none" w:sz="0" w:space="0" w:color="auto"/>
        <w:left w:val="none" w:sz="0" w:space="0" w:color="auto"/>
        <w:bottom w:val="none" w:sz="0" w:space="0" w:color="auto"/>
        <w:right w:val="none" w:sz="0" w:space="0" w:color="auto"/>
      </w:divBdr>
    </w:div>
    <w:div w:id="1555041351">
      <w:bodyDiv w:val="1"/>
      <w:marLeft w:val="0"/>
      <w:marRight w:val="0"/>
      <w:marTop w:val="0"/>
      <w:marBottom w:val="0"/>
      <w:divBdr>
        <w:top w:val="none" w:sz="0" w:space="0" w:color="auto"/>
        <w:left w:val="none" w:sz="0" w:space="0" w:color="auto"/>
        <w:bottom w:val="none" w:sz="0" w:space="0" w:color="auto"/>
        <w:right w:val="none" w:sz="0" w:space="0" w:color="auto"/>
      </w:divBdr>
      <w:divsChild>
        <w:div w:id="1320769895">
          <w:marLeft w:val="0"/>
          <w:marRight w:val="0"/>
          <w:marTop w:val="0"/>
          <w:marBottom w:val="0"/>
          <w:divBdr>
            <w:top w:val="none" w:sz="0" w:space="0" w:color="auto"/>
            <w:left w:val="none" w:sz="0" w:space="0" w:color="auto"/>
            <w:bottom w:val="none" w:sz="0" w:space="0" w:color="auto"/>
            <w:right w:val="none" w:sz="0" w:space="0" w:color="auto"/>
          </w:divBdr>
          <w:divsChild>
            <w:div w:id="295140186">
              <w:marLeft w:val="0"/>
              <w:marRight w:val="0"/>
              <w:marTop w:val="0"/>
              <w:marBottom w:val="0"/>
              <w:divBdr>
                <w:top w:val="none" w:sz="0" w:space="0" w:color="auto"/>
                <w:left w:val="none" w:sz="0" w:space="0" w:color="auto"/>
                <w:bottom w:val="none" w:sz="0" w:space="0" w:color="auto"/>
                <w:right w:val="none" w:sz="0" w:space="0" w:color="auto"/>
              </w:divBdr>
            </w:div>
          </w:divsChild>
        </w:div>
        <w:div w:id="1768765262">
          <w:marLeft w:val="0"/>
          <w:marRight w:val="0"/>
          <w:marTop w:val="75"/>
          <w:marBottom w:val="0"/>
          <w:divBdr>
            <w:top w:val="none" w:sz="0" w:space="0" w:color="auto"/>
            <w:left w:val="none" w:sz="0" w:space="0" w:color="auto"/>
            <w:bottom w:val="none" w:sz="0" w:space="0" w:color="auto"/>
            <w:right w:val="none" w:sz="0" w:space="0" w:color="auto"/>
          </w:divBdr>
        </w:div>
        <w:div w:id="1123962658">
          <w:marLeft w:val="0"/>
          <w:marRight w:val="0"/>
          <w:marTop w:val="75"/>
          <w:marBottom w:val="0"/>
          <w:divBdr>
            <w:top w:val="none" w:sz="0" w:space="0" w:color="auto"/>
            <w:left w:val="none" w:sz="0" w:space="0" w:color="auto"/>
            <w:bottom w:val="none" w:sz="0" w:space="0" w:color="auto"/>
            <w:right w:val="none" w:sz="0" w:space="0" w:color="auto"/>
          </w:divBdr>
        </w:div>
      </w:divsChild>
    </w:div>
    <w:div w:id="1642033641">
      <w:bodyDiv w:val="1"/>
      <w:marLeft w:val="0"/>
      <w:marRight w:val="0"/>
      <w:marTop w:val="0"/>
      <w:marBottom w:val="0"/>
      <w:divBdr>
        <w:top w:val="none" w:sz="0" w:space="0" w:color="auto"/>
        <w:left w:val="none" w:sz="0" w:space="0" w:color="auto"/>
        <w:bottom w:val="none" w:sz="0" w:space="0" w:color="auto"/>
        <w:right w:val="none" w:sz="0" w:space="0" w:color="auto"/>
      </w:divBdr>
    </w:div>
    <w:div w:id="1697151517">
      <w:bodyDiv w:val="1"/>
      <w:marLeft w:val="0"/>
      <w:marRight w:val="0"/>
      <w:marTop w:val="0"/>
      <w:marBottom w:val="0"/>
      <w:divBdr>
        <w:top w:val="none" w:sz="0" w:space="0" w:color="auto"/>
        <w:left w:val="none" w:sz="0" w:space="0" w:color="auto"/>
        <w:bottom w:val="none" w:sz="0" w:space="0" w:color="auto"/>
        <w:right w:val="none" w:sz="0" w:space="0" w:color="auto"/>
      </w:divBdr>
    </w:div>
    <w:div w:id="1797991125">
      <w:bodyDiv w:val="1"/>
      <w:marLeft w:val="0"/>
      <w:marRight w:val="0"/>
      <w:marTop w:val="0"/>
      <w:marBottom w:val="0"/>
      <w:divBdr>
        <w:top w:val="none" w:sz="0" w:space="0" w:color="auto"/>
        <w:left w:val="none" w:sz="0" w:space="0" w:color="auto"/>
        <w:bottom w:val="none" w:sz="0" w:space="0" w:color="auto"/>
        <w:right w:val="none" w:sz="0" w:space="0" w:color="auto"/>
      </w:divBdr>
      <w:divsChild>
        <w:div w:id="1176581270">
          <w:marLeft w:val="0"/>
          <w:marRight w:val="0"/>
          <w:marTop w:val="166"/>
          <w:marBottom w:val="166"/>
          <w:divBdr>
            <w:top w:val="none" w:sz="0" w:space="0" w:color="auto"/>
            <w:left w:val="none" w:sz="0" w:space="0" w:color="auto"/>
            <w:bottom w:val="none" w:sz="0" w:space="0" w:color="auto"/>
            <w:right w:val="none" w:sz="0" w:space="0" w:color="auto"/>
          </w:divBdr>
          <w:divsChild>
            <w:div w:id="1824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6658">
      <w:bodyDiv w:val="1"/>
      <w:marLeft w:val="0"/>
      <w:marRight w:val="0"/>
      <w:marTop w:val="0"/>
      <w:marBottom w:val="0"/>
      <w:divBdr>
        <w:top w:val="none" w:sz="0" w:space="0" w:color="auto"/>
        <w:left w:val="none" w:sz="0" w:space="0" w:color="auto"/>
        <w:bottom w:val="none" w:sz="0" w:space="0" w:color="auto"/>
        <w:right w:val="none" w:sz="0" w:space="0" w:color="auto"/>
      </w:divBdr>
    </w:div>
    <w:div w:id="1929003401">
      <w:bodyDiv w:val="1"/>
      <w:marLeft w:val="0"/>
      <w:marRight w:val="0"/>
      <w:marTop w:val="0"/>
      <w:marBottom w:val="0"/>
      <w:divBdr>
        <w:top w:val="none" w:sz="0" w:space="0" w:color="auto"/>
        <w:left w:val="none" w:sz="0" w:space="0" w:color="auto"/>
        <w:bottom w:val="none" w:sz="0" w:space="0" w:color="auto"/>
        <w:right w:val="none" w:sz="0" w:space="0" w:color="auto"/>
      </w:divBdr>
      <w:divsChild>
        <w:div w:id="199711363">
          <w:marLeft w:val="0"/>
          <w:marRight w:val="0"/>
          <w:marTop w:val="34"/>
          <w:marBottom w:val="34"/>
          <w:divBdr>
            <w:top w:val="none" w:sz="0" w:space="0" w:color="auto"/>
            <w:left w:val="none" w:sz="0" w:space="0" w:color="auto"/>
            <w:bottom w:val="none" w:sz="0" w:space="0" w:color="auto"/>
            <w:right w:val="none" w:sz="0" w:space="0" w:color="auto"/>
          </w:divBdr>
        </w:div>
      </w:divsChild>
    </w:div>
    <w:div w:id="1983777043">
      <w:bodyDiv w:val="1"/>
      <w:marLeft w:val="0"/>
      <w:marRight w:val="0"/>
      <w:marTop w:val="0"/>
      <w:marBottom w:val="0"/>
      <w:divBdr>
        <w:top w:val="none" w:sz="0" w:space="0" w:color="auto"/>
        <w:left w:val="none" w:sz="0" w:space="0" w:color="auto"/>
        <w:bottom w:val="none" w:sz="0" w:space="0" w:color="auto"/>
        <w:right w:val="none" w:sz="0" w:space="0" w:color="auto"/>
      </w:divBdr>
    </w:div>
    <w:div w:id="21303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yers@liverpool.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iencedirect.com/science/journal/15709639"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 Lauren [ljtom]</dc:creator>
  <cp:lastModifiedBy>Eyers, Claire</cp:lastModifiedBy>
  <cp:revision>6</cp:revision>
  <cp:lastPrinted>2018-11-20T10:23:00Z</cp:lastPrinted>
  <dcterms:created xsi:type="dcterms:W3CDTF">2019-03-12T12:06:00Z</dcterms:created>
  <dcterms:modified xsi:type="dcterms:W3CDTF">2019-03-13T16:24:00Z</dcterms:modified>
</cp:coreProperties>
</file>