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11DF" w14:textId="60254877" w:rsidR="009D7243" w:rsidRDefault="0026357D">
      <w:pPr>
        <w:rPr>
          <w:rFonts w:cs="Arial"/>
          <w:b/>
          <w:color w:val="1C1D1E"/>
          <w:sz w:val="24"/>
          <w:szCs w:val="24"/>
          <w:shd w:val="clear" w:color="auto" w:fill="FFFFFF"/>
        </w:rPr>
      </w:pPr>
      <w:r w:rsidRPr="003B7E35">
        <w:rPr>
          <w:rFonts w:cs="Arial"/>
          <w:b/>
          <w:color w:val="1C1D1E"/>
          <w:sz w:val="24"/>
          <w:szCs w:val="24"/>
          <w:shd w:val="clear" w:color="auto" w:fill="FFFFFF"/>
        </w:rPr>
        <w:t>Environmental sustainability in the equine veterinary profession</w:t>
      </w:r>
      <w:r w:rsidR="00CA2CDC">
        <w:rPr>
          <w:rFonts w:cs="Arial"/>
          <w:b/>
          <w:color w:val="1C1D1E"/>
          <w:sz w:val="24"/>
          <w:szCs w:val="24"/>
          <w:shd w:val="clear" w:color="auto" w:fill="FFFFFF"/>
        </w:rPr>
        <w:t xml:space="preserve"> </w:t>
      </w:r>
    </w:p>
    <w:p w14:paraId="73D24C4F" w14:textId="41D2BA39" w:rsidR="003B7E35" w:rsidRDefault="003B7E35">
      <w:pPr>
        <w:rPr>
          <w:rFonts w:cs="Arial"/>
          <w:b/>
          <w:color w:val="1C1D1E"/>
          <w:sz w:val="24"/>
          <w:szCs w:val="24"/>
          <w:shd w:val="clear" w:color="auto" w:fill="FFFFFF"/>
        </w:rPr>
      </w:pPr>
      <w:r>
        <w:rPr>
          <w:rFonts w:cs="Arial"/>
          <w:b/>
          <w:color w:val="1C1D1E"/>
          <w:sz w:val="24"/>
          <w:szCs w:val="24"/>
          <w:shd w:val="clear" w:color="auto" w:fill="FFFFFF"/>
        </w:rPr>
        <w:t>Eleanor West</w:t>
      </w:r>
      <w:r w:rsidR="0088710D">
        <w:rPr>
          <w:rFonts w:cs="Arial"/>
          <w:b/>
          <w:color w:val="1C1D1E"/>
          <w:sz w:val="24"/>
          <w:szCs w:val="24"/>
          <w:shd w:val="clear" w:color="auto" w:fill="FFFFFF"/>
        </w:rPr>
        <w:t>*</w:t>
      </w:r>
      <w:r>
        <w:rPr>
          <w:rFonts w:cs="Arial"/>
          <w:b/>
          <w:color w:val="1C1D1E"/>
          <w:sz w:val="24"/>
          <w:szCs w:val="24"/>
          <w:shd w:val="clear" w:color="auto" w:fill="FFFFFF"/>
        </w:rPr>
        <w:t xml:space="preserve"> and Fernando </w:t>
      </w:r>
      <w:proofErr w:type="spellStart"/>
      <w:r>
        <w:rPr>
          <w:rFonts w:cs="Arial"/>
          <w:b/>
          <w:color w:val="1C1D1E"/>
          <w:sz w:val="24"/>
          <w:szCs w:val="24"/>
          <w:shd w:val="clear" w:color="auto" w:fill="FFFFFF"/>
        </w:rPr>
        <w:t>Malalana</w:t>
      </w:r>
      <w:proofErr w:type="spellEnd"/>
    </w:p>
    <w:p w14:paraId="1159EC81" w14:textId="69428982" w:rsidR="0088710D" w:rsidRPr="0088710D" w:rsidRDefault="0088710D" w:rsidP="0088710D">
      <w:pPr>
        <w:pStyle w:val="ListParagraph"/>
        <w:ind w:left="0"/>
        <w:rPr>
          <w:rFonts w:cs="Arial"/>
          <w:b/>
          <w:color w:val="1C1D1E"/>
          <w:sz w:val="24"/>
          <w:szCs w:val="24"/>
          <w:shd w:val="clear" w:color="auto" w:fill="FFFFFF"/>
        </w:rPr>
      </w:pPr>
      <w:r>
        <w:rPr>
          <w:rFonts w:cs="Arial"/>
          <w:b/>
          <w:color w:val="1C1D1E"/>
          <w:sz w:val="24"/>
          <w:szCs w:val="24"/>
          <w:shd w:val="clear" w:color="auto" w:fill="FFFFFF"/>
        </w:rPr>
        <w:t>* Corresponding author</w:t>
      </w:r>
      <w:bookmarkStart w:id="0" w:name="_GoBack"/>
      <w:bookmarkEnd w:id="0"/>
    </w:p>
    <w:p w14:paraId="07F6A7E5" w14:textId="7667F67E" w:rsidR="00971DDE" w:rsidRDefault="00663028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P</w:t>
      </w:r>
      <w:r w:rsidRPr="00663028">
        <w:rPr>
          <w:i/>
          <w:sz w:val="24"/>
          <w:szCs w:val="24"/>
        </w:rPr>
        <w:t xml:space="preserve">our </w:t>
      </w:r>
      <w:proofErr w:type="spellStart"/>
      <w:r w:rsidRPr="00663028">
        <w:rPr>
          <w:i/>
          <w:sz w:val="24"/>
          <w:szCs w:val="24"/>
        </w:rPr>
        <w:t>ce</w:t>
      </w:r>
      <w:proofErr w:type="spellEnd"/>
      <w:r w:rsidRPr="00663028">
        <w:rPr>
          <w:i/>
          <w:sz w:val="24"/>
          <w:szCs w:val="24"/>
        </w:rPr>
        <w:t xml:space="preserve"> qui </w:t>
      </w:r>
      <w:proofErr w:type="spellStart"/>
      <w:r w:rsidRPr="00663028">
        <w:rPr>
          <w:i/>
          <w:sz w:val="24"/>
          <w:szCs w:val="24"/>
        </w:rPr>
        <w:t>est</w:t>
      </w:r>
      <w:proofErr w:type="spellEnd"/>
      <w:r w:rsidRPr="00663028">
        <w:rPr>
          <w:i/>
          <w:sz w:val="24"/>
          <w:szCs w:val="24"/>
        </w:rPr>
        <w:t xml:space="preserve"> de </w:t>
      </w:r>
      <w:proofErr w:type="spellStart"/>
      <w:r w:rsidRPr="00663028">
        <w:rPr>
          <w:i/>
          <w:sz w:val="24"/>
          <w:szCs w:val="24"/>
        </w:rPr>
        <w:t>l'avenir</w:t>
      </w:r>
      <w:proofErr w:type="spellEnd"/>
      <w:r w:rsidRPr="00663028">
        <w:rPr>
          <w:i/>
          <w:sz w:val="24"/>
          <w:szCs w:val="24"/>
        </w:rPr>
        <w:t xml:space="preserve">, </w:t>
      </w:r>
      <w:proofErr w:type="spellStart"/>
      <w:r w:rsidRPr="00663028">
        <w:rPr>
          <w:i/>
          <w:sz w:val="24"/>
          <w:szCs w:val="24"/>
        </w:rPr>
        <w:t>il</w:t>
      </w:r>
      <w:proofErr w:type="spellEnd"/>
      <w:r w:rsidRPr="00663028">
        <w:rPr>
          <w:i/>
          <w:sz w:val="24"/>
          <w:szCs w:val="24"/>
        </w:rPr>
        <w:t xml:space="preserve"> ne </w:t>
      </w:r>
      <w:proofErr w:type="spellStart"/>
      <w:r w:rsidRPr="00663028">
        <w:rPr>
          <w:i/>
          <w:sz w:val="24"/>
          <w:szCs w:val="24"/>
        </w:rPr>
        <w:t>s'agit</w:t>
      </w:r>
      <w:proofErr w:type="spellEnd"/>
      <w:r w:rsidRPr="00663028">
        <w:rPr>
          <w:i/>
          <w:sz w:val="24"/>
          <w:szCs w:val="24"/>
        </w:rPr>
        <w:t xml:space="preserve"> pas de le </w:t>
      </w:r>
      <w:proofErr w:type="spellStart"/>
      <w:r w:rsidRPr="00663028">
        <w:rPr>
          <w:i/>
          <w:sz w:val="24"/>
          <w:szCs w:val="24"/>
        </w:rPr>
        <w:t>prévoir</w:t>
      </w:r>
      <w:proofErr w:type="spellEnd"/>
      <w:r w:rsidR="009315D2">
        <w:rPr>
          <w:i/>
          <w:sz w:val="24"/>
          <w:szCs w:val="24"/>
        </w:rPr>
        <w:t xml:space="preserve">, </w:t>
      </w:r>
      <w:proofErr w:type="spellStart"/>
      <w:r w:rsidR="009315D2" w:rsidRPr="009315D2">
        <w:rPr>
          <w:i/>
          <w:sz w:val="24"/>
          <w:szCs w:val="24"/>
        </w:rPr>
        <w:t>mais</w:t>
      </w:r>
      <w:proofErr w:type="spellEnd"/>
      <w:r w:rsidR="009315D2" w:rsidRPr="009315D2">
        <w:rPr>
          <w:i/>
          <w:sz w:val="24"/>
          <w:szCs w:val="24"/>
        </w:rPr>
        <w:t xml:space="preserve"> de le </w:t>
      </w:r>
      <w:proofErr w:type="spellStart"/>
      <w:r w:rsidR="009315D2" w:rsidRPr="009315D2">
        <w:rPr>
          <w:i/>
          <w:sz w:val="24"/>
          <w:szCs w:val="24"/>
        </w:rPr>
        <w:t>rendre</w:t>
      </w:r>
      <w:proofErr w:type="spellEnd"/>
      <w:r w:rsidR="009315D2" w:rsidRPr="009315D2">
        <w:rPr>
          <w:i/>
          <w:sz w:val="24"/>
          <w:szCs w:val="24"/>
        </w:rPr>
        <w:t xml:space="preserve"> possible</w:t>
      </w:r>
      <w:r w:rsidR="009315D2" w:rsidRPr="009315D2">
        <w:rPr>
          <w:sz w:val="24"/>
          <w:szCs w:val="24"/>
        </w:rPr>
        <w:t xml:space="preserve"> </w:t>
      </w:r>
      <w:r w:rsidR="00971DDE">
        <w:rPr>
          <w:sz w:val="24"/>
          <w:szCs w:val="24"/>
        </w:rPr>
        <w:t>“</w:t>
      </w:r>
    </w:p>
    <w:p w14:paraId="2EA895E3" w14:textId="2CA6E675" w:rsidR="00740F8E" w:rsidRDefault="00740F8E" w:rsidP="00740F8E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9315D2">
        <w:rPr>
          <w:i/>
          <w:sz w:val="24"/>
          <w:szCs w:val="24"/>
        </w:rPr>
        <w:t>As for</w:t>
      </w:r>
      <w:r>
        <w:rPr>
          <w:i/>
          <w:sz w:val="24"/>
          <w:szCs w:val="24"/>
        </w:rPr>
        <w:t xml:space="preserve"> the future, it is not </w:t>
      </w:r>
      <w:r w:rsidR="009315D2">
        <w:rPr>
          <w:i/>
          <w:sz w:val="24"/>
          <w:szCs w:val="24"/>
        </w:rPr>
        <w:t>a question of</w:t>
      </w:r>
      <w:r>
        <w:rPr>
          <w:i/>
          <w:sz w:val="24"/>
          <w:szCs w:val="24"/>
        </w:rPr>
        <w:t xml:space="preserve"> </w:t>
      </w:r>
      <w:r w:rsidR="00CA2CDC">
        <w:rPr>
          <w:i/>
          <w:sz w:val="24"/>
          <w:szCs w:val="24"/>
        </w:rPr>
        <w:t>foreseeing</w:t>
      </w:r>
      <w:r>
        <w:rPr>
          <w:i/>
          <w:sz w:val="24"/>
          <w:szCs w:val="24"/>
        </w:rPr>
        <w:t xml:space="preserve"> it</w:t>
      </w:r>
      <w:r w:rsidR="009315D2">
        <w:rPr>
          <w:i/>
          <w:sz w:val="24"/>
          <w:szCs w:val="24"/>
        </w:rPr>
        <w:t>, but of making it possible</w:t>
      </w:r>
      <w:r>
        <w:rPr>
          <w:sz w:val="24"/>
          <w:szCs w:val="24"/>
        </w:rPr>
        <w:t xml:space="preserve">” </w:t>
      </w:r>
      <w:r w:rsidRPr="00663028">
        <w:rPr>
          <w:sz w:val="24"/>
          <w:szCs w:val="24"/>
        </w:rPr>
        <w:t>Antoine de Saint-</w:t>
      </w:r>
      <w:proofErr w:type="spellStart"/>
      <w:r w:rsidRPr="00663028">
        <w:rPr>
          <w:sz w:val="24"/>
          <w:szCs w:val="24"/>
        </w:rPr>
        <w:t>Exupéry</w:t>
      </w:r>
      <w:proofErr w:type="spellEnd"/>
      <w:r w:rsidRPr="00663028">
        <w:rPr>
          <w:sz w:val="24"/>
          <w:szCs w:val="24"/>
        </w:rPr>
        <w:t xml:space="preserve"> </w:t>
      </w:r>
    </w:p>
    <w:p w14:paraId="68B2E5B2" w14:textId="77777777" w:rsidR="003B7E35" w:rsidRPr="0052463C" w:rsidRDefault="003B7E35" w:rsidP="003B7E35">
      <w:pPr>
        <w:rPr>
          <w:b/>
          <w:i/>
          <w:sz w:val="24"/>
          <w:szCs w:val="24"/>
        </w:rPr>
      </w:pPr>
      <w:r w:rsidRPr="0052463C">
        <w:rPr>
          <w:b/>
          <w:i/>
          <w:sz w:val="24"/>
          <w:szCs w:val="24"/>
        </w:rPr>
        <w:t>Intro</w:t>
      </w:r>
    </w:p>
    <w:p w14:paraId="3222D3E7" w14:textId="3F3198A1" w:rsidR="00DB789A" w:rsidRDefault="003B7E35" w:rsidP="004E56FC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AF7031">
        <w:rPr>
          <w:sz w:val="24"/>
          <w:szCs w:val="24"/>
        </w:rPr>
        <w:t xml:space="preserve">becoming </w:t>
      </w:r>
      <w:r>
        <w:rPr>
          <w:sz w:val="24"/>
          <w:szCs w:val="24"/>
        </w:rPr>
        <w:t xml:space="preserve">increasingly aware of the </w:t>
      </w:r>
      <w:r w:rsidR="006F3DAC">
        <w:rPr>
          <w:sz w:val="24"/>
          <w:szCs w:val="24"/>
        </w:rPr>
        <w:t>environmental harm</w:t>
      </w:r>
      <w:r w:rsidR="005734B0">
        <w:rPr>
          <w:sz w:val="24"/>
          <w:szCs w:val="24"/>
        </w:rPr>
        <w:t xml:space="preserve"> humans cause</w:t>
      </w:r>
      <w:r w:rsidR="006F3DAC">
        <w:rPr>
          <w:sz w:val="24"/>
          <w:szCs w:val="24"/>
        </w:rPr>
        <w:t>, and we realise</w:t>
      </w:r>
      <w:r w:rsidR="004E56FC">
        <w:rPr>
          <w:sz w:val="24"/>
          <w:szCs w:val="24"/>
        </w:rPr>
        <w:t xml:space="preserve"> </w:t>
      </w:r>
      <w:r w:rsidR="00EE62E3">
        <w:rPr>
          <w:sz w:val="24"/>
          <w:szCs w:val="24"/>
        </w:rPr>
        <w:t xml:space="preserve">there are </w:t>
      </w:r>
      <w:r w:rsidR="00971DDE">
        <w:rPr>
          <w:sz w:val="24"/>
          <w:szCs w:val="24"/>
        </w:rPr>
        <w:t xml:space="preserve">limits </w:t>
      </w:r>
      <w:r w:rsidR="006F3DAC">
        <w:rPr>
          <w:sz w:val="24"/>
          <w:szCs w:val="24"/>
        </w:rPr>
        <w:t>to</w:t>
      </w:r>
      <w:r w:rsidR="004E56FC">
        <w:rPr>
          <w:sz w:val="24"/>
          <w:szCs w:val="24"/>
        </w:rPr>
        <w:t xml:space="preserve"> </w:t>
      </w:r>
      <w:r w:rsidR="00971DDE">
        <w:rPr>
          <w:sz w:val="24"/>
          <w:szCs w:val="24"/>
        </w:rPr>
        <w:t>natural resource extraction</w:t>
      </w:r>
      <w:r>
        <w:rPr>
          <w:sz w:val="24"/>
          <w:szCs w:val="24"/>
        </w:rPr>
        <w:t xml:space="preserve">. </w:t>
      </w:r>
      <w:r w:rsidR="004E56FC">
        <w:rPr>
          <w:sz w:val="24"/>
          <w:szCs w:val="24"/>
        </w:rPr>
        <w:t xml:space="preserve">The climate crisis is </w:t>
      </w:r>
      <w:r w:rsidR="006F3DAC">
        <w:rPr>
          <w:sz w:val="24"/>
          <w:szCs w:val="24"/>
        </w:rPr>
        <w:t>a</w:t>
      </w:r>
      <w:r w:rsidR="004E56FC">
        <w:rPr>
          <w:sz w:val="24"/>
          <w:szCs w:val="24"/>
        </w:rPr>
        <w:t xml:space="preserve"> major cause of the social, economic and ecologic</w:t>
      </w:r>
      <w:r w:rsidR="00EE3570">
        <w:rPr>
          <w:sz w:val="24"/>
          <w:szCs w:val="24"/>
        </w:rPr>
        <w:t xml:space="preserve"> disruption which we face. </w:t>
      </w:r>
      <w:r w:rsidR="00633DB1">
        <w:rPr>
          <w:sz w:val="24"/>
          <w:szCs w:val="24"/>
        </w:rPr>
        <w:t>Our future currently holds more</w:t>
      </w:r>
      <w:r w:rsidR="00EE3570">
        <w:rPr>
          <w:sz w:val="24"/>
          <w:szCs w:val="24"/>
        </w:rPr>
        <w:t xml:space="preserve"> extreme weather events, air and water pollution, loss of biodiversity, water and food </w:t>
      </w:r>
      <w:r w:rsidR="00680459">
        <w:rPr>
          <w:sz w:val="24"/>
          <w:szCs w:val="24"/>
        </w:rPr>
        <w:t>in</w:t>
      </w:r>
      <w:r w:rsidR="00EE3570">
        <w:rPr>
          <w:sz w:val="24"/>
          <w:szCs w:val="24"/>
        </w:rPr>
        <w:t xml:space="preserve">security and altered vector-borne disease patterns. </w:t>
      </w:r>
    </w:p>
    <w:p w14:paraId="7C39E86B" w14:textId="747B177E" w:rsidR="00960588" w:rsidRDefault="003B7E35" w:rsidP="003B7E35">
      <w:pPr>
        <w:rPr>
          <w:sz w:val="24"/>
          <w:szCs w:val="24"/>
        </w:rPr>
      </w:pPr>
      <w:r>
        <w:rPr>
          <w:sz w:val="24"/>
          <w:szCs w:val="24"/>
        </w:rPr>
        <w:t xml:space="preserve">Sustainable development </w:t>
      </w:r>
      <w:r w:rsidR="000E37C7">
        <w:rPr>
          <w:sz w:val="24"/>
          <w:szCs w:val="24"/>
        </w:rPr>
        <w:t>has been</w:t>
      </w:r>
      <w:r w:rsidR="005734B0">
        <w:rPr>
          <w:sz w:val="24"/>
          <w:szCs w:val="24"/>
        </w:rPr>
        <w:t xml:space="preserve"> defined </w:t>
      </w:r>
      <w:r w:rsidR="00361F3C">
        <w:rPr>
          <w:sz w:val="24"/>
          <w:szCs w:val="24"/>
        </w:rPr>
        <w:t xml:space="preserve">by the UN </w:t>
      </w:r>
      <w:proofErr w:type="spellStart"/>
      <w:r w:rsidR="00361F3C">
        <w:rPr>
          <w:sz w:val="24"/>
          <w:szCs w:val="24"/>
        </w:rPr>
        <w:t>Brundtland</w:t>
      </w:r>
      <w:proofErr w:type="spellEnd"/>
      <w:r w:rsidR="00361F3C">
        <w:rPr>
          <w:sz w:val="24"/>
          <w:szCs w:val="24"/>
        </w:rPr>
        <w:t xml:space="preserve"> Commission </w:t>
      </w:r>
      <w:r w:rsidR="004E56FC">
        <w:rPr>
          <w:sz w:val="24"/>
          <w:szCs w:val="24"/>
        </w:rPr>
        <w:t>as</w:t>
      </w:r>
      <w:r>
        <w:rPr>
          <w:sz w:val="24"/>
          <w:szCs w:val="24"/>
        </w:rPr>
        <w:t xml:space="preserve"> “</w:t>
      </w:r>
      <w:r w:rsidR="004E56FC" w:rsidRPr="004E56FC">
        <w:rPr>
          <w:i/>
          <w:sz w:val="24"/>
          <w:szCs w:val="24"/>
        </w:rPr>
        <w:t>development that meets the needs of the present without compromising the ability of future generations to meet their own needs</w:t>
      </w:r>
      <w:r>
        <w:rPr>
          <w:sz w:val="24"/>
          <w:szCs w:val="24"/>
        </w:rPr>
        <w:t>”</w:t>
      </w:r>
      <w:r w:rsidR="005734B0">
        <w:rPr>
          <w:sz w:val="24"/>
          <w:szCs w:val="24"/>
        </w:rPr>
        <w:t xml:space="preserve">. </w:t>
      </w:r>
      <w:r w:rsidR="0004583C">
        <w:rPr>
          <w:sz w:val="24"/>
          <w:szCs w:val="24"/>
        </w:rPr>
        <w:t xml:space="preserve">The UN published 17 </w:t>
      </w:r>
      <w:r w:rsidR="0052463C">
        <w:rPr>
          <w:sz w:val="24"/>
          <w:szCs w:val="24"/>
        </w:rPr>
        <w:t xml:space="preserve">sustainable development </w:t>
      </w:r>
      <w:r w:rsidR="0004583C">
        <w:rPr>
          <w:sz w:val="24"/>
          <w:szCs w:val="24"/>
        </w:rPr>
        <w:t>goals</w:t>
      </w:r>
      <w:r w:rsidR="000E37C7">
        <w:rPr>
          <w:sz w:val="24"/>
          <w:szCs w:val="24"/>
        </w:rPr>
        <w:t xml:space="preserve"> to target</w:t>
      </w:r>
      <w:r w:rsidR="00396847">
        <w:rPr>
          <w:sz w:val="24"/>
          <w:szCs w:val="24"/>
        </w:rPr>
        <w:t xml:space="preserve"> by 2030</w:t>
      </w:r>
      <w:r w:rsidR="0052463C">
        <w:rPr>
          <w:sz w:val="24"/>
          <w:szCs w:val="24"/>
        </w:rPr>
        <w:t xml:space="preserve">; </w:t>
      </w:r>
      <w:r w:rsidR="00560E3E">
        <w:rPr>
          <w:sz w:val="24"/>
          <w:szCs w:val="24"/>
        </w:rPr>
        <w:t>goals</w:t>
      </w:r>
      <w:r w:rsidR="0004583C">
        <w:rPr>
          <w:sz w:val="24"/>
          <w:szCs w:val="24"/>
        </w:rPr>
        <w:t xml:space="preserve"> include reduced inequalities, clean water and sanitation, responsible consumption and production</w:t>
      </w:r>
      <w:r w:rsidR="00361F3C">
        <w:rPr>
          <w:sz w:val="24"/>
          <w:szCs w:val="24"/>
        </w:rPr>
        <w:t>,</w:t>
      </w:r>
      <w:r w:rsidR="00396847">
        <w:rPr>
          <w:sz w:val="24"/>
          <w:szCs w:val="24"/>
        </w:rPr>
        <w:t xml:space="preserve"> and</w:t>
      </w:r>
      <w:r w:rsidR="0004583C">
        <w:rPr>
          <w:sz w:val="24"/>
          <w:szCs w:val="24"/>
        </w:rPr>
        <w:t xml:space="preserve"> life on land and below water. </w:t>
      </w:r>
    </w:p>
    <w:p w14:paraId="7D281084" w14:textId="21CAE87A" w:rsidR="003B7E35" w:rsidRDefault="00960588" w:rsidP="003B7E35">
      <w:pPr>
        <w:rPr>
          <w:sz w:val="24"/>
          <w:szCs w:val="24"/>
        </w:rPr>
      </w:pPr>
      <w:r>
        <w:rPr>
          <w:sz w:val="24"/>
          <w:szCs w:val="24"/>
        </w:rPr>
        <w:t xml:space="preserve">Sustainable thinking reflects good governance and future-proofs businesses by identifying how global megatrends will affect us. We can use it to improve financial, social and ecologic resilience in the face of legislative, resource-availability and societal changes in response to the climate crises. </w:t>
      </w:r>
      <w:r w:rsidR="003B7E35">
        <w:rPr>
          <w:sz w:val="24"/>
          <w:szCs w:val="24"/>
        </w:rPr>
        <w:t xml:space="preserve">In this editorial, we explore the </w:t>
      </w:r>
      <w:r w:rsidR="00754AAB">
        <w:rPr>
          <w:sz w:val="24"/>
          <w:szCs w:val="24"/>
        </w:rPr>
        <w:t>role</w:t>
      </w:r>
      <w:r w:rsidR="003B7E35">
        <w:rPr>
          <w:sz w:val="24"/>
          <w:szCs w:val="24"/>
        </w:rPr>
        <w:t xml:space="preserve"> for engagement with sustainability with</w:t>
      </w:r>
      <w:r w:rsidR="0052463C">
        <w:rPr>
          <w:sz w:val="24"/>
          <w:szCs w:val="24"/>
        </w:rPr>
        <w:t>in the equine veterinary sector</w:t>
      </w:r>
      <w:r w:rsidR="003B7E35">
        <w:rPr>
          <w:sz w:val="24"/>
          <w:szCs w:val="24"/>
        </w:rPr>
        <w:t>.</w:t>
      </w:r>
    </w:p>
    <w:p w14:paraId="050EA2B9" w14:textId="5E71049A" w:rsidR="00736644" w:rsidRPr="0052463C" w:rsidRDefault="00073987" w:rsidP="007366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Greenhouse gases</w:t>
      </w:r>
    </w:p>
    <w:p w14:paraId="7729F8AF" w14:textId="4724E0CB" w:rsidR="00492765" w:rsidRDefault="002E1DCF" w:rsidP="004927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C338C">
        <w:rPr>
          <w:sz w:val="24"/>
          <w:szCs w:val="24"/>
        </w:rPr>
        <w:t>current</w:t>
      </w:r>
      <w:r>
        <w:rPr>
          <w:sz w:val="24"/>
          <w:szCs w:val="24"/>
        </w:rPr>
        <w:t xml:space="preserve"> crisis </w:t>
      </w:r>
      <w:r w:rsidR="0052463C">
        <w:rPr>
          <w:sz w:val="24"/>
          <w:szCs w:val="24"/>
        </w:rPr>
        <w:t>stems</w:t>
      </w:r>
      <w:r w:rsidR="00736644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the introduction of </w:t>
      </w:r>
      <w:r w:rsidR="0052463C">
        <w:rPr>
          <w:sz w:val="24"/>
          <w:szCs w:val="24"/>
        </w:rPr>
        <w:t>large quanti</w:t>
      </w:r>
      <w:r w:rsidR="00396847">
        <w:rPr>
          <w:sz w:val="24"/>
          <w:szCs w:val="24"/>
        </w:rPr>
        <w:t>ti</w:t>
      </w:r>
      <w:r w:rsidR="0052463C">
        <w:rPr>
          <w:sz w:val="24"/>
          <w:szCs w:val="24"/>
        </w:rPr>
        <w:t>es</w:t>
      </w:r>
      <w:r>
        <w:rPr>
          <w:sz w:val="24"/>
          <w:szCs w:val="24"/>
        </w:rPr>
        <w:t xml:space="preserve"> of greenhouse gases</w:t>
      </w:r>
      <w:r w:rsidR="00736644" w:rsidRPr="00736644">
        <w:rPr>
          <w:sz w:val="24"/>
          <w:szCs w:val="24"/>
        </w:rPr>
        <w:t xml:space="preserve"> </w:t>
      </w:r>
      <w:r w:rsidR="0052463C">
        <w:rPr>
          <w:sz w:val="24"/>
          <w:szCs w:val="24"/>
        </w:rPr>
        <w:t>into the atmosphere</w:t>
      </w:r>
      <w:r w:rsidR="00560E3E">
        <w:rPr>
          <w:sz w:val="24"/>
          <w:szCs w:val="24"/>
        </w:rPr>
        <w:t>,</w:t>
      </w:r>
      <w:r w:rsidR="0052463C">
        <w:rPr>
          <w:sz w:val="24"/>
          <w:szCs w:val="24"/>
        </w:rPr>
        <w:t xml:space="preserve"> </w:t>
      </w:r>
      <w:r w:rsidR="00560E3E">
        <w:rPr>
          <w:sz w:val="24"/>
          <w:szCs w:val="24"/>
        </w:rPr>
        <w:t>mostly carbon dioxide (CO</w:t>
      </w:r>
      <w:r w:rsidR="00560E3E" w:rsidRPr="008240BA">
        <w:rPr>
          <w:sz w:val="24"/>
          <w:szCs w:val="24"/>
          <w:vertAlign w:val="subscript"/>
        </w:rPr>
        <w:t>2</w:t>
      </w:r>
      <w:r w:rsidR="00560E3E">
        <w:rPr>
          <w:sz w:val="24"/>
          <w:szCs w:val="24"/>
        </w:rPr>
        <w:t>) from industrial burning of fossil fuels since the 1800s</w:t>
      </w:r>
      <w:r>
        <w:rPr>
          <w:sz w:val="24"/>
          <w:szCs w:val="24"/>
        </w:rPr>
        <w:t xml:space="preserve">. </w:t>
      </w:r>
      <w:r w:rsidR="00736644">
        <w:rPr>
          <w:sz w:val="24"/>
          <w:szCs w:val="24"/>
        </w:rPr>
        <w:t>The current global increase in temperature since the pre-industrial era is around 1</w:t>
      </w:r>
      <w:r w:rsidR="00736644" w:rsidRPr="002E1DCF">
        <w:rPr>
          <w:sz w:val="24"/>
          <w:szCs w:val="24"/>
          <w:vertAlign w:val="superscript"/>
        </w:rPr>
        <w:t>o</w:t>
      </w:r>
      <w:r w:rsidR="00736644">
        <w:rPr>
          <w:sz w:val="24"/>
          <w:szCs w:val="24"/>
        </w:rPr>
        <w:t xml:space="preserve">C. </w:t>
      </w:r>
      <w:r>
        <w:rPr>
          <w:sz w:val="24"/>
          <w:szCs w:val="24"/>
        </w:rPr>
        <w:t>In 2015, an international treaty was signed i</w:t>
      </w:r>
      <w:r w:rsidR="004E56FC">
        <w:rPr>
          <w:sz w:val="24"/>
          <w:szCs w:val="24"/>
        </w:rPr>
        <w:t>n Paris committing the signing</w:t>
      </w:r>
      <w:r>
        <w:rPr>
          <w:sz w:val="24"/>
          <w:szCs w:val="24"/>
        </w:rPr>
        <w:t xml:space="preserve"> 195 countries to remaining within 2</w:t>
      </w:r>
      <w:r w:rsidRPr="004E56F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r w:rsidR="004E56FC">
        <w:rPr>
          <w:sz w:val="24"/>
          <w:szCs w:val="24"/>
        </w:rPr>
        <w:t xml:space="preserve"> of the pre-industrial era</w:t>
      </w:r>
      <w:r w:rsidR="0052463C">
        <w:rPr>
          <w:sz w:val="24"/>
          <w:szCs w:val="24"/>
        </w:rPr>
        <w:t xml:space="preserve">. </w:t>
      </w:r>
      <w:r w:rsidR="008E5075">
        <w:rPr>
          <w:sz w:val="24"/>
          <w:szCs w:val="24"/>
        </w:rPr>
        <w:t xml:space="preserve">The </w:t>
      </w:r>
      <w:r w:rsidR="0052463C">
        <w:rPr>
          <w:sz w:val="24"/>
          <w:szCs w:val="24"/>
        </w:rPr>
        <w:t xml:space="preserve">Intergovernmental Panel on Climate Change </w:t>
      </w:r>
      <w:r w:rsidR="00AF7031">
        <w:rPr>
          <w:sz w:val="24"/>
          <w:szCs w:val="24"/>
        </w:rPr>
        <w:t xml:space="preserve">(IPCC) </w:t>
      </w:r>
      <w:r w:rsidR="008E5075">
        <w:rPr>
          <w:sz w:val="24"/>
          <w:szCs w:val="24"/>
        </w:rPr>
        <w:t xml:space="preserve">estimates that </w:t>
      </w:r>
      <w:r w:rsidR="0052463C">
        <w:rPr>
          <w:sz w:val="24"/>
          <w:szCs w:val="24"/>
        </w:rPr>
        <w:t xml:space="preserve">if global warming continues at the current pace, </w:t>
      </w:r>
      <w:r w:rsidR="008E5075">
        <w:rPr>
          <w:sz w:val="24"/>
          <w:szCs w:val="24"/>
        </w:rPr>
        <w:t>we will reach 1.5</w:t>
      </w:r>
      <w:r w:rsidR="008E5075" w:rsidRPr="008E5075">
        <w:rPr>
          <w:sz w:val="24"/>
          <w:szCs w:val="24"/>
          <w:vertAlign w:val="superscript"/>
        </w:rPr>
        <w:t>o</w:t>
      </w:r>
      <w:r w:rsidR="008E5075">
        <w:rPr>
          <w:sz w:val="24"/>
          <w:szCs w:val="24"/>
        </w:rPr>
        <w:t>C between 2030 and 2052</w:t>
      </w:r>
      <w:r w:rsidR="0052463C">
        <w:rPr>
          <w:sz w:val="24"/>
          <w:szCs w:val="24"/>
        </w:rPr>
        <w:t xml:space="preserve"> (IPCC 2018)</w:t>
      </w:r>
      <w:r>
        <w:rPr>
          <w:sz w:val="24"/>
          <w:szCs w:val="24"/>
        </w:rPr>
        <w:t xml:space="preserve">. </w:t>
      </w:r>
      <w:r w:rsidR="0052463C">
        <w:rPr>
          <w:sz w:val="24"/>
          <w:szCs w:val="24"/>
        </w:rPr>
        <w:t>Even at 1.5</w:t>
      </w:r>
      <w:r w:rsidR="0052463C" w:rsidRPr="00743275">
        <w:rPr>
          <w:sz w:val="24"/>
          <w:szCs w:val="24"/>
          <w:vertAlign w:val="superscript"/>
        </w:rPr>
        <w:t>o</w:t>
      </w:r>
      <w:r w:rsidR="0052463C">
        <w:rPr>
          <w:sz w:val="24"/>
          <w:szCs w:val="24"/>
        </w:rPr>
        <w:t xml:space="preserve">C, the IPCC predicts </w:t>
      </w:r>
      <w:r w:rsidR="00361F3C">
        <w:rPr>
          <w:sz w:val="24"/>
          <w:szCs w:val="24"/>
        </w:rPr>
        <w:t xml:space="preserve">extreme weather events and </w:t>
      </w:r>
      <w:r w:rsidR="0052463C">
        <w:rPr>
          <w:sz w:val="24"/>
          <w:szCs w:val="24"/>
        </w:rPr>
        <w:t>changes in sea level. Additional risks may result, including forced migration, damage to vital infrastruc</w:t>
      </w:r>
      <w:r w:rsidR="00D36799">
        <w:rPr>
          <w:sz w:val="24"/>
          <w:szCs w:val="24"/>
        </w:rPr>
        <w:t>ture and increased conflict. The</w:t>
      </w:r>
      <w:r w:rsidR="0052463C">
        <w:rPr>
          <w:sz w:val="24"/>
          <w:szCs w:val="24"/>
        </w:rPr>
        <w:t>s</w:t>
      </w:r>
      <w:r w:rsidR="00D36799">
        <w:rPr>
          <w:sz w:val="24"/>
          <w:szCs w:val="24"/>
        </w:rPr>
        <w:t>e</w:t>
      </w:r>
      <w:r w:rsidR="00743275">
        <w:rPr>
          <w:sz w:val="24"/>
          <w:szCs w:val="24"/>
        </w:rPr>
        <w:t xml:space="preserve"> will have</w:t>
      </w:r>
      <w:r w:rsidR="0004583C">
        <w:rPr>
          <w:sz w:val="24"/>
          <w:szCs w:val="24"/>
        </w:rPr>
        <w:t xml:space="preserve"> catastrophic and additive effects on all global communities, </w:t>
      </w:r>
      <w:r w:rsidR="0052463C">
        <w:rPr>
          <w:sz w:val="24"/>
          <w:szCs w:val="24"/>
        </w:rPr>
        <w:t>and</w:t>
      </w:r>
      <w:r w:rsidR="0004583C">
        <w:rPr>
          <w:sz w:val="24"/>
          <w:szCs w:val="24"/>
        </w:rPr>
        <w:t xml:space="preserve"> </w:t>
      </w:r>
      <w:r w:rsidR="00D36799">
        <w:rPr>
          <w:sz w:val="24"/>
          <w:szCs w:val="24"/>
        </w:rPr>
        <w:t xml:space="preserve">the </w:t>
      </w:r>
      <w:r w:rsidR="0004583C">
        <w:rPr>
          <w:sz w:val="24"/>
          <w:szCs w:val="24"/>
        </w:rPr>
        <w:t xml:space="preserve">developing countries </w:t>
      </w:r>
      <w:r w:rsidR="00D36799">
        <w:rPr>
          <w:sz w:val="24"/>
          <w:szCs w:val="24"/>
        </w:rPr>
        <w:t>which</w:t>
      </w:r>
      <w:r w:rsidR="0004583C">
        <w:rPr>
          <w:sz w:val="24"/>
          <w:szCs w:val="24"/>
        </w:rPr>
        <w:t xml:space="preserve"> have </w:t>
      </w:r>
      <w:r w:rsidR="00D36799">
        <w:rPr>
          <w:sz w:val="24"/>
          <w:szCs w:val="24"/>
        </w:rPr>
        <w:t xml:space="preserve">contributed </w:t>
      </w:r>
      <w:r w:rsidR="0052463C">
        <w:rPr>
          <w:sz w:val="24"/>
          <w:szCs w:val="24"/>
        </w:rPr>
        <w:t>least are likely to suffer most</w:t>
      </w:r>
      <w:r w:rsidR="0004583C">
        <w:rPr>
          <w:sz w:val="24"/>
          <w:szCs w:val="24"/>
        </w:rPr>
        <w:t>.</w:t>
      </w:r>
      <w:r w:rsidR="005F2B85">
        <w:rPr>
          <w:sz w:val="24"/>
          <w:szCs w:val="24"/>
        </w:rPr>
        <w:t xml:space="preserve"> </w:t>
      </w:r>
      <w:r w:rsidR="00492765">
        <w:rPr>
          <w:sz w:val="24"/>
          <w:szCs w:val="24"/>
        </w:rPr>
        <w:t xml:space="preserve">It is easy to imagine the </w:t>
      </w:r>
      <w:r w:rsidR="0008767C">
        <w:rPr>
          <w:sz w:val="24"/>
          <w:szCs w:val="24"/>
        </w:rPr>
        <w:t xml:space="preserve">impacts on </w:t>
      </w:r>
      <w:r w:rsidR="0008767C">
        <w:rPr>
          <w:sz w:val="24"/>
          <w:szCs w:val="24"/>
        </w:rPr>
        <w:lastRenderedPageBreak/>
        <w:t>equestrian activities,</w:t>
      </w:r>
      <w:r w:rsidR="00492765">
        <w:rPr>
          <w:sz w:val="24"/>
          <w:szCs w:val="24"/>
        </w:rPr>
        <w:t xml:space="preserve"> including the need to adapt to more extreme weather events such as flooding. </w:t>
      </w:r>
    </w:p>
    <w:p w14:paraId="25F8FE40" w14:textId="77777777" w:rsidR="00396847" w:rsidRDefault="00396847" w:rsidP="0052463C">
      <w:pPr>
        <w:spacing w:after="0"/>
        <w:rPr>
          <w:sz w:val="24"/>
          <w:szCs w:val="24"/>
        </w:rPr>
      </w:pPr>
    </w:p>
    <w:p w14:paraId="1F3FDEDE" w14:textId="1C72EC5E" w:rsidR="00095221" w:rsidRDefault="00492765" w:rsidP="00492765">
      <w:pPr>
        <w:rPr>
          <w:sz w:val="24"/>
          <w:szCs w:val="24"/>
        </w:rPr>
      </w:pPr>
      <w:r>
        <w:rPr>
          <w:sz w:val="24"/>
          <w:szCs w:val="24"/>
        </w:rPr>
        <w:t xml:space="preserve">Equestrian activities </w:t>
      </w:r>
      <w:r w:rsidR="0008767C">
        <w:rPr>
          <w:sz w:val="24"/>
          <w:szCs w:val="24"/>
        </w:rPr>
        <w:t xml:space="preserve">can </w:t>
      </w:r>
      <w:r>
        <w:rPr>
          <w:sz w:val="24"/>
          <w:szCs w:val="24"/>
        </w:rPr>
        <w:t xml:space="preserve">also </w:t>
      </w:r>
      <w:r w:rsidR="0008767C">
        <w:rPr>
          <w:sz w:val="24"/>
          <w:szCs w:val="24"/>
        </w:rPr>
        <w:t>produce</w:t>
      </w:r>
      <w:r>
        <w:rPr>
          <w:sz w:val="24"/>
          <w:szCs w:val="24"/>
        </w:rPr>
        <w:t xml:space="preserve"> carbon emissions. Both energy and transport are widely used in the equine sector, and in 2017 these represented the top two sources of UK carbon emissions at 27% and 24%, respectively.</w:t>
      </w:r>
      <w:r w:rsidR="00524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do not have a carbon footprint of the veterinary sector, but </w:t>
      </w:r>
      <w:r w:rsidR="00AF7031">
        <w:rPr>
          <w:sz w:val="24"/>
          <w:szCs w:val="24"/>
        </w:rPr>
        <w:t>the UK’s National Health Service (</w:t>
      </w:r>
      <w:r w:rsidR="0052463C">
        <w:rPr>
          <w:sz w:val="24"/>
          <w:szCs w:val="24"/>
        </w:rPr>
        <w:t>NHS</w:t>
      </w:r>
      <w:r w:rsidR="00AF7031">
        <w:rPr>
          <w:sz w:val="24"/>
          <w:szCs w:val="24"/>
        </w:rPr>
        <w:t>)</w:t>
      </w:r>
      <w:r w:rsidR="00524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healthcare </w:t>
      </w:r>
      <w:r w:rsidR="0052463C">
        <w:rPr>
          <w:sz w:val="24"/>
          <w:szCs w:val="24"/>
        </w:rPr>
        <w:t xml:space="preserve">emissions </w:t>
      </w:r>
      <w:r w:rsidR="008240BA">
        <w:rPr>
          <w:sz w:val="24"/>
          <w:szCs w:val="24"/>
        </w:rPr>
        <w:t>contribute</w:t>
      </w:r>
      <w:r w:rsidR="00560E3E">
        <w:rPr>
          <w:sz w:val="24"/>
          <w:szCs w:val="24"/>
        </w:rPr>
        <w:t>d</w:t>
      </w:r>
      <w:r w:rsidR="0052463C">
        <w:rPr>
          <w:sz w:val="24"/>
          <w:szCs w:val="24"/>
        </w:rPr>
        <w:t xml:space="preserve"> around 6.3%</w:t>
      </w:r>
      <w:r>
        <w:rPr>
          <w:sz w:val="24"/>
          <w:szCs w:val="24"/>
        </w:rPr>
        <w:t xml:space="preserve"> </w:t>
      </w:r>
      <w:r w:rsidR="0052463C">
        <w:rPr>
          <w:sz w:val="24"/>
          <w:szCs w:val="24"/>
        </w:rPr>
        <w:t xml:space="preserve">of the total carbon footprint </w:t>
      </w:r>
      <w:r w:rsidR="00145DA1">
        <w:rPr>
          <w:sz w:val="24"/>
          <w:szCs w:val="24"/>
        </w:rPr>
        <w:t>(27.12 million</w:t>
      </w:r>
      <w:r w:rsidR="00145DA1">
        <w:rPr>
          <w:sz w:val="24"/>
          <w:szCs w:val="24"/>
        </w:rPr>
        <w:t xml:space="preserve"> </w:t>
      </w:r>
      <w:r w:rsidR="00145DA1">
        <w:rPr>
          <w:sz w:val="24"/>
          <w:szCs w:val="24"/>
        </w:rPr>
        <w:t>tonnes CO</w:t>
      </w:r>
      <w:r w:rsidR="00145DA1" w:rsidRPr="00675FFD">
        <w:rPr>
          <w:sz w:val="24"/>
          <w:szCs w:val="24"/>
          <w:vertAlign w:val="subscript"/>
        </w:rPr>
        <w:t>2</w:t>
      </w:r>
      <w:r w:rsidR="00145DA1">
        <w:rPr>
          <w:sz w:val="24"/>
          <w:szCs w:val="24"/>
        </w:rPr>
        <w:t xml:space="preserve"> equivalents, MtCO</w:t>
      </w:r>
      <w:r w:rsidR="00145DA1" w:rsidRPr="00675FFD">
        <w:rPr>
          <w:sz w:val="24"/>
          <w:szCs w:val="24"/>
          <w:vertAlign w:val="subscript"/>
        </w:rPr>
        <w:t>2</w:t>
      </w:r>
      <w:r w:rsidR="00145DA1">
        <w:rPr>
          <w:sz w:val="24"/>
          <w:szCs w:val="24"/>
        </w:rPr>
        <w:t xml:space="preserve">e) </w:t>
      </w:r>
      <w:r w:rsidR="0052463C">
        <w:rPr>
          <w:sz w:val="24"/>
          <w:szCs w:val="24"/>
        </w:rPr>
        <w:t>of England</w:t>
      </w:r>
      <w:r w:rsidR="004872C0" w:rsidRPr="004872C0">
        <w:rPr>
          <w:sz w:val="24"/>
          <w:szCs w:val="24"/>
        </w:rPr>
        <w:t xml:space="preserve"> </w:t>
      </w:r>
      <w:r w:rsidR="004872C0">
        <w:rPr>
          <w:sz w:val="24"/>
          <w:szCs w:val="24"/>
        </w:rPr>
        <w:t>in 2017</w:t>
      </w:r>
      <w:r w:rsidR="0052463C">
        <w:rPr>
          <w:sz w:val="24"/>
          <w:szCs w:val="24"/>
        </w:rPr>
        <w:t xml:space="preserve">. </w:t>
      </w:r>
      <w:r w:rsidR="004647F8">
        <w:rPr>
          <w:sz w:val="24"/>
          <w:szCs w:val="24"/>
        </w:rPr>
        <w:t>V</w:t>
      </w:r>
      <w:r w:rsidR="00095221">
        <w:rPr>
          <w:sz w:val="24"/>
          <w:szCs w:val="24"/>
        </w:rPr>
        <w:t>olatile anaesthetic agents, including isoflurane and sevoflurane</w:t>
      </w:r>
      <w:r w:rsidR="004647F8">
        <w:rPr>
          <w:sz w:val="24"/>
          <w:szCs w:val="24"/>
        </w:rPr>
        <w:t xml:space="preserve">, are also </w:t>
      </w:r>
      <w:r w:rsidR="00DB2369">
        <w:rPr>
          <w:sz w:val="24"/>
          <w:szCs w:val="24"/>
        </w:rPr>
        <w:t>potent</w:t>
      </w:r>
      <w:r w:rsidR="004647F8">
        <w:rPr>
          <w:sz w:val="24"/>
          <w:szCs w:val="24"/>
        </w:rPr>
        <w:t xml:space="preserve"> greenhouse gases</w:t>
      </w:r>
      <w:r w:rsidR="00095221">
        <w:rPr>
          <w:sz w:val="24"/>
          <w:szCs w:val="24"/>
        </w:rPr>
        <w:t xml:space="preserve"> (</w:t>
      </w:r>
      <w:r w:rsidR="00754458">
        <w:rPr>
          <w:sz w:val="24"/>
          <w:szCs w:val="24"/>
        </w:rPr>
        <w:t xml:space="preserve">Jones </w:t>
      </w:r>
      <w:r w:rsidR="00095221">
        <w:rPr>
          <w:sz w:val="24"/>
          <w:szCs w:val="24"/>
        </w:rPr>
        <w:t>and</w:t>
      </w:r>
      <w:r w:rsidR="00754458" w:rsidRPr="00754458">
        <w:rPr>
          <w:sz w:val="24"/>
          <w:szCs w:val="24"/>
        </w:rPr>
        <w:t xml:space="preserve"> </w:t>
      </w:r>
      <w:r w:rsidR="00754458">
        <w:rPr>
          <w:sz w:val="24"/>
          <w:szCs w:val="24"/>
        </w:rPr>
        <w:t>West</w:t>
      </w:r>
      <w:r w:rsidR="00095221">
        <w:rPr>
          <w:sz w:val="24"/>
          <w:szCs w:val="24"/>
        </w:rPr>
        <w:t xml:space="preserve"> 2019). The NHS’s current 5 year plan includes reducing emissions from anaesthetic gases by </w:t>
      </w:r>
      <w:r w:rsidR="0099692D">
        <w:rPr>
          <w:sz w:val="24"/>
          <w:szCs w:val="24"/>
        </w:rPr>
        <w:t>50</w:t>
      </w:r>
      <w:r w:rsidR="00754458">
        <w:rPr>
          <w:sz w:val="24"/>
          <w:szCs w:val="24"/>
        </w:rPr>
        <w:t>%;</w:t>
      </w:r>
      <w:r w:rsidR="008240BA">
        <w:rPr>
          <w:sz w:val="24"/>
          <w:szCs w:val="24"/>
        </w:rPr>
        <w:t xml:space="preserve"> translated to our sector,</w:t>
      </w:r>
      <w:r w:rsidR="00754458">
        <w:rPr>
          <w:sz w:val="24"/>
          <w:szCs w:val="24"/>
        </w:rPr>
        <w:t xml:space="preserve"> </w:t>
      </w:r>
      <w:r w:rsidR="008240BA">
        <w:rPr>
          <w:sz w:val="24"/>
          <w:szCs w:val="24"/>
        </w:rPr>
        <w:t xml:space="preserve">this </w:t>
      </w:r>
      <w:r w:rsidR="00DB2369">
        <w:rPr>
          <w:sz w:val="24"/>
          <w:szCs w:val="24"/>
        </w:rPr>
        <w:t>c</w:t>
      </w:r>
      <w:r w:rsidR="008240BA">
        <w:rPr>
          <w:sz w:val="24"/>
          <w:szCs w:val="24"/>
        </w:rPr>
        <w:t>ould</w:t>
      </w:r>
      <w:r w:rsidR="00754458">
        <w:rPr>
          <w:sz w:val="24"/>
          <w:szCs w:val="24"/>
        </w:rPr>
        <w:t xml:space="preserve"> impact on provision of hospital equine anaesthesia</w:t>
      </w:r>
      <w:r w:rsidR="00095221">
        <w:rPr>
          <w:sz w:val="24"/>
          <w:szCs w:val="24"/>
        </w:rPr>
        <w:t xml:space="preserve">.  </w:t>
      </w:r>
    </w:p>
    <w:p w14:paraId="53403109" w14:textId="01F60380" w:rsidR="00AF2D51" w:rsidRDefault="003942B8" w:rsidP="00F82185">
      <w:pPr>
        <w:rPr>
          <w:sz w:val="24"/>
          <w:szCs w:val="24"/>
        </w:rPr>
      </w:pPr>
      <w:r w:rsidRPr="003942B8">
        <w:rPr>
          <w:sz w:val="24"/>
          <w:szCs w:val="24"/>
        </w:rPr>
        <w:t xml:space="preserve">There is currently little literature identifying the carbon emissions emitted </w:t>
      </w:r>
      <w:r w:rsidR="00560E3E">
        <w:rPr>
          <w:sz w:val="24"/>
          <w:szCs w:val="24"/>
        </w:rPr>
        <w:t>by</w:t>
      </w:r>
      <w:r w:rsidRPr="003942B8">
        <w:rPr>
          <w:sz w:val="24"/>
          <w:szCs w:val="24"/>
        </w:rPr>
        <w:t xml:space="preserve"> </w:t>
      </w:r>
      <w:r w:rsidR="004872C0">
        <w:rPr>
          <w:sz w:val="24"/>
          <w:szCs w:val="24"/>
        </w:rPr>
        <w:t>horses</w:t>
      </w:r>
      <w:r w:rsidRPr="003942B8">
        <w:rPr>
          <w:sz w:val="24"/>
          <w:szCs w:val="24"/>
        </w:rPr>
        <w:t xml:space="preserve">. </w:t>
      </w:r>
      <w:r w:rsidR="00A32F99">
        <w:rPr>
          <w:sz w:val="24"/>
          <w:szCs w:val="24"/>
        </w:rPr>
        <w:t xml:space="preserve">One </w:t>
      </w:r>
      <w:r w:rsidR="00EE62E3">
        <w:rPr>
          <w:sz w:val="24"/>
          <w:szCs w:val="24"/>
        </w:rPr>
        <w:t>study</w:t>
      </w:r>
      <w:r w:rsidR="00A32F99">
        <w:rPr>
          <w:sz w:val="24"/>
          <w:szCs w:val="24"/>
        </w:rPr>
        <w:t xml:space="preserve"> assessed the carbon emissions of draft horses used for forestry work, and estimated emissions of 48.1</w:t>
      </w:r>
      <w:r w:rsidR="00865556">
        <w:rPr>
          <w:sz w:val="24"/>
          <w:szCs w:val="24"/>
        </w:rPr>
        <w:t xml:space="preserve"> tonnes </w:t>
      </w:r>
      <w:r w:rsidR="008240BA">
        <w:rPr>
          <w:sz w:val="24"/>
          <w:szCs w:val="24"/>
        </w:rPr>
        <w:t>CO</w:t>
      </w:r>
      <w:r w:rsidR="008240BA" w:rsidRPr="00C56F60">
        <w:rPr>
          <w:sz w:val="24"/>
          <w:szCs w:val="24"/>
          <w:vertAlign w:val="subscript"/>
        </w:rPr>
        <w:t>2</w:t>
      </w:r>
      <w:r w:rsidR="008240BA">
        <w:rPr>
          <w:sz w:val="24"/>
          <w:szCs w:val="24"/>
        </w:rPr>
        <w:t>e</w:t>
      </w:r>
      <w:r w:rsidR="00A32F99">
        <w:rPr>
          <w:sz w:val="24"/>
          <w:szCs w:val="24"/>
        </w:rPr>
        <w:t xml:space="preserve"> during the 20 year lifespan of a horse, including basic veterinary care </w:t>
      </w:r>
      <w:r w:rsidR="008240BA">
        <w:rPr>
          <w:sz w:val="24"/>
          <w:szCs w:val="24"/>
        </w:rPr>
        <w:t>(but not including transport)</w:t>
      </w:r>
      <w:r w:rsidR="00A32F99">
        <w:rPr>
          <w:sz w:val="24"/>
          <w:szCs w:val="24"/>
        </w:rPr>
        <w:t xml:space="preserve"> (Engel </w:t>
      </w:r>
      <w:r w:rsidR="00A32F99" w:rsidRPr="00E66B56">
        <w:rPr>
          <w:i/>
          <w:sz w:val="24"/>
          <w:szCs w:val="24"/>
        </w:rPr>
        <w:t>et al</w:t>
      </w:r>
      <w:r w:rsidR="00E66B56" w:rsidRPr="00E66B56">
        <w:rPr>
          <w:i/>
          <w:sz w:val="24"/>
          <w:szCs w:val="24"/>
        </w:rPr>
        <w:t>.</w:t>
      </w:r>
      <w:r w:rsidR="00A32F99">
        <w:rPr>
          <w:sz w:val="24"/>
          <w:szCs w:val="24"/>
        </w:rPr>
        <w:t xml:space="preserve"> 2012). For an average </w:t>
      </w:r>
      <w:r w:rsidR="00134B3A">
        <w:rPr>
          <w:sz w:val="24"/>
          <w:szCs w:val="24"/>
        </w:rPr>
        <w:t>500</w:t>
      </w:r>
      <w:r w:rsidR="00A32F99">
        <w:rPr>
          <w:sz w:val="24"/>
          <w:szCs w:val="24"/>
        </w:rPr>
        <w:t xml:space="preserve">kg horse </w:t>
      </w:r>
      <w:r w:rsidR="00560E3E">
        <w:rPr>
          <w:sz w:val="24"/>
          <w:szCs w:val="24"/>
        </w:rPr>
        <w:t>carrying out</w:t>
      </w:r>
      <w:r w:rsidR="00A32F99">
        <w:rPr>
          <w:sz w:val="24"/>
          <w:szCs w:val="24"/>
        </w:rPr>
        <w:t xml:space="preserve"> lighter work, we estimate roughly 1 tonne CO</w:t>
      </w:r>
      <w:r w:rsidR="00A32F99" w:rsidRPr="00C56F60">
        <w:rPr>
          <w:sz w:val="24"/>
          <w:szCs w:val="24"/>
          <w:vertAlign w:val="subscript"/>
        </w:rPr>
        <w:t>2</w:t>
      </w:r>
      <w:r w:rsidR="00A32F99">
        <w:rPr>
          <w:sz w:val="24"/>
          <w:szCs w:val="24"/>
        </w:rPr>
        <w:t xml:space="preserve">e per equine life-year. </w:t>
      </w:r>
      <w:r w:rsidR="008240BA">
        <w:rPr>
          <w:sz w:val="24"/>
          <w:szCs w:val="24"/>
        </w:rPr>
        <w:t>Included in this total is methane</w:t>
      </w:r>
      <w:r w:rsidR="00F82185">
        <w:rPr>
          <w:sz w:val="24"/>
          <w:szCs w:val="24"/>
        </w:rPr>
        <w:t>, and whilst h</w:t>
      </w:r>
      <w:r w:rsidR="008240BA">
        <w:rPr>
          <w:sz w:val="24"/>
          <w:szCs w:val="24"/>
        </w:rPr>
        <w:t>orses emit around 3 times less methane than ruminants, global equine methane emission</w:t>
      </w:r>
      <w:r w:rsidR="00F82185">
        <w:rPr>
          <w:sz w:val="24"/>
          <w:szCs w:val="24"/>
        </w:rPr>
        <w:t>s</w:t>
      </w:r>
      <w:r w:rsidR="008240BA">
        <w:rPr>
          <w:sz w:val="24"/>
          <w:szCs w:val="24"/>
        </w:rPr>
        <w:t xml:space="preserve"> </w:t>
      </w:r>
      <w:r w:rsidR="00F82185">
        <w:rPr>
          <w:sz w:val="24"/>
          <w:szCs w:val="24"/>
        </w:rPr>
        <w:t>are</w:t>
      </w:r>
      <w:r w:rsidR="008240BA">
        <w:rPr>
          <w:sz w:val="24"/>
          <w:szCs w:val="24"/>
        </w:rPr>
        <w:t xml:space="preserve"> estimated </w:t>
      </w:r>
      <w:r w:rsidR="00560E3E">
        <w:rPr>
          <w:sz w:val="24"/>
          <w:szCs w:val="24"/>
        </w:rPr>
        <w:t xml:space="preserve">at </w:t>
      </w:r>
      <w:r w:rsidR="008240BA">
        <w:rPr>
          <w:sz w:val="24"/>
          <w:szCs w:val="24"/>
        </w:rPr>
        <w:t>26.5 MtCO</w:t>
      </w:r>
      <w:r w:rsidR="008240BA" w:rsidRPr="00675FFD">
        <w:rPr>
          <w:sz w:val="24"/>
          <w:szCs w:val="24"/>
          <w:vertAlign w:val="subscript"/>
        </w:rPr>
        <w:t>2</w:t>
      </w:r>
      <w:r w:rsidR="008240BA">
        <w:rPr>
          <w:sz w:val="24"/>
          <w:szCs w:val="24"/>
        </w:rPr>
        <w:t>e per annum (</w:t>
      </w:r>
      <w:proofErr w:type="spellStart"/>
      <w:r w:rsidR="008240BA" w:rsidRPr="003942B8">
        <w:rPr>
          <w:sz w:val="24"/>
          <w:szCs w:val="24"/>
        </w:rPr>
        <w:t>Elghandour</w:t>
      </w:r>
      <w:proofErr w:type="spellEnd"/>
      <w:r w:rsidR="008240BA" w:rsidRPr="003942B8">
        <w:rPr>
          <w:sz w:val="24"/>
          <w:szCs w:val="24"/>
        </w:rPr>
        <w:t xml:space="preserve"> </w:t>
      </w:r>
      <w:r w:rsidR="008240BA" w:rsidRPr="00E66B56">
        <w:rPr>
          <w:i/>
          <w:sz w:val="24"/>
          <w:szCs w:val="24"/>
        </w:rPr>
        <w:t>et al</w:t>
      </w:r>
      <w:r w:rsidR="008240BA">
        <w:rPr>
          <w:sz w:val="24"/>
          <w:szCs w:val="24"/>
        </w:rPr>
        <w:t xml:space="preserve">. </w:t>
      </w:r>
      <w:r w:rsidR="008240BA" w:rsidRPr="003942B8">
        <w:rPr>
          <w:sz w:val="24"/>
          <w:szCs w:val="24"/>
        </w:rPr>
        <w:t>2019</w:t>
      </w:r>
      <w:r w:rsidR="00AC7EB0">
        <w:rPr>
          <w:sz w:val="24"/>
          <w:szCs w:val="24"/>
        </w:rPr>
        <w:t>).</w:t>
      </w:r>
      <w:r w:rsidR="00AF7031">
        <w:rPr>
          <w:sz w:val="24"/>
          <w:szCs w:val="24"/>
        </w:rPr>
        <w:t xml:space="preserve"> </w:t>
      </w:r>
      <w:r w:rsidR="00F82185">
        <w:rPr>
          <w:sz w:val="24"/>
          <w:szCs w:val="24"/>
        </w:rPr>
        <w:t xml:space="preserve">Methane has a </w:t>
      </w:r>
      <w:r w:rsidR="00F82185">
        <w:rPr>
          <w:sz w:val="24"/>
          <w:szCs w:val="24"/>
        </w:rPr>
        <w:t>high heat absorption capacity</w:t>
      </w:r>
      <w:r w:rsidR="00F82185">
        <w:rPr>
          <w:sz w:val="24"/>
          <w:szCs w:val="24"/>
        </w:rPr>
        <w:t xml:space="preserve"> but a lower duration in the atmosphere, which may reduce its impact</w:t>
      </w:r>
      <w:r w:rsidR="00AF2D51">
        <w:rPr>
          <w:sz w:val="24"/>
          <w:szCs w:val="24"/>
        </w:rPr>
        <w:t xml:space="preserve"> if the concentrations remain stable over time</w:t>
      </w:r>
      <w:r w:rsidR="00F82185">
        <w:rPr>
          <w:sz w:val="24"/>
          <w:szCs w:val="24"/>
        </w:rPr>
        <w:t xml:space="preserve">. </w:t>
      </w:r>
      <w:r w:rsidR="00AF2D51">
        <w:rPr>
          <w:sz w:val="24"/>
          <w:szCs w:val="24"/>
        </w:rPr>
        <w:t xml:space="preserve">Agricultural </w:t>
      </w:r>
      <w:r w:rsidR="00DB2369">
        <w:rPr>
          <w:sz w:val="24"/>
          <w:szCs w:val="24"/>
        </w:rPr>
        <w:t>and livestock land-use</w:t>
      </w:r>
      <w:r w:rsidR="00AF2D51">
        <w:rPr>
          <w:sz w:val="24"/>
          <w:szCs w:val="24"/>
        </w:rPr>
        <w:t xml:space="preserve"> </w:t>
      </w:r>
      <w:r w:rsidR="00DB2369">
        <w:rPr>
          <w:sz w:val="24"/>
          <w:szCs w:val="24"/>
        </w:rPr>
        <w:t>has</w:t>
      </w:r>
      <w:r w:rsidR="00AF2D51">
        <w:rPr>
          <w:sz w:val="24"/>
          <w:szCs w:val="24"/>
        </w:rPr>
        <w:t xml:space="preserve"> the potential </w:t>
      </w:r>
      <w:r w:rsidR="00AF2D51">
        <w:rPr>
          <w:sz w:val="24"/>
          <w:szCs w:val="24"/>
        </w:rPr>
        <w:t xml:space="preserve">to increase </w:t>
      </w:r>
      <w:r w:rsidR="00505215">
        <w:rPr>
          <w:sz w:val="24"/>
          <w:szCs w:val="24"/>
        </w:rPr>
        <w:t xml:space="preserve">overall </w:t>
      </w:r>
      <w:r w:rsidR="00AF2D51">
        <w:rPr>
          <w:sz w:val="24"/>
          <w:szCs w:val="24"/>
        </w:rPr>
        <w:t>carbon sequestration</w:t>
      </w:r>
      <w:r w:rsidR="00AF2D51">
        <w:rPr>
          <w:sz w:val="24"/>
          <w:szCs w:val="24"/>
        </w:rPr>
        <w:t xml:space="preserve"> and biodiversity, but</w:t>
      </w:r>
      <w:r w:rsidR="00665FD5">
        <w:rPr>
          <w:sz w:val="24"/>
          <w:szCs w:val="24"/>
        </w:rPr>
        <w:t xml:space="preserve"> transformation to sustainable systems will be needed to</w:t>
      </w:r>
      <w:r w:rsidR="00AF2D51">
        <w:rPr>
          <w:sz w:val="24"/>
          <w:szCs w:val="24"/>
        </w:rPr>
        <w:t xml:space="preserve"> </w:t>
      </w:r>
      <w:r w:rsidR="00665FD5">
        <w:rPr>
          <w:sz w:val="24"/>
          <w:szCs w:val="24"/>
        </w:rPr>
        <w:t>mitigate greenhouse gas emissions</w:t>
      </w:r>
      <w:r w:rsidR="00AF2D51">
        <w:rPr>
          <w:sz w:val="24"/>
          <w:szCs w:val="24"/>
        </w:rPr>
        <w:t xml:space="preserve"> </w:t>
      </w:r>
      <w:r w:rsidR="00AF2D51">
        <w:rPr>
          <w:sz w:val="24"/>
          <w:szCs w:val="24"/>
        </w:rPr>
        <w:t>(</w:t>
      </w:r>
      <w:proofErr w:type="spellStart"/>
      <w:r w:rsidR="00AF2D51">
        <w:rPr>
          <w:sz w:val="24"/>
          <w:szCs w:val="24"/>
        </w:rPr>
        <w:t>Costain</w:t>
      </w:r>
      <w:proofErr w:type="spellEnd"/>
      <w:r w:rsidR="00AF2D51">
        <w:rPr>
          <w:sz w:val="24"/>
          <w:szCs w:val="24"/>
        </w:rPr>
        <w:t xml:space="preserve"> 2019).</w:t>
      </w:r>
    </w:p>
    <w:p w14:paraId="7055A0F8" w14:textId="37ABE971" w:rsidR="00841973" w:rsidRDefault="00B335F1" w:rsidP="00841973">
      <w:pPr>
        <w:rPr>
          <w:sz w:val="24"/>
          <w:szCs w:val="24"/>
        </w:rPr>
      </w:pPr>
      <w:r>
        <w:rPr>
          <w:sz w:val="24"/>
          <w:szCs w:val="24"/>
        </w:rPr>
        <w:t>Per capita, the</w:t>
      </w:r>
      <w:r w:rsidR="003942B8">
        <w:rPr>
          <w:sz w:val="24"/>
          <w:szCs w:val="24"/>
        </w:rPr>
        <w:t xml:space="preserve"> UK produce</w:t>
      </w:r>
      <w:r w:rsidR="00EE62E3">
        <w:rPr>
          <w:sz w:val="24"/>
          <w:szCs w:val="24"/>
        </w:rPr>
        <w:t>d</w:t>
      </w:r>
      <w:r w:rsidR="003942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around </w:t>
      </w:r>
      <w:r w:rsidR="003942B8">
        <w:rPr>
          <w:sz w:val="24"/>
          <w:szCs w:val="24"/>
        </w:rPr>
        <w:t>6.</w:t>
      </w:r>
      <w:r>
        <w:rPr>
          <w:sz w:val="24"/>
          <w:szCs w:val="24"/>
        </w:rPr>
        <w:t>7</w:t>
      </w:r>
      <w:r w:rsidR="003942B8">
        <w:rPr>
          <w:sz w:val="24"/>
          <w:szCs w:val="24"/>
        </w:rPr>
        <w:t xml:space="preserve"> tonnes</w:t>
      </w:r>
      <w:r w:rsidR="00263B1E">
        <w:rPr>
          <w:sz w:val="24"/>
          <w:szCs w:val="24"/>
        </w:rPr>
        <w:t xml:space="preserve"> CO</w:t>
      </w:r>
      <w:r w:rsidR="00263B1E" w:rsidRPr="00C56F60">
        <w:rPr>
          <w:sz w:val="24"/>
          <w:szCs w:val="24"/>
          <w:vertAlign w:val="subscript"/>
        </w:rPr>
        <w:t>2</w:t>
      </w:r>
      <w:r w:rsidR="00263B1E">
        <w:rPr>
          <w:sz w:val="24"/>
          <w:szCs w:val="24"/>
        </w:rPr>
        <w:t>e</w:t>
      </w:r>
      <w:r w:rsidR="003942B8">
        <w:rPr>
          <w:sz w:val="24"/>
          <w:szCs w:val="24"/>
        </w:rPr>
        <w:t xml:space="preserve"> in 201</w:t>
      </w:r>
      <w:r>
        <w:rPr>
          <w:sz w:val="24"/>
          <w:szCs w:val="24"/>
        </w:rPr>
        <w:t>8</w:t>
      </w:r>
      <w:r w:rsidR="003942B8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datasource</w:t>
      </w:r>
      <w:proofErr w:type="spellEnd"/>
      <w:r>
        <w:rPr>
          <w:sz w:val="24"/>
          <w:szCs w:val="24"/>
        </w:rPr>
        <w:t>: UK government</w:t>
      </w:r>
      <w:r w:rsidR="00740F8E">
        <w:rPr>
          <w:sz w:val="24"/>
          <w:szCs w:val="24"/>
        </w:rPr>
        <w:t xml:space="preserve"> and Office for National Statistics, 2018</w:t>
      </w:r>
      <w:r w:rsidR="008240BA">
        <w:rPr>
          <w:sz w:val="24"/>
          <w:szCs w:val="24"/>
        </w:rPr>
        <w:t>). The</w:t>
      </w:r>
      <w:r w:rsidR="00560E3E">
        <w:rPr>
          <w:sz w:val="24"/>
          <w:szCs w:val="24"/>
        </w:rPr>
        <w:t xml:space="preserve"> UK government has committed to</w:t>
      </w:r>
      <w:r w:rsidR="003942B8">
        <w:rPr>
          <w:sz w:val="24"/>
          <w:szCs w:val="24"/>
        </w:rPr>
        <w:t xml:space="preserve"> net zero </w:t>
      </w:r>
      <w:r w:rsidR="00865556">
        <w:rPr>
          <w:sz w:val="24"/>
          <w:szCs w:val="24"/>
        </w:rPr>
        <w:t>carbon emissions</w:t>
      </w:r>
      <w:r w:rsidR="003942B8">
        <w:rPr>
          <w:sz w:val="24"/>
          <w:szCs w:val="24"/>
        </w:rPr>
        <w:t xml:space="preserve"> by 2050. </w:t>
      </w:r>
      <w:r w:rsidR="005A78FF">
        <w:rPr>
          <w:sz w:val="24"/>
          <w:szCs w:val="24"/>
        </w:rPr>
        <w:t>H</w:t>
      </w:r>
      <w:r w:rsidR="00263B1E">
        <w:rPr>
          <w:sz w:val="24"/>
          <w:szCs w:val="24"/>
        </w:rPr>
        <w:t>orse ownershi</w:t>
      </w:r>
      <w:r w:rsidR="00711D3E">
        <w:rPr>
          <w:sz w:val="24"/>
          <w:szCs w:val="24"/>
        </w:rPr>
        <w:t xml:space="preserve">p </w:t>
      </w:r>
      <w:r w:rsidR="00865556">
        <w:rPr>
          <w:sz w:val="24"/>
          <w:szCs w:val="24"/>
        </w:rPr>
        <w:t>could</w:t>
      </w:r>
      <w:r w:rsidR="00711D3E">
        <w:rPr>
          <w:sz w:val="24"/>
          <w:szCs w:val="24"/>
        </w:rPr>
        <w:t xml:space="preserve"> occupy a</w:t>
      </w:r>
      <w:r w:rsidR="005A78FF">
        <w:rPr>
          <w:sz w:val="24"/>
          <w:szCs w:val="24"/>
        </w:rPr>
        <w:t>n increasingly</w:t>
      </w:r>
      <w:r w:rsidR="00711D3E">
        <w:rPr>
          <w:sz w:val="24"/>
          <w:szCs w:val="24"/>
        </w:rPr>
        <w:t xml:space="preserve"> large </w:t>
      </w:r>
      <w:r w:rsidR="00560E3E">
        <w:rPr>
          <w:sz w:val="24"/>
          <w:szCs w:val="24"/>
        </w:rPr>
        <w:t>part</w:t>
      </w:r>
      <w:r w:rsidR="00711D3E">
        <w:rPr>
          <w:sz w:val="24"/>
          <w:szCs w:val="24"/>
        </w:rPr>
        <w:t xml:space="preserve"> of an owner’s carbon </w:t>
      </w:r>
      <w:r w:rsidR="00DE1EED">
        <w:rPr>
          <w:sz w:val="24"/>
          <w:szCs w:val="24"/>
        </w:rPr>
        <w:t>budget;</w:t>
      </w:r>
      <w:r w:rsidR="00841973">
        <w:rPr>
          <w:sz w:val="24"/>
          <w:szCs w:val="24"/>
        </w:rPr>
        <w:t xml:space="preserve"> however</w:t>
      </w:r>
      <w:r w:rsidR="00DE1EED">
        <w:rPr>
          <w:sz w:val="24"/>
          <w:szCs w:val="24"/>
        </w:rPr>
        <w:t>,</w:t>
      </w:r>
      <w:r w:rsidR="00841973">
        <w:rPr>
          <w:sz w:val="24"/>
          <w:szCs w:val="24"/>
        </w:rPr>
        <w:t xml:space="preserve"> this should be balanced with the social value of equine activities as well as potential for lower carbon emissions </w:t>
      </w:r>
      <w:r w:rsidR="00560E3E">
        <w:rPr>
          <w:sz w:val="24"/>
          <w:szCs w:val="24"/>
        </w:rPr>
        <w:t xml:space="preserve">resulting </w:t>
      </w:r>
      <w:r w:rsidR="004872C0">
        <w:rPr>
          <w:sz w:val="24"/>
          <w:szCs w:val="24"/>
        </w:rPr>
        <w:t>from</w:t>
      </w:r>
      <w:r w:rsidR="00841973">
        <w:rPr>
          <w:sz w:val="24"/>
          <w:szCs w:val="24"/>
        </w:rPr>
        <w:t xml:space="preserve"> active lifestyles and </w:t>
      </w:r>
      <w:r w:rsidR="004872C0">
        <w:rPr>
          <w:sz w:val="24"/>
          <w:szCs w:val="24"/>
        </w:rPr>
        <w:t xml:space="preserve">less </w:t>
      </w:r>
      <w:r w:rsidR="00841973">
        <w:rPr>
          <w:sz w:val="24"/>
          <w:szCs w:val="24"/>
        </w:rPr>
        <w:t xml:space="preserve">travel from home. </w:t>
      </w:r>
    </w:p>
    <w:p w14:paraId="200D3E62" w14:textId="77777777" w:rsidR="00736644" w:rsidRPr="001D5E65" w:rsidRDefault="00736644" w:rsidP="00841973">
      <w:pPr>
        <w:rPr>
          <w:b/>
          <w:i/>
          <w:sz w:val="24"/>
          <w:szCs w:val="24"/>
        </w:rPr>
      </w:pPr>
      <w:r w:rsidRPr="001D5E65">
        <w:rPr>
          <w:b/>
          <w:i/>
          <w:sz w:val="24"/>
          <w:szCs w:val="24"/>
        </w:rPr>
        <w:t>Biodiversity</w:t>
      </w:r>
    </w:p>
    <w:p w14:paraId="3D1639EE" w14:textId="48B0F406" w:rsidR="00E94620" w:rsidRDefault="00560E3E" w:rsidP="00987534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Pr="00987534">
        <w:t xml:space="preserve"> </w:t>
      </w:r>
      <w:r>
        <w:t>I</w:t>
      </w:r>
      <w:r w:rsidRPr="00987534">
        <w:rPr>
          <w:sz w:val="24"/>
          <w:szCs w:val="24"/>
        </w:rPr>
        <w:t>ntergovernmental</w:t>
      </w:r>
      <w:r>
        <w:rPr>
          <w:sz w:val="24"/>
          <w:szCs w:val="24"/>
        </w:rPr>
        <w:t xml:space="preserve"> </w:t>
      </w:r>
      <w:r w:rsidRPr="00987534">
        <w:rPr>
          <w:sz w:val="24"/>
          <w:szCs w:val="24"/>
        </w:rPr>
        <w:t>Science-Policy Platform on Biodiversity and Ecosystem</w:t>
      </w:r>
      <w:r>
        <w:rPr>
          <w:sz w:val="24"/>
          <w:szCs w:val="24"/>
        </w:rPr>
        <w:t xml:space="preserve"> </w:t>
      </w:r>
      <w:r w:rsidRPr="00987534">
        <w:rPr>
          <w:sz w:val="24"/>
          <w:szCs w:val="24"/>
        </w:rPr>
        <w:t>Services</w:t>
      </w:r>
      <w:r>
        <w:rPr>
          <w:sz w:val="24"/>
          <w:szCs w:val="24"/>
        </w:rPr>
        <w:t xml:space="preserve"> recently reported that </w:t>
      </w:r>
      <w:r w:rsidR="000327E2">
        <w:rPr>
          <w:sz w:val="24"/>
          <w:szCs w:val="24"/>
        </w:rPr>
        <w:t>“</w:t>
      </w:r>
      <w:r>
        <w:rPr>
          <w:i/>
          <w:sz w:val="24"/>
          <w:szCs w:val="24"/>
        </w:rPr>
        <w:t>n</w:t>
      </w:r>
      <w:r w:rsidR="000327E2" w:rsidRPr="000327E2">
        <w:rPr>
          <w:i/>
          <w:sz w:val="24"/>
          <w:szCs w:val="24"/>
        </w:rPr>
        <w:t>ature and its vital contributions to people, which together embody biodiversity and ecosystem functions and services, are deteriorating worldwide</w:t>
      </w:r>
      <w:r w:rsidR="000327E2">
        <w:rPr>
          <w:sz w:val="24"/>
          <w:szCs w:val="24"/>
        </w:rPr>
        <w:t xml:space="preserve">” </w:t>
      </w:r>
      <w:r w:rsidR="00134B3A">
        <w:rPr>
          <w:sz w:val="24"/>
          <w:szCs w:val="24"/>
        </w:rPr>
        <w:t>(</w:t>
      </w:r>
      <w:r w:rsidR="000327E2">
        <w:rPr>
          <w:sz w:val="24"/>
          <w:szCs w:val="24"/>
        </w:rPr>
        <w:t>IPBES</w:t>
      </w:r>
      <w:r w:rsidR="00134B3A">
        <w:rPr>
          <w:sz w:val="24"/>
          <w:szCs w:val="24"/>
        </w:rPr>
        <w:t xml:space="preserve"> </w:t>
      </w:r>
      <w:r w:rsidR="000327E2">
        <w:rPr>
          <w:sz w:val="24"/>
          <w:szCs w:val="24"/>
        </w:rPr>
        <w:t>2019</w:t>
      </w:r>
      <w:r w:rsidR="00134B3A">
        <w:rPr>
          <w:sz w:val="24"/>
          <w:szCs w:val="24"/>
        </w:rPr>
        <w:t>)</w:t>
      </w:r>
      <w:r w:rsidR="000327E2">
        <w:rPr>
          <w:sz w:val="24"/>
          <w:szCs w:val="24"/>
        </w:rPr>
        <w:t>. They</w:t>
      </w:r>
      <w:r w:rsidR="00FD04B8">
        <w:rPr>
          <w:sz w:val="24"/>
          <w:szCs w:val="24"/>
        </w:rPr>
        <w:t xml:space="preserve"> also</w:t>
      </w:r>
      <w:r w:rsidR="000327E2">
        <w:rPr>
          <w:sz w:val="24"/>
          <w:szCs w:val="24"/>
        </w:rPr>
        <w:t xml:space="preserve"> reported </w:t>
      </w:r>
      <w:r w:rsidR="00613E2F">
        <w:rPr>
          <w:sz w:val="24"/>
          <w:szCs w:val="24"/>
        </w:rPr>
        <w:t>an accelerating extinction rate</w:t>
      </w:r>
      <w:r w:rsidR="00FD04B8">
        <w:rPr>
          <w:sz w:val="24"/>
          <w:szCs w:val="24"/>
        </w:rPr>
        <w:t xml:space="preserve"> of </w:t>
      </w:r>
      <w:r w:rsidR="000327E2">
        <w:rPr>
          <w:sz w:val="24"/>
          <w:szCs w:val="24"/>
        </w:rPr>
        <w:t>tens to hundreds t</w:t>
      </w:r>
      <w:r w:rsidR="00613E2F">
        <w:rPr>
          <w:sz w:val="24"/>
          <w:szCs w:val="24"/>
        </w:rPr>
        <w:t>imes higher than baseline rates</w:t>
      </w:r>
      <w:r w:rsidR="000327E2">
        <w:rPr>
          <w:sz w:val="24"/>
          <w:szCs w:val="24"/>
        </w:rPr>
        <w:t xml:space="preserve">. This will cause losses of </w:t>
      </w:r>
      <w:r w:rsidR="00A46A91">
        <w:rPr>
          <w:sz w:val="24"/>
          <w:szCs w:val="24"/>
        </w:rPr>
        <w:t>essential natural</w:t>
      </w:r>
      <w:r w:rsidR="000327E2">
        <w:rPr>
          <w:sz w:val="24"/>
          <w:szCs w:val="24"/>
        </w:rPr>
        <w:t xml:space="preserve"> services </w:t>
      </w:r>
      <w:r w:rsidR="00FD04B8">
        <w:rPr>
          <w:sz w:val="24"/>
          <w:szCs w:val="24"/>
        </w:rPr>
        <w:t>including</w:t>
      </w:r>
      <w:r w:rsidR="000327E2">
        <w:rPr>
          <w:sz w:val="24"/>
          <w:szCs w:val="24"/>
        </w:rPr>
        <w:t xml:space="preserve"> reduc</w:t>
      </w:r>
      <w:r w:rsidR="00134B3A">
        <w:rPr>
          <w:sz w:val="24"/>
          <w:szCs w:val="24"/>
        </w:rPr>
        <w:t>ing</w:t>
      </w:r>
      <w:r w:rsidR="000327E2">
        <w:rPr>
          <w:sz w:val="24"/>
          <w:szCs w:val="24"/>
        </w:rPr>
        <w:t xml:space="preserve"> vulnerability to extreme climate events, carbon sequestration, promoting mental and physical health, medicines, genetic resources, livelihoods, cultur</w:t>
      </w:r>
      <w:r w:rsidR="00613E2F">
        <w:rPr>
          <w:sz w:val="24"/>
          <w:szCs w:val="24"/>
        </w:rPr>
        <w:t>al services</w:t>
      </w:r>
      <w:r w:rsidR="000327E2">
        <w:rPr>
          <w:sz w:val="24"/>
          <w:szCs w:val="24"/>
        </w:rPr>
        <w:t xml:space="preserve">, food and energy. </w:t>
      </w:r>
      <w:r w:rsidR="00E94620">
        <w:rPr>
          <w:sz w:val="24"/>
          <w:szCs w:val="24"/>
        </w:rPr>
        <w:t xml:space="preserve">Ecosystems </w:t>
      </w:r>
      <w:r w:rsidR="00D23A4A">
        <w:rPr>
          <w:sz w:val="24"/>
          <w:szCs w:val="24"/>
        </w:rPr>
        <w:t>may</w:t>
      </w:r>
      <w:r w:rsidR="00E94620">
        <w:rPr>
          <w:sz w:val="24"/>
          <w:szCs w:val="24"/>
        </w:rPr>
        <w:t xml:space="preserve"> also </w:t>
      </w:r>
      <w:r w:rsidR="00D23A4A">
        <w:rPr>
          <w:sz w:val="24"/>
          <w:szCs w:val="24"/>
        </w:rPr>
        <w:t>be</w:t>
      </w:r>
      <w:r w:rsidR="00E94620">
        <w:rPr>
          <w:sz w:val="24"/>
          <w:szCs w:val="24"/>
        </w:rPr>
        <w:t xml:space="preserve"> destabi</w:t>
      </w:r>
      <w:r w:rsidR="00FD04B8">
        <w:rPr>
          <w:sz w:val="24"/>
          <w:szCs w:val="24"/>
        </w:rPr>
        <w:t>lised</w:t>
      </w:r>
      <w:r w:rsidR="00073987">
        <w:rPr>
          <w:sz w:val="24"/>
          <w:szCs w:val="24"/>
        </w:rPr>
        <w:t>;</w:t>
      </w:r>
      <w:r w:rsidR="00892517">
        <w:rPr>
          <w:sz w:val="24"/>
          <w:szCs w:val="24"/>
        </w:rPr>
        <w:t xml:space="preserve"> for example, s</w:t>
      </w:r>
      <w:r w:rsidR="00E94620">
        <w:rPr>
          <w:sz w:val="24"/>
          <w:szCs w:val="24"/>
        </w:rPr>
        <w:t xml:space="preserve">ome </w:t>
      </w:r>
      <w:r w:rsidR="00FD04B8">
        <w:rPr>
          <w:sz w:val="24"/>
          <w:szCs w:val="24"/>
        </w:rPr>
        <w:t xml:space="preserve">UK </w:t>
      </w:r>
      <w:r w:rsidR="00E94620">
        <w:rPr>
          <w:sz w:val="24"/>
          <w:szCs w:val="24"/>
        </w:rPr>
        <w:t xml:space="preserve">vector-borne diseases such as </w:t>
      </w:r>
      <w:r w:rsidR="00E94620">
        <w:rPr>
          <w:sz w:val="24"/>
          <w:szCs w:val="24"/>
        </w:rPr>
        <w:lastRenderedPageBreak/>
        <w:t xml:space="preserve">Lyme’s disease </w:t>
      </w:r>
      <w:r w:rsidR="00FD04B8">
        <w:rPr>
          <w:sz w:val="24"/>
          <w:szCs w:val="24"/>
        </w:rPr>
        <w:t xml:space="preserve">are </w:t>
      </w:r>
      <w:r w:rsidR="00E94620">
        <w:rPr>
          <w:sz w:val="24"/>
          <w:szCs w:val="24"/>
        </w:rPr>
        <w:t>show</w:t>
      </w:r>
      <w:r w:rsidR="00FD04B8">
        <w:rPr>
          <w:sz w:val="24"/>
          <w:szCs w:val="24"/>
        </w:rPr>
        <w:t>ing</w:t>
      </w:r>
      <w:r w:rsidR="00E94620">
        <w:rPr>
          <w:sz w:val="24"/>
          <w:szCs w:val="24"/>
        </w:rPr>
        <w:t xml:space="preserve"> increasing incidence</w:t>
      </w:r>
      <w:r w:rsidR="000B735A">
        <w:rPr>
          <w:sz w:val="24"/>
          <w:szCs w:val="24"/>
        </w:rPr>
        <w:t>,</w:t>
      </w:r>
      <w:r w:rsidR="00E94620">
        <w:rPr>
          <w:sz w:val="24"/>
          <w:szCs w:val="24"/>
        </w:rPr>
        <w:t xml:space="preserve"> </w:t>
      </w:r>
      <w:r w:rsidR="00E23C24">
        <w:rPr>
          <w:sz w:val="24"/>
          <w:szCs w:val="24"/>
        </w:rPr>
        <w:t xml:space="preserve">which may relate </w:t>
      </w:r>
      <w:r w:rsidR="000B735A">
        <w:rPr>
          <w:sz w:val="24"/>
          <w:szCs w:val="24"/>
        </w:rPr>
        <w:t xml:space="preserve">in part </w:t>
      </w:r>
      <w:r w:rsidR="00E23C24">
        <w:rPr>
          <w:sz w:val="24"/>
          <w:szCs w:val="24"/>
        </w:rPr>
        <w:t xml:space="preserve">to climate changes (Tulloch </w:t>
      </w:r>
      <w:r w:rsidR="00E23C24" w:rsidRPr="00E23C24">
        <w:rPr>
          <w:i/>
          <w:sz w:val="24"/>
          <w:szCs w:val="24"/>
        </w:rPr>
        <w:t xml:space="preserve">et al. </w:t>
      </w:r>
      <w:r w:rsidR="00E23C24">
        <w:rPr>
          <w:sz w:val="24"/>
          <w:szCs w:val="24"/>
        </w:rPr>
        <w:t>2019)</w:t>
      </w:r>
      <w:r w:rsidR="00E94620">
        <w:rPr>
          <w:sz w:val="24"/>
          <w:szCs w:val="24"/>
        </w:rPr>
        <w:t>.</w:t>
      </w:r>
    </w:p>
    <w:p w14:paraId="18B93ED9" w14:textId="77777777" w:rsidR="00736644" w:rsidRPr="001D5E65" w:rsidRDefault="00736644" w:rsidP="003B7E35">
      <w:pPr>
        <w:rPr>
          <w:b/>
          <w:i/>
          <w:sz w:val="24"/>
          <w:szCs w:val="24"/>
        </w:rPr>
      </w:pPr>
      <w:r w:rsidRPr="001D5E65">
        <w:rPr>
          <w:b/>
          <w:i/>
          <w:sz w:val="24"/>
          <w:szCs w:val="24"/>
        </w:rPr>
        <w:t>Air, water and soil pollution</w:t>
      </w:r>
    </w:p>
    <w:p w14:paraId="1D057CE0" w14:textId="229FE680" w:rsidR="00334151" w:rsidRDefault="00377F64" w:rsidP="00C61351">
      <w:pPr>
        <w:rPr>
          <w:sz w:val="24"/>
          <w:szCs w:val="24"/>
        </w:rPr>
      </w:pPr>
      <w:r>
        <w:rPr>
          <w:sz w:val="24"/>
          <w:szCs w:val="24"/>
        </w:rPr>
        <w:t xml:space="preserve">Grazing horses are capable of damaging natural ecosystems causing soil erosion </w:t>
      </w:r>
      <w:r w:rsidRPr="002A3A51">
        <w:rPr>
          <w:sz w:val="24"/>
          <w:szCs w:val="24"/>
        </w:rPr>
        <w:t>an</w:t>
      </w:r>
      <w:r w:rsidR="00073987">
        <w:rPr>
          <w:sz w:val="24"/>
          <w:szCs w:val="24"/>
        </w:rPr>
        <w:t>d compaction, vegetative damage and</w:t>
      </w:r>
      <w:r w:rsidRPr="002A3A51">
        <w:rPr>
          <w:sz w:val="24"/>
          <w:szCs w:val="24"/>
        </w:rPr>
        <w:t xml:space="preserve"> increased movement of sediment, nutrients and pathogens into nearby surface waters</w:t>
      </w:r>
      <w:r>
        <w:rPr>
          <w:sz w:val="24"/>
          <w:szCs w:val="24"/>
        </w:rPr>
        <w:t xml:space="preserve"> (Bott </w:t>
      </w:r>
      <w:r w:rsidRPr="00AD4B99">
        <w:rPr>
          <w:i/>
          <w:sz w:val="24"/>
          <w:szCs w:val="24"/>
        </w:rPr>
        <w:t>et al.</w:t>
      </w:r>
      <w:r>
        <w:rPr>
          <w:sz w:val="24"/>
          <w:szCs w:val="24"/>
        </w:rPr>
        <w:t xml:space="preserve"> 2013). </w:t>
      </w:r>
      <w:r w:rsidR="00334151">
        <w:rPr>
          <w:sz w:val="24"/>
          <w:szCs w:val="24"/>
        </w:rPr>
        <w:t>Equestrian activities may also be in direct conflict with other users of natural capital. The UK sustainable development principles state that ‘</w:t>
      </w:r>
      <w:r w:rsidR="00334151" w:rsidRPr="00301071">
        <w:rPr>
          <w:i/>
          <w:sz w:val="24"/>
          <w:szCs w:val="24"/>
        </w:rPr>
        <w:t>any plan should take into account how the environment can be protected and enhanced</w:t>
      </w:r>
      <w:r w:rsidR="008A34F7">
        <w:rPr>
          <w:sz w:val="24"/>
          <w:szCs w:val="24"/>
        </w:rPr>
        <w:t>’</w:t>
      </w:r>
      <w:r w:rsidR="00D23A4A">
        <w:rPr>
          <w:sz w:val="24"/>
          <w:szCs w:val="24"/>
        </w:rPr>
        <w:t xml:space="preserve">. </w:t>
      </w:r>
      <w:r w:rsidR="00334151">
        <w:rPr>
          <w:sz w:val="24"/>
          <w:szCs w:val="24"/>
        </w:rPr>
        <w:t xml:space="preserve">Pasture management </w:t>
      </w:r>
      <w:r w:rsidR="00C61351">
        <w:rPr>
          <w:sz w:val="24"/>
          <w:szCs w:val="24"/>
        </w:rPr>
        <w:t>such as rotating paddocks</w:t>
      </w:r>
      <w:r>
        <w:rPr>
          <w:sz w:val="24"/>
          <w:szCs w:val="24"/>
        </w:rPr>
        <w:t xml:space="preserve"> and avoiding overstocking</w:t>
      </w:r>
      <w:r w:rsidR="00C61351">
        <w:rPr>
          <w:sz w:val="24"/>
          <w:szCs w:val="24"/>
        </w:rPr>
        <w:t xml:space="preserve"> may </w:t>
      </w:r>
      <w:r w:rsidR="00334151">
        <w:rPr>
          <w:sz w:val="24"/>
          <w:szCs w:val="24"/>
        </w:rPr>
        <w:t>mitigate</w:t>
      </w:r>
      <w:r w:rsidR="00C61351">
        <w:rPr>
          <w:sz w:val="24"/>
          <w:szCs w:val="24"/>
        </w:rPr>
        <w:t xml:space="preserve"> </w:t>
      </w:r>
      <w:r w:rsidR="00334151">
        <w:rPr>
          <w:sz w:val="24"/>
          <w:szCs w:val="24"/>
        </w:rPr>
        <w:t>negative</w:t>
      </w:r>
      <w:r w:rsidR="00C61351">
        <w:rPr>
          <w:sz w:val="24"/>
          <w:szCs w:val="24"/>
        </w:rPr>
        <w:t xml:space="preserve"> impacts, </w:t>
      </w:r>
      <w:r w:rsidR="00D23A4A">
        <w:rPr>
          <w:sz w:val="24"/>
          <w:szCs w:val="24"/>
        </w:rPr>
        <w:t>and</w:t>
      </w:r>
      <w:r w:rsidR="001D5E65">
        <w:rPr>
          <w:sz w:val="24"/>
          <w:szCs w:val="24"/>
        </w:rPr>
        <w:t xml:space="preserve"> also </w:t>
      </w:r>
      <w:r w:rsidR="00C61351">
        <w:rPr>
          <w:sz w:val="24"/>
          <w:szCs w:val="24"/>
        </w:rPr>
        <w:t>improve biodiversity</w:t>
      </w:r>
      <w:r w:rsidR="001D5E65">
        <w:rPr>
          <w:sz w:val="24"/>
          <w:szCs w:val="24"/>
        </w:rPr>
        <w:t>,</w:t>
      </w:r>
      <w:r w:rsidR="00C61351">
        <w:rPr>
          <w:sz w:val="24"/>
          <w:szCs w:val="24"/>
        </w:rPr>
        <w:t xml:space="preserve"> soil fertility, increase CO</w:t>
      </w:r>
      <w:r w:rsidR="00C61351" w:rsidRPr="002A3A51">
        <w:rPr>
          <w:sz w:val="24"/>
          <w:szCs w:val="24"/>
          <w:vertAlign w:val="subscript"/>
        </w:rPr>
        <w:t>2</w:t>
      </w:r>
      <w:r w:rsidR="00C61351">
        <w:rPr>
          <w:sz w:val="24"/>
          <w:szCs w:val="24"/>
        </w:rPr>
        <w:t xml:space="preserve"> sequestration and reduce feeding costs. </w:t>
      </w:r>
      <w:r w:rsidR="00364B83">
        <w:rPr>
          <w:sz w:val="24"/>
          <w:szCs w:val="24"/>
        </w:rPr>
        <w:t xml:space="preserve">Owner-oriented </w:t>
      </w:r>
      <w:r w:rsidR="007D24DA">
        <w:rPr>
          <w:sz w:val="24"/>
          <w:szCs w:val="24"/>
        </w:rPr>
        <w:t>programmes</w:t>
      </w:r>
      <w:r w:rsidR="00364B83">
        <w:rPr>
          <w:sz w:val="24"/>
          <w:szCs w:val="24"/>
        </w:rPr>
        <w:t xml:space="preserve"> offering sustainable management systems are already available. </w:t>
      </w:r>
      <w:r w:rsidR="008A34F7">
        <w:rPr>
          <w:sz w:val="24"/>
          <w:szCs w:val="24"/>
        </w:rPr>
        <w:t xml:space="preserve">Veterinary surgeons </w:t>
      </w:r>
      <w:r w:rsidR="008F010A">
        <w:rPr>
          <w:sz w:val="24"/>
          <w:szCs w:val="24"/>
        </w:rPr>
        <w:t xml:space="preserve">will be expected to </w:t>
      </w:r>
      <w:r w:rsidR="008A34F7">
        <w:rPr>
          <w:sz w:val="24"/>
          <w:szCs w:val="24"/>
        </w:rPr>
        <w:t>be conversant in the concerns and regulatory requirements of their clients, including the local authority and Natural England guidance on land management.</w:t>
      </w:r>
    </w:p>
    <w:p w14:paraId="205DFF3E" w14:textId="4FA0D44E" w:rsidR="007E520E" w:rsidRDefault="00377F64" w:rsidP="007E520E">
      <w:pPr>
        <w:rPr>
          <w:sz w:val="24"/>
          <w:szCs w:val="24"/>
        </w:rPr>
      </w:pPr>
      <w:r>
        <w:rPr>
          <w:sz w:val="24"/>
          <w:szCs w:val="24"/>
        </w:rPr>
        <w:t xml:space="preserve">Horse </w:t>
      </w:r>
      <w:r w:rsidR="007E520E">
        <w:rPr>
          <w:sz w:val="24"/>
          <w:szCs w:val="24"/>
        </w:rPr>
        <w:t xml:space="preserve">manure is rich in nutrients; a 450kg horse produces </w:t>
      </w:r>
      <w:r w:rsidR="008A34F7">
        <w:rPr>
          <w:sz w:val="24"/>
          <w:szCs w:val="24"/>
        </w:rPr>
        <w:t xml:space="preserve">around </w:t>
      </w:r>
      <w:r w:rsidR="001D5E65">
        <w:rPr>
          <w:sz w:val="24"/>
          <w:szCs w:val="24"/>
        </w:rPr>
        <w:t>7</w:t>
      </w:r>
      <w:r w:rsidR="007E520E">
        <w:rPr>
          <w:sz w:val="24"/>
          <w:szCs w:val="24"/>
        </w:rPr>
        <w:t xml:space="preserve"> tonnes per year</w:t>
      </w:r>
      <w:r w:rsidR="009502A0">
        <w:rPr>
          <w:sz w:val="24"/>
          <w:szCs w:val="24"/>
        </w:rPr>
        <w:t xml:space="preserve"> of nitrogen and phosphate-rich faeces</w:t>
      </w:r>
      <w:r w:rsidR="001D5E65">
        <w:rPr>
          <w:sz w:val="24"/>
          <w:szCs w:val="24"/>
        </w:rPr>
        <w:t xml:space="preserve"> (Bott</w:t>
      </w:r>
      <w:r w:rsidR="00AD4B99">
        <w:rPr>
          <w:sz w:val="24"/>
          <w:szCs w:val="24"/>
        </w:rPr>
        <w:t xml:space="preserve"> </w:t>
      </w:r>
      <w:r w:rsidR="00AD4B99" w:rsidRPr="00AD4B99">
        <w:rPr>
          <w:i/>
          <w:sz w:val="24"/>
          <w:szCs w:val="24"/>
        </w:rPr>
        <w:t>et al.</w:t>
      </w:r>
      <w:r w:rsidR="001D5E65">
        <w:rPr>
          <w:sz w:val="24"/>
          <w:szCs w:val="24"/>
        </w:rPr>
        <w:t xml:space="preserve"> 2013)</w:t>
      </w:r>
      <w:r w:rsidR="007E520E">
        <w:rPr>
          <w:sz w:val="24"/>
          <w:szCs w:val="24"/>
        </w:rPr>
        <w:t xml:space="preserve">. In the UK, horse manure may </w:t>
      </w:r>
      <w:r w:rsidR="00625C10">
        <w:rPr>
          <w:sz w:val="24"/>
          <w:szCs w:val="24"/>
        </w:rPr>
        <w:t xml:space="preserve">not be classed as waste </w:t>
      </w:r>
      <w:r w:rsidR="008A34F7">
        <w:rPr>
          <w:sz w:val="24"/>
          <w:szCs w:val="24"/>
        </w:rPr>
        <w:t>if</w:t>
      </w:r>
      <w:r w:rsidR="00625C10">
        <w:rPr>
          <w:sz w:val="24"/>
          <w:szCs w:val="24"/>
        </w:rPr>
        <w:t xml:space="preserve"> </w:t>
      </w:r>
      <w:r w:rsidR="007E520E">
        <w:rPr>
          <w:sz w:val="24"/>
          <w:szCs w:val="24"/>
        </w:rPr>
        <w:t>used as soil fertiliser. However, it must not be spread near water, or stored where there is a risk of run-off into watercourses</w:t>
      </w:r>
      <w:r w:rsidR="008A34F7">
        <w:rPr>
          <w:sz w:val="24"/>
          <w:szCs w:val="24"/>
        </w:rPr>
        <w:t>,</w:t>
      </w:r>
      <w:r w:rsidR="00841973">
        <w:rPr>
          <w:sz w:val="24"/>
          <w:szCs w:val="24"/>
        </w:rPr>
        <w:t xml:space="preserve"> </w:t>
      </w:r>
      <w:r w:rsidR="007E520E">
        <w:rPr>
          <w:sz w:val="24"/>
          <w:szCs w:val="24"/>
        </w:rPr>
        <w:t xml:space="preserve">as the nutrients can cause eutrophication. Compliance with Nitrate Vulnerable Zones and </w:t>
      </w:r>
      <w:r w:rsidR="00147CD6">
        <w:rPr>
          <w:sz w:val="24"/>
          <w:szCs w:val="24"/>
        </w:rPr>
        <w:t>G</w:t>
      </w:r>
      <w:r w:rsidR="007E520E">
        <w:rPr>
          <w:sz w:val="24"/>
          <w:szCs w:val="24"/>
        </w:rPr>
        <w:t xml:space="preserve">roundwater legislation may </w:t>
      </w:r>
      <w:r w:rsidR="00147CD6">
        <w:rPr>
          <w:sz w:val="24"/>
          <w:szCs w:val="24"/>
        </w:rPr>
        <w:t>also</w:t>
      </w:r>
      <w:r w:rsidR="007E520E">
        <w:rPr>
          <w:sz w:val="24"/>
          <w:szCs w:val="24"/>
        </w:rPr>
        <w:t xml:space="preserve"> be required</w:t>
      </w:r>
      <w:r w:rsidR="0026089B">
        <w:rPr>
          <w:sz w:val="24"/>
          <w:szCs w:val="24"/>
        </w:rPr>
        <w:t>, including for wastewater run-off from stabling areas</w:t>
      </w:r>
      <w:r w:rsidR="007E520E">
        <w:rPr>
          <w:sz w:val="24"/>
          <w:szCs w:val="24"/>
        </w:rPr>
        <w:t xml:space="preserve">. </w:t>
      </w:r>
    </w:p>
    <w:p w14:paraId="5115B11C" w14:textId="5701F1E7" w:rsidR="007E520E" w:rsidRDefault="007E520E" w:rsidP="007E520E">
      <w:pPr>
        <w:rPr>
          <w:sz w:val="24"/>
          <w:szCs w:val="24"/>
        </w:rPr>
      </w:pPr>
      <w:r>
        <w:rPr>
          <w:sz w:val="24"/>
          <w:szCs w:val="24"/>
        </w:rPr>
        <w:t xml:space="preserve">Horse </w:t>
      </w:r>
      <w:r w:rsidR="00D22BC0">
        <w:rPr>
          <w:sz w:val="24"/>
          <w:szCs w:val="24"/>
        </w:rPr>
        <w:t>waste</w:t>
      </w:r>
      <w:r>
        <w:rPr>
          <w:sz w:val="24"/>
          <w:szCs w:val="24"/>
        </w:rPr>
        <w:t xml:space="preserve"> may also be rich in </w:t>
      </w:r>
      <w:r w:rsidR="00D22BC0">
        <w:rPr>
          <w:sz w:val="24"/>
          <w:szCs w:val="24"/>
        </w:rPr>
        <w:t>veterinary pharmaceutical residues (VPR)</w:t>
      </w:r>
      <w:r>
        <w:rPr>
          <w:sz w:val="24"/>
          <w:szCs w:val="24"/>
        </w:rPr>
        <w:t>.</w:t>
      </w:r>
      <w:r w:rsidR="00377F64">
        <w:rPr>
          <w:sz w:val="24"/>
          <w:szCs w:val="24"/>
        </w:rPr>
        <w:t xml:space="preserve"> </w:t>
      </w:r>
      <w:r w:rsidR="009A09F4">
        <w:rPr>
          <w:sz w:val="24"/>
          <w:szCs w:val="24"/>
        </w:rPr>
        <w:t xml:space="preserve">The </w:t>
      </w:r>
      <w:proofErr w:type="spellStart"/>
      <w:r w:rsidR="009A09F4">
        <w:rPr>
          <w:sz w:val="24"/>
          <w:szCs w:val="24"/>
        </w:rPr>
        <w:t>benzimidazoles</w:t>
      </w:r>
      <w:proofErr w:type="spellEnd"/>
      <w:r w:rsidR="009A09F4">
        <w:rPr>
          <w:sz w:val="24"/>
          <w:szCs w:val="24"/>
        </w:rPr>
        <w:t xml:space="preserve"> (e.g. </w:t>
      </w:r>
      <w:proofErr w:type="spellStart"/>
      <w:r w:rsidR="009A09F4">
        <w:rPr>
          <w:sz w:val="24"/>
          <w:szCs w:val="24"/>
        </w:rPr>
        <w:t>fenbendazole</w:t>
      </w:r>
      <w:proofErr w:type="spellEnd"/>
      <w:r w:rsidR="009A09F4">
        <w:rPr>
          <w:sz w:val="24"/>
          <w:szCs w:val="24"/>
        </w:rPr>
        <w:t>)</w:t>
      </w:r>
      <w:r w:rsidR="001F4574">
        <w:rPr>
          <w:sz w:val="24"/>
          <w:szCs w:val="24"/>
        </w:rPr>
        <w:t xml:space="preserve"> </w:t>
      </w:r>
      <w:r w:rsidR="00A11A6A">
        <w:rPr>
          <w:sz w:val="24"/>
          <w:szCs w:val="24"/>
        </w:rPr>
        <w:t>may be</w:t>
      </w:r>
      <w:r w:rsidR="001F4574">
        <w:rPr>
          <w:sz w:val="24"/>
          <w:szCs w:val="24"/>
        </w:rPr>
        <w:t xml:space="preserve"> less </w:t>
      </w:r>
      <w:r w:rsidR="00A11A6A">
        <w:rPr>
          <w:sz w:val="24"/>
          <w:szCs w:val="24"/>
        </w:rPr>
        <w:t>harmful</w:t>
      </w:r>
      <w:r w:rsidR="009A09F4">
        <w:rPr>
          <w:sz w:val="24"/>
          <w:szCs w:val="24"/>
        </w:rPr>
        <w:t xml:space="preserve">, but the macrocyclic lactones (e.g. </w:t>
      </w:r>
      <w:proofErr w:type="spellStart"/>
      <w:r w:rsidR="009A09F4">
        <w:rPr>
          <w:sz w:val="24"/>
          <w:szCs w:val="24"/>
        </w:rPr>
        <w:t>ivermectin</w:t>
      </w:r>
      <w:proofErr w:type="spellEnd"/>
      <w:r w:rsidR="009A09F4">
        <w:rPr>
          <w:sz w:val="24"/>
          <w:szCs w:val="24"/>
        </w:rPr>
        <w:t xml:space="preserve">) </w:t>
      </w:r>
      <w:r w:rsidR="00241F62">
        <w:rPr>
          <w:sz w:val="24"/>
          <w:szCs w:val="24"/>
        </w:rPr>
        <w:t xml:space="preserve">are highly toxic </w:t>
      </w:r>
      <w:r w:rsidR="001F4574">
        <w:rPr>
          <w:sz w:val="24"/>
          <w:szCs w:val="24"/>
        </w:rPr>
        <w:t xml:space="preserve">to </w:t>
      </w:r>
      <w:proofErr w:type="spellStart"/>
      <w:r w:rsidR="001F4574">
        <w:rPr>
          <w:sz w:val="24"/>
          <w:szCs w:val="24"/>
        </w:rPr>
        <w:t>coprophagic</w:t>
      </w:r>
      <w:proofErr w:type="spellEnd"/>
      <w:r w:rsidR="001F4574">
        <w:rPr>
          <w:sz w:val="24"/>
          <w:szCs w:val="24"/>
        </w:rPr>
        <w:t xml:space="preserve"> invertebrates </w:t>
      </w:r>
      <w:r w:rsidR="00241F62">
        <w:rPr>
          <w:sz w:val="24"/>
          <w:szCs w:val="24"/>
        </w:rPr>
        <w:t>(</w:t>
      </w:r>
      <w:proofErr w:type="spellStart"/>
      <w:r w:rsidR="00241F62">
        <w:rPr>
          <w:sz w:val="24"/>
          <w:szCs w:val="24"/>
        </w:rPr>
        <w:t>Horvat</w:t>
      </w:r>
      <w:proofErr w:type="spellEnd"/>
      <w:r w:rsidR="00241F62">
        <w:rPr>
          <w:sz w:val="24"/>
          <w:szCs w:val="24"/>
        </w:rPr>
        <w:t xml:space="preserve"> </w:t>
      </w:r>
      <w:r w:rsidR="00241F62" w:rsidRPr="00AD4B99">
        <w:rPr>
          <w:i/>
          <w:sz w:val="24"/>
          <w:szCs w:val="24"/>
        </w:rPr>
        <w:t>et al.</w:t>
      </w:r>
      <w:r w:rsidR="00241F62">
        <w:rPr>
          <w:sz w:val="24"/>
          <w:szCs w:val="24"/>
        </w:rPr>
        <w:t xml:space="preserve"> 2012) and </w:t>
      </w:r>
      <w:proofErr w:type="spellStart"/>
      <w:r w:rsidR="00241F62">
        <w:rPr>
          <w:sz w:val="24"/>
          <w:szCs w:val="24"/>
        </w:rPr>
        <w:t>persistant</w:t>
      </w:r>
      <w:proofErr w:type="spellEnd"/>
      <w:r w:rsidR="00241F62">
        <w:rPr>
          <w:sz w:val="24"/>
          <w:szCs w:val="24"/>
        </w:rPr>
        <w:t xml:space="preserve">; </w:t>
      </w:r>
      <w:r w:rsidR="009A533D">
        <w:rPr>
          <w:sz w:val="24"/>
          <w:szCs w:val="24"/>
        </w:rPr>
        <w:t xml:space="preserve">after oral administration in horses with </w:t>
      </w:r>
      <w:proofErr w:type="spellStart"/>
      <w:r w:rsidR="009A533D">
        <w:rPr>
          <w:sz w:val="24"/>
          <w:szCs w:val="24"/>
        </w:rPr>
        <w:t>ivermectin</w:t>
      </w:r>
      <w:proofErr w:type="spellEnd"/>
      <w:r w:rsidR="009A533D">
        <w:rPr>
          <w:sz w:val="24"/>
          <w:szCs w:val="24"/>
        </w:rPr>
        <w:t xml:space="preserve">, </w:t>
      </w:r>
      <w:proofErr w:type="spellStart"/>
      <w:r w:rsidR="009A533D">
        <w:rPr>
          <w:sz w:val="24"/>
          <w:szCs w:val="24"/>
        </w:rPr>
        <w:t>moxidectin</w:t>
      </w:r>
      <w:proofErr w:type="spellEnd"/>
      <w:r w:rsidR="009A533D">
        <w:rPr>
          <w:sz w:val="24"/>
          <w:szCs w:val="24"/>
        </w:rPr>
        <w:t xml:space="preserve"> and </w:t>
      </w:r>
      <w:proofErr w:type="spellStart"/>
      <w:r w:rsidR="009A533D">
        <w:rPr>
          <w:sz w:val="24"/>
          <w:szCs w:val="24"/>
        </w:rPr>
        <w:t>doramectin</w:t>
      </w:r>
      <w:proofErr w:type="spellEnd"/>
      <w:r w:rsidR="009A533D">
        <w:rPr>
          <w:sz w:val="24"/>
          <w:szCs w:val="24"/>
        </w:rPr>
        <w:t xml:space="preserve">, </w:t>
      </w:r>
      <w:r w:rsidR="00841CF0">
        <w:rPr>
          <w:sz w:val="24"/>
          <w:szCs w:val="24"/>
        </w:rPr>
        <w:t>f</w:t>
      </w:r>
      <w:r w:rsidR="00A12941">
        <w:rPr>
          <w:sz w:val="24"/>
          <w:szCs w:val="24"/>
        </w:rPr>
        <w:t>a</w:t>
      </w:r>
      <w:r w:rsidR="00841CF0">
        <w:rPr>
          <w:sz w:val="24"/>
          <w:szCs w:val="24"/>
        </w:rPr>
        <w:t>ecal contamination</w:t>
      </w:r>
      <w:r w:rsidR="00D22BC0">
        <w:rPr>
          <w:sz w:val="24"/>
          <w:szCs w:val="24"/>
        </w:rPr>
        <w:t xml:space="preserve"> persist</w:t>
      </w:r>
      <w:r w:rsidR="00841CF0">
        <w:rPr>
          <w:sz w:val="24"/>
          <w:szCs w:val="24"/>
        </w:rPr>
        <w:t>ed</w:t>
      </w:r>
      <w:r w:rsidR="00D22BC0">
        <w:rPr>
          <w:sz w:val="24"/>
          <w:szCs w:val="24"/>
        </w:rPr>
        <w:t xml:space="preserve"> for</w:t>
      </w:r>
      <w:r w:rsidR="00841CF0">
        <w:rPr>
          <w:sz w:val="24"/>
          <w:szCs w:val="24"/>
        </w:rPr>
        <w:t xml:space="preserve"> </w:t>
      </w:r>
      <w:r w:rsidR="008B4663">
        <w:rPr>
          <w:sz w:val="24"/>
          <w:szCs w:val="24"/>
        </w:rPr>
        <w:t>4</w:t>
      </w:r>
      <w:r w:rsidR="00D22BC0">
        <w:rPr>
          <w:sz w:val="24"/>
          <w:szCs w:val="24"/>
        </w:rPr>
        <w:t xml:space="preserve"> days (</w:t>
      </w:r>
      <w:proofErr w:type="spellStart"/>
      <w:r w:rsidR="00CB2567">
        <w:rPr>
          <w:sz w:val="24"/>
          <w:szCs w:val="24"/>
        </w:rPr>
        <w:t>Gokbulut</w:t>
      </w:r>
      <w:proofErr w:type="spellEnd"/>
      <w:r w:rsidR="00D22BC0">
        <w:rPr>
          <w:sz w:val="24"/>
          <w:szCs w:val="24"/>
        </w:rPr>
        <w:t xml:space="preserve"> </w:t>
      </w:r>
      <w:r w:rsidR="00D22BC0" w:rsidRPr="00AD4B99">
        <w:rPr>
          <w:i/>
          <w:sz w:val="24"/>
          <w:szCs w:val="24"/>
        </w:rPr>
        <w:t>et al</w:t>
      </w:r>
      <w:r w:rsidR="00CB2567" w:rsidRPr="00AD4B99">
        <w:rPr>
          <w:i/>
          <w:sz w:val="24"/>
          <w:szCs w:val="24"/>
        </w:rPr>
        <w:t>.</w:t>
      </w:r>
      <w:r w:rsidR="00D22BC0">
        <w:rPr>
          <w:sz w:val="24"/>
          <w:szCs w:val="24"/>
        </w:rPr>
        <w:t xml:space="preserve"> </w:t>
      </w:r>
      <w:r w:rsidR="00CB2567">
        <w:rPr>
          <w:sz w:val="24"/>
          <w:szCs w:val="24"/>
        </w:rPr>
        <w:t>2001</w:t>
      </w:r>
      <w:r w:rsidR="00D22BC0">
        <w:rPr>
          <w:sz w:val="24"/>
          <w:szCs w:val="24"/>
        </w:rPr>
        <w:t xml:space="preserve">). </w:t>
      </w:r>
      <w:r w:rsidR="00241F62">
        <w:rPr>
          <w:sz w:val="24"/>
          <w:szCs w:val="24"/>
        </w:rPr>
        <w:t xml:space="preserve">In addition, </w:t>
      </w:r>
      <w:r w:rsidR="00D22BC0">
        <w:rPr>
          <w:sz w:val="24"/>
          <w:szCs w:val="24"/>
        </w:rPr>
        <w:t>VPR may not be re</w:t>
      </w:r>
      <w:r w:rsidR="008A34F7">
        <w:rPr>
          <w:sz w:val="24"/>
          <w:szCs w:val="24"/>
        </w:rPr>
        <w:t>moved by wastewater treatment. I</w:t>
      </w:r>
      <w:r w:rsidR="00D22BC0">
        <w:rPr>
          <w:sz w:val="24"/>
          <w:szCs w:val="24"/>
        </w:rPr>
        <w:t>n a French agricultural region</w:t>
      </w:r>
      <w:r w:rsidR="00647204">
        <w:rPr>
          <w:sz w:val="24"/>
          <w:szCs w:val="24"/>
        </w:rPr>
        <w:t>, researchers</w:t>
      </w:r>
      <w:r w:rsidR="00D22BC0">
        <w:rPr>
          <w:sz w:val="24"/>
          <w:szCs w:val="24"/>
        </w:rPr>
        <w:t xml:space="preserve"> found VPR</w:t>
      </w:r>
      <w:r w:rsidR="009A533D">
        <w:rPr>
          <w:sz w:val="24"/>
          <w:szCs w:val="24"/>
        </w:rPr>
        <w:t>s</w:t>
      </w:r>
      <w:r w:rsidR="00D22BC0">
        <w:rPr>
          <w:sz w:val="24"/>
          <w:szCs w:val="24"/>
        </w:rPr>
        <w:t xml:space="preserve"> in 20% of tap water samples (</w:t>
      </w:r>
      <w:proofErr w:type="spellStart"/>
      <w:r w:rsidR="00D22BC0">
        <w:rPr>
          <w:sz w:val="24"/>
          <w:szCs w:val="24"/>
        </w:rPr>
        <w:t>Charuaud</w:t>
      </w:r>
      <w:proofErr w:type="spellEnd"/>
      <w:r w:rsidR="00D22BC0">
        <w:rPr>
          <w:sz w:val="24"/>
          <w:szCs w:val="24"/>
        </w:rPr>
        <w:t xml:space="preserve"> </w:t>
      </w:r>
      <w:r w:rsidR="00D22BC0" w:rsidRPr="00AD4B99">
        <w:rPr>
          <w:i/>
          <w:sz w:val="24"/>
          <w:szCs w:val="24"/>
        </w:rPr>
        <w:t>et al.</w:t>
      </w:r>
      <w:r w:rsidR="00D22BC0">
        <w:rPr>
          <w:sz w:val="24"/>
          <w:szCs w:val="24"/>
        </w:rPr>
        <w:t xml:space="preserve"> 2019). </w:t>
      </w:r>
      <w:r w:rsidR="0011497E">
        <w:rPr>
          <w:sz w:val="24"/>
          <w:szCs w:val="24"/>
        </w:rPr>
        <w:t xml:space="preserve">Further research </w:t>
      </w:r>
      <w:r w:rsidR="006331E5">
        <w:rPr>
          <w:sz w:val="24"/>
          <w:szCs w:val="24"/>
        </w:rPr>
        <w:t>is needed to establish the eco</w:t>
      </w:r>
      <w:r w:rsidR="00AF7BC4">
        <w:rPr>
          <w:sz w:val="24"/>
          <w:szCs w:val="24"/>
        </w:rPr>
        <w:t xml:space="preserve">system </w:t>
      </w:r>
      <w:r w:rsidR="006331E5">
        <w:rPr>
          <w:sz w:val="24"/>
          <w:szCs w:val="24"/>
        </w:rPr>
        <w:t>toxicity of</w:t>
      </w:r>
      <w:r w:rsidR="001F4574">
        <w:rPr>
          <w:sz w:val="24"/>
          <w:szCs w:val="24"/>
        </w:rPr>
        <w:t xml:space="preserve"> equine pharmaceuticals and </w:t>
      </w:r>
      <w:r w:rsidR="0011497E">
        <w:rPr>
          <w:sz w:val="24"/>
          <w:szCs w:val="24"/>
        </w:rPr>
        <w:t>establish</w:t>
      </w:r>
      <w:r w:rsidR="006331E5">
        <w:rPr>
          <w:sz w:val="24"/>
          <w:szCs w:val="24"/>
        </w:rPr>
        <w:t xml:space="preserve"> appropriate</w:t>
      </w:r>
      <w:r w:rsidR="0011497E">
        <w:rPr>
          <w:sz w:val="24"/>
          <w:szCs w:val="24"/>
        </w:rPr>
        <w:t xml:space="preserve"> stabling periods after treatment, but s</w:t>
      </w:r>
      <w:r w:rsidR="00C61351">
        <w:rPr>
          <w:sz w:val="24"/>
          <w:szCs w:val="24"/>
        </w:rPr>
        <w:t>elective deworming</w:t>
      </w:r>
      <w:r w:rsidR="0011497E">
        <w:rPr>
          <w:sz w:val="24"/>
          <w:szCs w:val="24"/>
        </w:rPr>
        <w:t>,</w:t>
      </w:r>
      <w:r w:rsidR="00C61351">
        <w:rPr>
          <w:sz w:val="24"/>
          <w:szCs w:val="24"/>
        </w:rPr>
        <w:t xml:space="preserve"> </w:t>
      </w:r>
      <w:r w:rsidR="00E94620">
        <w:rPr>
          <w:sz w:val="24"/>
          <w:szCs w:val="24"/>
        </w:rPr>
        <w:t>f</w:t>
      </w:r>
      <w:r w:rsidR="00FC37D8">
        <w:rPr>
          <w:sz w:val="24"/>
          <w:szCs w:val="24"/>
        </w:rPr>
        <w:t>a</w:t>
      </w:r>
      <w:r w:rsidR="00E94620">
        <w:rPr>
          <w:sz w:val="24"/>
          <w:szCs w:val="24"/>
        </w:rPr>
        <w:t xml:space="preserve">ecal worm counts </w:t>
      </w:r>
      <w:r w:rsidR="00C61351">
        <w:rPr>
          <w:sz w:val="24"/>
          <w:szCs w:val="24"/>
        </w:rPr>
        <w:t>in adults</w:t>
      </w:r>
      <w:r w:rsidR="0011497E">
        <w:rPr>
          <w:sz w:val="24"/>
          <w:szCs w:val="24"/>
        </w:rPr>
        <w:t xml:space="preserve"> and</w:t>
      </w:r>
      <w:r w:rsidR="00C61351">
        <w:rPr>
          <w:sz w:val="24"/>
          <w:szCs w:val="24"/>
        </w:rPr>
        <w:t xml:space="preserve"> </w:t>
      </w:r>
      <w:r w:rsidR="0011497E">
        <w:rPr>
          <w:sz w:val="24"/>
          <w:szCs w:val="24"/>
        </w:rPr>
        <w:t xml:space="preserve">sound pasture management </w:t>
      </w:r>
      <w:r w:rsidR="00C61351">
        <w:rPr>
          <w:sz w:val="24"/>
          <w:szCs w:val="24"/>
        </w:rPr>
        <w:t>should be standard practice.</w:t>
      </w:r>
      <w:r w:rsidR="005F57ED">
        <w:rPr>
          <w:sz w:val="24"/>
          <w:szCs w:val="24"/>
        </w:rPr>
        <w:t xml:space="preserve"> </w:t>
      </w:r>
    </w:p>
    <w:p w14:paraId="392E1CD6" w14:textId="394F6803" w:rsidR="00966D52" w:rsidRPr="00966D52" w:rsidRDefault="00147CD6" w:rsidP="000164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Sustainable procurement and waste management</w:t>
      </w:r>
    </w:p>
    <w:p w14:paraId="33CFE45E" w14:textId="70254004" w:rsidR="00A5373E" w:rsidRDefault="00147CD6" w:rsidP="00966D52">
      <w:pPr>
        <w:rPr>
          <w:sz w:val="24"/>
          <w:szCs w:val="24"/>
        </w:rPr>
      </w:pPr>
      <w:r>
        <w:rPr>
          <w:sz w:val="24"/>
          <w:szCs w:val="24"/>
        </w:rPr>
        <w:t>Around 25% of the NHS carbon footprint comes from procurement of pharmaceuticals and medical equipment</w:t>
      </w:r>
      <w:r w:rsidR="00966D52">
        <w:rPr>
          <w:sz w:val="24"/>
          <w:szCs w:val="24"/>
        </w:rPr>
        <w:t xml:space="preserve">. </w:t>
      </w:r>
      <w:r w:rsidR="00C23A2F">
        <w:rPr>
          <w:sz w:val="24"/>
          <w:szCs w:val="24"/>
        </w:rPr>
        <w:t xml:space="preserve">Understanding the resource costs of pharmaceuticals can help to </w:t>
      </w:r>
      <w:r w:rsidR="008A34F7">
        <w:rPr>
          <w:sz w:val="24"/>
          <w:szCs w:val="24"/>
        </w:rPr>
        <w:t>target emission reductions</w:t>
      </w:r>
      <w:r w:rsidR="00C23A2F">
        <w:rPr>
          <w:sz w:val="24"/>
          <w:szCs w:val="24"/>
        </w:rPr>
        <w:t xml:space="preserve">; during manufacture, up to 100kg of waste per kg of pharmaceutical </w:t>
      </w:r>
      <w:r w:rsidR="008A34F7">
        <w:rPr>
          <w:sz w:val="24"/>
          <w:szCs w:val="24"/>
        </w:rPr>
        <w:t>may be</w:t>
      </w:r>
      <w:r w:rsidR="00C23A2F">
        <w:rPr>
          <w:sz w:val="24"/>
          <w:szCs w:val="24"/>
        </w:rPr>
        <w:t xml:space="preserve"> generated, and t</w:t>
      </w:r>
      <w:r w:rsidR="00960588">
        <w:rPr>
          <w:sz w:val="24"/>
          <w:szCs w:val="24"/>
        </w:rPr>
        <w:t xml:space="preserve">he lifecycle </w:t>
      </w:r>
      <w:r w:rsidR="00AF7BC4">
        <w:rPr>
          <w:sz w:val="24"/>
          <w:szCs w:val="24"/>
        </w:rPr>
        <w:t xml:space="preserve">carbon </w:t>
      </w:r>
      <w:r w:rsidR="00960588">
        <w:rPr>
          <w:sz w:val="24"/>
          <w:szCs w:val="24"/>
        </w:rPr>
        <w:t xml:space="preserve">emissions for 20 common anaesthetic drugs was calculated </w:t>
      </w:r>
      <w:r w:rsidR="00C23A2F">
        <w:rPr>
          <w:sz w:val="24"/>
          <w:szCs w:val="24"/>
        </w:rPr>
        <w:t xml:space="preserve">as </w:t>
      </w:r>
      <w:r w:rsidR="00960588">
        <w:rPr>
          <w:sz w:val="24"/>
          <w:szCs w:val="24"/>
        </w:rPr>
        <w:t>11 – 3,000</w:t>
      </w:r>
      <w:r w:rsidR="00AF7BC4">
        <w:rPr>
          <w:sz w:val="24"/>
          <w:szCs w:val="24"/>
        </w:rPr>
        <w:t>kg</w:t>
      </w:r>
      <w:r w:rsidR="00960588">
        <w:rPr>
          <w:sz w:val="24"/>
          <w:szCs w:val="24"/>
        </w:rPr>
        <w:t xml:space="preserve"> CO</w:t>
      </w:r>
      <w:r w:rsidR="00960588" w:rsidRPr="00C23A2F">
        <w:rPr>
          <w:sz w:val="24"/>
          <w:szCs w:val="24"/>
          <w:vertAlign w:val="subscript"/>
        </w:rPr>
        <w:t>2</w:t>
      </w:r>
      <w:r w:rsidR="00617055">
        <w:rPr>
          <w:sz w:val="24"/>
          <w:szCs w:val="24"/>
        </w:rPr>
        <w:t>e</w:t>
      </w:r>
      <w:r w:rsidR="00103D4E">
        <w:rPr>
          <w:sz w:val="24"/>
          <w:szCs w:val="24"/>
        </w:rPr>
        <w:t xml:space="preserve"> per </w:t>
      </w:r>
      <w:r w:rsidR="00617055">
        <w:rPr>
          <w:sz w:val="24"/>
          <w:szCs w:val="24"/>
        </w:rPr>
        <w:t>kg drug (</w:t>
      </w:r>
      <w:proofErr w:type="spellStart"/>
      <w:r w:rsidR="00617055" w:rsidRPr="00617055">
        <w:rPr>
          <w:sz w:val="24"/>
          <w:szCs w:val="24"/>
        </w:rPr>
        <w:t>Parvatker</w:t>
      </w:r>
      <w:proofErr w:type="spellEnd"/>
      <w:r w:rsidR="00617055">
        <w:rPr>
          <w:sz w:val="24"/>
          <w:szCs w:val="24"/>
        </w:rPr>
        <w:t xml:space="preserve"> </w:t>
      </w:r>
      <w:r w:rsidR="00617055" w:rsidRPr="00AD4B99">
        <w:rPr>
          <w:i/>
          <w:sz w:val="24"/>
          <w:szCs w:val="24"/>
        </w:rPr>
        <w:t>et al.</w:t>
      </w:r>
      <w:r w:rsidR="00617055">
        <w:rPr>
          <w:sz w:val="24"/>
          <w:szCs w:val="24"/>
        </w:rPr>
        <w:t xml:space="preserve"> 2019)</w:t>
      </w:r>
      <w:r>
        <w:rPr>
          <w:sz w:val="24"/>
          <w:szCs w:val="24"/>
        </w:rPr>
        <w:t>.</w:t>
      </w:r>
      <w:r w:rsidRPr="00147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Reducing resource use is </w:t>
      </w:r>
      <w:r w:rsidR="004872C0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the first step of the waste hierarchy within The Waste (England and Wales) Regulations </w:t>
      </w:r>
      <w:r>
        <w:rPr>
          <w:sz w:val="24"/>
          <w:szCs w:val="24"/>
        </w:rPr>
        <w:lastRenderedPageBreak/>
        <w:t>2011.</w:t>
      </w:r>
      <w:r w:rsidRPr="00147CD6">
        <w:rPr>
          <w:sz w:val="24"/>
          <w:szCs w:val="24"/>
        </w:rPr>
        <w:t xml:space="preserve"> </w:t>
      </w:r>
      <w:r w:rsidR="0026089B">
        <w:rPr>
          <w:sz w:val="24"/>
          <w:szCs w:val="24"/>
        </w:rPr>
        <w:t xml:space="preserve">Next, re-use and recycling should be addressed; </w:t>
      </w:r>
      <w:r w:rsidR="00BE757F">
        <w:rPr>
          <w:sz w:val="24"/>
          <w:szCs w:val="24"/>
        </w:rPr>
        <w:t xml:space="preserve">up to </w:t>
      </w:r>
      <w:r w:rsidR="0026089B">
        <w:rPr>
          <w:sz w:val="24"/>
          <w:szCs w:val="24"/>
        </w:rPr>
        <w:t>40-</w:t>
      </w:r>
      <w:r w:rsidR="00BE757F">
        <w:rPr>
          <w:sz w:val="24"/>
          <w:szCs w:val="24"/>
        </w:rPr>
        <w:t xml:space="preserve">60% of medical </w:t>
      </w:r>
      <w:r w:rsidR="00AF7BC4">
        <w:rPr>
          <w:sz w:val="24"/>
          <w:szCs w:val="24"/>
        </w:rPr>
        <w:t>perioperative</w:t>
      </w:r>
      <w:r w:rsidR="00BE757F">
        <w:rPr>
          <w:sz w:val="24"/>
          <w:szCs w:val="24"/>
        </w:rPr>
        <w:t xml:space="preserve"> waste can be recycled</w:t>
      </w:r>
      <w:r w:rsidR="003376C2">
        <w:rPr>
          <w:sz w:val="24"/>
          <w:szCs w:val="24"/>
        </w:rPr>
        <w:t xml:space="preserve"> to </w:t>
      </w:r>
      <w:r w:rsidR="00377F64">
        <w:rPr>
          <w:sz w:val="24"/>
          <w:szCs w:val="24"/>
        </w:rPr>
        <w:t>join the circular economy</w:t>
      </w:r>
      <w:r w:rsidR="00BE757F">
        <w:rPr>
          <w:sz w:val="24"/>
          <w:szCs w:val="24"/>
        </w:rPr>
        <w:t xml:space="preserve">. </w:t>
      </w:r>
      <w:r w:rsidR="00377F64" w:rsidRPr="00377F64">
        <w:rPr>
          <w:sz w:val="24"/>
          <w:szCs w:val="24"/>
        </w:rPr>
        <w:t>A robust waste segregation policy will ensure legal compliance, including adherence to the waste hierarchy which promotes the most environmentally friendly means of waste disposal.</w:t>
      </w:r>
      <w:r w:rsidR="00377F64">
        <w:rPr>
          <w:sz w:val="24"/>
          <w:szCs w:val="24"/>
        </w:rPr>
        <w:t xml:space="preserve"> </w:t>
      </w:r>
      <w:r w:rsidR="0026089B">
        <w:rPr>
          <w:sz w:val="24"/>
          <w:szCs w:val="24"/>
        </w:rPr>
        <w:t xml:space="preserve">Avoiding incineration of plastics (particularly PVC) can reduce respiratory pollutants such as dioxins. Lastly, legally-compliant disposal is necessary for </w:t>
      </w:r>
      <w:r w:rsidR="00A5373E">
        <w:rPr>
          <w:sz w:val="24"/>
          <w:szCs w:val="24"/>
        </w:rPr>
        <w:t>hazardous waste streams</w:t>
      </w:r>
      <w:r w:rsidR="00125C4D">
        <w:rPr>
          <w:sz w:val="24"/>
          <w:szCs w:val="24"/>
        </w:rPr>
        <w:t xml:space="preserve"> to avoid harm</w:t>
      </w:r>
      <w:r w:rsidR="00A5373E">
        <w:rPr>
          <w:sz w:val="24"/>
          <w:szCs w:val="24"/>
        </w:rPr>
        <w:t xml:space="preserve"> </w:t>
      </w:r>
      <w:r w:rsidR="0026089B">
        <w:rPr>
          <w:sz w:val="24"/>
          <w:szCs w:val="24"/>
        </w:rPr>
        <w:t>to aquatic and soil ecosystems</w:t>
      </w:r>
      <w:r w:rsidR="000164F7">
        <w:rPr>
          <w:sz w:val="24"/>
          <w:szCs w:val="24"/>
        </w:rPr>
        <w:t>.</w:t>
      </w:r>
      <w:r w:rsidR="000164F7" w:rsidRPr="000164F7">
        <w:rPr>
          <w:sz w:val="24"/>
          <w:szCs w:val="24"/>
        </w:rPr>
        <w:t xml:space="preserve"> </w:t>
      </w:r>
    </w:p>
    <w:p w14:paraId="4978BC32" w14:textId="77777777" w:rsidR="00142057" w:rsidRDefault="00142057" w:rsidP="00142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Engaging with sustainability</w:t>
      </w:r>
    </w:p>
    <w:p w14:paraId="0C8032E5" w14:textId="271E385B" w:rsidR="00C56F60" w:rsidRDefault="003376C2" w:rsidP="00C56F60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recent </w:t>
      </w:r>
      <w:r w:rsidR="00F302C3">
        <w:rPr>
          <w:sz w:val="24"/>
          <w:szCs w:val="24"/>
        </w:rPr>
        <w:t>British Veterinary Association (</w:t>
      </w:r>
      <w:r>
        <w:rPr>
          <w:sz w:val="24"/>
          <w:szCs w:val="24"/>
        </w:rPr>
        <w:t>BVA</w:t>
      </w:r>
      <w:r w:rsidR="00F302C3">
        <w:rPr>
          <w:sz w:val="24"/>
          <w:szCs w:val="24"/>
        </w:rPr>
        <w:t>)</w:t>
      </w:r>
      <w:r>
        <w:rPr>
          <w:sz w:val="24"/>
          <w:szCs w:val="24"/>
        </w:rPr>
        <w:t xml:space="preserve"> survey found </w:t>
      </w:r>
      <w:r>
        <w:rPr>
          <w:sz w:val="24"/>
          <w:szCs w:val="24"/>
        </w:rPr>
        <w:t>that “</w:t>
      </w:r>
      <w:r w:rsidRPr="00625C10">
        <w:rPr>
          <w:i/>
          <w:sz w:val="24"/>
          <w:szCs w:val="24"/>
        </w:rPr>
        <w:t>89% of vets said that they would like to play a more active role in sustainable animal agriculture</w:t>
      </w:r>
      <w:r>
        <w:rPr>
          <w:sz w:val="24"/>
          <w:szCs w:val="24"/>
        </w:rPr>
        <w:t xml:space="preserve">”, and it is a key ambition in the 2015 </w:t>
      </w:r>
      <w:r w:rsidR="00450061">
        <w:rPr>
          <w:sz w:val="24"/>
          <w:szCs w:val="24"/>
        </w:rPr>
        <w:t>BVA/R</w:t>
      </w:r>
      <w:r w:rsidR="00F302C3">
        <w:rPr>
          <w:sz w:val="24"/>
          <w:szCs w:val="24"/>
        </w:rPr>
        <w:t xml:space="preserve">oyal </w:t>
      </w:r>
      <w:r w:rsidR="00450061">
        <w:rPr>
          <w:sz w:val="24"/>
          <w:szCs w:val="24"/>
        </w:rPr>
        <w:t>C</w:t>
      </w:r>
      <w:r w:rsidR="00F302C3">
        <w:rPr>
          <w:sz w:val="24"/>
          <w:szCs w:val="24"/>
        </w:rPr>
        <w:t xml:space="preserve">ollege of </w:t>
      </w:r>
      <w:r w:rsidR="00450061">
        <w:rPr>
          <w:sz w:val="24"/>
          <w:szCs w:val="24"/>
        </w:rPr>
        <w:t>V</w:t>
      </w:r>
      <w:r w:rsidR="00F302C3">
        <w:rPr>
          <w:sz w:val="24"/>
          <w:szCs w:val="24"/>
        </w:rPr>
        <w:t xml:space="preserve">eterinary </w:t>
      </w:r>
      <w:r w:rsidR="00450061">
        <w:rPr>
          <w:sz w:val="24"/>
          <w:szCs w:val="24"/>
        </w:rPr>
        <w:t>S</w:t>
      </w:r>
      <w:r w:rsidR="00F302C3">
        <w:rPr>
          <w:sz w:val="24"/>
          <w:szCs w:val="24"/>
        </w:rPr>
        <w:t>urgeons</w:t>
      </w:r>
      <w:r w:rsidR="004500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VetFutures</w:t>
      </w:r>
      <w:proofErr w:type="spellEnd"/>
      <w:r>
        <w:rPr>
          <w:sz w:val="24"/>
          <w:szCs w:val="24"/>
        </w:rPr>
        <w:t xml:space="preserve"> report for</w:t>
      </w:r>
      <w:r w:rsidR="00E2727C">
        <w:rPr>
          <w:sz w:val="24"/>
          <w:szCs w:val="24"/>
        </w:rPr>
        <w:t xml:space="preserve"> the </w:t>
      </w:r>
      <w:r w:rsidR="00AF7BC4">
        <w:rPr>
          <w:sz w:val="24"/>
          <w:szCs w:val="24"/>
        </w:rPr>
        <w:t xml:space="preserve">UK </w:t>
      </w:r>
      <w:r w:rsidR="00E2727C">
        <w:rPr>
          <w:sz w:val="24"/>
          <w:szCs w:val="24"/>
        </w:rPr>
        <w:t xml:space="preserve">veterinary profession </w:t>
      </w:r>
      <w:r>
        <w:rPr>
          <w:sz w:val="24"/>
          <w:szCs w:val="24"/>
        </w:rPr>
        <w:t>to be</w:t>
      </w:r>
      <w:r w:rsidR="00E2727C">
        <w:rPr>
          <w:sz w:val="24"/>
          <w:szCs w:val="24"/>
        </w:rPr>
        <w:t xml:space="preserve"> clear about its wider role in </w:t>
      </w:r>
      <w:r w:rsidR="00103D4E">
        <w:rPr>
          <w:sz w:val="24"/>
          <w:szCs w:val="24"/>
        </w:rPr>
        <w:t xml:space="preserve">society, including </w:t>
      </w:r>
      <w:r w:rsidR="00E2727C">
        <w:rPr>
          <w:sz w:val="24"/>
          <w:szCs w:val="24"/>
        </w:rPr>
        <w:t>environmental sustainability</w:t>
      </w:r>
      <w:r w:rsidR="00625C10">
        <w:rPr>
          <w:sz w:val="24"/>
          <w:szCs w:val="24"/>
        </w:rPr>
        <w:t>.</w:t>
      </w:r>
      <w:r w:rsidR="00C56F60">
        <w:rPr>
          <w:sz w:val="24"/>
          <w:szCs w:val="24"/>
        </w:rPr>
        <w:t xml:space="preserve"> The</w:t>
      </w:r>
      <w:r w:rsidR="00103D4E">
        <w:rPr>
          <w:sz w:val="24"/>
          <w:szCs w:val="24"/>
        </w:rPr>
        <w:t xml:space="preserve"> 2019</w:t>
      </w:r>
      <w:r w:rsidR="00C56F60">
        <w:rPr>
          <w:sz w:val="24"/>
          <w:szCs w:val="24"/>
        </w:rPr>
        <w:t xml:space="preserve"> </w:t>
      </w:r>
      <w:r w:rsidR="0087688F">
        <w:rPr>
          <w:sz w:val="24"/>
          <w:szCs w:val="24"/>
        </w:rPr>
        <w:t>BVA</w:t>
      </w:r>
      <w:r w:rsidR="00C56F60">
        <w:rPr>
          <w:sz w:val="24"/>
          <w:szCs w:val="24"/>
        </w:rPr>
        <w:t xml:space="preserve"> position statement on sustainable animal agriculture recommended that </w:t>
      </w:r>
      <w:r w:rsidR="006A318B">
        <w:rPr>
          <w:sz w:val="24"/>
          <w:szCs w:val="24"/>
        </w:rPr>
        <w:t>at individual, community and national levels</w:t>
      </w:r>
      <w:r w:rsidR="006A318B">
        <w:rPr>
          <w:sz w:val="24"/>
          <w:szCs w:val="24"/>
        </w:rPr>
        <w:t xml:space="preserve"> </w:t>
      </w:r>
      <w:r w:rsidR="00C56F60">
        <w:rPr>
          <w:sz w:val="24"/>
          <w:szCs w:val="24"/>
        </w:rPr>
        <w:t>“</w:t>
      </w:r>
      <w:r w:rsidR="003942B8" w:rsidRPr="00DB789A">
        <w:rPr>
          <w:i/>
          <w:sz w:val="24"/>
          <w:szCs w:val="24"/>
        </w:rPr>
        <w:t xml:space="preserve">the veterinary profession is well-placed to </w:t>
      </w:r>
      <w:proofErr w:type="gramStart"/>
      <w:r w:rsidR="003942B8" w:rsidRPr="00DB789A">
        <w:rPr>
          <w:i/>
          <w:sz w:val="24"/>
          <w:szCs w:val="24"/>
        </w:rPr>
        <w:t>advise</w:t>
      </w:r>
      <w:proofErr w:type="gramEnd"/>
      <w:r w:rsidR="003942B8" w:rsidRPr="00DB789A">
        <w:rPr>
          <w:i/>
          <w:sz w:val="24"/>
          <w:szCs w:val="24"/>
        </w:rPr>
        <w:t xml:space="preserve"> and influence sustainable animal husbandry practices at whole system levels</w:t>
      </w:r>
      <w:r w:rsidR="003942B8">
        <w:rPr>
          <w:i/>
          <w:sz w:val="24"/>
          <w:szCs w:val="24"/>
        </w:rPr>
        <w:t xml:space="preserve"> and …. </w:t>
      </w:r>
      <w:proofErr w:type="gramStart"/>
      <w:r w:rsidR="003942B8">
        <w:rPr>
          <w:i/>
          <w:sz w:val="24"/>
          <w:szCs w:val="24"/>
        </w:rPr>
        <w:t>a</w:t>
      </w:r>
      <w:r w:rsidR="00C56F60" w:rsidRPr="00C56F60">
        <w:rPr>
          <w:i/>
          <w:sz w:val="24"/>
          <w:szCs w:val="24"/>
        </w:rPr>
        <w:t>ll</w:t>
      </w:r>
      <w:proofErr w:type="gramEnd"/>
      <w:r w:rsidR="00C56F60" w:rsidRPr="00C56F60">
        <w:rPr>
          <w:i/>
          <w:sz w:val="24"/>
          <w:szCs w:val="24"/>
        </w:rPr>
        <w:t xml:space="preserve"> veterinary surgeons should be able to articulate the contributions that the</w:t>
      </w:r>
      <w:r w:rsidR="00C56F60">
        <w:rPr>
          <w:i/>
          <w:sz w:val="24"/>
          <w:szCs w:val="24"/>
        </w:rPr>
        <w:t xml:space="preserve"> </w:t>
      </w:r>
      <w:r w:rsidR="00C56F60" w:rsidRPr="00C56F60">
        <w:rPr>
          <w:i/>
          <w:sz w:val="24"/>
          <w:szCs w:val="24"/>
        </w:rPr>
        <w:t>profession can make to the sustainable agriculture agenda</w:t>
      </w:r>
      <w:r w:rsidR="00C56F60">
        <w:rPr>
          <w:sz w:val="24"/>
          <w:szCs w:val="24"/>
        </w:rPr>
        <w:t>”.</w:t>
      </w:r>
      <w:r w:rsidR="007A1424">
        <w:rPr>
          <w:sz w:val="24"/>
          <w:szCs w:val="24"/>
        </w:rPr>
        <w:t xml:space="preserve"> </w:t>
      </w:r>
      <w:r w:rsidR="008240BA">
        <w:rPr>
          <w:sz w:val="24"/>
          <w:szCs w:val="24"/>
        </w:rPr>
        <w:t xml:space="preserve">More resources are </w:t>
      </w:r>
      <w:r w:rsidR="00A90A54">
        <w:rPr>
          <w:sz w:val="24"/>
          <w:szCs w:val="24"/>
        </w:rPr>
        <w:t>becoming available</w:t>
      </w:r>
      <w:r w:rsidR="008240BA">
        <w:rPr>
          <w:sz w:val="24"/>
          <w:szCs w:val="24"/>
        </w:rPr>
        <w:t xml:space="preserve">, including from the recently formed </w:t>
      </w:r>
      <w:proofErr w:type="spellStart"/>
      <w:r w:rsidR="008240BA">
        <w:rPr>
          <w:sz w:val="24"/>
          <w:szCs w:val="24"/>
        </w:rPr>
        <w:t>VetSustain</w:t>
      </w:r>
      <w:proofErr w:type="spellEnd"/>
      <w:r w:rsidR="008240BA">
        <w:rPr>
          <w:sz w:val="24"/>
          <w:szCs w:val="24"/>
        </w:rPr>
        <w:t xml:space="preserve"> group (</w:t>
      </w:r>
      <w:hyperlink r:id="rId6" w:history="1">
        <w:r w:rsidR="00103D4E" w:rsidRPr="00103D4E">
          <w:rPr>
            <w:rStyle w:val="Hyperlink"/>
            <w:sz w:val="24"/>
            <w:szCs w:val="24"/>
          </w:rPr>
          <w:t>www.vetsustain.org</w:t>
        </w:r>
      </w:hyperlink>
      <w:r w:rsidR="008240BA">
        <w:rPr>
          <w:sz w:val="24"/>
          <w:szCs w:val="24"/>
        </w:rPr>
        <w:t xml:space="preserve"> accessed 4</w:t>
      </w:r>
      <w:r w:rsidR="008240BA" w:rsidRPr="003C7BE7">
        <w:rPr>
          <w:sz w:val="24"/>
          <w:szCs w:val="24"/>
          <w:vertAlign w:val="superscript"/>
        </w:rPr>
        <w:t>th</w:t>
      </w:r>
      <w:r w:rsidR="008240BA">
        <w:rPr>
          <w:sz w:val="24"/>
          <w:szCs w:val="24"/>
        </w:rPr>
        <w:t xml:space="preserve"> October 2019).</w:t>
      </w:r>
    </w:p>
    <w:p w14:paraId="2D2D2275" w14:textId="3FE81ADB" w:rsidR="00142057" w:rsidRDefault="00A90A54" w:rsidP="00142057">
      <w:pPr>
        <w:rPr>
          <w:sz w:val="24"/>
          <w:szCs w:val="24"/>
        </w:rPr>
      </w:pPr>
      <w:r>
        <w:rPr>
          <w:sz w:val="24"/>
          <w:szCs w:val="24"/>
        </w:rPr>
        <w:t>Moving forward at sufficient pace is essential. W</w:t>
      </w:r>
      <w:r w:rsidR="007A1424">
        <w:rPr>
          <w:sz w:val="24"/>
          <w:szCs w:val="24"/>
        </w:rPr>
        <w:t xml:space="preserve">e must </w:t>
      </w:r>
      <w:r w:rsidR="00450061">
        <w:rPr>
          <w:sz w:val="24"/>
          <w:szCs w:val="24"/>
        </w:rPr>
        <w:t>demand</w:t>
      </w:r>
      <w:r w:rsidR="00AB323D">
        <w:rPr>
          <w:sz w:val="24"/>
          <w:szCs w:val="24"/>
        </w:rPr>
        <w:t xml:space="preserve"> </w:t>
      </w:r>
      <w:r w:rsidR="007A1424">
        <w:rPr>
          <w:sz w:val="24"/>
          <w:szCs w:val="24"/>
        </w:rPr>
        <w:t xml:space="preserve">leadership from our professional </w:t>
      </w:r>
      <w:r w:rsidR="008240BA">
        <w:rPr>
          <w:sz w:val="24"/>
          <w:szCs w:val="24"/>
        </w:rPr>
        <w:t>institutions</w:t>
      </w:r>
      <w:r w:rsidR="00D10225">
        <w:rPr>
          <w:sz w:val="24"/>
          <w:szCs w:val="24"/>
        </w:rPr>
        <w:t>, and seek</w:t>
      </w:r>
      <w:r w:rsidR="007A1424">
        <w:rPr>
          <w:sz w:val="24"/>
          <w:szCs w:val="24"/>
        </w:rPr>
        <w:t xml:space="preserve"> support from su</w:t>
      </w:r>
      <w:r w:rsidR="00C56F60">
        <w:rPr>
          <w:sz w:val="24"/>
          <w:szCs w:val="24"/>
        </w:rPr>
        <w:t xml:space="preserve">stainability </w:t>
      </w:r>
      <w:r w:rsidR="007A1424">
        <w:rPr>
          <w:sz w:val="24"/>
          <w:szCs w:val="24"/>
        </w:rPr>
        <w:t>professionals</w:t>
      </w:r>
      <w:r w:rsidR="00C56F60">
        <w:rPr>
          <w:sz w:val="24"/>
          <w:szCs w:val="24"/>
        </w:rPr>
        <w:t xml:space="preserve">. </w:t>
      </w:r>
      <w:r w:rsidR="007A1424">
        <w:rPr>
          <w:sz w:val="24"/>
          <w:szCs w:val="24"/>
        </w:rPr>
        <w:t>Our</w:t>
      </w:r>
      <w:r w:rsidR="008240BA">
        <w:rPr>
          <w:sz w:val="24"/>
          <w:szCs w:val="24"/>
        </w:rPr>
        <w:t xml:space="preserve"> practices</w:t>
      </w:r>
      <w:r w:rsidR="007A1424">
        <w:rPr>
          <w:sz w:val="24"/>
          <w:szCs w:val="24"/>
        </w:rPr>
        <w:t xml:space="preserve"> must develop </w:t>
      </w:r>
      <w:r w:rsidR="008240BA">
        <w:rPr>
          <w:sz w:val="24"/>
          <w:szCs w:val="24"/>
        </w:rPr>
        <w:t>bold and robust policies which reflect environmental and social values.</w:t>
      </w:r>
      <w:r w:rsidR="007A1424">
        <w:rPr>
          <w:sz w:val="24"/>
          <w:szCs w:val="24"/>
        </w:rPr>
        <w:t xml:space="preserve"> </w:t>
      </w:r>
      <w:r w:rsidR="008240BA">
        <w:rPr>
          <w:sz w:val="24"/>
          <w:szCs w:val="24"/>
        </w:rPr>
        <w:t xml:space="preserve">As the relevance of sustainability increases for younger generations, sustainability should be included on </w:t>
      </w:r>
      <w:r w:rsidR="00450061">
        <w:rPr>
          <w:sz w:val="24"/>
          <w:szCs w:val="24"/>
        </w:rPr>
        <w:t xml:space="preserve">teaching </w:t>
      </w:r>
      <w:r w:rsidR="008240BA">
        <w:rPr>
          <w:sz w:val="24"/>
          <w:szCs w:val="24"/>
        </w:rPr>
        <w:t>curricula</w:t>
      </w:r>
      <w:r>
        <w:rPr>
          <w:sz w:val="24"/>
          <w:szCs w:val="24"/>
        </w:rPr>
        <w:t xml:space="preserve"> (as it is for medical schools)</w:t>
      </w:r>
      <w:r w:rsidR="008240BA">
        <w:rPr>
          <w:sz w:val="24"/>
          <w:szCs w:val="24"/>
        </w:rPr>
        <w:t xml:space="preserve">. </w:t>
      </w:r>
      <w:r w:rsidR="003C7BE7">
        <w:rPr>
          <w:sz w:val="24"/>
          <w:szCs w:val="24"/>
        </w:rPr>
        <w:t>Most importantly, individuals should engage within</w:t>
      </w:r>
      <w:r w:rsidR="008240BA">
        <w:rPr>
          <w:sz w:val="24"/>
          <w:szCs w:val="24"/>
        </w:rPr>
        <w:t xml:space="preserve"> their own sphere of influence; we can use t</w:t>
      </w:r>
      <w:r w:rsidR="00377F64">
        <w:rPr>
          <w:sz w:val="24"/>
          <w:szCs w:val="24"/>
        </w:rPr>
        <w:t xml:space="preserve">elemedicine and </w:t>
      </w:r>
      <w:r w:rsidR="00E94620">
        <w:rPr>
          <w:sz w:val="24"/>
          <w:szCs w:val="24"/>
        </w:rPr>
        <w:t>tele</w:t>
      </w:r>
      <w:r w:rsidR="00377F64">
        <w:rPr>
          <w:sz w:val="24"/>
          <w:szCs w:val="24"/>
        </w:rPr>
        <w:t>conferencing</w:t>
      </w:r>
      <w:r w:rsidR="00E94620">
        <w:rPr>
          <w:sz w:val="24"/>
          <w:szCs w:val="24"/>
        </w:rPr>
        <w:t xml:space="preserve">, we </w:t>
      </w:r>
      <w:r w:rsidR="008240BA">
        <w:rPr>
          <w:sz w:val="24"/>
          <w:szCs w:val="24"/>
        </w:rPr>
        <w:t>can</w:t>
      </w:r>
      <w:r w:rsidR="00377F64">
        <w:rPr>
          <w:sz w:val="24"/>
          <w:szCs w:val="24"/>
        </w:rPr>
        <w:t xml:space="preserve"> </w:t>
      </w:r>
      <w:r w:rsidR="008240BA">
        <w:rPr>
          <w:sz w:val="24"/>
          <w:szCs w:val="24"/>
        </w:rPr>
        <w:t>avoid</w:t>
      </w:r>
      <w:r w:rsidR="00E94620">
        <w:rPr>
          <w:sz w:val="24"/>
          <w:szCs w:val="24"/>
        </w:rPr>
        <w:t xml:space="preserve"> flights</w:t>
      </w:r>
      <w:r w:rsidR="008240BA">
        <w:rPr>
          <w:sz w:val="24"/>
          <w:szCs w:val="24"/>
        </w:rPr>
        <w:t>, and we can demand that sustainability remains high on the political agenda</w:t>
      </w:r>
      <w:r w:rsidR="00377F64">
        <w:rPr>
          <w:sz w:val="24"/>
          <w:szCs w:val="24"/>
        </w:rPr>
        <w:t xml:space="preserve">. </w:t>
      </w:r>
    </w:p>
    <w:p w14:paraId="378F9CE0" w14:textId="77777777" w:rsidR="00142057" w:rsidRPr="005734B0" w:rsidRDefault="00142057" w:rsidP="00142057">
      <w:pPr>
        <w:rPr>
          <w:b/>
          <w:sz w:val="24"/>
          <w:szCs w:val="24"/>
        </w:rPr>
      </w:pPr>
      <w:r w:rsidRPr="005734B0">
        <w:rPr>
          <w:b/>
          <w:sz w:val="24"/>
          <w:szCs w:val="24"/>
        </w:rPr>
        <w:t>Conclusions</w:t>
      </w:r>
    </w:p>
    <w:p w14:paraId="4D64CC6E" w14:textId="77777777" w:rsidR="006A318B" w:rsidRDefault="002A45A6" w:rsidP="002A45A6">
      <w:pPr>
        <w:rPr>
          <w:sz w:val="24"/>
          <w:szCs w:val="24"/>
        </w:rPr>
      </w:pPr>
      <w:r>
        <w:rPr>
          <w:sz w:val="24"/>
          <w:szCs w:val="24"/>
        </w:rPr>
        <w:t>An alternative definition of sustainability was proposed by Newcastle University; “</w:t>
      </w:r>
      <w:r w:rsidRPr="00244A58">
        <w:rPr>
          <w:i/>
          <w:sz w:val="24"/>
          <w:szCs w:val="24"/>
        </w:rPr>
        <w:t>Enough, For All, Forever</w:t>
      </w:r>
      <w:r w:rsidR="00244A58">
        <w:rPr>
          <w:sz w:val="24"/>
          <w:szCs w:val="24"/>
        </w:rPr>
        <w:t xml:space="preserve">”. </w:t>
      </w:r>
      <w:r w:rsidR="00AB323D">
        <w:rPr>
          <w:sz w:val="24"/>
          <w:szCs w:val="24"/>
        </w:rPr>
        <w:t>W</w:t>
      </w:r>
      <w:r>
        <w:rPr>
          <w:sz w:val="24"/>
          <w:szCs w:val="24"/>
        </w:rPr>
        <w:t>e must only take what can be replaced</w:t>
      </w:r>
      <w:r w:rsidR="00AB323D">
        <w:rPr>
          <w:sz w:val="24"/>
          <w:szCs w:val="24"/>
        </w:rPr>
        <w:t>. W</w:t>
      </w:r>
      <w:r>
        <w:rPr>
          <w:sz w:val="24"/>
          <w:szCs w:val="24"/>
        </w:rPr>
        <w:t xml:space="preserve">e must pay the true social and environmental cost </w:t>
      </w:r>
      <w:r w:rsidR="00244A58">
        <w:rPr>
          <w:sz w:val="24"/>
          <w:szCs w:val="24"/>
        </w:rPr>
        <w:t>of resource</w:t>
      </w:r>
      <w:r>
        <w:rPr>
          <w:sz w:val="24"/>
          <w:szCs w:val="24"/>
        </w:rPr>
        <w:t xml:space="preserve"> use, and we must not do so at the expense of others. Horse owners will look to the veterinary sector to assist in providing low carbon care as standard practice. </w:t>
      </w:r>
      <w:r w:rsidR="00E3539C">
        <w:rPr>
          <w:sz w:val="24"/>
          <w:szCs w:val="24"/>
        </w:rPr>
        <w:t xml:space="preserve">Meeting these challenges will require transformative change within individuals, businesses and institutions. </w:t>
      </w:r>
      <w:r w:rsidR="003C7BE7">
        <w:rPr>
          <w:sz w:val="24"/>
          <w:szCs w:val="24"/>
        </w:rPr>
        <w:t>There are frightening prospects</w:t>
      </w:r>
      <w:r w:rsidR="00E3539C">
        <w:rPr>
          <w:sz w:val="24"/>
          <w:szCs w:val="24"/>
        </w:rPr>
        <w:t xml:space="preserve"> ahead</w:t>
      </w:r>
      <w:r w:rsidR="003C7BE7">
        <w:rPr>
          <w:sz w:val="24"/>
          <w:szCs w:val="24"/>
        </w:rPr>
        <w:t>, but also outstanding opportunities</w:t>
      </w:r>
      <w:r w:rsidR="00E3539C">
        <w:rPr>
          <w:sz w:val="24"/>
          <w:szCs w:val="24"/>
        </w:rPr>
        <w:t xml:space="preserve"> for our sector, communities and world</w:t>
      </w:r>
      <w:r w:rsidR="003C7BE7">
        <w:rPr>
          <w:sz w:val="24"/>
          <w:szCs w:val="24"/>
        </w:rPr>
        <w:t xml:space="preserve">. </w:t>
      </w:r>
    </w:p>
    <w:p w14:paraId="1B8203F6" w14:textId="5C872923" w:rsidR="002A45A6" w:rsidRDefault="006A318B" w:rsidP="002A45A6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9315D2">
        <w:rPr>
          <w:sz w:val="24"/>
          <w:szCs w:val="24"/>
        </w:rPr>
        <w:t xml:space="preserve">e can foresee the </w:t>
      </w:r>
      <w:r>
        <w:rPr>
          <w:sz w:val="24"/>
          <w:szCs w:val="24"/>
        </w:rPr>
        <w:t>future for our world, and</w:t>
      </w:r>
      <w:r w:rsidR="00560E3E">
        <w:rPr>
          <w:sz w:val="24"/>
          <w:szCs w:val="24"/>
        </w:rPr>
        <w:t xml:space="preserve"> now our task is to enable </w:t>
      </w:r>
      <w:r>
        <w:rPr>
          <w:sz w:val="24"/>
          <w:szCs w:val="24"/>
        </w:rPr>
        <w:t>the better</w:t>
      </w:r>
      <w:r w:rsidR="00560E3E">
        <w:rPr>
          <w:sz w:val="24"/>
          <w:szCs w:val="24"/>
        </w:rPr>
        <w:t xml:space="preserve"> </w:t>
      </w:r>
      <w:r>
        <w:rPr>
          <w:sz w:val="24"/>
          <w:szCs w:val="24"/>
        </w:rPr>
        <w:t>outcomes</w:t>
      </w:r>
      <w:r w:rsidR="009315D2">
        <w:rPr>
          <w:sz w:val="24"/>
          <w:szCs w:val="24"/>
        </w:rPr>
        <w:t>.</w:t>
      </w:r>
    </w:p>
    <w:p w14:paraId="65DEABE3" w14:textId="77777777" w:rsidR="00954AAF" w:rsidRDefault="00954AAF">
      <w:pPr>
        <w:rPr>
          <w:sz w:val="24"/>
          <w:szCs w:val="24"/>
        </w:rPr>
      </w:pPr>
      <w:r w:rsidRPr="00954AAF">
        <w:rPr>
          <w:b/>
          <w:sz w:val="24"/>
          <w:szCs w:val="24"/>
        </w:rPr>
        <w:t>References</w:t>
      </w:r>
      <w:r>
        <w:rPr>
          <w:sz w:val="24"/>
          <w:szCs w:val="24"/>
        </w:rPr>
        <w:t>:</w:t>
      </w:r>
    </w:p>
    <w:p w14:paraId="2A751429" w14:textId="463F49AF" w:rsidR="00E94620" w:rsidRPr="00553CFE" w:rsidRDefault="00E94620" w:rsidP="00E94620">
      <w:pPr>
        <w:rPr>
          <w:sz w:val="24"/>
          <w:szCs w:val="24"/>
        </w:rPr>
      </w:pPr>
      <w:r w:rsidRPr="00553CFE">
        <w:rPr>
          <w:sz w:val="24"/>
          <w:szCs w:val="24"/>
        </w:rPr>
        <w:lastRenderedPageBreak/>
        <w:t>Bott</w:t>
      </w:r>
      <w:r w:rsidR="00553CFE" w:rsidRPr="00553CFE">
        <w:rPr>
          <w:sz w:val="24"/>
          <w:szCs w:val="24"/>
        </w:rPr>
        <w:t>,</w:t>
      </w:r>
      <w:r w:rsidRPr="00553CFE">
        <w:rPr>
          <w:sz w:val="24"/>
          <w:szCs w:val="24"/>
        </w:rPr>
        <w:t xml:space="preserve"> R</w:t>
      </w:r>
      <w:r w:rsidR="00553CFE" w:rsidRPr="00553CFE">
        <w:rPr>
          <w:sz w:val="24"/>
          <w:szCs w:val="24"/>
        </w:rPr>
        <w:t>.</w:t>
      </w:r>
      <w:r w:rsidRPr="00553CFE">
        <w:rPr>
          <w:sz w:val="24"/>
          <w:szCs w:val="24"/>
        </w:rPr>
        <w:t>C</w:t>
      </w:r>
      <w:r w:rsidR="00553CFE" w:rsidRPr="00553CFE">
        <w:rPr>
          <w:sz w:val="24"/>
          <w:szCs w:val="24"/>
        </w:rPr>
        <w:t>., Greene, E.A., Koch, K.,</w:t>
      </w:r>
      <w:r w:rsidRPr="00553CFE">
        <w:rPr>
          <w:sz w:val="24"/>
          <w:szCs w:val="24"/>
        </w:rPr>
        <w:t xml:space="preserve"> et al. (2013) Production and Environmental Implications of Equine Grazing. </w:t>
      </w:r>
      <w:r w:rsidR="00553CFE" w:rsidRPr="00553CFE">
        <w:rPr>
          <w:i/>
          <w:sz w:val="24"/>
          <w:szCs w:val="24"/>
        </w:rPr>
        <w:t>J Equine Vet Sci</w:t>
      </w:r>
      <w:r w:rsidR="00553CFE">
        <w:rPr>
          <w:i/>
          <w:sz w:val="24"/>
          <w:szCs w:val="24"/>
        </w:rPr>
        <w:t>.</w:t>
      </w:r>
      <w:r w:rsidRPr="00553CFE">
        <w:rPr>
          <w:sz w:val="24"/>
          <w:szCs w:val="24"/>
        </w:rPr>
        <w:t xml:space="preserve"> </w:t>
      </w:r>
      <w:r w:rsidRPr="00553CFE">
        <w:rPr>
          <w:b/>
          <w:sz w:val="24"/>
          <w:szCs w:val="24"/>
        </w:rPr>
        <w:t>33</w:t>
      </w:r>
      <w:r w:rsidRPr="00553CFE">
        <w:rPr>
          <w:sz w:val="24"/>
          <w:szCs w:val="24"/>
        </w:rPr>
        <w:t>, 1031–1043</w:t>
      </w:r>
      <w:r w:rsidR="00553CFE" w:rsidRPr="00553CFE">
        <w:rPr>
          <w:sz w:val="24"/>
          <w:szCs w:val="24"/>
        </w:rPr>
        <w:t>.</w:t>
      </w:r>
    </w:p>
    <w:p w14:paraId="4A32A08E" w14:textId="10E23639" w:rsidR="00D22BC0" w:rsidRDefault="00D22BC0" w:rsidP="00D22BC0">
      <w:pPr>
        <w:rPr>
          <w:sz w:val="24"/>
          <w:szCs w:val="24"/>
        </w:rPr>
      </w:pPr>
      <w:proofErr w:type="spellStart"/>
      <w:r w:rsidRPr="00AD4B99">
        <w:rPr>
          <w:sz w:val="24"/>
          <w:szCs w:val="24"/>
        </w:rPr>
        <w:t>Charuaud</w:t>
      </w:r>
      <w:proofErr w:type="spellEnd"/>
      <w:r w:rsidR="00AD4B99" w:rsidRPr="00AD4B99">
        <w:rPr>
          <w:sz w:val="24"/>
          <w:szCs w:val="24"/>
        </w:rPr>
        <w:t>,</w:t>
      </w:r>
      <w:r w:rsidRPr="00AD4B99">
        <w:rPr>
          <w:sz w:val="24"/>
          <w:szCs w:val="24"/>
        </w:rPr>
        <w:t xml:space="preserve"> L</w:t>
      </w:r>
      <w:r w:rsidR="00AD4B99" w:rsidRPr="00AD4B99">
        <w:rPr>
          <w:sz w:val="24"/>
          <w:szCs w:val="24"/>
        </w:rPr>
        <w:t xml:space="preserve">., </w:t>
      </w:r>
      <w:proofErr w:type="spellStart"/>
      <w:r w:rsidR="00AD4B99" w:rsidRPr="00AD4B99">
        <w:rPr>
          <w:sz w:val="24"/>
          <w:szCs w:val="24"/>
        </w:rPr>
        <w:t>Jardé</w:t>
      </w:r>
      <w:proofErr w:type="spellEnd"/>
      <w:r w:rsidR="00AD4B99" w:rsidRPr="00AD4B99">
        <w:rPr>
          <w:sz w:val="24"/>
          <w:szCs w:val="24"/>
        </w:rPr>
        <w:t xml:space="preserve">, E., </w:t>
      </w:r>
      <w:proofErr w:type="spellStart"/>
      <w:r w:rsidR="00AD4B99" w:rsidRPr="00AD4B99">
        <w:rPr>
          <w:sz w:val="24"/>
          <w:szCs w:val="24"/>
        </w:rPr>
        <w:t>Jaffrézic</w:t>
      </w:r>
      <w:proofErr w:type="spellEnd"/>
      <w:r w:rsidR="00AD4B99" w:rsidRPr="00AD4B99">
        <w:rPr>
          <w:sz w:val="24"/>
          <w:szCs w:val="24"/>
        </w:rPr>
        <w:t>, A.,</w:t>
      </w:r>
      <w:r w:rsidRPr="00AD4B99">
        <w:rPr>
          <w:sz w:val="24"/>
          <w:szCs w:val="24"/>
        </w:rPr>
        <w:t xml:space="preserve"> et al. (2019) Veterinary pharmaceutical residues in water resources and tap water in an intensive husbandry area in France. </w:t>
      </w:r>
      <w:r w:rsidR="00AD4B99" w:rsidRPr="00553CFE">
        <w:rPr>
          <w:i/>
          <w:sz w:val="24"/>
          <w:szCs w:val="24"/>
        </w:rPr>
        <w:t>Sci. Total Environ</w:t>
      </w:r>
      <w:r w:rsidR="00AD4B99" w:rsidRPr="00AD4B99">
        <w:rPr>
          <w:sz w:val="24"/>
          <w:szCs w:val="24"/>
        </w:rPr>
        <w:t>.</w:t>
      </w:r>
      <w:r w:rsidRPr="00AD4B99">
        <w:rPr>
          <w:sz w:val="24"/>
          <w:szCs w:val="24"/>
        </w:rPr>
        <w:t xml:space="preserve"> </w:t>
      </w:r>
      <w:r w:rsidRPr="00AD4B99">
        <w:rPr>
          <w:b/>
          <w:sz w:val="24"/>
          <w:szCs w:val="24"/>
        </w:rPr>
        <w:t>664</w:t>
      </w:r>
      <w:r w:rsidRPr="00AD4B99">
        <w:rPr>
          <w:sz w:val="24"/>
          <w:szCs w:val="24"/>
        </w:rPr>
        <w:t>, 605-615</w:t>
      </w:r>
      <w:r w:rsidR="00553CFE">
        <w:rPr>
          <w:sz w:val="24"/>
          <w:szCs w:val="24"/>
        </w:rPr>
        <w:t>.</w:t>
      </w:r>
    </w:p>
    <w:p w14:paraId="0A8473EA" w14:textId="483836FE" w:rsidR="002566EB" w:rsidRPr="00AD4B99" w:rsidRDefault="002566EB" w:rsidP="00D22BC0">
      <w:pPr>
        <w:rPr>
          <w:sz w:val="24"/>
          <w:szCs w:val="24"/>
        </w:rPr>
      </w:pPr>
      <w:proofErr w:type="spellStart"/>
      <w:r w:rsidRPr="002566EB">
        <w:rPr>
          <w:sz w:val="24"/>
          <w:szCs w:val="24"/>
        </w:rPr>
        <w:t>Costain</w:t>
      </w:r>
      <w:proofErr w:type="spellEnd"/>
      <w:r w:rsidRPr="002566EB">
        <w:rPr>
          <w:sz w:val="24"/>
          <w:szCs w:val="24"/>
        </w:rPr>
        <w:t xml:space="preserve">, </w:t>
      </w:r>
      <w:r>
        <w:rPr>
          <w:sz w:val="24"/>
          <w:szCs w:val="24"/>
        </w:rPr>
        <w:t>F. (2019)</w:t>
      </w:r>
      <w:r w:rsidR="00E464B3">
        <w:rPr>
          <w:sz w:val="24"/>
          <w:szCs w:val="24"/>
        </w:rPr>
        <w:t xml:space="preserve"> </w:t>
      </w:r>
      <w:r w:rsidRPr="002566EB">
        <w:rPr>
          <w:sz w:val="24"/>
          <w:szCs w:val="24"/>
        </w:rPr>
        <w:t>Livestock a</w:t>
      </w:r>
      <w:r w:rsidR="00E464B3">
        <w:rPr>
          <w:sz w:val="24"/>
          <w:szCs w:val="24"/>
        </w:rPr>
        <w:t>re not the global warming enemy</w:t>
      </w:r>
      <w:r w:rsidRPr="002566EB">
        <w:rPr>
          <w:sz w:val="24"/>
          <w:szCs w:val="24"/>
        </w:rPr>
        <w:t xml:space="preserve">. </w:t>
      </w:r>
      <w:r w:rsidR="000661A9">
        <w:rPr>
          <w:i/>
          <w:sz w:val="24"/>
          <w:szCs w:val="24"/>
        </w:rPr>
        <w:t>Vet</w:t>
      </w:r>
      <w:r w:rsidRPr="002566EB">
        <w:rPr>
          <w:i/>
          <w:sz w:val="24"/>
          <w:szCs w:val="24"/>
        </w:rPr>
        <w:t xml:space="preserve"> Record</w:t>
      </w:r>
      <w:r>
        <w:rPr>
          <w:sz w:val="24"/>
          <w:szCs w:val="24"/>
        </w:rPr>
        <w:t xml:space="preserve"> </w:t>
      </w:r>
      <w:r w:rsidRPr="002566EB">
        <w:rPr>
          <w:b/>
          <w:sz w:val="24"/>
          <w:szCs w:val="24"/>
        </w:rPr>
        <w:t>185</w:t>
      </w:r>
      <w:r w:rsidRPr="002566EB">
        <w:rPr>
          <w:sz w:val="24"/>
          <w:szCs w:val="24"/>
        </w:rPr>
        <w:t>, 449.</w:t>
      </w:r>
    </w:p>
    <w:p w14:paraId="68932390" w14:textId="4329FAAB" w:rsidR="00E94620" w:rsidRPr="00E943F5" w:rsidRDefault="00E94620" w:rsidP="00E94620">
      <w:pPr>
        <w:rPr>
          <w:sz w:val="24"/>
          <w:szCs w:val="24"/>
        </w:rPr>
      </w:pPr>
      <w:proofErr w:type="spellStart"/>
      <w:proofErr w:type="gramStart"/>
      <w:r w:rsidRPr="00E943F5">
        <w:rPr>
          <w:sz w:val="24"/>
          <w:szCs w:val="24"/>
        </w:rPr>
        <w:t>Elghandour</w:t>
      </w:r>
      <w:proofErr w:type="spellEnd"/>
      <w:r w:rsidRPr="00E943F5">
        <w:rPr>
          <w:sz w:val="24"/>
          <w:szCs w:val="24"/>
        </w:rPr>
        <w:t xml:space="preserve"> M</w:t>
      </w:r>
      <w:r w:rsidR="00E943F5">
        <w:rPr>
          <w:sz w:val="24"/>
          <w:szCs w:val="24"/>
        </w:rPr>
        <w:t>.</w:t>
      </w:r>
      <w:r w:rsidRPr="00E943F5">
        <w:rPr>
          <w:sz w:val="24"/>
          <w:szCs w:val="24"/>
        </w:rPr>
        <w:t>M</w:t>
      </w:r>
      <w:r w:rsidR="00E943F5">
        <w:rPr>
          <w:sz w:val="24"/>
          <w:szCs w:val="24"/>
        </w:rPr>
        <w:t>.</w:t>
      </w:r>
      <w:r w:rsidRPr="00E943F5">
        <w:rPr>
          <w:sz w:val="24"/>
          <w:szCs w:val="24"/>
        </w:rPr>
        <w:t>M</w:t>
      </w:r>
      <w:r w:rsidR="00E943F5">
        <w:rPr>
          <w:sz w:val="24"/>
          <w:szCs w:val="24"/>
        </w:rPr>
        <w:t>.</w:t>
      </w:r>
      <w:r w:rsidRPr="00E943F5">
        <w:rPr>
          <w:sz w:val="24"/>
          <w:szCs w:val="24"/>
        </w:rPr>
        <w:t>Y</w:t>
      </w:r>
      <w:r w:rsidR="00E943F5">
        <w:rPr>
          <w:sz w:val="24"/>
          <w:szCs w:val="24"/>
        </w:rPr>
        <w:t>.</w:t>
      </w:r>
      <w:r w:rsidR="00E943F5" w:rsidRPr="00E943F5">
        <w:rPr>
          <w:sz w:val="24"/>
          <w:szCs w:val="24"/>
        </w:rPr>
        <w:t xml:space="preserve">, </w:t>
      </w:r>
      <w:proofErr w:type="spellStart"/>
      <w:r w:rsidR="00E943F5" w:rsidRPr="00E943F5">
        <w:rPr>
          <w:sz w:val="24"/>
          <w:szCs w:val="24"/>
        </w:rPr>
        <w:t>Adegbeye</w:t>
      </w:r>
      <w:proofErr w:type="spellEnd"/>
      <w:r w:rsidR="00E943F5" w:rsidRPr="00E943F5">
        <w:rPr>
          <w:sz w:val="24"/>
          <w:szCs w:val="24"/>
        </w:rPr>
        <w:t xml:space="preserve">, M.J., </w:t>
      </w:r>
      <w:proofErr w:type="spellStart"/>
      <w:r w:rsidR="00E943F5" w:rsidRPr="00E943F5">
        <w:rPr>
          <w:sz w:val="24"/>
          <w:szCs w:val="24"/>
        </w:rPr>
        <w:t>Barbabosa-Pilego</w:t>
      </w:r>
      <w:proofErr w:type="spellEnd"/>
      <w:r w:rsidR="00E943F5" w:rsidRPr="00E943F5">
        <w:rPr>
          <w:sz w:val="24"/>
          <w:szCs w:val="24"/>
        </w:rPr>
        <w:t>, A.,</w:t>
      </w:r>
      <w:r w:rsidRPr="00E943F5">
        <w:rPr>
          <w:sz w:val="24"/>
          <w:szCs w:val="24"/>
        </w:rPr>
        <w:t xml:space="preserve"> et al. (2019) Equine Contribution in Methane Emission and Its Mitigation Strategies</w:t>
      </w:r>
      <w:r w:rsidRPr="00E943F5">
        <w:rPr>
          <w:i/>
          <w:sz w:val="24"/>
          <w:szCs w:val="24"/>
        </w:rPr>
        <w:t>.</w:t>
      </w:r>
      <w:proofErr w:type="gramEnd"/>
      <w:r w:rsidRPr="00E943F5">
        <w:rPr>
          <w:sz w:val="24"/>
          <w:szCs w:val="24"/>
        </w:rPr>
        <w:t xml:space="preserve"> </w:t>
      </w:r>
      <w:r w:rsidR="00E943F5" w:rsidRPr="00E943F5">
        <w:rPr>
          <w:i/>
          <w:sz w:val="24"/>
          <w:szCs w:val="24"/>
        </w:rPr>
        <w:t xml:space="preserve">J Equine Vet Sci. </w:t>
      </w:r>
      <w:r w:rsidRPr="00E943F5">
        <w:rPr>
          <w:b/>
          <w:sz w:val="24"/>
          <w:szCs w:val="24"/>
        </w:rPr>
        <w:t>72</w:t>
      </w:r>
      <w:r w:rsidRPr="00E943F5">
        <w:rPr>
          <w:sz w:val="24"/>
          <w:szCs w:val="24"/>
        </w:rPr>
        <w:t>, 56-63</w:t>
      </w:r>
      <w:r w:rsidR="00E943F5" w:rsidRPr="00E943F5">
        <w:rPr>
          <w:sz w:val="24"/>
          <w:szCs w:val="24"/>
        </w:rPr>
        <w:t>.</w:t>
      </w:r>
    </w:p>
    <w:p w14:paraId="6FC82DC4" w14:textId="1363B9B4" w:rsidR="00954AAF" w:rsidRPr="007E5781" w:rsidRDefault="00954AAF" w:rsidP="00954AAF">
      <w:pPr>
        <w:rPr>
          <w:sz w:val="24"/>
          <w:szCs w:val="24"/>
        </w:rPr>
      </w:pPr>
      <w:r w:rsidRPr="007E5781">
        <w:rPr>
          <w:sz w:val="24"/>
          <w:szCs w:val="24"/>
        </w:rPr>
        <w:t>Engel A</w:t>
      </w:r>
      <w:r w:rsidR="007E5781" w:rsidRPr="007E5781">
        <w:rPr>
          <w:sz w:val="24"/>
          <w:szCs w:val="24"/>
        </w:rPr>
        <w:t>.</w:t>
      </w:r>
      <w:r w:rsidRPr="007E5781">
        <w:rPr>
          <w:sz w:val="24"/>
          <w:szCs w:val="24"/>
        </w:rPr>
        <w:t>M</w:t>
      </w:r>
      <w:r w:rsidR="007E5781" w:rsidRPr="007E5781">
        <w:rPr>
          <w:sz w:val="24"/>
          <w:szCs w:val="24"/>
        </w:rPr>
        <w:t>., Wegener, J. and Lange, M.</w:t>
      </w:r>
      <w:r w:rsidRPr="007E5781">
        <w:rPr>
          <w:sz w:val="24"/>
          <w:szCs w:val="24"/>
        </w:rPr>
        <w:t xml:space="preserve"> (2012) Greenhouse gas emissions of two mechanised wood harvesting methods in comparison with the use of draft horses for logging</w:t>
      </w:r>
      <w:r w:rsidR="00286CD9" w:rsidRPr="007E5781">
        <w:rPr>
          <w:sz w:val="24"/>
          <w:szCs w:val="24"/>
        </w:rPr>
        <w:t>.</w:t>
      </w:r>
      <w:r w:rsidRPr="007E5781">
        <w:rPr>
          <w:sz w:val="24"/>
          <w:szCs w:val="24"/>
        </w:rPr>
        <w:t xml:space="preserve"> </w:t>
      </w:r>
      <w:proofErr w:type="spellStart"/>
      <w:r w:rsidRPr="007E5781">
        <w:rPr>
          <w:i/>
          <w:sz w:val="24"/>
          <w:szCs w:val="24"/>
        </w:rPr>
        <w:t>Eur</w:t>
      </w:r>
      <w:proofErr w:type="spellEnd"/>
      <w:r w:rsidRPr="007E5781">
        <w:rPr>
          <w:i/>
          <w:sz w:val="24"/>
          <w:szCs w:val="24"/>
        </w:rPr>
        <w:t xml:space="preserve"> J Forest Res</w:t>
      </w:r>
      <w:r w:rsidRPr="007E5781">
        <w:rPr>
          <w:sz w:val="24"/>
          <w:szCs w:val="24"/>
        </w:rPr>
        <w:t xml:space="preserve"> </w:t>
      </w:r>
      <w:r w:rsidRPr="007E5781">
        <w:rPr>
          <w:b/>
          <w:sz w:val="24"/>
          <w:szCs w:val="24"/>
        </w:rPr>
        <w:t>131</w:t>
      </w:r>
      <w:proofErr w:type="gramStart"/>
      <w:r w:rsidR="007E5781" w:rsidRPr="007E5781">
        <w:rPr>
          <w:sz w:val="24"/>
          <w:szCs w:val="24"/>
        </w:rPr>
        <w:t>,</w:t>
      </w:r>
      <w:r w:rsidRPr="007E5781">
        <w:rPr>
          <w:sz w:val="24"/>
          <w:szCs w:val="24"/>
        </w:rPr>
        <w:t>1139</w:t>
      </w:r>
      <w:proofErr w:type="gramEnd"/>
      <w:r w:rsidRPr="007E5781">
        <w:rPr>
          <w:sz w:val="24"/>
          <w:szCs w:val="24"/>
        </w:rPr>
        <w:t>–1149</w:t>
      </w:r>
      <w:r w:rsidR="007E5781" w:rsidRPr="007E5781">
        <w:rPr>
          <w:sz w:val="24"/>
          <w:szCs w:val="24"/>
        </w:rPr>
        <w:t>.</w:t>
      </w:r>
      <w:r w:rsidR="00E94620" w:rsidRPr="007E5781">
        <w:rPr>
          <w:sz w:val="24"/>
          <w:szCs w:val="24"/>
        </w:rPr>
        <w:t xml:space="preserve"> </w:t>
      </w:r>
    </w:p>
    <w:p w14:paraId="681E3423" w14:textId="6B10B9D5" w:rsidR="00CB2567" w:rsidRPr="003654BB" w:rsidRDefault="00CB2567" w:rsidP="00954AAF">
      <w:pPr>
        <w:rPr>
          <w:sz w:val="24"/>
          <w:szCs w:val="24"/>
        </w:rPr>
      </w:pPr>
      <w:proofErr w:type="spellStart"/>
      <w:r w:rsidRPr="003654BB">
        <w:rPr>
          <w:sz w:val="24"/>
          <w:szCs w:val="24"/>
        </w:rPr>
        <w:t>Gokbulut</w:t>
      </w:r>
      <w:proofErr w:type="spellEnd"/>
      <w:r w:rsidR="003654BB" w:rsidRPr="003654BB">
        <w:rPr>
          <w:sz w:val="24"/>
          <w:szCs w:val="24"/>
        </w:rPr>
        <w:t>, C.</w:t>
      </w:r>
      <w:r w:rsidR="003654BB">
        <w:rPr>
          <w:sz w:val="24"/>
          <w:szCs w:val="24"/>
        </w:rPr>
        <w:t>, Nolan, A.M.</w:t>
      </w:r>
      <w:r w:rsidRPr="003654BB">
        <w:rPr>
          <w:sz w:val="24"/>
          <w:szCs w:val="24"/>
        </w:rPr>
        <w:t xml:space="preserve"> </w:t>
      </w:r>
      <w:r w:rsidR="003654BB" w:rsidRPr="003654BB">
        <w:rPr>
          <w:sz w:val="24"/>
          <w:szCs w:val="24"/>
        </w:rPr>
        <w:t>and McKellar, Q.A</w:t>
      </w:r>
      <w:r w:rsidRPr="003654BB">
        <w:rPr>
          <w:sz w:val="24"/>
          <w:szCs w:val="24"/>
        </w:rPr>
        <w:t xml:space="preserve">. (2001) Plasma pharmacokinetics and faecal excretion of </w:t>
      </w:r>
      <w:proofErr w:type="spellStart"/>
      <w:r w:rsidRPr="003654BB">
        <w:rPr>
          <w:sz w:val="24"/>
          <w:szCs w:val="24"/>
        </w:rPr>
        <w:t>ivermectin</w:t>
      </w:r>
      <w:proofErr w:type="spellEnd"/>
      <w:r w:rsidRPr="003654BB">
        <w:rPr>
          <w:sz w:val="24"/>
          <w:szCs w:val="24"/>
        </w:rPr>
        <w:t xml:space="preserve">, </w:t>
      </w:r>
      <w:proofErr w:type="spellStart"/>
      <w:r w:rsidRPr="003654BB">
        <w:rPr>
          <w:sz w:val="24"/>
          <w:szCs w:val="24"/>
        </w:rPr>
        <w:t>doramectin</w:t>
      </w:r>
      <w:proofErr w:type="spellEnd"/>
      <w:r w:rsidRPr="003654BB">
        <w:rPr>
          <w:sz w:val="24"/>
          <w:szCs w:val="24"/>
        </w:rPr>
        <w:t xml:space="preserve"> and </w:t>
      </w:r>
      <w:proofErr w:type="spellStart"/>
      <w:r w:rsidRPr="003654BB">
        <w:rPr>
          <w:sz w:val="24"/>
          <w:szCs w:val="24"/>
        </w:rPr>
        <w:t>moxidectin</w:t>
      </w:r>
      <w:proofErr w:type="spellEnd"/>
      <w:r w:rsidRPr="003654BB">
        <w:rPr>
          <w:sz w:val="24"/>
          <w:szCs w:val="24"/>
        </w:rPr>
        <w:t xml:space="preserve"> following oral administration in horses. </w:t>
      </w:r>
      <w:r w:rsidRPr="003654BB">
        <w:rPr>
          <w:i/>
          <w:sz w:val="24"/>
          <w:szCs w:val="24"/>
        </w:rPr>
        <w:t>Equine Vet J</w:t>
      </w:r>
      <w:r w:rsidRPr="003654BB">
        <w:rPr>
          <w:sz w:val="24"/>
          <w:szCs w:val="24"/>
        </w:rPr>
        <w:t xml:space="preserve"> </w:t>
      </w:r>
      <w:r w:rsidRPr="003654BB">
        <w:rPr>
          <w:b/>
          <w:sz w:val="24"/>
          <w:szCs w:val="24"/>
        </w:rPr>
        <w:t>33</w:t>
      </w:r>
      <w:r w:rsidRPr="003654BB">
        <w:rPr>
          <w:sz w:val="24"/>
          <w:szCs w:val="24"/>
        </w:rPr>
        <w:t>, 494-498</w:t>
      </w:r>
      <w:r w:rsidR="003654BB" w:rsidRPr="003654BB">
        <w:rPr>
          <w:sz w:val="24"/>
          <w:szCs w:val="24"/>
        </w:rPr>
        <w:t>.</w:t>
      </w:r>
    </w:p>
    <w:p w14:paraId="17A7DE64" w14:textId="0A79DAE1" w:rsidR="00D4115A" w:rsidRPr="00CF2876" w:rsidRDefault="00B03694" w:rsidP="00D4115A">
      <w:pPr>
        <w:rPr>
          <w:sz w:val="24"/>
          <w:szCs w:val="24"/>
        </w:rPr>
      </w:pPr>
      <w:proofErr w:type="spellStart"/>
      <w:r w:rsidRPr="00CF2876">
        <w:rPr>
          <w:sz w:val="24"/>
          <w:szCs w:val="24"/>
        </w:rPr>
        <w:t>Horvat</w:t>
      </w:r>
      <w:proofErr w:type="spellEnd"/>
      <w:r w:rsidRPr="00CF2876">
        <w:rPr>
          <w:sz w:val="24"/>
          <w:szCs w:val="24"/>
        </w:rPr>
        <w:t xml:space="preserve"> A</w:t>
      </w:r>
      <w:r w:rsidR="003654BB" w:rsidRPr="00CF2876">
        <w:rPr>
          <w:sz w:val="24"/>
          <w:szCs w:val="24"/>
        </w:rPr>
        <w:t>.</w:t>
      </w:r>
      <w:r w:rsidRPr="00CF2876">
        <w:rPr>
          <w:sz w:val="24"/>
          <w:szCs w:val="24"/>
        </w:rPr>
        <w:t>J</w:t>
      </w:r>
      <w:r w:rsidR="003654BB" w:rsidRPr="00CF2876">
        <w:rPr>
          <w:sz w:val="24"/>
          <w:szCs w:val="24"/>
        </w:rPr>
        <w:t>.</w:t>
      </w:r>
      <w:r w:rsidR="00D4115A" w:rsidRPr="00CF2876">
        <w:rPr>
          <w:sz w:val="24"/>
          <w:szCs w:val="24"/>
        </w:rPr>
        <w:t>M</w:t>
      </w:r>
      <w:r w:rsidR="003654BB" w:rsidRPr="00CF2876">
        <w:rPr>
          <w:sz w:val="24"/>
          <w:szCs w:val="24"/>
        </w:rPr>
        <w:t xml:space="preserve">, </w:t>
      </w:r>
      <w:proofErr w:type="spellStart"/>
      <w:r w:rsidR="003654BB" w:rsidRPr="00CF2876">
        <w:rPr>
          <w:sz w:val="24"/>
          <w:szCs w:val="24"/>
        </w:rPr>
        <w:t>Petrović</w:t>
      </w:r>
      <w:proofErr w:type="spellEnd"/>
      <w:r w:rsidR="003654BB" w:rsidRPr="00CF2876">
        <w:rPr>
          <w:sz w:val="24"/>
          <w:szCs w:val="24"/>
        </w:rPr>
        <w:t xml:space="preserve">, M., </w:t>
      </w:r>
      <w:proofErr w:type="spellStart"/>
      <w:r w:rsidR="003654BB" w:rsidRPr="00CF2876">
        <w:rPr>
          <w:sz w:val="24"/>
          <w:szCs w:val="24"/>
        </w:rPr>
        <w:t>Babić</w:t>
      </w:r>
      <w:proofErr w:type="spellEnd"/>
      <w:r w:rsidR="003654BB" w:rsidRPr="00CF2876">
        <w:rPr>
          <w:sz w:val="24"/>
          <w:szCs w:val="24"/>
        </w:rPr>
        <w:t>, S.</w:t>
      </w:r>
      <w:r w:rsidR="00CF2876">
        <w:rPr>
          <w:sz w:val="24"/>
          <w:szCs w:val="24"/>
        </w:rPr>
        <w:t>,</w:t>
      </w:r>
      <w:r w:rsidRPr="00CF2876">
        <w:rPr>
          <w:sz w:val="24"/>
          <w:szCs w:val="24"/>
        </w:rPr>
        <w:t xml:space="preserve"> et al</w:t>
      </w:r>
      <w:r w:rsidR="00CF2876">
        <w:rPr>
          <w:sz w:val="24"/>
          <w:szCs w:val="24"/>
        </w:rPr>
        <w:t>.</w:t>
      </w:r>
      <w:r w:rsidR="00D4115A" w:rsidRPr="00CF2876">
        <w:rPr>
          <w:sz w:val="24"/>
          <w:szCs w:val="24"/>
        </w:rPr>
        <w:t xml:space="preserve"> </w:t>
      </w:r>
      <w:r w:rsidRPr="00CF2876">
        <w:rPr>
          <w:sz w:val="24"/>
          <w:szCs w:val="24"/>
        </w:rPr>
        <w:t xml:space="preserve">(2012) </w:t>
      </w:r>
      <w:r w:rsidR="00D4115A" w:rsidRPr="00CF2876">
        <w:rPr>
          <w:sz w:val="24"/>
          <w:szCs w:val="24"/>
        </w:rPr>
        <w:t>Analysis, occurrence and fate of anthelmintics and their transformation products in the environment</w:t>
      </w:r>
      <w:r w:rsidRPr="00CF2876">
        <w:rPr>
          <w:sz w:val="24"/>
          <w:szCs w:val="24"/>
        </w:rPr>
        <w:t>.</w:t>
      </w:r>
      <w:r w:rsidR="00D4115A" w:rsidRPr="00CF2876">
        <w:rPr>
          <w:sz w:val="24"/>
          <w:szCs w:val="24"/>
        </w:rPr>
        <w:t xml:space="preserve"> </w:t>
      </w:r>
      <w:r w:rsidR="00CF2876" w:rsidRPr="00CF2876">
        <w:rPr>
          <w:i/>
          <w:sz w:val="24"/>
          <w:szCs w:val="24"/>
        </w:rPr>
        <w:t xml:space="preserve">Trends </w:t>
      </w:r>
      <w:proofErr w:type="spellStart"/>
      <w:r w:rsidR="00CF2876" w:rsidRPr="00CF2876">
        <w:rPr>
          <w:i/>
          <w:sz w:val="24"/>
          <w:szCs w:val="24"/>
        </w:rPr>
        <w:t>Analyt</w:t>
      </w:r>
      <w:proofErr w:type="spellEnd"/>
      <w:r w:rsidR="00CF2876" w:rsidRPr="00CF2876">
        <w:rPr>
          <w:i/>
          <w:sz w:val="24"/>
          <w:szCs w:val="24"/>
        </w:rPr>
        <w:t xml:space="preserve"> </w:t>
      </w:r>
      <w:proofErr w:type="spellStart"/>
      <w:r w:rsidR="00CF2876" w:rsidRPr="00CF2876">
        <w:rPr>
          <w:i/>
          <w:sz w:val="24"/>
          <w:szCs w:val="24"/>
        </w:rPr>
        <w:t>Chem</w:t>
      </w:r>
      <w:proofErr w:type="spellEnd"/>
      <w:r w:rsidR="00D4115A" w:rsidRPr="00CF2876">
        <w:rPr>
          <w:sz w:val="24"/>
          <w:szCs w:val="24"/>
        </w:rPr>
        <w:t xml:space="preserve"> </w:t>
      </w:r>
      <w:r w:rsidR="00D4115A" w:rsidRPr="00CF2876">
        <w:rPr>
          <w:b/>
          <w:sz w:val="24"/>
          <w:szCs w:val="24"/>
        </w:rPr>
        <w:t>3</w:t>
      </w:r>
      <w:r w:rsidR="00CF2876" w:rsidRPr="00CF2876">
        <w:rPr>
          <w:b/>
          <w:sz w:val="24"/>
          <w:szCs w:val="24"/>
        </w:rPr>
        <w:t>1</w:t>
      </w:r>
      <w:r w:rsidR="00CF2876" w:rsidRPr="00CF2876">
        <w:rPr>
          <w:sz w:val="24"/>
          <w:szCs w:val="24"/>
        </w:rPr>
        <w:t xml:space="preserve">, </w:t>
      </w:r>
      <w:r w:rsidR="00D4115A" w:rsidRPr="00CF2876">
        <w:rPr>
          <w:sz w:val="24"/>
          <w:szCs w:val="24"/>
        </w:rPr>
        <w:t>61-84.</w:t>
      </w:r>
    </w:p>
    <w:p w14:paraId="6D90ABF7" w14:textId="037331E9" w:rsidR="00E94620" w:rsidRPr="00CF2876" w:rsidRDefault="00E94620" w:rsidP="00E94620">
      <w:pPr>
        <w:rPr>
          <w:sz w:val="24"/>
          <w:szCs w:val="24"/>
        </w:rPr>
      </w:pPr>
      <w:r w:rsidRPr="00CF2876">
        <w:rPr>
          <w:sz w:val="24"/>
          <w:szCs w:val="24"/>
        </w:rPr>
        <w:t>Intergovernmental Panel on Climate Change (2018)</w:t>
      </w:r>
      <w:r w:rsidRPr="00CF2876">
        <w:t xml:space="preserve"> </w:t>
      </w:r>
      <w:r w:rsidR="009A02BC" w:rsidRPr="00CF2876">
        <w:rPr>
          <w:sz w:val="24"/>
          <w:szCs w:val="24"/>
        </w:rPr>
        <w:t>Special report</w:t>
      </w:r>
      <w:r w:rsidRPr="00CF2876">
        <w:rPr>
          <w:sz w:val="24"/>
          <w:szCs w:val="24"/>
        </w:rPr>
        <w:t xml:space="preserve">: </w:t>
      </w:r>
      <w:r w:rsidR="009A02BC" w:rsidRPr="00CF2876">
        <w:rPr>
          <w:sz w:val="24"/>
          <w:szCs w:val="24"/>
        </w:rPr>
        <w:t>Global</w:t>
      </w:r>
      <w:r w:rsidRPr="00CF2876">
        <w:rPr>
          <w:sz w:val="24"/>
          <w:szCs w:val="24"/>
        </w:rPr>
        <w:t xml:space="preserve"> </w:t>
      </w:r>
      <w:r w:rsidR="009A02BC" w:rsidRPr="00CF2876">
        <w:rPr>
          <w:sz w:val="24"/>
          <w:szCs w:val="24"/>
        </w:rPr>
        <w:t>warming of</w:t>
      </w:r>
      <w:r w:rsidRPr="00CF2876">
        <w:rPr>
          <w:sz w:val="24"/>
          <w:szCs w:val="24"/>
        </w:rPr>
        <w:t xml:space="preserve"> 1.5 ºC: Summary for Policymakers. </w:t>
      </w:r>
      <w:hyperlink r:id="rId7" w:history="1">
        <w:r w:rsidRPr="00CF2876">
          <w:rPr>
            <w:rStyle w:val="Hyperlink"/>
          </w:rPr>
          <w:t>https://www.ipcc.ch/sr15/chapter/spm/</w:t>
        </w:r>
      </w:hyperlink>
      <w:r w:rsidRPr="00CF2876">
        <w:rPr>
          <w:sz w:val="24"/>
          <w:szCs w:val="24"/>
        </w:rPr>
        <w:t>, accessed 4</w:t>
      </w:r>
      <w:r w:rsidRPr="00CF2876">
        <w:rPr>
          <w:sz w:val="24"/>
          <w:szCs w:val="24"/>
          <w:vertAlign w:val="superscript"/>
        </w:rPr>
        <w:t>th</w:t>
      </w:r>
      <w:r w:rsidRPr="00CF2876">
        <w:rPr>
          <w:sz w:val="24"/>
          <w:szCs w:val="24"/>
        </w:rPr>
        <w:t xml:space="preserve"> October 2019</w:t>
      </w:r>
    </w:p>
    <w:p w14:paraId="622214FF" w14:textId="619A6C9B" w:rsidR="00E94620" w:rsidRPr="00CF2876" w:rsidRDefault="00E94620" w:rsidP="00E94620">
      <w:pPr>
        <w:rPr>
          <w:sz w:val="24"/>
          <w:szCs w:val="24"/>
        </w:rPr>
      </w:pPr>
      <w:r w:rsidRPr="00CF2876">
        <w:rPr>
          <w:sz w:val="24"/>
          <w:szCs w:val="24"/>
        </w:rPr>
        <w:t>Jones R</w:t>
      </w:r>
      <w:r w:rsidR="00CF2876" w:rsidRPr="00CF2876">
        <w:rPr>
          <w:sz w:val="24"/>
          <w:szCs w:val="24"/>
        </w:rPr>
        <w:t>.</w:t>
      </w:r>
      <w:r w:rsidRPr="00CF2876">
        <w:rPr>
          <w:sz w:val="24"/>
          <w:szCs w:val="24"/>
        </w:rPr>
        <w:t>S</w:t>
      </w:r>
      <w:r w:rsidR="00CF2876" w:rsidRPr="00CF2876">
        <w:rPr>
          <w:sz w:val="24"/>
          <w:szCs w:val="24"/>
        </w:rPr>
        <w:t>.</w:t>
      </w:r>
      <w:r w:rsidRPr="00CF2876">
        <w:rPr>
          <w:sz w:val="24"/>
          <w:szCs w:val="24"/>
        </w:rPr>
        <w:t xml:space="preserve"> and West E</w:t>
      </w:r>
      <w:r w:rsidR="00CF2876" w:rsidRPr="00CF2876">
        <w:rPr>
          <w:sz w:val="24"/>
          <w:szCs w:val="24"/>
        </w:rPr>
        <w:t>.</w:t>
      </w:r>
      <w:r w:rsidRPr="00CF2876">
        <w:rPr>
          <w:sz w:val="24"/>
          <w:szCs w:val="24"/>
        </w:rPr>
        <w:t xml:space="preserve"> (2019)</w:t>
      </w:r>
      <w:r w:rsidRPr="00CF2876">
        <w:t xml:space="preserve"> </w:t>
      </w:r>
      <w:r w:rsidRPr="00CF2876">
        <w:rPr>
          <w:sz w:val="24"/>
          <w:szCs w:val="24"/>
        </w:rPr>
        <w:t xml:space="preserve">Environmental sustainability in veterinary anaesthesia. </w:t>
      </w:r>
      <w:r w:rsidRPr="00CF2876">
        <w:rPr>
          <w:i/>
          <w:sz w:val="24"/>
          <w:szCs w:val="24"/>
        </w:rPr>
        <w:t xml:space="preserve">Vet </w:t>
      </w:r>
      <w:proofErr w:type="spellStart"/>
      <w:r w:rsidRPr="00CF2876">
        <w:rPr>
          <w:i/>
          <w:sz w:val="24"/>
          <w:szCs w:val="24"/>
        </w:rPr>
        <w:t>Anaes</w:t>
      </w:r>
      <w:proofErr w:type="spellEnd"/>
      <w:r w:rsidRPr="00CF2876">
        <w:rPr>
          <w:i/>
          <w:sz w:val="24"/>
          <w:szCs w:val="24"/>
        </w:rPr>
        <w:t xml:space="preserve"> </w:t>
      </w:r>
      <w:proofErr w:type="spellStart"/>
      <w:r w:rsidRPr="00CF2876">
        <w:rPr>
          <w:i/>
          <w:sz w:val="24"/>
          <w:szCs w:val="24"/>
        </w:rPr>
        <w:t>Analg</w:t>
      </w:r>
      <w:proofErr w:type="spellEnd"/>
      <w:r w:rsidRPr="00CF2876">
        <w:rPr>
          <w:sz w:val="24"/>
          <w:szCs w:val="24"/>
        </w:rPr>
        <w:t xml:space="preserve"> </w:t>
      </w:r>
      <w:r w:rsidRPr="00CF2876">
        <w:rPr>
          <w:b/>
          <w:sz w:val="24"/>
          <w:szCs w:val="24"/>
        </w:rPr>
        <w:t>46</w:t>
      </w:r>
      <w:r w:rsidRPr="00CF2876">
        <w:rPr>
          <w:sz w:val="24"/>
          <w:szCs w:val="24"/>
        </w:rPr>
        <w:t>, 409-420</w:t>
      </w:r>
      <w:r w:rsidR="00CF2876" w:rsidRPr="00CF2876">
        <w:rPr>
          <w:sz w:val="24"/>
          <w:szCs w:val="24"/>
        </w:rPr>
        <w:t>.</w:t>
      </w:r>
    </w:p>
    <w:p w14:paraId="054009B0" w14:textId="77C7BC92" w:rsidR="00617055" w:rsidRPr="00CF2876" w:rsidRDefault="00617055" w:rsidP="00617055">
      <w:pPr>
        <w:rPr>
          <w:sz w:val="24"/>
          <w:szCs w:val="24"/>
        </w:rPr>
      </w:pPr>
      <w:proofErr w:type="spellStart"/>
      <w:r w:rsidRPr="00CF2876">
        <w:rPr>
          <w:sz w:val="24"/>
          <w:szCs w:val="24"/>
        </w:rPr>
        <w:t>Parvatker</w:t>
      </w:r>
      <w:proofErr w:type="spellEnd"/>
      <w:r w:rsidR="00CF2876" w:rsidRPr="00CF2876">
        <w:rPr>
          <w:sz w:val="24"/>
          <w:szCs w:val="24"/>
        </w:rPr>
        <w:t xml:space="preserve">, A.G., </w:t>
      </w:r>
      <w:proofErr w:type="spellStart"/>
      <w:r w:rsidR="00CF2876" w:rsidRPr="00CF2876">
        <w:rPr>
          <w:sz w:val="24"/>
          <w:szCs w:val="24"/>
        </w:rPr>
        <w:t>Tunceroglu</w:t>
      </w:r>
      <w:proofErr w:type="spellEnd"/>
      <w:r w:rsidR="00CF2876" w:rsidRPr="00CF2876">
        <w:rPr>
          <w:sz w:val="24"/>
          <w:szCs w:val="24"/>
        </w:rPr>
        <w:t>, H., Sherman, J.D.,</w:t>
      </w:r>
      <w:r w:rsidRPr="00CF2876">
        <w:rPr>
          <w:sz w:val="24"/>
          <w:szCs w:val="24"/>
        </w:rPr>
        <w:t xml:space="preserve"> et al. (2019) Cradle-to-Gate Greenhouse Gas Emissions for Twenty </w:t>
      </w:r>
      <w:proofErr w:type="spellStart"/>
      <w:r w:rsidRPr="00CF2876">
        <w:rPr>
          <w:sz w:val="24"/>
          <w:szCs w:val="24"/>
        </w:rPr>
        <w:t>Anesthetic</w:t>
      </w:r>
      <w:proofErr w:type="spellEnd"/>
      <w:r w:rsidRPr="00CF2876">
        <w:rPr>
          <w:sz w:val="24"/>
          <w:szCs w:val="24"/>
        </w:rPr>
        <w:t xml:space="preserve"> Active Pharmaceutical Ingredients Based on Process Scale-Up and Process Design Calculations. </w:t>
      </w:r>
      <w:r w:rsidRPr="00CF2876">
        <w:rPr>
          <w:i/>
          <w:sz w:val="24"/>
          <w:szCs w:val="24"/>
        </w:rPr>
        <w:t xml:space="preserve">ACS Sustainable Chem. </w:t>
      </w:r>
      <w:proofErr w:type="spellStart"/>
      <w:r w:rsidRPr="00CF2876">
        <w:rPr>
          <w:i/>
          <w:sz w:val="24"/>
          <w:szCs w:val="24"/>
        </w:rPr>
        <w:t>Eng</w:t>
      </w:r>
      <w:proofErr w:type="spellEnd"/>
      <w:r w:rsidRPr="00CF2876">
        <w:rPr>
          <w:sz w:val="24"/>
          <w:szCs w:val="24"/>
        </w:rPr>
        <w:t xml:space="preserve"> </w:t>
      </w:r>
      <w:r w:rsidRPr="00CF2876">
        <w:rPr>
          <w:b/>
          <w:sz w:val="24"/>
          <w:szCs w:val="24"/>
        </w:rPr>
        <w:t>7</w:t>
      </w:r>
      <w:r w:rsidRPr="00CF2876">
        <w:rPr>
          <w:sz w:val="24"/>
          <w:szCs w:val="24"/>
        </w:rPr>
        <w:t>, 6580−6591</w:t>
      </w:r>
      <w:r w:rsidR="00CF2876" w:rsidRPr="00CF2876">
        <w:rPr>
          <w:sz w:val="24"/>
          <w:szCs w:val="24"/>
        </w:rPr>
        <w:t>.</w:t>
      </w:r>
    </w:p>
    <w:p w14:paraId="73F3C671" w14:textId="498BB789" w:rsidR="00E94620" w:rsidRDefault="00E23C24" w:rsidP="00E23C24">
      <w:pPr>
        <w:rPr>
          <w:sz w:val="24"/>
          <w:szCs w:val="24"/>
        </w:rPr>
      </w:pPr>
      <w:r w:rsidRPr="00E23C24">
        <w:rPr>
          <w:sz w:val="24"/>
          <w:szCs w:val="24"/>
        </w:rPr>
        <w:t>Tulloch</w:t>
      </w:r>
      <w:r>
        <w:rPr>
          <w:sz w:val="24"/>
          <w:szCs w:val="24"/>
        </w:rPr>
        <w:t>,</w:t>
      </w:r>
      <w:r w:rsidRPr="00E23C24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E23C24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E23C24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E23C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23C24">
        <w:rPr>
          <w:sz w:val="24"/>
          <w:szCs w:val="24"/>
        </w:rPr>
        <w:t>Semper</w:t>
      </w:r>
      <w:r>
        <w:rPr>
          <w:sz w:val="24"/>
          <w:szCs w:val="24"/>
        </w:rPr>
        <w:t>,</w:t>
      </w:r>
      <w:r w:rsidRPr="00E23C24">
        <w:rPr>
          <w:sz w:val="24"/>
          <w:szCs w:val="24"/>
        </w:rPr>
        <w:t xml:space="preserve"> A</w:t>
      </w:r>
      <w:r>
        <w:rPr>
          <w:sz w:val="24"/>
          <w:szCs w:val="24"/>
        </w:rPr>
        <w:t>.</w:t>
      </w:r>
      <w:r w:rsidRPr="00E23C24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E23C24">
        <w:rPr>
          <w:sz w:val="24"/>
          <w:szCs w:val="24"/>
        </w:rPr>
        <w:t>, Brooks</w:t>
      </w:r>
      <w:r>
        <w:rPr>
          <w:sz w:val="24"/>
          <w:szCs w:val="24"/>
        </w:rPr>
        <w:t>,</w:t>
      </w:r>
      <w:r w:rsidRPr="00E23C24">
        <w:rPr>
          <w:sz w:val="24"/>
          <w:szCs w:val="24"/>
        </w:rPr>
        <w:t xml:space="preserve"> T</w:t>
      </w:r>
      <w:r>
        <w:rPr>
          <w:sz w:val="24"/>
          <w:szCs w:val="24"/>
        </w:rPr>
        <w:t>.</w:t>
      </w:r>
      <w:r w:rsidRPr="00E23C24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E23C24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E23C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23C24">
        <w:rPr>
          <w:sz w:val="24"/>
          <w:szCs w:val="24"/>
        </w:rPr>
        <w:t>et al.</w:t>
      </w:r>
      <w:r>
        <w:rPr>
          <w:sz w:val="24"/>
          <w:szCs w:val="24"/>
        </w:rPr>
        <w:t xml:space="preserve"> (2019)</w:t>
      </w:r>
      <w:r w:rsidRPr="00E23C24">
        <w:rPr>
          <w:sz w:val="24"/>
          <w:szCs w:val="24"/>
        </w:rPr>
        <w:t xml:space="preserve"> </w:t>
      </w:r>
      <w:proofErr w:type="gramStart"/>
      <w:r w:rsidRPr="00E23C24">
        <w:rPr>
          <w:sz w:val="24"/>
          <w:szCs w:val="24"/>
        </w:rPr>
        <w:t>The</w:t>
      </w:r>
      <w:proofErr w:type="gramEnd"/>
      <w:r w:rsidRPr="00E23C24">
        <w:rPr>
          <w:sz w:val="24"/>
          <w:szCs w:val="24"/>
        </w:rPr>
        <w:t xml:space="preserve"> demographics and</w:t>
      </w:r>
      <w:r>
        <w:rPr>
          <w:sz w:val="24"/>
          <w:szCs w:val="24"/>
        </w:rPr>
        <w:t xml:space="preserve"> </w:t>
      </w:r>
      <w:r w:rsidRPr="00E23C24">
        <w:rPr>
          <w:sz w:val="24"/>
          <w:szCs w:val="24"/>
        </w:rPr>
        <w:t>geographic distribution of</w:t>
      </w:r>
      <w:r>
        <w:rPr>
          <w:sz w:val="24"/>
          <w:szCs w:val="24"/>
        </w:rPr>
        <w:t xml:space="preserve"> </w:t>
      </w:r>
      <w:r w:rsidRPr="00E23C24">
        <w:rPr>
          <w:sz w:val="24"/>
          <w:szCs w:val="24"/>
        </w:rPr>
        <w:t>laboratory-confirmed Lyme</w:t>
      </w:r>
      <w:r>
        <w:rPr>
          <w:sz w:val="24"/>
          <w:szCs w:val="24"/>
        </w:rPr>
        <w:t xml:space="preserve"> </w:t>
      </w:r>
      <w:r w:rsidRPr="00E23C24">
        <w:rPr>
          <w:sz w:val="24"/>
          <w:szCs w:val="24"/>
        </w:rPr>
        <w:t>disease cases in England</w:t>
      </w:r>
      <w:r>
        <w:rPr>
          <w:sz w:val="24"/>
          <w:szCs w:val="24"/>
        </w:rPr>
        <w:t xml:space="preserve"> </w:t>
      </w:r>
      <w:r w:rsidRPr="00E23C24">
        <w:rPr>
          <w:sz w:val="24"/>
          <w:szCs w:val="24"/>
        </w:rPr>
        <w:t>and Wales (2013–2016): an</w:t>
      </w:r>
      <w:r>
        <w:rPr>
          <w:sz w:val="24"/>
          <w:szCs w:val="24"/>
        </w:rPr>
        <w:t xml:space="preserve"> </w:t>
      </w:r>
      <w:r w:rsidRPr="00E23C24">
        <w:rPr>
          <w:sz w:val="24"/>
          <w:szCs w:val="24"/>
        </w:rPr>
        <w:t xml:space="preserve">ecological study. </w:t>
      </w:r>
      <w:r w:rsidRPr="00E23C24">
        <w:rPr>
          <w:i/>
          <w:sz w:val="24"/>
          <w:szCs w:val="24"/>
        </w:rPr>
        <w:t>BMJ Open</w:t>
      </w:r>
      <w:r>
        <w:rPr>
          <w:sz w:val="24"/>
          <w:szCs w:val="24"/>
        </w:rPr>
        <w:t xml:space="preserve"> </w:t>
      </w:r>
      <w:r w:rsidRPr="00E23C24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 w:rsidRPr="00E23C24">
        <w:rPr>
          <w:sz w:val="24"/>
          <w:szCs w:val="24"/>
        </w:rPr>
        <w:t>e028064.</w:t>
      </w:r>
    </w:p>
    <w:sectPr w:rsidR="00E94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3CBBBE" w15:done="0"/>
  <w15:commentEx w15:paraId="03173AAE" w15:done="0"/>
  <w15:commentEx w15:paraId="0E8A241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1DBF"/>
    <w:multiLevelType w:val="hybridMultilevel"/>
    <w:tmpl w:val="E0C4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409F3"/>
    <w:multiLevelType w:val="hybridMultilevel"/>
    <w:tmpl w:val="3B5E0A10"/>
    <w:lvl w:ilvl="0" w:tplc="A01837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C79BD"/>
    <w:multiLevelType w:val="hybridMultilevel"/>
    <w:tmpl w:val="11E2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24F6D"/>
    <w:multiLevelType w:val="hybridMultilevel"/>
    <w:tmpl w:val="ABA2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43"/>
    <w:rsid w:val="000164F7"/>
    <w:rsid w:val="000327E2"/>
    <w:rsid w:val="0004583C"/>
    <w:rsid w:val="000661A9"/>
    <w:rsid w:val="00071BEC"/>
    <w:rsid w:val="00073987"/>
    <w:rsid w:val="00080C64"/>
    <w:rsid w:val="00082821"/>
    <w:rsid w:val="0008767C"/>
    <w:rsid w:val="00095221"/>
    <w:rsid w:val="000B735A"/>
    <w:rsid w:val="000E37C7"/>
    <w:rsid w:val="000F3F94"/>
    <w:rsid w:val="000F4C6A"/>
    <w:rsid w:val="00103D4E"/>
    <w:rsid w:val="0011497E"/>
    <w:rsid w:val="00125C4D"/>
    <w:rsid w:val="00134B3A"/>
    <w:rsid w:val="00142057"/>
    <w:rsid w:val="00145DA1"/>
    <w:rsid w:val="00147CD6"/>
    <w:rsid w:val="00170371"/>
    <w:rsid w:val="0018028C"/>
    <w:rsid w:val="001B557B"/>
    <w:rsid w:val="001C338C"/>
    <w:rsid w:val="001D5E65"/>
    <w:rsid w:val="001F1534"/>
    <w:rsid w:val="001F4574"/>
    <w:rsid w:val="00241F62"/>
    <w:rsid w:val="00244A58"/>
    <w:rsid w:val="002566EB"/>
    <w:rsid w:val="0026089B"/>
    <w:rsid w:val="0026357D"/>
    <w:rsid w:val="00263B1E"/>
    <w:rsid w:val="00286CD9"/>
    <w:rsid w:val="002A3A51"/>
    <w:rsid w:val="002A45A6"/>
    <w:rsid w:val="002E1DCF"/>
    <w:rsid w:val="002E611F"/>
    <w:rsid w:val="00301071"/>
    <w:rsid w:val="00322962"/>
    <w:rsid w:val="00332F9C"/>
    <w:rsid w:val="00334151"/>
    <w:rsid w:val="003376C2"/>
    <w:rsid w:val="00361F3C"/>
    <w:rsid w:val="00364B83"/>
    <w:rsid w:val="003654BB"/>
    <w:rsid w:val="003767E0"/>
    <w:rsid w:val="00377F64"/>
    <w:rsid w:val="003942B8"/>
    <w:rsid w:val="00396847"/>
    <w:rsid w:val="003B7E35"/>
    <w:rsid w:val="003C7BE7"/>
    <w:rsid w:val="003F2BEA"/>
    <w:rsid w:val="00447F3B"/>
    <w:rsid w:val="00450061"/>
    <w:rsid w:val="004647F8"/>
    <w:rsid w:val="004872C0"/>
    <w:rsid w:val="00492765"/>
    <w:rsid w:val="004945C2"/>
    <w:rsid w:val="004E56FC"/>
    <w:rsid w:val="00505215"/>
    <w:rsid w:val="00507461"/>
    <w:rsid w:val="0052463C"/>
    <w:rsid w:val="005444D2"/>
    <w:rsid w:val="00553CFE"/>
    <w:rsid w:val="00560E3E"/>
    <w:rsid w:val="00566D44"/>
    <w:rsid w:val="005734B0"/>
    <w:rsid w:val="00575BE0"/>
    <w:rsid w:val="00590C68"/>
    <w:rsid w:val="005A556C"/>
    <w:rsid w:val="005A78FF"/>
    <w:rsid w:val="005F18C2"/>
    <w:rsid w:val="005F2B85"/>
    <w:rsid w:val="005F57ED"/>
    <w:rsid w:val="005F7A55"/>
    <w:rsid w:val="00613E2F"/>
    <w:rsid w:val="00617055"/>
    <w:rsid w:val="00625C10"/>
    <w:rsid w:val="006331E5"/>
    <w:rsid w:val="00633DB1"/>
    <w:rsid w:val="00647204"/>
    <w:rsid w:val="0065139A"/>
    <w:rsid w:val="00663028"/>
    <w:rsid w:val="00665FD5"/>
    <w:rsid w:val="00675FFD"/>
    <w:rsid w:val="00680459"/>
    <w:rsid w:val="006952A6"/>
    <w:rsid w:val="006A318B"/>
    <w:rsid w:val="006F3DAC"/>
    <w:rsid w:val="00711D3E"/>
    <w:rsid w:val="00736644"/>
    <w:rsid w:val="00740F8E"/>
    <w:rsid w:val="00743275"/>
    <w:rsid w:val="00754458"/>
    <w:rsid w:val="00754AAB"/>
    <w:rsid w:val="00783D4C"/>
    <w:rsid w:val="007A1424"/>
    <w:rsid w:val="007A5CEC"/>
    <w:rsid w:val="007D24DA"/>
    <w:rsid w:val="007D2844"/>
    <w:rsid w:val="007D62A1"/>
    <w:rsid w:val="007D760A"/>
    <w:rsid w:val="007E520E"/>
    <w:rsid w:val="007E5781"/>
    <w:rsid w:val="007F64C9"/>
    <w:rsid w:val="00803E33"/>
    <w:rsid w:val="0081072D"/>
    <w:rsid w:val="008240BA"/>
    <w:rsid w:val="00841973"/>
    <w:rsid w:val="00841CF0"/>
    <w:rsid w:val="00855BC8"/>
    <w:rsid w:val="00865556"/>
    <w:rsid w:val="0087688F"/>
    <w:rsid w:val="0088710D"/>
    <w:rsid w:val="00892517"/>
    <w:rsid w:val="00894E83"/>
    <w:rsid w:val="008A2802"/>
    <w:rsid w:val="008A34F7"/>
    <w:rsid w:val="008A7F91"/>
    <w:rsid w:val="008B4663"/>
    <w:rsid w:val="008E5075"/>
    <w:rsid w:val="008F010A"/>
    <w:rsid w:val="009315D2"/>
    <w:rsid w:val="00935C8C"/>
    <w:rsid w:val="009502A0"/>
    <w:rsid w:val="0095237A"/>
    <w:rsid w:val="00954AAF"/>
    <w:rsid w:val="00960588"/>
    <w:rsid w:val="00966D52"/>
    <w:rsid w:val="00971DDE"/>
    <w:rsid w:val="009732FE"/>
    <w:rsid w:val="0097525C"/>
    <w:rsid w:val="009775A0"/>
    <w:rsid w:val="00985BCF"/>
    <w:rsid w:val="00987534"/>
    <w:rsid w:val="0099692D"/>
    <w:rsid w:val="009A02BC"/>
    <w:rsid w:val="009A09F4"/>
    <w:rsid w:val="009A533D"/>
    <w:rsid w:val="009A6646"/>
    <w:rsid w:val="009D7243"/>
    <w:rsid w:val="00A03753"/>
    <w:rsid w:val="00A11A6A"/>
    <w:rsid w:val="00A12941"/>
    <w:rsid w:val="00A32F99"/>
    <w:rsid w:val="00A46A91"/>
    <w:rsid w:val="00A46E04"/>
    <w:rsid w:val="00A5117D"/>
    <w:rsid w:val="00A5373E"/>
    <w:rsid w:val="00A90A54"/>
    <w:rsid w:val="00AA53DA"/>
    <w:rsid w:val="00AB323D"/>
    <w:rsid w:val="00AC7EB0"/>
    <w:rsid w:val="00AD4B99"/>
    <w:rsid w:val="00AF2D51"/>
    <w:rsid w:val="00AF7031"/>
    <w:rsid w:val="00AF7BC4"/>
    <w:rsid w:val="00B01D2A"/>
    <w:rsid w:val="00B03694"/>
    <w:rsid w:val="00B15495"/>
    <w:rsid w:val="00B2103C"/>
    <w:rsid w:val="00B277B8"/>
    <w:rsid w:val="00B335F1"/>
    <w:rsid w:val="00B45F62"/>
    <w:rsid w:val="00B76A56"/>
    <w:rsid w:val="00B849BC"/>
    <w:rsid w:val="00BC60BF"/>
    <w:rsid w:val="00BD6449"/>
    <w:rsid w:val="00BE4155"/>
    <w:rsid w:val="00BE757F"/>
    <w:rsid w:val="00BF05EF"/>
    <w:rsid w:val="00C01F9C"/>
    <w:rsid w:val="00C23A2F"/>
    <w:rsid w:val="00C31210"/>
    <w:rsid w:val="00C56F60"/>
    <w:rsid w:val="00C579E0"/>
    <w:rsid w:val="00C61351"/>
    <w:rsid w:val="00C6171A"/>
    <w:rsid w:val="00C6281F"/>
    <w:rsid w:val="00C97770"/>
    <w:rsid w:val="00CA08F2"/>
    <w:rsid w:val="00CA2CDC"/>
    <w:rsid w:val="00CB2567"/>
    <w:rsid w:val="00CB7B37"/>
    <w:rsid w:val="00CF081A"/>
    <w:rsid w:val="00CF2876"/>
    <w:rsid w:val="00D06431"/>
    <w:rsid w:val="00D10225"/>
    <w:rsid w:val="00D10508"/>
    <w:rsid w:val="00D22BC0"/>
    <w:rsid w:val="00D23A4A"/>
    <w:rsid w:val="00D36799"/>
    <w:rsid w:val="00D4115A"/>
    <w:rsid w:val="00D64CEF"/>
    <w:rsid w:val="00D75AA0"/>
    <w:rsid w:val="00D96069"/>
    <w:rsid w:val="00DA5B0F"/>
    <w:rsid w:val="00DB2369"/>
    <w:rsid w:val="00DB789A"/>
    <w:rsid w:val="00DE1EED"/>
    <w:rsid w:val="00DF37AC"/>
    <w:rsid w:val="00E0601C"/>
    <w:rsid w:val="00E23C24"/>
    <w:rsid w:val="00E2727C"/>
    <w:rsid w:val="00E3539C"/>
    <w:rsid w:val="00E41AE2"/>
    <w:rsid w:val="00E464B3"/>
    <w:rsid w:val="00E66B56"/>
    <w:rsid w:val="00E943F5"/>
    <w:rsid w:val="00E94620"/>
    <w:rsid w:val="00ED6BA4"/>
    <w:rsid w:val="00EE3570"/>
    <w:rsid w:val="00EE62E3"/>
    <w:rsid w:val="00EF2CA3"/>
    <w:rsid w:val="00F302C3"/>
    <w:rsid w:val="00F40B4B"/>
    <w:rsid w:val="00F6124F"/>
    <w:rsid w:val="00F82185"/>
    <w:rsid w:val="00F96FB1"/>
    <w:rsid w:val="00FC37D8"/>
    <w:rsid w:val="00FD04B8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69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2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1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E04"/>
    <w:pPr>
      <w:ind w:left="720"/>
      <w:contextualSpacing/>
    </w:pPr>
  </w:style>
  <w:style w:type="character" w:customStyle="1" w:styleId="ddmpubyr">
    <w:name w:val="ddmpubyr"/>
    <w:basedOn w:val="DefaultParagraphFont"/>
    <w:rsid w:val="005F7A55"/>
  </w:style>
  <w:style w:type="paragraph" w:styleId="Revision">
    <w:name w:val="Revision"/>
    <w:hidden/>
    <w:uiPriority w:val="99"/>
    <w:semiHidden/>
    <w:rsid w:val="005F7A5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07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2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1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E04"/>
    <w:pPr>
      <w:ind w:left="720"/>
      <w:contextualSpacing/>
    </w:pPr>
  </w:style>
  <w:style w:type="character" w:customStyle="1" w:styleId="ddmpubyr">
    <w:name w:val="ddmpubyr"/>
    <w:basedOn w:val="DefaultParagraphFont"/>
    <w:rsid w:val="005F7A55"/>
  </w:style>
  <w:style w:type="paragraph" w:styleId="Revision">
    <w:name w:val="Revision"/>
    <w:hidden/>
    <w:uiPriority w:val="99"/>
    <w:semiHidden/>
    <w:rsid w:val="005F7A5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07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pcc.ch/sr15/chapter/sp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sustain.org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</cp:lastModifiedBy>
  <cp:revision>23</cp:revision>
  <dcterms:created xsi:type="dcterms:W3CDTF">2019-10-27T12:40:00Z</dcterms:created>
  <dcterms:modified xsi:type="dcterms:W3CDTF">2019-10-27T22:23:00Z</dcterms:modified>
</cp:coreProperties>
</file>