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1837E0" w14:textId="77777777" w:rsidR="00C643D6" w:rsidRPr="00ED6358" w:rsidRDefault="00C643D6" w:rsidP="00747A16">
      <w:pPr>
        <w:pStyle w:val="Heading2"/>
        <w:numPr>
          <w:ilvl w:val="0"/>
          <w:numId w:val="0"/>
        </w:numPr>
        <w:jc w:val="center"/>
        <w:rPr>
          <w:rFonts w:cs="Times New Roman"/>
          <w:i w:val="0"/>
        </w:rPr>
      </w:pPr>
      <w:r w:rsidRPr="00ED6358">
        <w:rPr>
          <w:rFonts w:cs="Times New Roman"/>
          <w:i w:val="0"/>
        </w:rPr>
        <w:t>Ecological pressures, and the contrasting scaling of metabolism and body shape in coexisting taxa: cephalopods versus teleost fish</w:t>
      </w:r>
    </w:p>
    <w:p w14:paraId="1A778C98" w14:textId="072F457D" w:rsidR="009101D8" w:rsidRPr="001977A6" w:rsidRDefault="00747A16" w:rsidP="00DB5ED1">
      <w:pPr>
        <w:pStyle w:val="02Authornames"/>
      </w:pPr>
      <w:r>
        <w:t>Hanrong Tan</w:t>
      </w:r>
      <w:r w:rsidRPr="00747A16">
        <w:rPr>
          <w:vertAlign w:val="superscript"/>
        </w:rPr>
        <w:t>1</w:t>
      </w:r>
      <w:r>
        <w:t>, Andrew G. Hirst</w:t>
      </w:r>
      <w:r w:rsidRPr="00747A16">
        <w:rPr>
          <w:vertAlign w:val="superscript"/>
        </w:rPr>
        <w:t>2</w:t>
      </w:r>
      <w:r>
        <w:t>, Douglas S. Glazier</w:t>
      </w:r>
      <w:r w:rsidR="00CF715A">
        <w:rPr>
          <w:vertAlign w:val="superscript"/>
        </w:rPr>
        <w:t>3</w:t>
      </w:r>
      <w:r>
        <w:t xml:space="preserve"> &amp; David Atkinson</w:t>
      </w:r>
      <w:r w:rsidR="00CF715A">
        <w:rPr>
          <w:vertAlign w:val="superscript"/>
        </w:rPr>
        <w:t>4</w:t>
      </w:r>
    </w:p>
    <w:p w14:paraId="1A778C99" w14:textId="56746E27" w:rsidR="009101D8" w:rsidRDefault="00747A16" w:rsidP="00747A16">
      <w:pPr>
        <w:pStyle w:val="ListParagraph"/>
        <w:numPr>
          <w:ilvl w:val="0"/>
          <w:numId w:val="21"/>
        </w:numPr>
        <w:jc w:val="center"/>
      </w:pPr>
      <w:r>
        <w:t>Queen Mary University of London, School of Biological and Chemical Sciences</w:t>
      </w:r>
      <w:r w:rsidR="00ED02F7">
        <w:t>,</w:t>
      </w:r>
      <w:r>
        <w:t xml:space="preserve"> Mile End Road, London, E1 4NS</w:t>
      </w:r>
    </w:p>
    <w:p w14:paraId="279B8C37" w14:textId="176258F0" w:rsidR="00747A16" w:rsidRDefault="00747A16" w:rsidP="00747A16">
      <w:pPr>
        <w:pStyle w:val="ListParagraph"/>
        <w:numPr>
          <w:ilvl w:val="0"/>
          <w:numId w:val="21"/>
        </w:numPr>
        <w:jc w:val="center"/>
      </w:pPr>
      <w:r>
        <w:t>School of Environmental Sciences, University of Liverpool, Brownlow Street</w:t>
      </w:r>
      <w:r w:rsidR="00B86635">
        <w:t>,</w:t>
      </w:r>
      <w:r>
        <w:t xml:space="preserve"> Liverpool, L69 3GP</w:t>
      </w:r>
    </w:p>
    <w:p w14:paraId="49762FB1" w14:textId="77777777" w:rsidR="00747A16" w:rsidRPr="00747A16" w:rsidRDefault="00747A16" w:rsidP="00747A16">
      <w:pPr>
        <w:pStyle w:val="ListParagraph"/>
        <w:numPr>
          <w:ilvl w:val="0"/>
          <w:numId w:val="21"/>
        </w:numPr>
        <w:jc w:val="center"/>
        <w:rPr>
          <w:color w:val="000000" w:themeColor="text1"/>
        </w:rPr>
      </w:pPr>
      <w:r>
        <w:t>Department of Biology, Juniata College, Huntingdon, 16652</w:t>
      </w:r>
      <w:r w:rsidRPr="00747A16">
        <w:rPr>
          <w:color w:val="000000" w:themeColor="text1"/>
        </w:rPr>
        <w:t>, PA, USA</w:t>
      </w:r>
    </w:p>
    <w:p w14:paraId="35F36611" w14:textId="32FAAA75" w:rsidR="00747A16" w:rsidRDefault="00747A16" w:rsidP="00747A16">
      <w:pPr>
        <w:pStyle w:val="ListParagraph"/>
        <w:numPr>
          <w:ilvl w:val="0"/>
          <w:numId w:val="21"/>
        </w:numPr>
        <w:jc w:val="center"/>
      </w:pPr>
      <w:r>
        <w:t>Institute of Integrative Biology, University of Liverpool, Crown Street, Liverpool</w:t>
      </w:r>
      <w:r w:rsidR="00B86635">
        <w:t>,</w:t>
      </w:r>
      <w:r>
        <w:t xml:space="preserve"> L69 7ZB</w:t>
      </w:r>
    </w:p>
    <w:p w14:paraId="1A778C9B" w14:textId="481FF519" w:rsidR="004E5DED" w:rsidRPr="002F474A" w:rsidRDefault="00896470" w:rsidP="005449C0">
      <w:pPr>
        <w:pStyle w:val="05Keywords"/>
      </w:pPr>
      <w:r w:rsidRPr="00896470">
        <w:rPr>
          <w:b/>
        </w:rPr>
        <w:t>Keywords:</w:t>
      </w:r>
      <w:r>
        <w:t xml:space="preserve"> </w:t>
      </w:r>
      <w:r w:rsidR="00747A16">
        <w:t>Metabolic scaling; energetics; respiration; body size; body shape</w:t>
      </w:r>
    </w:p>
    <w:p w14:paraId="1A778C9C" w14:textId="77777777" w:rsidR="000F359A" w:rsidRDefault="000F359A" w:rsidP="00445BEE">
      <w:pPr>
        <w:pStyle w:val="X1Textlinedonotuse"/>
        <w:sectPr w:rsidR="000F359A" w:rsidSect="00BB4449">
          <w:headerReference w:type="even" r:id="rId8"/>
          <w:headerReference w:type="default" r:id="rId9"/>
          <w:footerReference w:type="even" r:id="rId10"/>
          <w:headerReference w:type="first" r:id="rId11"/>
          <w:footerReference w:type="first" r:id="rId12"/>
          <w:type w:val="continuous"/>
          <w:pgSz w:w="11907" w:h="16840" w:code="9"/>
          <w:pgMar w:top="1601" w:right="1134" w:bottom="851" w:left="1304" w:header="720" w:footer="851" w:gutter="0"/>
          <w:cols w:space="708"/>
          <w:titlePg/>
          <w:docGrid w:linePitch="360"/>
        </w:sectPr>
      </w:pPr>
    </w:p>
    <w:p w14:paraId="1A778C9D" w14:textId="77777777" w:rsidR="00CD760A" w:rsidRDefault="00CD760A" w:rsidP="00445BEE">
      <w:pPr>
        <w:pStyle w:val="07HEADINGA"/>
        <w:widowControl w:val="0"/>
        <w:spacing w:line="240" w:lineRule="auto"/>
        <w:sectPr w:rsidR="00CD760A" w:rsidSect="00BB4449">
          <w:type w:val="continuous"/>
          <w:pgSz w:w="11907" w:h="16840" w:code="9"/>
          <w:pgMar w:top="1601" w:right="1134" w:bottom="851" w:left="1304" w:header="720" w:footer="680" w:gutter="0"/>
          <w:cols w:space="397"/>
          <w:titlePg/>
          <w:docGrid w:linePitch="360"/>
        </w:sectPr>
      </w:pPr>
    </w:p>
    <w:p w14:paraId="1A778C9F" w14:textId="613B0F45" w:rsidR="00747A45" w:rsidRDefault="00747A45" w:rsidP="00BB4449">
      <w:pPr>
        <w:pStyle w:val="A1Footnote"/>
        <w:framePr w:w="9556" w:wrap="notBeside"/>
        <w:widowControl w:val="0"/>
        <w:pBdr>
          <w:top w:val="single" w:sz="4" w:space="1" w:color="auto"/>
        </w:pBdr>
      </w:pPr>
      <w:r w:rsidRPr="00E14DF2">
        <w:t>*Author for correspondence (</w:t>
      </w:r>
      <w:r w:rsidR="00B86635">
        <w:t>a.g.hirst@liverpool.ac.uk</w:t>
      </w:r>
      <w:r w:rsidRPr="00E14DF2">
        <w:t>).</w:t>
      </w:r>
      <w:bookmarkStart w:id="0" w:name="_GoBack"/>
      <w:bookmarkEnd w:id="0"/>
    </w:p>
    <w:p w14:paraId="1A778CA0" w14:textId="77777777" w:rsidR="00394285" w:rsidRDefault="00394285" w:rsidP="00BB4449">
      <w:pPr>
        <w:pStyle w:val="A1Footnote"/>
        <w:framePr w:w="9556" w:wrap="notBeside"/>
        <w:widowControl w:val="0"/>
        <w:pBdr>
          <w:top w:val="single" w:sz="4" w:space="1" w:color="auto"/>
        </w:pBdr>
      </w:pPr>
    </w:p>
    <w:p w14:paraId="1A778CA4" w14:textId="77777777" w:rsidR="00AD71BE" w:rsidRPr="00F17785" w:rsidRDefault="00813DAE" w:rsidP="00BB4449">
      <w:pPr>
        <w:pStyle w:val="titlersos"/>
        <w:numPr>
          <w:ilvl w:val="0"/>
          <w:numId w:val="0"/>
        </w:numPr>
        <w:rPr>
          <w:rFonts w:ascii="Arial" w:hAnsi="Arial" w:cs="Arial"/>
          <w:i/>
          <w:sz w:val="28"/>
        </w:rPr>
      </w:pPr>
      <w:r w:rsidRPr="00F17785">
        <w:rPr>
          <w:rFonts w:ascii="Arial" w:hAnsi="Arial" w:cs="Arial"/>
          <w:i/>
          <w:sz w:val="28"/>
        </w:rPr>
        <w:t>Summary</w:t>
      </w:r>
    </w:p>
    <w:p w14:paraId="1A778CA5" w14:textId="77777777" w:rsidR="005B579C" w:rsidRPr="0034068D" w:rsidRDefault="005B579C" w:rsidP="00445BEE">
      <w:pPr>
        <w:ind w:left="720"/>
        <w:rPr>
          <w:rFonts w:ascii="Palatino-Roman" w:hAnsi="Palatino-Roman"/>
          <w:sz w:val="20"/>
        </w:rPr>
      </w:pPr>
    </w:p>
    <w:p w14:paraId="350A6AD8" w14:textId="7C8C2AC9" w:rsidR="00747A16" w:rsidRPr="00561FD6" w:rsidRDefault="00747A16" w:rsidP="00E75F50">
      <w:pPr>
        <w:spacing w:line="480" w:lineRule="auto"/>
        <w:rPr>
          <w:color w:val="0070C0"/>
          <w:szCs w:val="32"/>
        </w:rPr>
      </w:pPr>
      <w:r w:rsidRPr="0045014F">
        <w:rPr>
          <w:color w:val="000000" w:themeColor="text1"/>
          <w:szCs w:val="32"/>
        </w:rPr>
        <w:t>Metabolic rates are fundamental to many biological processes, a</w:t>
      </w:r>
      <w:r w:rsidRPr="0045014F">
        <w:rPr>
          <w:color w:val="000000" w:themeColor="text1"/>
        </w:rPr>
        <w:t>nd commonly scale with body size with an exponent (</w:t>
      </w:r>
      <w:r w:rsidRPr="0045014F">
        <w:rPr>
          <w:i/>
          <w:color w:val="000000" w:themeColor="text1"/>
        </w:rPr>
        <w:t>b</w:t>
      </w:r>
      <w:r w:rsidRPr="0045014F">
        <w:rPr>
          <w:i/>
          <w:color w:val="000000" w:themeColor="text1"/>
          <w:vertAlign w:val="subscript"/>
        </w:rPr>
        <w:t>R</w:t>
      </w:r>
      <w:r w:rsidRPr="0045014F">
        <w:rPr>
          <w:color w:val="000000" w:themeColor="text1"/>
        </w:rPr>
        <w:t xml:space="preserve">) between 2/3 and 1 for reasons still debated. According to the ‘Metabolic-Level Boundaries Hypothesis’, </w:t>
      </w:r>
      <w:r w:rsidRPr="0045014F">
        <w:rPr>
          <w:i/>
          <w:color w:val="000000" w:themeColor="text1"/>
        </w:rPr>
        <w:t>b</w:t>
      </w:r>
      <w:r w:rsidRPr="0045014F">
        <w:rPr>
          <w:i/>
          <w:color w:val="000000" w:themeColor="text1"/>
          <w:vertAlign w:val="subscript"/>
        </w:rPr>
        <w:t>R</w:t>
      </w:r>
      <w:r w:rsidRPr="0045014F">
        <w:rPr>
          <w:color w:val="000000" w:themeColor="text1"/>
        </w:rPr>
        <w:t xml:space="preserve"> depends on metabolic level (</w:t>
      </w:r>
      <w:r w:rsidRPr="0045014F">
        <w:rPr>
          <w:i/>
          <w:color w:val="000000" w:themeColor="text1"/>
        </w:rPr>
        <w:t>L</w:t>
      </w:r>
      <w:r w:rsidRPr="0045014F">
        <w:rPr>
          <w:i/>
          <w:color w:val="000000" w:themeColor="text1"/>
          <w:vertAlign w:val="subscript"/>
        </w:rPr>
        <w:t>R</w:t>
      </w:r>
      <w:r w:rsidRPr="0045014F">
        <w:rPr>
          <w:color w:val="000000" w:themeColor="text1"/>
        </w:rPr>
        <w:t xml:space="preserve">). We </w:t>
      </w:r>
      <w:r w:rsidR="00442EF1" w:rsidRPr="0045014F">
        <w:rPr>
          <w:color w:val="000000" w:themeColor="text1"/>
        </w:rPr>
        <w:t xml:space="preserve">test this prediction and </w:t>
      </w:r>
      <w:r w:rsidRPr="0045014F">
        <w:rPr>
          <w:color w:val="000000" w:themeColor="text1"/>
        </w:rPr>
        <w:t xml:space="preserve">show that </w:t>
      </w:r>
      <w:r w:rsidR="00254E2E" w:rsidRPr="00A60C48">
        <w:rPr>
          <w:color w:val="000000" w:themeColor="text1"/>
        </w:rPr>
        <w:t xml:space="preserve">across </w:t>
      </w:r>
      <w:r w:rsidRPr="00A60C48">
        <w:rPr>
          <w:color w:val="000000" w:themeColor="text1"/>
        </w:rPr>
        <w:t xml:space="preserve">cephalopod </w:t>
      </w:r>
      <w:r w:rsidR="00254E2E" w:rsidRPr="00A60C48">
        <w:rPr>
          <w:color w:val="000000" w:themeColor="text1"/>
        </w:rPr>
        <w:t xml:space="preserve">species </w:t>
      </w:r>
      <w:r w:rsidRPr="0045014F">
        <w:rPr>
          <w:color w:val="000000" w:themeColor="text1"/>
        </w:rPr>
        <w:t xml:space="preserve">intraspecific </w:t>
      </w:r>
      <w:r w:rsidRPr="0045014F">
        <w:rPr>
          <w:i/>
          <w:color w:val="000000" w:themeColor="text1"/>
        </w:rPr>
        <w:t>b</w:t>
      </w:r>
      <w:r w:rsidRPr="0045014F">
        <w:rPr>
          <w:i/>
          <w:color w:val="000000" w:themeColor="text1"/>
          <w:vertAlign w:val="subscript"/>
        </w:rPr>
        <w:t>R</w:t>
      </w:r>
      <w:r w:rsidRPr="0045014F">
        <w:rPr>
          <w:color w:val="000000" w:themeColor="text1"/>
        </w:rPr>
        <w:t xml:space="preserve"> correlates positively with not only </w:t>
      </w:r>
      <w:r w:rsidRPr="0045014F">
        <w:rPr>
          <w:i/>
          <w:color w:val="000000" w:themeColor="text1"/>
        </w:rPr>
        <w:t>L</w:t>
      </w:r>
      <w:r w:rsidRPr="0045014F">
        <w:rPr>
          <w:i/>
          <w:color w:val="000000" w:themeColor="text1"/>
          <w:vertAlign w:val="subscript"/>
        </w:rPr>
        <w:t>R</w:t>
      </w:r>
      <w:r w:rsidRPr="0045014F">
        <w:rPr>
          <w:color w:val="000000" w:themeColor="text1"/>
        </w:rPr>
        <w:t xml:space="preserve">, but also the </w:t>
      </w:r>
      <w:r w:rsidR="00F76A20" w:rsidRPr="0045014F">
        <w:rPr>
          <w:color w:val="000000" w:themeColor="text1"/>
        </w:rPr>
        <w:t>scaling of body surface area with body mass</w:t>
      </w:r>
      <w:r w:rsidRPr="0045014F">
        <w:rPr>
          <w:color w:val="000000" w:themeColor="text1"/>
        </w:rPr>
        <w:t xml:space="preserve">. </w:t>
      </w:r>
      <w:r w:rsidR="00B818E4" w:rsidRPr="0045014F">
        <w:rPr>
          <w:color w:val="000000" w:themeColor="text1"/>
          <w:szCs w:val="32"/>
        </w:rPr>
        <w:t>C</w:t>
      </w:r>
      <w:r w:rsidRPr="0045014F">
        <w:rPr>
          <w:color w:val="000000" w:themeColor="text1"/>
          <w:szCs w:val="32"/>
        </w:rPr>
        <w:t xml:space="preserve">ephalopod species </w:t>
      </w:r>
      <w:r w:rsidR="00B818E4" w:rsidRPr="0045014F">
        <w:rPr>
          <w:color w:val="000000" w:themeColor="text1"/>
          <w:szCs w:val="32"/>
        </w:rPr>
        <w:t xml:space="preserve">with </w:t>
      </w:r>
      <w:r w:rsidRPr="0045014F">
        <w:rPr>
          <w:color w:val="000000" w:themeColor="text1"/>
          <w:szCs w:val="32"/>
        </w:rPr>
        <w:t xml:space="preserve">high </w:t>
      </w:r>
      <w:r w:rsidRPr="0045014F">
        <w:rPr>
          <w:i/>
          <w:color w:val="000000" w:themeColor="text1"/>
          <w:szCs w:val="32"/>
        </w:rPr>
        <w:t>L</w:t>
      </w:r>
      <w:r w:rsidRPr="0045014F">
        <w:rPr>
          <w:i/>
          <w:color w:val="000000" w:themeColor="text1"/>
          <w:szCs w:val="32"/>
          <w:vertAlign w:val="subscript"/>
        </w:rPr>
        <w:t>R</w:t>
      </w:r>
      <w:r w:rsidRPr="0045014F">
        <w:rPr>
          <w:color w:val="000000" w:themeColor="text1"/>
          <w:szCs w:val="32"/>
        </w:rPr>
        <w:t xml:space="preserve"> maintain near constant mass-specific metabolic rates, growth and probably</w:t>
      </w:r>
      <w:r w:rsidR="0037586E" w:rsidRPr="0045014F">
        <w:rPr>
          <w:color w:val="000000" w:themeColor="text1"/>
          <w:szCs w:val="32"/>
        </w:rPr>
        <w:t xml:space="preserve"> inner-</w:t>
      </w:r>
      <w:r w:rsidR="009A4653" w:rsidRPr="0045014F">
        <w:rPr>
          <w:color w:val="000000" w:themeColor="text1"/>
          <w:szCs w:val="32"/>
        </w:rPr>
        <w:t xml:space="preserve">mantle </w:t>
      </w:r>
      <w:r w:rsidRPr="0045014F">
        <w:rPr>
          <w:color w:val="000000" w:themeColor="text1"/>
          <w:szCs w:val="32"/>
        </w:rPr>
        <w:t>surface area for</w:t>
      </w:r>
      <w:r w:rsidR="00A106BE" w:rsidRPr="0045014F">
        <w:rPr>
          <w:color w:val="000000" w:themeColor="text1"/>
          <w:szCs w:val="32"/>
        </w:rPr>
        <w:t xml:space="preserve"> exchange of</w:t>
      </w:r>
      <w:r w:rsidRPr="0045014F">
        <w:rPr>
          <w:color w:val="000000" w:themeColor="text1"/>
          <w:szCs w:val="32"/>
        </w:rPr>
        <w:t xml:space="preserve"> </w:t>
      </w:r>
      <w:r w:rsidR="004A0B3B" w:rsidRPr="0045014F">
        <w:rPr>
          <w:color w:val="000000" w:themeColor="text1"/>
          <w:szCs w:val="32"/>
        </w:rPr>
        <w:t xml:space="preserve">respiratory </w:t>
      </w:r>
      <w:r w:rsidR="00A106BE" w:rsidRPr="0045014F">
        <w:rPr>
          <w:color w:val="000000" w:themeColor="text1"/>
          <w:szCs w:val="32"/>
        </w:rPr>
        <w:t>gases or wastes</w:t>
      </w:r>
      <w:r w:rsidRPr="0045014F">
        <w:rPr>
          <w:color w:val="000000" w:themeColor="text1"/>
          <w:szCs w:val="32"/>
        </w:rPr>
        <w:t xml:space="preserve"> throughout their lives. </w:t>
      </w:r>
      <w:r w:rsidR="00442EF1" w:rsidRPr="0045014F">
        <w:rPr>
          <w:color w:val="000000" w:themeColor="text1"/>
          <w:szCs w:val="32"/>
        </w:rPr>
        <w:t xml:space="preserve">In contrast, teleost fish show a negative correlation between </w:t>
      </w:r>
      <w:r w:rsidR="00442EF1" w:rsidRPr="00A60C48">
        <w:rPr>
          <w:i/>
          <w:color w:val="000000" w:themeColor="text1"/>
          <w:szCs w:val="32"/>
        </w:rPr>
        <w:t>b</w:t>
      </w:r>
      <w:r w:rsidR="00442EF1" w:rsidRPr="00A60C48">
        <w:rPr>
          <w:i/>
          <w:color w:val="000000" w:themeColor="text1"/>
          <w:szCs w:val="32"/>
          <w:vertAlign w:val="subscript"/>
        </w:rPr>
        <w:t>R</w:t>
      </w:r>
      <w:r w:rsidR="00442EF1" w:rsidRPr="0045014F">
        <w:rPr>
          <w:color w:val="000000" w:themeColor="text1"/>
          <w:szCs w:val="32"/>
        </w:rPr>
        <w:t xml:space="preserve"> and </w:t>
      </w:r>
      <w:r w:rsidR="00442EF1" w:rsidRPr="0045014F">
        <w:rPr>
          <w:i/>
          <w:color w:val="000000" w:themeColor="text1"/>
          <w:szCs w:val="32"/>
        </w:rPr>
        <w:t>L</w:t>
      </w:r>
      <w:r w:rsidR="00442EF1" w:rsidRPr="0045014F">
        <w:rPr>
          <w:i/>
          <w:color w:val="000000" w:themeColor="text1"/>
          <w:szCs w:val="32"/>
          <w:vertAlign w:val="subscript"/>
        </w:rPr>
        <w:t>R</w:t>
      </w:r>
      <w:r w:rsidR="00442EF1" w:rsidRPr="0045014F">
        <w:rPr>
          <w:color w:val="000000" w:themeColor="text1"/>
          <w:szCs w:val="32"/>
        </w:rPr>
        <w:t xml:space="preserve">. </w:t>
      </w:r>
      <w:r w:rsidR="00D852E8" w:rsidRPr="0045014F">
        <w:rPr>
          <w:color w:val="000000" w:themeColor="text1"/>
          <w:szCs w:val="32"/>
        </w:rPr>
        <w:t>W</w:t>
      </w:r>
      <w:r w:rsidR="002920D1" w:rsidRPr="0045014F">
        <w:rPr>
          <w:color w:val="000000" w:themeColor="text1"/>
          <w:szCs w:val="32"/>
        </w:rPr>
        <w:t>e hypothesize</w:t>
      </w:r>
      <w:r w:rsidR="00EE2DE9" w:rsidRPr="0045014F">
        <w:rPr>
          <w:color w:val="000000" w:themeColor="text1"/>
          <w:szCs w:val="32"/>
        </w:rPr>
        <w:t xml:space="preserve"> that </w:t>
      </w:r>
      <w:r w:rsidR="00430D70" w:rsidRPr="00A60C48">
        <w:rPr>
          <w:color w:val="000000" w:themeColor="text1"/>
          <w:szCs w:val="32"/>
        </w:rPr>
        <w:t xml:space="preserve">this striking taxonomic difference </w:t>
      </w:r>
      <w:r w:rsidR="00442EF1" w:rsidRPr="0045014F">
        <w:rPr>
          <w:color w:val="000000" w:themeColor="text1"/>
          <w:szCs w:val="32"/>
        </w:rPr>
        <w:t xml:space="preserve">arises because </w:t>
      </w:r>
      <w:r w:rsidR="009C1E80" w:rsidRPr="0045014F">
        <w:rPr>
          <w:color w:val="000000" w:themeColor="text1"/>
        </w:rPr>
        <w:t>b</w:t>
      </w:r>
      <w:r w:rsidR="000E1F7C" w:rsidRPr="0045014F">
        <w:rPr>
          <w:color w:val="000000" w:themeColor="text1"/>
        </w:rPr>
        <w:t xml:space="preserve">oth </w:t>
      </w:r>
      <w:r w:rsidR="003D47D5" w:rsidRPr="0045014F">
        <w:rPr>
          <w:color w:val="000000" w:themeColor="text1"/>
        </w:rPr>
        <w:t>resource</w:t>
      </w:r>
      <w:r w:rsidR="00DE4CCC" w:rsidRPr="0045014F">
        <w:rPr>
          <w:color w:val="000000" w:themeColor="text1"/>
        </w:rPr>
        <w:t xml:space="preserve"> supply and demand</w:t>
      </w:r>
      <w:r w:rsidR="00430D70">
        <w:rPr>
          <w:color w:val="000000" w:themeColor="text1"/>
        </w:rPr>
        <w:t xml:space="preserve"> scale </w:t>
      </w:r>
      <w:r w:rsidR="00430D70" w:rsidRPr="00AE1922">
        <w:rPr>
          <w:color w:val="000000" w:themeColor="text1"/>
        </w:rPr>
        <w:t xml:space="preserve">differently in </w:t>
      </w:r>
      <w:r w:rsidR="00430D70" w:rsidRPr="00AE1922">
        <w:rPr>
          <w:color w:val="000000" w:themeColor="text1"/>
          <w:szCs w:val="32"/>
        </w:rPr>
        <w:t>fish and cephalopods</w:t>
      </w:r>
      <w:r w:rsidR="00826311" w:rsidRPr="00AE1922">
        <w:rPr>
          <w:color w:val="000000" w:themeColor="text1"/>
        </w:rPr>
        <w:t xml:space="preserve">, </w:t>
      </w:r>
      <w:r w:rsidR="00430D70" w:rsidRPr="00AE1922">
        <w:rPr>
          <w:color w:val="000000" w:themeColor="text1"/>
        </w:rPr>
        <w:t xml:space="preserve">as a result of </w:t>
      </w:r>
      <w:r w:rsidR="006A4497" w:rsidRPr="00AE1922">
        <w:rPr>
          <w:color w:val="000000" w:themeColor="text1"/>
        </w:rPr>
        <w:t>contrasting</w:t>
      </w:r>
      <w:r w:rsidR="000E1F7C" w:rsidRPr="00AE1922">
        <w:rPr>
          <w:color w:val="000000" w:themeColor="text1"/>
        </w:rPr>
        <w:t xml:space="preserve"> mortality and energetic </w:t>
      </w:r>
      <w:r w:rsidR="00A80A33" w:rsidRPr="00AE1922">
        <w:rPr>
          <w:color w:val="000000" w:themeColor="text1"/>
        </w:rPr>
        <w:t>pressures</w:t>
      </w:r>
      <w:r w:rsidR="00D852E8" w:rsidRPr="00AE1922">
        <w:rPr>
          <w:color w:val="000000" w:themeColor="text1"/>
        </w:rPr>
        <w:t xml:space="preserve">, </w:t>
      </w:r>
      <w:r w:rsidR="00430D70" w:rsidRPr="00AE1922">
        <w:rPr>
          <w:color w:val="000000" w:themeColor="text1"/>
        </w:rPr>
        <w:t>likely related</w:t>
      </w:r>
      <w:r w:rsidR="00D852E8" w:rsidRPr="00AE1922">
        <w:rPr>
          <w:color w:val="000000" w:themeColor="text1"/>
        </w:rPr>
        <w:t xml:space="preserve"> to </w:t>
      </w:r>
      <w:r w:rsidR="00430D70" w:rsidRPr="00AE1922">
        <w:rPr>
          <w:color w:val="000000" w:themeColor="text1"/>
        </w:rPr>
        <w:t xml:space="preserve">different </w:t>
      </w:r>
      <w:r w:rsidR="00D852E8" w:rsidRPr="00AE1922">
        <w:rPr>
          <w:color w:val="000000" w:themeColor="text1"/>
        </w:rPr>
        <w:t>locomotion costs</w:t>
      </w:r>
      <w:r w:rsidR="0037586E" w:rsidRPr="00AE1922">
        <w:rPr>
          <w:color w:val="000000" w:themeColor="text1"/>
        </w:rPr>
        <w:t xml:space="preserve"> and predation pressure</w:t>
      </w:r>
      <w:r w:rsidR="00826311" w:rsidRPr="00AE1922">
        <w:rPr>
          <w:color w:val="000000" w:themeColor="text1"/>
        </w:rPr>
        <w:t xml:space="preserve">. </w:t>
      </w:r>
      <w:r w:rsidR="00970271" w:rsidRPr="00AE1922">
        <w:rPr>
          <w:color w:val="000000" w:themeColor="text1"/>
        </w:rPr>
        <w:t>C</w:t>
      </w:r>
      <w:r w:rsidR="00DE4CCC" w:rsidRPr="00AE1922">
        <w:rPr>
          <w:color w:val="000000" w:themeColor="text1"/>
        </w:rPr>
        <w:t xml:space="preserve">ephalopods </w:t>
      </w:r>
      <w:r w:rsidR="007C5381" w:rsidRPr="00AE1922">
        <w:rPr>
          <w:color w:val="000000" w:themeColor="text1"/>
        </w:rPr>
        <w:t xml:space="preserve">with high </w:t>
      </w:r>
      <w:r w:rsidR="007C5381" w:rsidRPr="00AE1922">
        <w:rPr>
          <w:i/>
          <w:color w:val="000000" w:themeColor="text1"/>
          <w:szCs w:val="32"/>
        </w:rPr>
        <w:t>L</w:t>
      </w:r>
      <w:r w:rsidR="007C5381" w:rsidRPr="00AE1922">
        <w:rPr>
          <w:i/>
          <w:color w:val="000000" w:themeColor="text1"/>
          <w:szCs w:val="32"/>
          <w:vertAlign w:val="subscript"/>
        </w:rPr>
        <w:t>R</w:t>
      </w:r>
      <w:r w:rsidR="007C5381" w:rsidRPr="00AE1922">
        <w:rPr>
          <w:color w:val="000000" w:themeColor="text1"/>
        </w:rPr>
        <w:t xml:space="preserve"> </w:t>
      </w:r>
      <w:r w:rsidR="00DE4CCC" w:rsidRPr="00AE1922">
        <w:rPr>
          <w:color w:val="000000" w:themeColor="text1"/>
        </w:rPr>
        <w:t xml:space="preserve">exhibit relatively steep scaling </w:t>
      </w:r>
      <w:r w:rsidR="00826311" w:rsidRPr="00AE1922">
        <w:rPr>
          <w:color w:val="000000" w:themeColor="text1"/>
        </w:rPr>
        <w:t>of growth</w:t>
      </w:r>
      <w:r w:rsidR="00AE44CD" w:rsidRPr="00AE1922">
        <w:rPr>
          <w:color w:val="000000" w:themeColor="text1"/>
        </w:rPr>
        <w:t>,</w:t>
      </w:r>
      <w:r w:rsidR="00826311" w:rsidRPr="00AE1922">
        <w:rPr>
          <w:color w:val="000000" w:themeColor="text1"/>
        </w:rPr>
        <w:t xml:space="preserve"> locomotion</w:t>
      </w:r>
      <w:r w:rsidR="007C5381" w:rsidRPr="00AE1922">
        <w:rPr>
          <w:color w:val="000000" w:themeColor="text1"/>
        </w:rPr>
        <w:t>,</w:t>
      </w:r>
      <w:r w:rsidR="00826311" w:rsidRPr="00AE1922">
        <w:rPr>
          <w:color w:val="000000" w:themeColor="text1"/>
        </w:rPr>
        <w:t xml:space="preserve"> and</w:t>
      </w:r>
      <w:r w:rsidR="007C5381" w:rsidRPr="00AE1922">
        <w:rPr>
          <w:color w:val="000000" w:themeColor="text1"/>
        </w:rPr>
        <w:t xml:space="preserve"> </w:t>
      </w:r>
      <w:r w:rsidR="00D852E8" w:rsidRPr="00AE1922">
        <w:rPr>
          <w:color w:val="000000" w:themeColor="text1"/>
        </w:rPr>
        <w:t>resource</w:t>
      </w:r>
      <w:r w:rsidR="004A0B3B" w:rsidRPr="00AE1922">
        <w:rPr>
          <w:color w:val="000000" w:themeColor="text1"/>
        </w:rPr>
        <w:t>-exchange</w:t>
      </w:r>
      <w:r w:rsidR="000E1F7C" w:rsidRPr="00AE1922">
        <w:rPr>
          <w:color w:val="000000" w:themeColor="text1"/>
        </w:rPr>
        <w:t xml:space="preserve"> </w:t>
      </w:r>
      <w:r w:rsidR="00DE4CCC" w:rsidRPr="00AE1922">
        <w:rPr>
          <w:color w:val="000000" w:themeColor="text1"/>
        </w:rPr>
        <w:t>surface area</w:t>
      </w:r>
      <w:r w:rsidR="00622E6D" w:rsidRPr="00AE1922">
        <w:rPr>
          <w:color w:val="000000" w:themeColor="text1"/>
        </w:rPr>
        <w:t>, m</w:t>
      </w:r>
      <w:r w:rsidR="00622E6D" w:rsidRPr="0045014F">
        <w:rPr>
          <w:color w:val="000000" w:themeColor="text1"/>
        </w:rPr>
        <w:t>ade possible</w:t>
      </w:r>
      <w:r w:rsidR="00136228" w:rsidRPr="0045014F">
        <w:rPr>
          <w:color w:val="000000" w:themeColor="text1"/>
        </w:rPr>
        <w:t xml:space="preserve"> </w:t>
      </w:r>
      <w:r w:rsidR="00622E6D" w:rsidRPr="0045014F">
        <w:rPr>
          <w:color w:val="000000" w:themeColor="text1"/>
        </w:rPr>
        <w:t xml:space="preserve">by </w:t>
      </w:r>
      <w:r w:rsidRPr="0045014F">
        <w:rPr>
          <w:color w:val="000000" w:themeColor="text1"/>
        </w:rPr>
        <w:t>body-shape shifting.</w:t>
      </w:r>
      <w:r w:rsidRPr="0045014F">
        <w:rPr>
          <w:color w:val="000000" w:themeColor="text1"/>
          <w:szCs w:val="32"/>
        </w:rPr>
        <w:t xml:space="preserve"> </w:t>
      </w:r>
      <w:r w:rsidR="001547A1" w:rsidRPr="0045014F">
        <w:rPr>
          <w:color w:val="000000" w:themeColor="text1"/>
          <w:szCs w:val="32"/>
        </w:rPr>
        <w:t>We</w:t>
      </w:r>
      <w:r w:rsidR="008E24A5" w:rsidRPr="0045014F">
        <w:rPr>
          <w:color w:val="000000" w:themeColor="text1"/>
          <w:szCs w:val="32"/>
        </w:rPr>
        <w:t xml:space="preserve"> </w:t>
      </w:r>
      <w:r w:rsidR="00D852E8" w:rsidRPr="0045014F">
        <w:rPr>
          <w:color w:val="000000" w:themeColor="text1"/>
          <w:szCs w:val="32"/>
        </w:rPr>
        <w:t>suggest</w:t>
      </w:r>
      <w:r w:rsidR="001547A1" w:rsidRPr="0045014F">
        <w:rPr>
          <w:color w:val="000000" w:themeColor="text1"/>
          <w:szCs w:val="32"/>
        </w:rPr>
        <w:t xml:space="preserve"> that </w:t>
      </w:r>
      <w:r w:rsidRPr="0045014F">
        <w:rPr>
          <w:color w:val="000000" w:themeColor="text1"/>
          <w:szCs w:val="32"/>
        </w:rPr>
        <w:t>differences in lifestyle, growth and body shape with changing water depth may be useful for predicting contrasting metabolic scaling</w:t>
      </w:r>
      <w:r w:rsidR="001547A1" w:rsidRPr="0045014F">
        <w:rPr>
          <w:color w:val="000000" w:themeColor="text1"/>
          <w:szCs w:val="32"/>
        </w:rPr>
        <w:t xml:space="preserve"> </w:t>
      </w:r>
      <w:r w:rsidRPr="0045014F">
        <w:rPr>
          <w:color w:val="000000" w:themeColor="text1"/>
          <w:szCs w:val="32"/>
        </w:rPr>
        <w:t>for coexisting animals of similar size</w:t>
      </w:r>
      <w:r w:rsidR="00086260" w:rsidRPr="0045014F">
        <w:rPr>
          <w:color w:val="000000" w:themeColor="text1"/>
          <w:szCs w:val="32"/>
        </w:rPr>
        <w:t>s</w:t>
      </w:r>
      <w:r w:rsidRPr="0045014F">
        <w:rPr>
          <w:color w:val="000000" w:themeColor="text1"/>
          <w:szCs w:val="32"/>
        </w:rPr>
        <w:t>.</w:t>
      </w:r>
    </w:p>
    <w:p w14:paraId="1A5D6DF0" w14:textId="0A9BFD29" w:rsidR="00012462" w:rsidRPr="009938DF" w:rsidRDefault="00E75F50" w:rsidP="00E75F50">
      <w:pPr>
        <w:pStyle w:val="Heading2"/>
        <w:spacing w:line="480" w:lineRule="auto"/>
      </w:pPr>
      <w:r>
        <w:lastRenderedPageBreak/>
        <w:t>I</w:t>
      </w:r>
      <w:r w:rsidR="00012462" w:rsidRPr="009938DF">
        <w:t>ntroduction</w:t>
      </w:r>
    </w:p>
    <w:p w14:paraId="0D4F6037" w14:textId="065D7799" w:rsidR="00012462" w:rsidRPr="00507FE0" w:rsidRDefault="00012462" w:rsidP="00E75F50">
      <w:pPr>
        <w:spacing w:line="480" w:lineRule="auto"/>
      </w:pPr>
      <w:r>
        <w:t xml:space="preserve">Metabolism </w:t>
      </w:r>
      <w:r w:rsidRPr="000B2F86">
        <w:t>is</w:t>
      </w:r>
      <w:r>
        <w:t xml:space="preserve"> the </w:t>
      </w:r>
      <w:r w:rsidRPr="000B2F86">
        <w:t>biochemical</w:t>
      </w:r>
      <w:r>
        <w:t xml:space="preserve"> transformation of material and energy from the environment into biological structure and </w:t>
      </w:r>
      <w:r w:rsidRPr="006463F6">
        <w:t>functions</w:t>
      </w:r>
      <w:r>
        <w:t xml:space="preserve">, and </w:t>
      </w:r>
      <w:r w:rsidRPr="001A10DA">
        <w:t>is</w:t>
      </w:r>
      <w:r>
        <w:t xml:space="preserve"> therefore important for understanding ecological and physiological processes</w:t>
      </w:r>
      <w:r w:rsidR="004E2B90">
        <w:t xml:space="preserve"> </w:t>
      </w:r>
      <w:r w:rsidR="004E2B90">
        <w:fldChar w:fldCharType="begin"/>
      </w:r>
      <w:r w:rsidR="00497308">
        <w:instrText xml:space="preserve"> ADDIN ZOTERO_ITEM CSL_CITATION {"citationID":"HRyZhni9","properties":{"formattedCitation":"[1]","plainCitation":"[1]","noteIndex":0},"citationItems":[{"id":1476,"uris":["http://zotero.org/users/5402641/items/ABHYY4QW"],"uri":["http://zotero.org/users/5402641/items/ABHYY4QW"],"itemData":{"id":1476,"type":"article-journal","title":"Metabolic ecology","container-title":"Journal of Animal Ecology","page":"7-19","volume":"83","issue":"1","abstract":"Ecological theory that is grounded in metabolic currencies and constraints offers the potential to link ecological outcomes to biophysical processes across multiple scales of organization. The metabolic theory of ecology (MTE) has emphasized the potential for metabolism to serve as a unified theory of ecology, while focusing primarily on the size and temperature dependence of whole-organism metabolic rates. Generalizing metabolic ecology requires extending beyond prediction and application of standardized metabolic rates to theory focused on how energy moves through ecological systems. A bibliometric and network analysis of recent metabolic ecology literature reveals a research network characterized by major clusters focused on MTE, foraging theory, bioenergetics, trophic status, and generalized patterns and predictions. This generalized research network, which we refer to as metabolic ecology, can be considered to include the scaling, temperature and stoichiometric models forming the core of MTE, as well as bioenergetic equations, foraging theory, life-history allocation models, consumer-resource equations, food web theory and energy-based macroecology models that are frequently employed in ecological literature. We conclude with six points we believe to be important to the advancement and integration of metabolic ecology, including nomination of a second fundamental equation, complementary to the first fundamental equation offered by the MTE.","DOI":"10.1111/1365-2656.12124","ISSN":"00218790","note":"PMID: 24028511\nISBN: 1365-2656","journalAbbreviation":"J. Anim. Ecol.","author":[{"family":"Humphries","given":"Murray M."},{"family":"McCann","given":"Kevin S."}],"issued":{"date-parts":[["2014"]]}}}],"schema":"https://github.com/citation-style-language/schema/raw/master/csl-citation.json"} </w:instrText>
      </w:r>
      <w:r w:rsidR="004E2B90">
        <w:fldChar w:fldCharType="separate"/>
      </w:r>
      <w:r w:rsidR="004E2B90">
        <w:rPr>
          <w:noProof/>
        </w:rPr>
        <w:t>[1]</w:t>
      </w:r>
      <w:r w:rsidR="004E2B90">
        <w:fldChar w:fldCharType="end"/>
      </w:r>
      <w:r>
        <w:t xml:space="preserve">. As aerobic respiration is the main contributor to metabolic energy production </w:t>
      </w:r>
      <w:r w:rsidRPr="002B681C">
        <w:t>in heterotrophic organisms, and is strongly related to body size</w:t>
      </w:r>
      <w:r w:rsidR="00A01DFE">
        <w:t xml:space="preserve"> </w:t>
      </w:r>
      <w:r w:rsidR="00A01DFE">
        <w:fldChar w:fldCharType="begin"/>
      </w:r>
      <w:r w:rsidR="00497308">
        <w:instrText xml:space="preserve"> ADDIN ZOTERO_ITEM CSL_CITATION {"citationID":"WL5OCeIs","properties":{"formattedCitation":"[2,3]","plainCitation":"[2,3]","noteIndex":0},"citationItems":[{"id":65,"uris":["http://zotero.org/users/5402641/items/49P2W5JK"],"uri":["http://zotero.org/users/5402641/items/49P2W5JK"],"itemData":{"id":65,"type":"article-journal","title":"Toward a metabolic theory of ecology","container-title":"Ecology","page":"1771-1789","volume":"85","issue":"7","abstract":"Metabolism provides a basis for using first principles of physics, chemistry, and biology to link the biology of individual organisms to the ecology of populations, communities, and ecosystems. Metabolic rate, the rate at which organisms take up, transform, and expend energy and materials, is the most fundamental biological rate. We have developed a quantitative theory for how metabolic rate varies with body size and temperature. Metabolic theory predicts how metabolic rate, by setting the rates of resource uptake from the environment and resource allocation to survival, growth, and reproduction, controls ecological processes at all levels of organization from individuals to the biosphere. Examples include: (1) life history attributes, including development rate, mortality rate, age at maturity, life span, and population growth rate; (2) population interactions, including carrying capacity, rates of competition and predation, and patterns of species diversity; and (3) ecosystem processes, including rates ...","DOI":"10.1890/03-9000","ISSN":"00129658","note":"PMID: 21915553\nISBN: 0012-9658","journalAbbreviation":"Ecology","author":[{"family":"Brown","given":"James H."},{"family":"Gillooly","given":"James F."},{"family":"Allen","given":"Andrew P."},{"family":"Savage","given":"Van M."},{"family":"West","given":"Geoffrey B."}],"issued":{"date-parts":[["2004"]]}}},{"id":15,"uris":["http://zotero.org/users/5402641/items/UTF7DGNA"],"uri":["http://zotero.org/users/5402641/items/UTF7DGNA"],"itemData":{"id":15,"type":"article-journal","title":"Beyond the '3/4-power law': variation in the intra- and interspecific scaling of metabolic rate in animals","container-title":"Biological Reviews","page":"611-662","volume":"80","issue":"4","abstract":"In this review I show that the '3/4-power scaling law' of metabolic rate is not universal, either within or among animal species. Significant variation in the scaling of metabolic rate with body mass is described mainly for animals, but also for unicells and plants. Much of this variation, which can be related to taxonomic, physiological, and/or environmental differences, is not adequately explained by existing theoretical models, which are also reviewed. As a result, synthetic explanatory schemes based on multiple boundary constraints and on the scaling of multiple energy-using processes are advocated. It is also stressed that a complete understanding of metabolic scaling will require the identification of both proximate (functional) and ultimate (evolutionary) causes. Four major types of intraspecific metabolic scaling with body mass are recognized [based on the power function R=aMb, where R is respiration (metabolic) rate, a is a constant, M is body mass, and b is the scaling exponent]: Type I: linear, negatively allometric (b&lt;1); Type II: linear, isometric (b=1); Type III: nonlinear, ontogenetic shift from isometric (b=1), or nearly isometric, to negatively allometric (b&lt;1); and Type IV: nonlinear, ontogenetic shift from positively allometric (b&gt;1) to one or two later phases of negative allometry (b&lt;1). Ontogenetic changes in the metabolic intensity of four component processes (i.e. growth, reproduction, locomotion, and heat production) appear to be important in these different patterns of metabolic scaling. These changes may, in turn, be shaped by age (size)-specific patterns of mortality. In addition, major differences in interspecific metabolic scaling are described, especially with respect to mode of temperature regulation, body-size range, and activity level. A 'metabolic-level boundaries hypothesis' focusing on two major constraints (surface-area limits on resource/waste exchange processes and mass/volume limits on power production) can explain much, but not all of this variation. My analysis indicates that further empirical and theoretical work is needed to understand fully the physiological and ecological bases for the considerable variation in metabolic scaling that is observed both within and among species. Recommended approaches for doing this are discussed. I conclude that the scaling of metabolism is not the simple result of a physical law, but rather appears to be the more complex result of diverse adaptations evolved in the context of both physico-chemical and ecological constraints.","DOI":"10.1017/S1464793105006834","ISSN":"1464-7931","note":"PMID: 16221332\narXiv: 1011.1669v3\nISBN: 1464-7931","journalAbbreviation":"Biol. Rev.","author":[{"family":"Glazier","given":"Douglas S."}],"issued":{"date-parts":[["2005"]]}}}],"schema":"https://github.com/citation-style-language/schema/raw/master/csl-citation.json"} </w:instrText>
      </w:r>
      <w:r w:rsidR="00A01DFE">
        <w:fldChar w:fldCharType="separate"/>
      </w:r>
      <w:r w:rsidR="00A01DFE">
        <w:rPr>
          <w:noProof/>
        </w:rPr>
        <w:t>[2,3]</w:t>
      </w:r>
      <w:r w:rsidR="00A01DFE">
        <w:fldChar w:fldCharType="end"/>
      </w:r>
      <w:r>
        <w:t xml:space="preserve">, emphasis </w:t>
      </w:r>
      <w:r w:rsidR="00A41F90">
        <w:t>continues to be</w:t>
      </w:r>
      <w:r>
        <w:t xml:space="preserve"> placed on quantifying and explaining the relationship between body </w:t>
      </w:r>
      <w:r w:rsidRPr="000640F4">
        <w:t>mass</w:t>
      </w:r>
      <w:r>
        <w:t xml:space="preserve"> (</w:t>
      </w:r>
      <w:r w:rsidRPr="00FD0646">
        <w:rPr>
          <w:i/>
        </w:rPr>
        <w:t>M</w:t>
      </w:r>
      <w:r>
        <w:t>) and aerobic respiration rate (</w:t>
      </w:r>
      <w:r w:rsidRPr="00372CB2">
        <w:rPr>
          <w:i/>
        </w:rPr>
        <w:t>R</w:t>
      </w:r>
      <w:r>
        <w:t>)</w:t>
      </w:r>
      <w:r w:rsidR="00A01DFE">
        <w:t xml:space="preserve"> </w:t>
      </w:r>
      <w:r w:rsidR="00A01DFE">
        <w:fldChar w:fldCharType="begin"/>
      </w:r>
      <w:r w:rsidR="00497308">
        <w:instrText xml:space="preserve"> ADDIN ZOTERO_ITEM CSL_CITATION {"citationID":"8oRWB7Oo","properties":{"formattedCitation":"[4,5]","plainCitation":"[4,5]","noteIndex":0},"citationItems":[{"id":918,"uris":["http://zotero.org/users/5402641/items/U9MPM8AG"],"uri":["http://zotero.org/users/5402641/items/U9MPM8AG"],"itemData":{"id":918,"type":"book","title":"The ecological implications of body size","publisher":"Cambridge University Press","publisher-place":"New York, USA","number-of-pages":"329","event-place":"New York, USA","abstract":"It is generally recognized that larger animals eat more, live longer, have larger offspring, and so on; but it is unusual to see these commonplace observations as a basis for scientific biology. A large number of empirically based relationships describe biological rates as simple functions of body size; and other such relations predict the intrinsic rate of population growth, animal speed, animal density, territory size, prey size, physiology, and morphology. Such equations almost always exist for mammals and birds, often for other vertebrates and invertebrates, sometimes for protozoa, algae, and bacteria, and occasionally even for plants. There are too many organisms to measure all aspects of the biology of every species of population, so scientists must depend on generalizations. Body size relations represent our most extensive and powerful assemblage of generalizations, but they have never been organized for use in ecology. This book represents the largest single compilation of interspecific size relations, and instructs the reader on the use of these relationships; their comparison, combination, and criticism. Both strengths and weaknesses of our current knowledge are discussed in order to indicate the many possible directions for further research. This important volume will therefore provide a point of departure toward a new applied ecology, giving quantitative solutions to real questions. It will interest advanced students of ecology and comparative physiology as well as professional biologists.","ISBN":"0-521-28886-X","note":"PMID: 916662\nDOI: 10.1017/CBO9780511608551","author":[{"family":"Peters","given":"Robert Henry"}],"issued":{"date-parts":[["1983"]]}}},{"id":920,"uris":["http://zotero.org/users/5402641/items/3UXRYK72"],"uri":["http://zotero.org/users/5402641/items/3UXRYK72"],"itemData":{"id":920,"type":"article-journal","title":"Body size and metabolism","container-title":"Hilgardia: A Journal of Agricultural Science","page":"315-353","volume":"6","issue":"11","abstract":"Predicting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approach.","ISSN":"1098-6596","note":"PMID: 25246403\narXiv: 1011.1669v3\nDOI: 10.1017/CBO9781107415324.004\nISBN: 9788578110796","journalAbbreviation":"Hilgardia J. Agric. Sci.","author":[{"family":"Kleiber","given":"Max"}],"issued":{"date-parts":[["1932"]]}},"locator":"19"}],"schema":"https://github.com/citation-style-language/schema/raw/master/csl-citation.json"} </w:instrText>
      </w:r>
      <w:r w:rsidR="00A01DFE">
        <w:fldChar w:fldCharType="separate"/>
      </w:r>
      <w:r w:rsidR="00A01DFE">
        <w:rPr>
          <w:noProof/>
        </w:rPr>
        <w:t>[4,5]</w:t>
      </w:r>
      <w:r w:rsidR="00A01DFE">
        <w:fldChar w:fldCharType="end"/>
      </w:r>
      <w:r>
        <w:t>.</w:t>
      </w:r>
      <w:r w:rsidRPr="002B681C">
        <w:t xml:space="preserve"> </w:t>
      </w:r>
      <w:r>
        <w:t xml:space="preserve">This relationship is most commonly described as a power function, </w:t>
      </w:r>
      <w:r w:rsidRPr="005C155D">
        <w:rPr>
          <w:i/>
        </w:rPr>
        <w:t>R = aM</w:t>
      </w:r>
      <w:r w:rsidRPr="005C155D">
        <w:rPr>
          <w:i/>
          <w:vertAlign w:val="superscript"/>
        </w:rPr>
        <w:t>b</w:t>
      </w:r>
      <w:r w:rsidRPr="006F7A34">
        <w:rPr>
          <w:i/>
          <w:sz w:val="16"/>
          <w:szCs w:val="18"/>
          <w:vertAlign w:val="superscript"/>
        </w:rPr>
        <w:t>R</w:t>
      </w:r>
      <w:r w:rsidR="00D0264A">
        <w:t xml:space="preserve"> </w:t>
      </w:r>
      <w:r w:rsidR="00D0264A">
        <w:fldChar w:fldCharType="begin"/>
      </w:r>
      <w:r w:rsidR="00497308">
        <w:instrText xml:space="preserve"> ADDIN ZOTERO_ITEM CSL_CITATION {"citationID":"OCd5x50u","properties":{"formattedCitation":"[5,6]","plainCitation":"[5,6]","noteIndex":0},"citationItems":[{"id":920,"uris":["http://zotero.org/users/5402641/items/3UXRYK72"],"uri":["http://zotero.org/users/5402641/items/3UXRYK72"],"itemData":{"id":920,"type":"article-journal","title":"Body size and metabolism","container-title":"Hilgardia: A Journal of Agricultural Science","page":"315-353","volume":"6","issue":"11","abstract":"Predicting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approach.","ISSN":"1098-6596","note":"PMID: 25246403\narXiv: 1011.1669v3\nDOI: 10.1017/CBO9781107415324.004\nISBN: 9788578110796","journalAbbreviation":"Hilgardia J. Agric. Sci.","author":[{"family":"Kleiber","given":"Max"}],"issued":{"date-parts":[["1932"]]}}},{"id":222,"uris":["http://zotero.org/users/5402641/items/ZP38593N"],"uri":["http://zotero.org/users/5402641/items/ZP38593N"],"itemData":{"id":222,"type":"article-journal","title":"Quantitative laws in metabolism and growth","container-title":"The Quarterly Review of Biology","page":"217-231","volume":"32","issue":"3","DOI":"10.1086/659883","ISSN":"00335770","note":"ISBN: 0033-5770","journalAbbreviation":"Q. Rev. Biol.","author":[{"family":"Bertalanffy","given":"Ludwig","non-dropping-particle":"von"}],"issued":{"date-parts":[["1957"]]}}}],"schema":"https://github.com/citation-style-language/schema/raw/master/csl-citation.json"} </w:instrText>
      </w:r>
      <w:r w:rsidR="00D0264A">
        <w:fldChar w:fldCharType="separate"/>
      </w:r>
      <w:r w:rsidR="00D0264A">
        <w:rPr>
          <w:noProof/>
        </w:rPr>
        <w:t>[5,6]</w:t>
      </w:r>
      <w:r w:rsidR="00D0264A">
        <w:fldChar w:fldCharType="end"/>
      </w:r>
      <w:r>
        <w:t xml:space="preserve">, where </w:t>
      </w:r>
      <w:r>
        <w:rPr>
          <w:i/>
        </w:rPr>
        <w:t xml:space="preserve">a </w:t>
      </w:r>
      <w:r>
        <w:t xml:space="preserve">is the scaling coefficient, and </w:t>
      </w:r>
      <w:r w:rsidRPr="005C155D">
        <w:rPr>
          <w:i/>
        </w:rPr>
        <w:t>b</w:t>
      </w:r>
      <w:r w:rsidRPr="00431197">
        <w:rPr>
          <w:i/>
          <w:vertAlign w:val="subscript"/>
        </w:rPr>
        <w:t>R</w:t>
      </w:r>
      <w:r>
        <w:t xml:space="preserve"> is the scaling exponent that describes how respiration rate changes with body mass. The assertion of a universal </w:t>
      </w:r>
      <w:r w:rsidRPr="001C4331">
        <w:t>value</w:t>
      </w:r>
      <w:r>
        <w:t xml:space="preserve"> of </w:t>
      </w:r>
      <w:r w:rsidRPr="00E1493B">
        <w:rPr>
          <w:i/>
        </w:rPr>
        <w:t>b</w:t>
      </w:r>
      <w:r w:rsidRPr="00E1493B">
        <w:rPr>
          <w:i/>
          <w:vertAlign w:val="subscript"/>
        </w:rPr>
        <w:t>R</w:t>
      </w:r>
      <w:r>
        <w:t xml:space="preserve">, and </w:t>
      </w:r>
      <w:r w:rsidRPr="00D1390B">
        <w:t>hence</w:t>
      </w:r>
      <w:r>
        <w:t xml:space="preserve"> a scaling ‘law’ </w:t>
      </w:r>
      <w:r>
        <w:fldChar w:fldCharType="begin" w:fldLock="1"/>
      </w:r>
      <w:r w:rsidR="00497308">
        <w:instrText xml:space="preserve"> ADDIN ZOTERO_ITEM CSL_CITATION {"citationID":"w0s75k5S","properties":{"formattedCitation":"[7]","plainCitation":"[7]","noteIndex":0},"citationItems":[{"id":285,"uris":["http://zotero.org/users/5402641/items/4QKQKZCJ"],"uri":["http://zotero.org/users/5402641/items/4QKQKZCJ"],"itemData":{"id":285,"type":"article-journal","title":"A general model for the origin of allometric scaling laws in biology","container-title":"Science","page":"122-126","volume":"276","issue":"5309","DOI":"10.1126/science.276.5309.122","ISSN":"0036-8075","note":"PMID: 9082983\nISBN: 0036-8075","journalAbbreviation":"Science","author":[{"family":"West","given":"G. B."},{"family":"Brown","given":"J. H."},{"family":"Enquist","given":"B. J."}],"issued":{"date-parts":[["1997"]]}}}],"schema":"https://github.com/citation-style-language/schema/raw/master/csl-citation.json"} </w:instrText>
      </w:r>
      <w:r>
        <w:fldChar w:fldCharType="separate"/>
      </w:r>
      <w:r w:rsidR="00D0264A">
        <w:rPr>
          <w:noProof/>
        </w:rPr>
        <w:t>[7]</w:t>
      </w:r>
      <w:r>
        <w:fldChar w:fldCharType="end"/>
      </w:r>
      <w:r>
        <w:t xml:space="preserve">, has come under serious scrutiny due to the growing </w:t>
      </w:r>
      <w:r w:rsidRPr="001C4331">
        <w:t>evidence that</w:t>
      </w:r>
      <w:r w:rsidRPr="00EC0787">
        <w:rPr>
          <w:color w:val="FF0000"/>
        </w:rPr>
        <w:t xml:space="preserve"> </w:t>
      </w:r>
      <w:r w:rsidRPr="00333B62">
        <w:rPr>
          <w:i/>
        </w:rPr>
        <w:t>b</w:t>
      </w:r>
      <w:r w:rsidRPr="00333B62">
        <w:rPr>
          <w:i/>
          <w:vertAlign w:val="subscript"/>
        </w:rPr>
        <w:t>R</w:t>
      </w:r>
      <w:r>
        <w:rPr>
          <w:i/>
          <w:vertAlign w:val="subscript"/>
        </w:rPr>
        <w:t xml:space="preserve"> </w:t>
      </w:r>
      <w:r w:rsidRPr="00EC0787">
        <w:t>varies extensively</w:t>
      </w:r>
      <w:r>
        <w:rPr>
          <w:i/>
          <w:vertAlign w:val="subscript"/>
        </w:rPr>
        <w:t xml:space="preserve"> </w:t>
      </w:r>
      <w:r>
        <w:t xml:space="preserve">both between and within </w:t>
      </w:r>
      <w:r w:rsidRPr="006D591B">
        <w:rPr>
          <w:color w:val="000000" w:themeColor="text1"/>
        </w:rPr>
        <w:t>species in relation to taxonomic affiliation, lifestyle, developmental stage, physiological stat</w:t>
      </w:r>
      <w:r w:rsidR="008E24A5">
        <w:rPr>
          <w:color w:val="000000" w:themeColor="text1"/>
        </w:rPr>
        <w:t>e</w:t>
      </w:r>
      <w:r w:rsidRPr="006D591B">
        <w:rPr>
          <w:color w:val="000000" w:themeColor="text1"/>
        </w:rPr>
        <w:t xml:space="preserve"> and ecological factors </w:t>
      </w:r>
      <w:r w:rsidRPr="006D591B">
        <w:rPr>
          <w:color w:val="000000" w:themeColor="text1"/>
        </w:rPr>
        <w:fldChar w:fldCharType="begin" w:fldLock="1"/>
      </w:r>
      <w:r w:rsidR="00497308">
        <w:rPr>
          <w:color w:val="000000" w:themeColor="text1"/>
        </w:rPr>
        <w:instrText xml:space="preserve"> ADDIN ZOTERO_ITEM CSL_CITATION {"citationID":"XwQJX468","properties":{"formattedCitation":"[8\\uc0\\u8211{}12]","plainCitation":"[8–12]","noteIndex":0},"citationItems":[{"id":199,"uris":["http://zotero.org/users/5402641/items/65IX5NVK"],"uri":["http://zotero.org/users/5402641/items/65IX5NVK"],"itemData":{"id":199,"type":"article-journal","title":"On the depth and scale of metabolic rate variation: scaling of oxygen consumption rates and enzymatic activity in the Class Cephalopoda (Mollusca)","container-title":"Journal of Experimental Biology","page":"1-11","volume":"210","abstract":"Recent ecological theory depends, for predictive power, on the apparent similarity of metabolic rates within broad taxonomic or functional groups of organisms (e.g. invertebrates or ectotherms). Such metabolic commonality is challenged here, as I demonstrate more than 200-fold variation in metabolic rates independent of body mass and temperature in a single class of animals, the Cephalopoda, over seven orders of magnitude size range. I further demonstrate wide variation in the slopes of metabolic scaling curves. The observed variation in metabolism reflects differential selection among species for locomotory capacity rather than mass or temperature constraints. Such selection is highest among epipelagic squids (Lolignidae and Ommastrephidae) that, as adults, have temperature-corrected metabolic rates higher than mammals of similar size.","DOI":"10.1242/jeb.02588","ISSN":"0022-0949","note":"PMID: 17170143\nISBN: 0022-0949","journalAbbreviation":"J. Exp. Biol.","author":[{"family":"Seibel","given":"Brad A."}],"issued":{"date-parts":[["2007"]]}}},{"id":421,"uris":["http://zotero.org/users/5402641/items/7PX4NC7F"],"uri":["http://zotero.org/users/5402641/items/7PX4NC7F"],"itemData":{"id":421,"type":"article-journal","title":"Shifts in metabolic scaling, production, and efficiency across major evolutionary transitions of life","container-title":"Proceedings of the National Academy of Sciences of the United States of America","page":"12941-12945","volume":"107","issue":"29","abstract":"The diversification of life involved enormous increases in size and complexity. The evolutionary transitions from prokaryotes to unicellular eukaryotes to metazoans were accompanied by major innovations in metabolic design. Here we show that the scalings of metabolic rate, population growth rate, and production efficiency with body size have changed across the evolutionary transitions. Metabolic rate scales with body mass superlinearly in prokaryotes, linearly in protists, and sublinearly in metazoans, so Kleiber's 3/4 power scaling law does not apply universally across organisms. The scaling of maximum population growth rate shifts from positive in prokaryotes to negative in protists and metazoans, and the efficiency of production declines across these groups. Major changes in metabolic processes during the early evolution of life overcame existing constraints, exploited new opportunities, and imposed new constraints.","DOI":"10.1073/pnas.1007783107","ISSN":"0027-8424","note":"PMID: 20616006\nISBN: 1091-6490 (Electronic)\\r0027-8424 (Linking)","journalAbbreviation":"Proc. Natl. Acad. Sci. U. S. A.","author":[{"family":"DeLong","given":"John P"},{"family":"Okie","given":"Jordan G"},{"family":"Moses","given":"Melanie E"},{"family":"Sibly","given":"Richard M"},{"family":"Brown","given":"James H"}],"issued":{"date-parts":[["2010"]]}}},{"id":71,"uris":["http://zotero.org/users/5402641/items/URTCQ6GJ"],"uri":["http://zotero.org/users/5402641/items/URTCQ6GJ"],"itemData":{"id":71,"type":"article-journal","title":"Body shape shifting during growth permits tests that distinguish between competing geometric theories of metabolic scaling","container-title":"Ecology Letters","page":"1274-1281","volume":"17","issue":"10","abstract":"Metabolism fuels all of life's activities, from biochemical reactions to ecological interactions. According to two intensely debated theories, body size affects metabolism via geometrical influ-ences on the transport of resources and wastes. However, these theories differ crucially in whether the size dependence of metabolism is derived from material transport across external surfaces, or through internal resource-transport networks. We show that when body shape changes during growth, these models make opposing predictions. These models are tested using pelagic inverte-brates, because these animals exhibit highly variable intraspecific scaling relationships for meta-bolic rate and body shape. Metabolic scaling slopes of diverse integument-breathing species were significantly positively correlated with degree of body flattening or elongation during ontogeny, as expected from surface area theory, but contradicting the negative correlations predicted by resource-transport network models. This finding explains strong deviations from predictions of widely adopted theory, and underpins a new explanation for mass-invariant metabolic scaling dur-ing ontogeny in animals and plants.","DOI":"10.1111/ele.12334","ISSN":"14610248","note":"PMID: 25060740\nISBN: 1461-0248","journalAbbreviation":"Ecol. Lett.","author":[{"family":"Hirst","given":"Andrew G."},{"family":"Glazier","given":"Douglas S."},{"family":"Atkinson","given":"David"}],"issued":{"date-parts":[["2014"]]}}},{"id":239,"uris":["http://zotero.org/users/5402641/items/NLELYDAZ"],"uri":["http://zotero.org/users/5402641/items/NLELYDAZ"],"itemData":{"id":239,"type":"article-journal","title":"Metabolic scaling in complex living systems","container-title":"Systems","page":"451-540","volume":"2","issue":"4","abstract":"In this review I show that four major kinds of theoretical approaches have been used to explain the scaling of metabolic rate in cells, organisms and groups of organisms in relation to system size. They include models focusing on surface-area related fluxes of resources and wastes (including heat), internal resource transport, system composition, and various processes affecting resource demand, all of which have been discussed extensively for nearly a century or more. I argue that, although each of these theoretical approaches has been applied to multiple levels of biological organization, none of them alone can fully explain the rich diversity of metabolic scaling relationships, including scaling exponents (log-log slopes) that vary from ~0 to &gt;1. Furthermore, I demonstrate how a synthetic theory of metabolic scaling can be constructed by including the context-dependent action of each of the above modal effects. This “contextual multimodal theory” (CMT) posits that various modulating factors (including metabolic level, surface permeability, body shape, modes of thermoregulation and resource-transport, and other internal and external influences) affect the mechanistic expression of each theoretical module. By involving the contingent operation of several mechanisms, the “meta-mechanistic” CMT differs from most metabolic scaling theories that are deterministically mechanistic. The CMT embraces a systems view of life, and as such recognizes the open, dynamic nature and complex hierarchical and interactive organization of biological systems, and the importance of multiple (upward, downward and reciprocal) causation, biological regulation of resource supply and demand and their interaction, and contingent internal (system) and external (environmental) influences on metabolic scaling, all of which are discussed.","DOI":"10.3390/systems2040451","ISSN":"2079-8954","note":"ISBN: 2079-8954","author":[{"family":"Glazier","given":"Douglas S."}],"issued":{"date-parts":[["2014"]]}}},{"id":226,"uris":["http://zotero.org/users/5402641/items/Z3L7AAIC"],"uri":["http://zotero.org/users/5402641/items/Z3L7AAIC"],"itemData":{"id":226,"type":"article-journal","title":"A unifying explanation for diverse metabolic scaling in animals and plants","container-title":"Biological Reviews","page":"111-138","volume":"85","issue":"1","abstract":"The scaling of metabolic rate with body mass has long been a controversial topic. Some workers have claimed that the slope of log-log metabolic scaling relationships typically obeys a universal 3/4-power law resulting from the geometry of resource-transport networks. Others have attempted to explain the broad diversity of metabolic scaling relationships. Although several potentially useful models have been proposed, at present none successfully predicts the entire range of scaling relationships seen among both physiological states and taxonomic groups of animals and plants. Here I argue that our understanding may be aided by three shifts in focus: from explaining average tendencies to explaining variation between extreme boundary limits, from explaining the slope and elevation (metabolic level) of scaling relationships separately to showing how and why they are interrelated, and from focusing primarily on internal factors (e.g. body design) to a more balanced consideration of both internal and external (ecological) factors. By incorporating all of these shifts in focus, the recently proposed metabolic-level boundaries hypothesis appears to provide a useful way of explaining both taxonomic and physiological variation in metabolic scaling relationships. This hypothesis correctly predicts that the scaling slope should vary mostly between 2/3 and 1 and that it should be related to metabolic (activity) level according to an approximately U-shaped function. It also implies that the scaling of other energy-dependent biological processes should be related to the metabolic level of the organisms being examined. Some data are presented that support this implication, but further research is needed. © 2009 Cambridge Philosophical Society.","DOI":"10.1111/j.1469-185X.2009.00095.x","ISSN":"14647931","note":"PMID: 19895606\nISBN: 1464-7931","journalAbbreviation":"Biol. Rev.","author":[{"family":"Glazier","given":"Douglas S."}],"issued":{"date-parts":[["2010"]]}}}],"schema":"https://github.com/citation-style-language/schema/raw/master/csl-citation.json"} </w:instrText>
      </w:r>
      <w:r w:rsidRPr="006D591B">
        <w:rPr>
          <w:color w:val="000000" w:themeColor="text1"/>
        </w:rPr>
        <w:fldChar w:fldCharType="separate"/>
      </w:r>
      <w:r w:rsidR="00D0264A" w:rsidRPr="00D0264A">
        <w:rPr>
          <w:color w:val="000000"/>
          <w:lang w:val="en-US"/>
        </w:rPr>
        <w:t>[8–12]</w:t>
      </w:r>
      <w:r w:rsidRPr="006D591B">
        <w:rPr>
          <w:color w:val="000000" w:themeColor="text1"/>
        </w:rPr>
        <w:fldChar w:fldCharType="end"/>
      </w:r>
      <w:r>
        <w:t xml:space="preserve">. </w:t>
      </w:r>
    </w:p>
    <w:p w14:paraId="392AD128" w14:textId="77777777" w:rsidR="00012462" w:rsidRDefault="00012462" w:rsidP="00E75F50">
      <w:pPr>
        <w:spacing w:line="480" w:lineRule="auto"/>
      </w:pPr>
    </w:p>
    <w:p w14:paraId="120E998E" w14:textId="70392363" w:rsidR="0078126E" w:rsidRDefault="00012462" w:rsidP="0078126E">
      <w:pPr>
        <w:spacing w:line="480" w:lineRule="auto"/>
      </w:pPr>
      <w:r>
        <w:t xml:space="preserve">To </w:t>
      </w:r>
      <w:r w:rsidRPr="001A10DA">
        <w:t>help</w:t>
      </w:r>
      <w:r>
        <w:t xml:space="preserve"> explain variation in metabolic scaling, the ‘Metabolic-Level Boundaries Hypothesis’ (MLBH) </w:t>
      </w:r>
      <w:r>
        <w:fldChar w:fldCharType="begin" w:fldLock="1"/>
      </w:r>
      <w:r w:rsidR="00497308">
        <w:instrText xml:space="preserve"> ADDIN ZOTERO_ITEM CSL_CITATION {"citationID":"yQX2BVRz","properties":{"formattedCitation":"[3,12,13]","plainCitation":"[3,12,13]","noteIndex":0},"citationItems":[{"id":15,"uris":["http://zotero.org/users/5402641/items/UTF7DGNA"],"uri":["http://zotero.org/users/5402641/items/UTF7DGNA"],"itemData":{"id":15,"type":"article-journal","title":"Beyond the '3/4-power law': variation in the intra- and interspecific scaling of metabolic rate in animals","container-title":"Biological Reviews","page":"611-662","volume":"80","issue":"4","abstract":"In this review I show that the '3/4-power scaling law' of metabolic rate is not universal, either within or among animal species. Significant variation in the scaling of metabolic rate with body mass is described mainly for animals, but also for unicells and plants. Much of this variation, which can be related to taxonomic, physiological, and/or environmental differences, is not adequately explained by existing theoretical models, which are also reviewed. As a result, synthetic explanatory schemes based on multiple boundary constraints and on the scaling of multiple energy-using processes are advocated. It is also stressed that a complete understanding of metabolic scaling will require the identification of both proximate (functional) and ultimate (evolutionary) causes. Four major types of intraspecific metabolic scaling with body mass are recognized [based on the power function R=aMb, where R is respiration (metabolic) rate, a is a constant, M is body mass, and b is the scaling exponent]: Type I: linear, negatively allometric (b&lt;1); Type II: linear, isometric (b=1); Type III: nonlinear, ontogenetic shift from isometric (b=1), or nearly isometric, to negatively allometric (b&lt;1); and Type IV: nonlinear, ontogenetic shift from positively allometric (b&gt;1) to one or two later phases of negative allometry (b&lt;1). Ontogenetic changes in the metabolic intensity of four component processes (i.e. growth, reproduction, locomotion, and heat production) appear to be important in these different patterns of metabolic scaling. These changes may, in turn, be shaped by age (size)-specific patterns of mortality. In addition, major differences in interspecific metabolic scaling are described, especially with respect to mode of temperature regulation, body-size range, and activity level. A 'metabolic-level boundaries hypothesis' focusing on two major constraints (surface-area limits on resource/waste exchange processes and mass/volume limits on power production) can explain much, but not all of this variation. My analysis indicates that further empirical and theoretical work is needed to understand fully the physiological and ecological bases for the considerable variation in metabolic scaling that is observed both within and among species. Recommended approaches for doing this are discussed. I conclude that the scaling of metabolism is not the simple result of a physical law, but rather appears to be the more complex result of diverse adaptations evolved in the context of both physico-chemical and ecological constraints.","DOI":"10.1017/S1464793105006834","ISSN":"1464-7931","note":"PMID: 16221332\narXiv: 1011.1669v3\nISBN: 1464-7931","journalAbbreviation":"Biol. Rev.","author":[{"family":"Glazier","given":"Douglas S."}],"issued":{"date-parts":[["2005"]]}}},{"id":226,"uris":["http://zotero.org/users/5402641/items/Z3L7AAIC"],"uri":["http://zotero.org/users/5402641/items/Z3L7AAIC"],"itemData":{"id":226,"type":"article-journal","title":"A unifying explanation for diverse metabolic scaling in animals and plants","container-title":"Biological Reviews","page":"111-138","volume":"85","issue":"1","abstract":"The scaling of metabolic rate with body mass has long been a controversial topic. Some workers have claimed that the slope of log-log metabolic scaling relationships typically obeys a universal 3/4-power law resulting from the geometry of resource-transport networks. Others have attempted to explain the broad diversity of metabolic scaling relationships. Although several potentially useful models have been proposed, at present none successfully predicts the entire range of scaling relationships seen among both physiological states and taxonomic groups of animals and plants. Here I argue that our understanding may be aided by three shifts in focus: from explaining average tendencies to explaining variation between extreme boundary limits, from explaining the slope and elevation (metabolic level) of scaling relationships separately to showing how and why they are interrelated, and from focusing primarily on internal factors (e.g. body design) to a more balanced consideration of both internal and external (ecological) factors. By incorporating all of these shifts in focus, the recently proposed metabolic-level boundaries hypothesis appears to provide a useful way of explaining both taxonomic and physiological variation in metabolic scaling relationships. This hypothesis correctly predicts that the scaling slope should vary mostly between 2/3 and 1 and that it should be related to metabolic (activity) level according to an approximately U-shaped function. It also implies that the scaling of other energy-dependent biological processes should be related to the metabolic level of the organisms being examined. Some data are presented that support this implication, but further research is needed. © 2009 Cambridge Philosophical Society.","DOI":"10.1111/j.1469-185X.2009.00095.x","ISSN":"14647931","note":"PMID: 19895606\nISBN: 1464-7931","journalAbbreviation":"Biol. Rev.","author":[{"family":"Glazier","given":"Douglas S."}],"issued":{"date-parts":[["2010"]]}}},{"id":1184,"uris":["http://zotero.org/users/5402641/items/685B2VKF"],"uri":["http://zotero.org/users/5402641/items/685B2VKF"],"itemData":{"id":1184,"type":"article-journal","title":"Scaling of metabolic scaling within physical limits","container-title":"Systems","page":"425-450","volume":"2","issue":"4","abstract":"Both the slope and elevation of scaling relationships between log metabolic rate and log body size vary taxonomically and in relation to physiological or developmental state, ecological lifestyle and environmental conditions. Here I discuss how the recently proposed metabolic-level boundaries hypothesis (MLBH) provides a useful conceptual framework for explaining and predicting much, but not all of this variation. This hypothesis is based on three major assumptions: (1) various processes related to body volume and surface area exert state-dependent effects on the scaling slope for metabolic rate in relation to body mass; (2) the elevation and slope of metabolic scaling relationships are linked; and (3) both intrinsic (anatomical, biochemical and physiological) and extrinsic (ecological) factors can affect metabolic scaling. According to the MLBH, the diversity of metabolic scaling relationships occurs within physical boundary limits related to body volume and surface area. Within these limits, specific metabolic scaling slopes can be predicted from the metabolic level (or scaling elevation) of a species or group of species. In essence, metabolic scaling itself scales with metabolic level, which is in turn contingent on various intrinsic and extrinsic conditions operating in physiological or evolutionary time. The MLBH represents a “meta-mechanism” or collection of multiple, specific mechanisms that have contingent, state-dependent effects. As such, the MLBH is Darwinian in approach (the theory of natural selection is also meta-mechanistic), in contrast to currently influential metabolic scaling theory that is Newtonian in approach (i.e., based on unitary deterministic laws). Furthermore, the MLBH can be viewed as part of a more general theory that includes other mechanisms that may also affect metabolic scaling.","DOI":"10.3390/systems2040425","ISSN":"2079-8954","author":[{"family":"Glazier","given":"Douglas S."}],"issued":{"date-parts":[["2014"]]}}}],"schema":"https://github.com/citation-style-language/schema/raw/master/csl-citation.json"} </w:instrText>
      </w:r>
      <w:r>
        <w:fldChar w:fldCharType="separate"/>
      </w:r>
      <w:r w:rsidR="00D0264A">
        <w:rPr>
          <w:lang w:val="en-US"/>
        </w:rPr>
        <w:t>[3,12,13]</w:t>
      </w:r>
      <w:r>
        <w:fldChar w:fldCharType="end"/>
      </w:r>
      <w:r>
        <w:rPr>
          <w:color w:val="FF0000"/>
        </w:rPr>
        <w:t xml:space="preserve"> </w:t>
      </w:r>
      <w:r>
        <w:t>propose</w:t>
      </w:r>
      <w:r w:rsidRPr="001C4331">
        <w:t>s</w:t>
      </w:r>
      <w:r>
        <w:t xml:space="preserve"> that </w:t>
      </w:r>
      <w:r w:rsidRPr="00E1493B">
        <w:rPr>
          <w:i/>
        </w:rPr>
        <w:t>b</w:t>
      </w:r>
      <w:r w:rsidRPr="00E1493B">
        <w:rPr>
          <w:i/>
          <w:vertAlign w:val="subscript"/>
        </w:rPr>
        <w:t>R</w:t>
      </w:r>
      <w:r>
        <w:t xml:space="preserve"> is affected by the relative influence of surface-area-related and volume-related </w:t>
      </w:r>
      <w:r w:rsidRPr="001C4331">
        <w:t xml:space="preserve">metabolic </w:t>
      </w:r>
      <w:r>
        <w:t xml:space="preserve">processes. </w:t>
      </w:r>
      <w:r w:rsidR="008A734B">
        <w:t xml:space="preserve">The relative influence of </w:t>
      </w:r>
      <w:r w:rsidR="00F74FA9">
        <w:t>either</w:t>
      </w:r>
      <w:r w:rsidR="008A734B">
        <w:t xml:space="preserve"> processes is </w:t>
      </w:r>
      <w:r w:rsidR="008A734B" w:rsidRPr="0090349D">
        <w:t>mediated by metabolic level (</w:t>
      </w:r>
      <w:r w:rsidR="008A734B" w:rsidRPr="0090349D">
        <w:rPr>
          <w:i/>
        </w:rPr>
        <w:t>L</w:t>
      </w:r>
      <w:r w:rsidR="008A734B" w:rsidRPr="0090349D">
        <w:rPr>
          <w:i/>
          <w:vertAlign w:val="subscript"/>
        </w:rPr>
        <w:t>R</w:t>
      </w:r>
      <w:r w:rsidR="008A734B" w:rsidRPr="0090349D">
        <w:t>), as represented by the elevation</w:t>
      </w:r>
      <w:r w:rsidR="008A734B" w:rsidRPr="00236EFF">
        <w:rPr>
          <w:color w:val="FF0000"/>
        </w:rPr>
        <w:t xml:space="preserve"> </w:t>
      </w:r>
      <w:r w:rsidR="008A734B">
        <w:t xml:space="preserve">of a metabolism-mass relationship </w:t>
      </w:r>
      <w:r w:rsidR="008A734B">
        <w:fldChar w:fldCharType="begin" w:fldLock="1"/>
      </w:r>
      <w:r w:rsidR="008A734B">
        <w:instrText xml:space="preserve"> ADDIN ZOTERO_ITEM CSL_CITATION {"citationID":"IcjAGyfi","properties":{"formattedCitation":"[3,12]","plainCitation":"[3,12]","noteIndex":0},"citationItems":[{"id":15,"uris":["http://zotero.org/users/5402641/items/UTF7DGNA"],"uri":["http://zotero.org/users/5402641/items/UTF7DGNA"],"itemData":{"id":15,"type":"article-journal","title":"Beyond the '3/4-power law': variation in the intra- and interspecific scaling of metabolic rate in animals","container-title":"Biological Reviews","page":"611-662","volume":"80","issue":"4","abstract":"In this review I show that the '3/4-power scaling law' of metabolic rate is not universal, either within or among animal species. Significant variation in the scaling of metabolic rate with body mass is described mainly for animals, but also for unicells and plants. Much of this variation, which can be related to taxonomic, physiological, and/or environmental differences, is not adequately explained by existing theoretical models, which are also reviewed. As a result, synthetic explanatory schemes based on multiple boundary constraints and on the scaling of multiple energy-using processes are advocated. It is also stressed that a complete understanding of metabolic scaling will require the identification of both proximate (functional) and ultimate (evolutionary) causes. Four major types of intraspecific metabolic scaling with body mass are recognized [based on the power function R=aMb, where R is respiration (metabolic) rate, a is a constant, M is body mass, and b is the scaling exponent]: Type I: linear, negatively allometric (b&lt;1); Type II: linear, isometric (b=1); Type III: nonlinear, ontogenetic shift from isometric (b=1), or nearly isometric, to negatively allometric (b&lt;1); and Type IV: nonlinear, ontogenetic shift from positively allometric (b&gt;1) to one or two later phases of negative allometry (b&lt;1). Ontogenetic changes in the metabolic intensity of four component processes (i.e. growth, reproduction, locomotion, and heat production) appear to be important in these different patterns of metabolic scaling. These changes may, in turn, be shaped by age (size)-specific patterns of mortality. In addition, major differences in interspecific metabolic scaling are described, especially with respect to mode of temperature regulation, body-size range, and activity level. A 'metabolic-level boundaries hypothesis' focusing on two major constraints (surface-area limits on resource/waste exchange processes and mass/volume limits on power production) can explain much, but not all of this variation. My analysis indicates that further empirical and theoretical work is needed to understand fully the physiological and ecological bases for the considerable variation in metabolic scaling that is observed both within and among species. Recommended approaches for doing this are discussed. I conclude that the scaling of metabolism is not the simple result of a physical law, but rather appears to be the more complex result of diverse adaptations evolved in the context of both physico-chemical and ecological constraints.","DOI":"10.1017/S1464793105006834","ISSN":"1464-7931","note":"PMID: 16221332\narXiv: 1011.1669v3\nISBN: 1464-7931","journalAbbreviation":"Biol. Rev.","author":[{"family":"Glazier","given":"Douglas S."}],"issued":{"date-parts":[["2005"]]}}},{"id":226,"uris":["http://zotero.org/users/5402641/items/Z3L7AAIC"],"uri":["http://zotero.org/users/5402641/items/Z3L7AAIC"],"itemData":{"id":226,"type":"article-journal","title":"A unifying explanation for diverse metabolic scaling in animals and plants","container-title":"Biological Reviews","page":"111-138","volume":"85","issue":"1","abstract":"The scaling of metabolic rate with body mass has long been a controversial topic. Some workers have claimed that the slope of log-log metabolic scaling relationships typically obeys a universal 3/4-power law resulting from the geometry of resource-transport networks. Others have attempted to explain the broad diversity of metabolic scaling relationships. Although several potentially useful models have been proposed, at present none successfully predicts the entire range of scaling relationships seen among both physiological states and taxonomic groups of animals and plants. Here I argue that our understanding may be aided by three shifts in focus: from explaining average tendencies to explaining variation between extreme boundary limits, from explaining the slope and elevation (metabolic level) of scaling relationships separately to showing how and why they are interrelated, and from focusing primarily on internal factors (e.g. body design) to a more balanced consideration of both internal and external (ecological) factors. By incorporating all of these shifts in focus, the recently proposed metabolic-level boundaries hypothesis appears to provide a useful way of explaining both taxonomic and physiological variation in metabolic scaling relationships. This hypothesis correctly predicts that the scaling slope should vary mostly between 2/3 and 1 and that it should be related to metabolic (activity) level according to an approximately U-shaped function. It also implies that the scaling of other energy-dependent biological processes should be related to the metabolic level of the organisms being examined. Some data are presented that support this implication, but further research is needed. © 2009 Cambridge Philosophical Society.","DOI":"10.1111/j.1469-185X.2009.00095.x","ISSN":"14647931","note":"PMID: 19895606\nISBN: 1464-7931","journalAbbreviation":"Biol. Rev.","author":[{"family":"Glazier","given":"Douglas S."}],"issued":{"date-parts":[["2010"]]}}}],"schema":"https://github.com/citation-style-language/schema/raw/master/csl-citation.json"} </w:instrText>
      </w:r>
      <w:r w:rsidR="008A734B">
        <w:fldChar w:fldCharType="separate"/>
      </w:r>
      <w:r w:rsidR="008A734B">
        <w:rPr>
          <w:noProof/>
        </w:rPr>
        <w:t>[3,12]</w:t>
      </w:r>
      <w:r w:rsidR="008A734B">
        <w:fldChar w:fldCharType="end"/>
      </w:r>
      <w:r w:rsidR="00F74FA9">
        <w:t>, which</w:t>
      </w:r>
      <w:r w:rsidR="00F74FA9">
        <w:rPr>
          <w:color w:val="FF0000"/>
        </w:rPr>
        <w:t xml:space="preserve"> </w:t>
      </w:r>
      <w:r w:rsidR="008A734B" w:rsidRPr="0090349D">
        <w:t>can be estimated</w:t>
      </w:r>
      <w:r w:rsidR="008A734B">
        <w:t xml:space="preserve"> as the mass-specific metabolic rate at the geometric midpoint of a metabolic rate-body mass scaling relationship </w:t>
      </w:r>
      <w:r w:rsidR="008A734B" w:rsidRPr="00842094">
        <w:rPr>
          <w:color w:val="000000" w:themeColor="text1"/>
        </w:rPr>
        <w:fldChar w:fldCharType="begin" w:fldLock="1"/>
      </w:r>
      <w:r w:rsidR="00A318B2" w:rsidRPr="00842094">
        <w:rPr>
          <w:color w:val="000000" w:themeColor="text1"/>
        </w:rPr>
        <w:instrText xml:space="preserve"> ADDIN ZOTERO_ITEM CSL_CITATION {"citationID":"RkR21YLZ","properties":{"formattedCitation":"[12,14,15]","plainCitation":"[12,14,15]","noteIndex":0},"citationItems":[{"id":226,"uris":["http://zotero.org/users/5402641/items/Z3L7AAIC"],"uri":["http://zotero.org/users/5402641/items/Z3L7AAIC"],"itemData":{"id":226,"type":"article-journal","title":"A unifying explanation for diverse metabolic scaling in animals and plants","container-title":"Biological Reviews","page":"111-138","volume":"85","issue":"1","abstract":"The scaling of metabolic rate with body mass has long been a controversial topic. Some workers have claimed that the slope of log-log metabolic scaling relationships typically obeys a universal 3/4-power law resulting from the geometry of resource-transport networks. Others have attempted to explain the broad diversity of metabolic scaling relationships. Although several potentially useful models have been proposed, at present none successfully predicts the entire range of scaling relationships seen among both physiological states and taxonomic groups of animals and plants. Here I argue that our understanding may be aided by three shifts in focus: from explaining average tendencies to explaining variation between extreme boundary limits, from explaining the slope and elevation (metabolic level) of scaling relationships separately to showing how and why they are interrelated, and from focusing primarily on internal factors (e.g. body design) to a more balanced consideration of both internal and external (ecological) factors. By incorporating all of these shifts in focus, the recently proposed metabolic-level boundaries hypothesis appears to provide a useful way of explaining both taxonomic and physiological variation in metabolic scaling relationships. This hypothesis correctly predicts that the scaling slope should vary mostly between 2/3 and 1 and that it should be related to metabolic (activity) level according to an approximately U-shaped function. It also implies that the scaling of other energy-dependent biological processes should be related to the metabolic level of the organisms being examined. Some data are presented that support this implication, but further research is needed. © 2009 Cambridge Philosophical Society.","DOI":"10.1111/j.1469-185X.2009.00095.x","ISSN":"14647931","note":"PMID: 19895606\nISBN: 1464-7931","journalAbbreviation":"Biol. Rev.","author":[{"family":"Glazier","given":"Douglas S."}],"issued":{"date-parts":[["2010"]]}}},{"id":742,"uris":["http://zotero.org/users/5402641/items/DMJSAHMN"],"uri":["http://zotero.org/users/5402641/items/DMJSAHMN"],"itemData":{"id":742,"type":"article-journal","title":"Ontogenetic body-mass scaling of resting metabolic rate covaries with species-specific metabolic level and body size in spiders and snakes","container-title":"Comparative biochemistry and physiology. Part A, Molecular &amp; integrative physiology","page":"403-407","volume":"153","issue":"4","abstract":"According to common belief, metabolic rate usually scales with body mass to the 3/4-power, which is considered by some to be a universal law of nature. However, substantial variation in the metabolic scaling exponent (b) exists, much of which can be related to the overall metabolic level (L) of various taxonomic groups of organisms, as predicted by the recently proposed metabolic-level boundaries (MLB) hypothesis. Here the MLB hypothesis was tested using data for intraspecific (ontogenetic) body-mass scaling of resting metabolic rate in spiders and boid snakes. As predicted, in both animal groups b varies mostly between 2/3 and 1, and is significantly negatively related to L. L is, in turn, negatively related to species-specific body mass (Mm: estimated as the mass at the midpoint of a scaling relationship), and as a result, larger species tend to have steeper metabolic scaling slopes (b) than smaller species. After adjusting for the effects of Mm, b and L are still negatively related, though significantly only in the spiders, which exhibit a much wider range of L than the snakes. Therefore, in spiders and snakes the intraspecific scaling of metabolic rate with body mass itself scales with interspecific variation in both metabolic level and body mass. © 2009 Elsevier Inc. All rights reserved.","DOI":"10.1016/j.cbpa.2009.03.020","ISSN":"10956433","note":"PMID: 19345276\npublisher: Elsevier Inc.\nISBN: 1095-6433","journalAbbreviation":"Comp. Biochem. Physiol. A","author":[{"family":"Glazier","given":"Douglas S."}],"issued":{"date-parts":[["2009"]]}}},{"id":671,"uris":["http://zotero.org/users/5402641/items/YTHQRNAW"],"uri":["http://zotero.org/users/5402641/items/YTHQRNAW"],"itemData":{"id":671,"type":"article-journal","title":"The intraspecific scaling of metabolic rate with body mass in fishes depends on lifestyle and temperature","container-title":"Ecology Letters","page":"184-193","volume":"13","issue":"2","abstract":"Metabolic energy fuels all biological processes, and therefore theories that explain the scaling of metabolic rate with body mass potentially have great predictive power in ecology. A new model, that could improve this predictive power, postulates that the metabolic scaling exponent (b) varies between 2/3 and 1, and is inversely related to the elevation of the intraspecific scaling relationship (metabolic level, L), which in turn varies systematically among species in response to various ecological factors. We test these predictions by examining the effects of lifestyle, swimming mode and temperature on intraspecific scaling of resting metabolic rate among 89 species of teleost fish. As predicted, b decreased as L increased with temperature, and with shifts in lifestyle from bathyal and benthic to benthopelagic to pelagic. This effect of lifestyle on b may be related to varying amounts of energetically expensive tissues associated with different capacities for swimming during predator-prey interactions.","DOI":"10.1111/j.1461-0248.2009.01415.x","ISSN":"1461023X","note":"PMID: 20059525\nISBN: 1461-0248","journalAbbreviation":"Ecol. Lett.","author":[{"family":"Killen","given":"Shaun S."},{"family":"Atkinson","given":"David"},{"family":"Glazier","given":"Douglas S."}],"issued":{"date-parts":[["2010"]]}}}],"schema":"https://github.com/citation-style-language/schema/raw/master/csl-citation.json"} </w:instrText>
      </w:r>
      <w:r w:rsidR="008A734B" w:rsidRPr="00842094">
        <w:rPr>
          <w:color w:val="000000" w:themeColor="text1"/>
        </w:rPr>
        <w:fldChar w:fldCharType="separate"/>
      </w:r>
      <w:r w:rsidR="00A318B2" w:rsidRPr="00842094">
        <w:rPr>
          <w:color w:val="000000" w:themeColor="text1"/>
          <w:lang w:val="en-US"/>
        </w:rPr>
        <w:t>[12,14,15]</w:t>
      </w:r>
      <w:r w:rsidR="008A734B" w:rsidRPr="00842094">
        <w:rPr>
          <w:color w:val="000000" w:themeColor="text1"/>
        </w:rPr>
        <w:fldChar w:fldCharType="end"/>
      </w:r>
      <w:r w:rsidR="008A734B" w:rsidRPr="00842094">
        <w:rPr>
          <w:color w:val="000000" w:themeColor="text1"/>
        </w:rPr>
        <w:t xml:space="preserve">. </w:t>
      </w:r>
      <w:r w:rsidR="00834C13" w:rsidRPr="00842094">
        <w:rPr>
          <w:color w:val="000000" w:themeColor="text1"/>
        </w:rPr>
        <w:t xml:space="preserve">Specifically, </w:t>
      </w:r>
      <w:r w:rsidR="00834C13" w:rsidRPr="00842094">
        <w:rPr>
          <w:i/>
          <w:color w:val="000000" w:themeColor="text1"/>
        </w:rPr>
        <w:t>b</w:t>
      </w:r>
      <w:r w:rsidR="00834C13" w:rsidRPr="00842094">
        <w:rPr>
          <w:i/>
          <w:color w:val="000000" w:themeColor="text1"/>
          <w:vertAlign w:val="subscript"/>
        </w:rPr>
        <w:t>R</w:t>
      </w:r>
      <w:r w:rsidR="00834C13" w:rsidRPr="00842094">
        <w:rPr>
          <w:color w:val="000000" w:themeColor="text1"/>
        </w:rPr>
        <w:t xml:space="preserve"> is predicted to vary inversely with </w:t>
      </w:r>
      <w:r w:rsidR="006635DE" w:rsidRPr="00842094">
        <w:rPr>
          <w:i/>
          <w:color w:val="000000" w:themeColor="text1"/>
        </w:rPr>
        <w:t>L</w:t>
      </w:r>
      <w:r w:rsidR="006635DE" w:rsidRPr="00842094">
        <w:rPr>
          <w:i/>
          <w:color w:val="000000" w:themeColor="text1"/>
          <w:vertAlign w:val="subscript"/>
        </w:rPr>
        <w:t>R</w:t>
      </w:r>
      <w:r w:rsidR="00970271" w:rsidRPr="00A45577">
        <w:rPr>
          <w:color w:val="000000" w:themeColor="text1"/>
        </w:rPr>
        <w:t xml:space="preserve"> </w:t>
      </w:r>
      <w:r w:rsidR="00834C13" w:rsidRPr="00842094">
        <w:rPr>
          <w:color w:val="000000" w:themeColor="text1"/>
        </w:rPr>
        <w:t>at rest</w:t>
      </w:r>
      <w:r w:rsidR="006635DE" w:rsidRPr="00842094">
        <w:rPr>
          <w:color w:val="000000" w:themeColor="text1"/>
        </w:rPr>
        <w:t>ing</w:t>
      </w:r>
      <w:r w:rsidR="00834C13" w:rsidRPr="00842094">
        <w:rPr>
          <w:color w:val="000000" w:themeColor="text1"/>
        </w:rPr>
        <w:t xml:space="preserve"> or low routine levels </w:t>
      </w:r>
      <w:r w:rsidR="00834C13" w:rsidRPr="00842094">
        <w:rPr>
          <w:color w:val="000000" w:themeColor="text1"/>
        </w:rPr>
        <w:fldChar w:fldCharType="begin" w:fldLock="1"/>
      </w:r>
      <w:r w:rsidR="00834C13" w:rsidRPr="00842094">
        <w:rPr>
          <w:color w:val="000000" w:themeColor="text1"/>
        </w:rPr>
        <w:instrText xml:space="preserve"> ADDIN ZOTERO_ITEM CSL_CITATION {"citationID":"3mmMqWu0","properties":{"formattedCitation":"[3,12,13]","plainCitation":"[3,12,13]","noteIndex":0},"citationItems":[{"id":15,"uris":["http://zotero.org/users/5402641/items/UTF7DGNA"],"uri":["http://zotero.org/users/5402641/items/UTF7DGNA"],"itemData":{"id":15,"type":"article-journal","title":"Beyond the '3/4-power law': variation in the intra- and interspecific scaling of metabolic rate in animals","container-title":"Biological Reviews","page":"611-662","volume":"80","issue":"4","abstract":"In this review I show that the '3/4-power scaling law' of metabolic rate is not universal, either within or among animal species. Significant variation in the scaling of metabolic rate with body mass is described mainly for animals, but also for unicells and plants. Much of this variation, which can be related to taxonomic, physiological, and/or environmental differences, is not adequately explained by existing theoretical models, which are also reviewed. As a result, synthetic explanatory schemes based on multiple boundary constraints and on the scaling of multiple energy-using processes are advocated. It is also stressed that a complete understanding of metabolic scaling will require the identification of both proximate (functional) and ultimate (evolutionary) causes. Four major types of intraspecific metabolic scaling with body mass are recognized [based on the power function R=aMb, where R is respiration (metabolic) rate, a is a constant, M is body mass, and b is the scaling exponent]: Type I: linear, negatively allometric (b&lt;1); Type II: linear, isometric (b=1); Type III: nonlinear, ontogenetic shift from isometric (b=1), or nearly isometric, to negatively allometric (b&lt;1); and Type IV: nonlinear, ontogenetic shift from positively allometric (b&gt;1) to one or two later phases of negative allometry (b&lt;1). Ontogenetic changes in the metabolic intensity of four component processes (i.e. growth, reproduction, locomotion, and heat production) appear to be important in these different patterns of metabolic scaling. These changes may, in turn, be shaped by age (size)-specific patterns of mortality. In addition, major differences in interspecific metabolic scaling are described, especially with respect to mode of temperature regulation, body-size range, and activity level. A 'metabolic-level boundaries hypothesis' focusing on two major constraints (surface-area limits on resource/waste exchange processes and mass/volume limits on power production) can explain much, but not all of this variation. My analysis indicates that further empirical and theoretical work is needed to understand fully the physiological and ecological bases for the considerable variation in metabolic scaling that is observed both within and among species. Recommended approaches for doing this are discussed. I conclude that the scaling of metabolism is not the simple result of a physical law, but rather appears to be the more complex result of diverse adaptations evolved in the context of both physico-chemical and ecological constraints.","DOI":"10.1017/S1464793105006834","ISSN":"1464-7931","note":"PMID: 16221332\narXiv: 1011.1669v3\nISBN: 1464-7931","journalAbbreviation":"Biol. Rev.","author":[{"family":"Glazier","given":"Douglas S."}],"issued":{"date-parts":[["2005"]]}}},{"id":226,"uris":["http://zotero.org/users/5402641/items/Z3L7AAIC"],"uri":["http://zotero.org/users/5402641/items/Z3L7AAIC"],"itemData":{"id":226,"type":"article-journal","title":"A unifying explanation for diverse metabolic scaling in animals and plants","container-title":"Biological Reviews","page":"111-138","volume":"85","issue":"1","abstract":"The scaling of metabolic rate with body mass has long been a controversial topic. Some workers have claimed that the slope of log-log metabolic scaling relationships typically obeys a universal 3/4-power law resulting from the geometry of resource-transport networks. Others have attempted to explain the broad diversity of metabolic scaling relationships. Although several potentially useful models have been proposed, at present none successfully predicts the entire range of scaling relationships seen among both physiological states and taxonomic groups of animals and plants. Here I argue that our understanding may be aided by three shifts in focus: from explaining average tendencies to explaining variation between extreme boundary limits, from explaining the slope and elevation (metabolic level) of scaling relationships separately to showing how and why they are interrelated, and from focusing primarily on internal factors (e.g. body design) to a more balanced consideration of both internal and external (ecological) factors. By incorporating all of these shifts in focus, the recently proposed metabolic-level boundaries hypothesis appears to provide a useful way of explaining both taxonomic and physiological variation in metabolic scaling relationships. This hypothesis correctly predicts that the scaling slope should vary mostly between 2/3 and 1 and that it should be related to metabolic (activity) level according to an approximately U-shaped function. It also implies that the scaling of other energy-dependent biological processes should be related to the metabolic level of the organisms being examined. Some data are presented that support this implication, but further research is needed. © 2009 Cambridge Philosophical Society.","DOI":"10.1111/j.1469-185X.2009.00095.x","ISSN":"14647931","note":"PMID: 19895606\nISBN: 1464-7931","journalAbbreviation":"Biol. Rev.","author":[{"family":"Glazier","given":"Douglas S."}],"issued":{"date-parts":[["2010"]]}}},{"id":1184,"uris":["http://zotero.org/users/5402641/items/685B2VKF"],"uri":["http://zotero.org/users/5402641/items/685B2VKF"],"itemData":{"id":1184,"type":"article-journal","title":"Scaling of metabolic scaling within physical limits","container-title":"Systems","page":"425-450","volume":"2","issue":"4","abstract":"Both the slope and elevation of scaling relationships between log metabolic rate and log body size vary taxonomically and in relation to physiological or developmental state, ecological lifestyle and environmental conditions. Here I discuss how the recently proposed metabolic-level boundaries hypothesis (MLBH) provides a useful conceptual framework for explaining and predicting much, but not all of this variation. This hypothesis is based on three major assumptions: (1) various processes related to body volume and surface area exert state-dependent effects on the scaling slope for metabolic rate in relation to body mass; (2) the elevation and slope of metabolic scaling relationships are linked; and (3) both intrinsic (anatomical, biochemical and physiological) and extrinsic (ecological) factors can affect metabolic scaling. According to the MLBH, the diversity of metabolic scaling relationships occurs within physical boundary limits related to body volume and surface area. Within these limits, specific metabolic scaling slopes can be predicted from the metabolic level (or scaling elevation) of a species or group of species. In essence, metabolic scaling itself scales with metabolic level, which is in turn contingent on various intrinsic and extrinsic conditions operating in physiological or evolutionary time. The MLBH represents a “meta-mechanism” or collection of multiple, specific mechanisms that have contingent, state-dependent effects. As such, the MLBH is Darwinian in approach (the theory of natural selection is also meta-mechanistic), in contrast to currently influential metabolic scaling theory that is Newtonian in approach (i.e., based on unitary deterministic laws). Furthermore, the MLBH can be viewed as part of a more general theory that includes other mechanisms that may also affect metabolic scaling.","DOI":"10.3390/systems2040425","ISSN":"2079-8954","author":[{"family":"Glazier","given":"Douglas S."}],"issued":{"date-parts":[["2014"]]}}}],"schema":"https://github.com/citation-style-language/schema/raw/master/csl-citation.json"} </w:instrText>
      </w:r>
      <w:r w:rsidR="00834C13" w:rsidRPr="00842094">
        <w:rPr>
          <w:color w:val="000000" w:themeColor="text1"/>
        </w:rPr>
        <w:fldChar w:fldCharType="separate"/>
      </w:r>
      <w:r w:rsidR="00834C13" w:rsidRPr="00842094">
        <w:rPr>
          <w:color w:val="000000" w:themeColor="text1"/>
          <w:lang w:val="en-US"/>
        </w:rPr>
        <w:t>[3,12,13]</w:t>
      </w:r>
      <w:r w:rsidR="00834C13" w:rsidRPr="00842094">
        <w:rPr>
          <w:color w:val="000000" w:themeColor="text1"/>
        </w:rPr>
        <w:fldChar w:fldCharType="end"/>
      </w:r>
      <w:r w:rsidR="00834C13" w:rsidRPr="00842094">
        <w:rPr>
          <w:color w:val="000000" w:themeColor="text1"/>
        </w:rPr>
        <w:t xml:space="preserve">. </w:t>
      </w:r>
      <w:r w:rsidR="006635DE" w:rsidRPr="00842094">
        <w:rPr>
          <w:color w:val="000000" w:themeColor="text1"/>
        </w:rPr>
        <w:t xml:space="preserve">According to the MLBH, the metabolic scaling of </w:t>
      </w:r>
      <w:r w:rsidR="00834C13" w:rsidRPr="00842094">
        <w:rPr>
          <w:color w:val="000000" w:themeColor="text1"/>
        </w:rPr>
        <w:t xml:space="preserve">organisms </w:t>
      </w:r>
      <w:r w:rsidR="006635DE" w:rsidRPr="00842094">
        <w:rPr>
          <w:color w:val="000000" w:themeColor="text1"/>
        </w:rPr>
        <w:t xml:space="preserve">with relatively </w:t>
      </w:r>
      <w:r w:rsidR="00834C13" w:rsidRPr="00842094">
        <w:rPr>
          <w:color w:val="000000" w:themeColor="text1"/>
        </w:rPr>
        <w:t xml:space="preserve">high maintenance and routine activity costs is limited </w:t>
      </w:r>
      <w:r w:rsidR="006635DE" w:rsidRPr="00842094">
        <w:rPr>
          <w:color w:val="000000" w:themeColor="text1"/>
        </w:rPr>
        <w:t xml:space="preserve">primarily </w:t>
      </w:r>
      <w:r w:rsidR="00834C13" w:rsidRPr="00842094">
        <w:rPr>
          <w:color w:val="000000" w:themeColor="text1"/>
        </w:rPr>
        <w:t xml:space="preserve">by </w:t>
      </w:r>
      <w:r w:rsidR="006635DE" w:rsidRPr="00842094">
        <w:rPr>
          <w:color w:val="000000" w:themeColor="text1"/>
        </w:rPr>
        <w:t xml:space="preserve">surface-area related fluxes of </w:t>
      </w:r>
      <w:r w:rsidR="00834C13" w:rsidRPr="00842094">
        <w:rPr>
          <w:color w:val="000000" w:themeColor="text1"/>
        </w:rPr>
        <w:t>resource</w:t>
      </w:r>
      <w:r w:rsidR="006635DE" w:rsidRPr="00842094">
        <w:rPr>
          <w:color w:val="000000" w:themeColor="text1"/>
        </w:rPr>
        <w:t>s</w:t>
      </w:r>
      <w:r w:rsidR="00834C13" w:rsidRPr="00842094">
        <w:rPr>
          <w:color w:val="000000" w:themeColor="text1"/>
        </w:rPr>
        <w:t xml:space="preserve"> and wastes or by internal transport</w:t>
      </w:r>
      <w:r w:rsidR="006635DE" w:rsidRPr="00842094">
        <w:rPr>
          <w:color w:val="000000" w:themeColor="text1"/>
        </w:rPr>
        <w:t xml:space="preserve"> of resources to metabolizing cells</w:t>
      </w:r>
      <w:r w:rsidR="00834C13" w:rsidRPr="00842094">
        <w:rPr>
          <w:color w:val="000000" w:themeColor="text1"/>
        </w:rPr>
        <w:t>.</w:t>
      </w:r>
      <w:r w:rsidRPr="00842094">
        <w:rPr>
          <w:color w:val="000000" w:themeColor="text1"/>
        </w:rPr>
        <w:t xml:space="preserve"> </w:t>
      </w:r>
      <w:r w:rsidR="00834C13">
        <w:t>I</w:t>
      </w:r>
      <w:r>
        <w:t xml:space="preserve">n </w:t>
      </w:r>
      <w:r w:rsidR="00834C13">
        <w:t xml:space="preserve">such </w:t>
      </w:r>
      <w:r>
        <w:t>organisms</w:t>
      </w:r>
      <w:r w:rsidR="00834C13">
        <w:t xml:space="preserve">, if </w:t>
      </w:r>
      <w:r>
        <w:t>size</w:t>
      </w:r>
      <w:r w:rsidR="00834C13">
        <w:t xml:space="preserve"> increases</w:t>
      </w:r>
      <w:r>
        <w:t xml:space="preserve"> isomorphically (without changing shape),</w:t>
      </w:r>
      <w:r w:rsidRPr="00E73E04">
        <w:rPr>
          <w:color w:val="FF0000"/>
        </w:rPr>
        <w:t xml:space="preserve"> </w:t>
      </w:r>
      <w:r>
        <w:t xml:space="preserve">surface-dependent processes (e.g. material and heat exchange) cause </w:t>
      </w:r>
      <w:r w:rsidRPr="00C9429A">
        <w:rPr>
          <w:i/>
        </w:rPr>
        <w:t>b</w:t>
      </w:r>
      <w:r w:rsidRPr="00C9429A">
        <w:rPr>
          <w:i/>
          <w:vertAlign w:val="subscript"/>
        </w:rPr>
        <w:t>R</w:t>
      </w:r>
      <w:r>
        <w:t xml:space="preserve"> to approach 2/3 </w:t>
      </w:r>
      <w:r>
        <w:fldChar w:fldCharType="begin" w:fldLock="1"/>
      </w:r>
      <w:r w:rsidR="00A318B2">
        <w:instrText xml:space="preserve"> ADDIN ZOTERO_ITEM CSL_CITATION {"citationID":"ZDjQh6yb","properties":{"formattedCitation":"[16]","plainCitation":"[16]","noteIndex":0},"citationItems":[{"id":213,"uris":["http://zotero.org/users/5402641/items/W2I3UKYB"],"uri":["http://zotero.org/users/5402641/items/W2I3UKYB"],"itemData":{"id":213,"type":"article-journal","title":"Über den Einfluss der Körpergrösse auf Stoff- und Kraftwechsel","container-title":"Zeitschrift für Biologie","page":"535-562","volume":"19","journalAbbreviation":"Z. Für Biol.","author":[{"family":"Rübner","given":"Max"}],"issued":{"date-parts":[["1883"]]}}}],"schema":"https://github.com/citation-style-language/schema/raw/master/csl-citation.json"} </w:instrText>
      </w:r>
      <w:r>
        <w:fldChar w:fldCharType="separate"/>
      </w:r>
      <w:r w:rsidR="00A318B2">
        <w:rPr>
          <w:noProof/>
        </w:rPr>
        <w:t>[16]</w:t>
      </w:r>
      <w:r>
        <w:fldChar w:fldCharType="end"/>
      </w:r>
      <w:r>
        <w:t xml:space="preserve">, or 3/4 when limitations of internal </w:t>
      </w:r>
      <w:r w:rsidRPr="001F6C60">
        <w:rPr>
          <w:color w:val="000000" w:themeColor="text1"/>
        </w:rPr>
        <w:t>resource-</w:t>
      </w:r>
      <w:r>
        <w:t xml:space="preserve">distribution networks predominate </w:t>
      </w:r>
      <w:r w:rsidRPr="0048171C">
        <w:rPr>
          <w:color w:val="000000" w:themeColor="text1"/>
        </w:rPr>
        <w:fldChar w:fldCharType="begin" w:fldLock="1"/>
      </w:r>
      <w:r w:rsidR="00497308" w:rsidRPr="0048171C">
        <w:rPr>
          <w:color w:val="000000" w:themeColor="text1"/>
        </w:rPr>
        <w:instrText xml:space="preserve"> ADDIN ZOTERO_ITEM CSL_CITATION {"citationID":"TZaVrWLv","properties":{"formattedCitation":"[2,7]","plainCitation":"[2,7]","noteIndex":0},"citationItems":[{"id":65,"uris":["http://zotero.org/users/5402641/items/49P2W5JK"],"uri":["http://zotero.org/users/5402641/items/49P2W5JK"],"itemData":{"id":65,"type":"article-journal","title":"Toward a metabolic theory of ecology","container-title":"Ecology","page":"1771-1789","volume":"85","issue":"7","abstract":"Metabolism provides a basis for using first principles of physics, chemistry, and biology to link the biology of individual organisms to the ecology of populations, communities, and ecosystems. Metabolic rate, the rate at which organisms take up, transform, and expend energy and materials, is the most fundamental biological rate. We have developed a quantitative theory for how metabolic rate varies with body size and temperature. Metabolic theory predicts how metabolic rate, by setting the rates of resource uptake from the environment and resource allocation to survival, growth, and reproduction, controls ecological processes at all levels of organization from individuals to the biosphere. Examples include: (1) life history attributes, including development rate, mortality rate, age at maturity, life span, and population growth rate; (2) population interactions, including carrying capacity, rates of competition and predation, and patterns of species diversity; and (3) ecosystem processes, including rates ...","DOI":"10.1890/03-9000","ISSN":"00129658","note":"PMID: 21915553\nISBN: 0012-9658","journalAbbreviation":"Ecology","author":[{"family":"Brown","given":"James H."},{"family":"Gillooly","given":"James F."},{"family":"Allen","given":"Andrew P."},{"family":"Savage","given":"Van M."},{"family":"West","given":"Geoffrey B."}],"issued":{"date-parts":[["2004"]]}}},{"id":285,"uris":["http://zotero.org/users/5402641/items/4QKQKZCJ"],"uri":["http://zotero.org/users/5402641/items/4QKQKZCJ"],"itemData":{"id":285,"type":"article-journal","title":"A general model for the origin of allometric scaling laws in biology","container-title":"Science","page":"122-126","volume":"276","issue":"5309","DOI":"10.1126/science.276.5309.122","ISSN":"0036-8075","note":"PMID: 9082983\nISBN: 0036-8075","journalAbbreviation":"Science","author":[{"family":"West","given":"G. B."},{"family":"Brown","given":"J. H."},{"family":"Enquist","given":"B. J."}],"issued":{"date-parts":[["1997"]]}}}],"schema":"https://github.com/citation-style-language/schema/raw/master/csl-citation.json"} </w:instrText>
      </w:r>
      <w:r w:rsidRPr="0048171C">
        <w:rPr>
          <w:color w:val="000000" w:themeColor="text1"/>
        </w:rPr>
        <w:fldChar w:fldCharType="separate"/>
      </w:r>
      <w:r w:rsidR="00D0264A" w:rsidRPr="0048171C">
        <w:rPr>
          <w:noProof/>
          <w:color w:val="000000" w:themeColor="text1"/>
        </w:rPr>
        <w:t>[2,7]</w:t>
      </w:r>
      <w:r w:rsidRPr="0048171C">
        <w:rPr>
          <w:color w:val="000000" w:themeColor="text1"/>
        </w:rPr>
        <w:fldChar w:fldCharType="end"/>
      </w:r>
      <w:r w:rsidRPr="0048171C">
        <w:rPr>
          <w:color w:val="000000" w:themeColor="text1"/>
        </w:rPr>
        <w:t xml:space="preserve">. In contrast, </w:t>
      </w:r>
      <w:r w:rsidR="00834C13" w:rsidRPr="0048171C">
        <w:rPr>
          <w:color w:val="000000" w:themeColor="text1"/>
        </w:rPr>
        <w:t xml:space="preserve">organisms with low maintenance costs </w:t>
      </w:r>
      <w:r w:rsidR="00834C13" w:rsidRPr="0048171C">
        <w:rPr>
          <w:color w:val="000000" w:themeColor="text1"/>
        </w:rPr>
        <w:lastRenderedPageBreak/>
        <w:t>meet metabolic demands amply by surface-related processes</w:t>
      </w:r>
      <w:r w:rsidR="00217A76" w:rsidRPr="0048171C">
        <w:rPr>
          <w:color w:val="000000" w:themeColor="text1"/>
        </w:rPr>
        <w:t>, and</w:t>
      </w:r>
      <w:r w:rsidR="00834C13" w:rsidRPr="0048171C">
        <w:rPr>
          <w:color w:val="000000" w:themeColor="text1"/>
        </w:rPr>
        <w:t xml:space="preserve"> the influence of volume-related processes should increase, resulting in </w:t>
      </w:r>
      <w:r w:rsidR="00834C13" w:rsidRPr="0048171C">
        <w:rPr>
          <w:i/>
          <w:color w:val="000000" w:themeColor="text1"/>
        </w:rPr>
        <w:t>b</w:t>
      </w:r>
      <w:r w:rsidR="00834C13" w:rsidRPr="0048171C">
        <w:rPr>
          <w:i/>
          <w:color w:val="000000" w:themeColor="text1"/>
          <w:vertAlign w:val="subscript"/>
        </w:rPr>
        <w:t>R</w:t>
      </w:r>
      <w:r w:rsidR="00834C13" w:rsidRPr="0048171C">
        <w:rPr>
          <w:color w:val="000000" w:themeColor="text1"/>
        </w:rPr>
        <w:t xml:space="preserve"> approach</w:t>
      </w:r>
      <w:r w:rsidR="00761276" w:rsidRPr="0048171C">
        <w:rPr>
          <w:color w:val="000000" w:themeColor="text1"/>
        </w:rPr>
        <w:t>ing</w:t>
      </w:r>
      <w:r w:rsidR="00834C13" w:rsidRPr="0048171C">
        <w:rPr>
          <w:color w:val="000000" w:themeColor="text1"/>
        </w:rPr>
        <w:t xml:space="preserve"> 1.</w:t>
      </w:r>
    </w:p>
    <w:p w14:paraId="4AC2F223" w14:textId="77777777" w:rsidR="00830D51" w:rsidRDefault="00830D51" w:rsidP="00830D51">
      <w:pPr>
        <w:spacing w:line="480" w:lineRule="auto"/>
      </w:pPr>
    </w:p>
    <w:p w14:paraId="4D2C04BE" w14:textId="33EB148A" w:rsidR="00012462" w:rsidRDefault="00604946" w:rsidP="00E75F50">
      <w:pPr>
        <w:spacing w:line="480" w:lineRule="auto"/>
      </w:pPr>
      <w:r>
        <w:t>T</w:t>
      </w:r>
      <w:r w:rsidR="008F58A5">
        <w:t>he</w:t>
      </w:r>
      <w:r w:rsidR="00012462">
        <w:t xml:space="preserve"> MLBH</w:t>
      </w:r>
      <w:r w:rsidR="008F58A5">
        <w:t xml:space="preserve"> </w:t>
      </w:r>
      <w:r w:rsidR="00012462">
        <w:t xml:space="preserve">is supported </w:t>
      </w:r>
      <w:r>
        <w:t xml:space="preserve">by observations </w:t>
      </w:r>
      <w:r w:rsidR="00012462">
        <w:t>a</w:t>
      </w:r>
      <w:r w:rsidR="00012462" w:rsidRPr="00C90872">
        <w:t>cross species of teleost fishes</w:t>
      </w:r>
      <w:r w:rsidR="00012462">
        <w:t xml:space="preserve"> whose</w:t>
      </w:r>
      <w:r w:rsidR="00012462" w:rsidRPr="00C90872">
        <w:t xml:space="preserve"> </w:t>
      </w:r>
      <w:r w:rsidR="00012462" w:rsidRPr="000B2815">
        <w:rPr>
          <w:color w:val="000000" w:themeColor="text1"/>
        </w:rPr>
        <w:t xml:space="preserve">ontogenetic </w:t>
      </w:r>
      <w:r w:rsidR="00012462" w:rsidRPr="000B2815">
        <w:rPr>
          <w:i/>
          <w:color w:val="000000" w:themeColor="text1"/>
        </w:rPr>
        <w:t>b</w:t>
      </w:r>
      <w:r w:rsidR="00012462" w:rsidRPr="000B2815">
        <w:rPr>
          <w:i/>
          <w:color w:val="000000" w:themeColor="text1"/>
          <w:vertAlign w:val="subscript"/>
        </w:rPr>
        <w:t>R</w:t>
      </w:r>
      <w:r w:rsidR="00012462" w:rsidRPr="000B2815">
        <w:rPr>
          <w:color w:val="000000" w:themeColor="text1"/>
        </w:rPr>
        <w:t xml:space="preserve"> values during rest or minimal routine activity</w:t>
      </w:r>
      <w:r w:rsidR="00012462" w:rsidRPr="005465D2">
        <w:rPr>
          <w:color w:val="FF0000"/>
        </w:rPr>
        <w:t xml:space="preserve"> </w:t>
      </w:r>
      <w:r w:rsidR="00012462" w:rsidRPr="000B2815">
        <w:rPr>
          <w:color w:val="000000" w:themeColor="text1"/>
        </w:rPr>
        <w:t xml:space="preserve">are </w:t>
      </w:r>
      <w:r w:rsidR="00012462" w:rsidRPr="00C90872">
        <w:t xml:space="preserve">inversely related to </w:t>
      </w:r>
      <w:r w:rsidR="00012462" w:rsidRPr="00C90872">
        <w:rPr>
          <w:i/>
        </w:rPr>
        <w:t>L</w:t>
      </w:r>
      <w:r w:rsidR="00012462" w:rsidRPr="00C90872">
        <w:rPr>
          <w:i/>
          <w:vertAlign w:val="subscript"/>
        </w:rPr>
        <w:t>R</w:t>
      </w:r>
      <w:r w:rsidR="00012462" w:rsidRPr="00C90872">
        <w:t>, which is in turn correlated with lifestyle and ambient temperature</w:t>
      </w:r>
      <w:r w:rsidR="00012462">
        <w:t xml:space="preserve"> </w:t>
      </w:r>
      <w:r w:rsidR="00012462">
        <w:fldChar w:fldCharType="begin" w:fldLock="1"/>
      </w:r>
      <w:r w:rsidR="003722F6">
        <w:instrText xml:space="preserve"> ADDIN ZOTERO_ITEM CSL_CITATION {"citationID":"s1qZDXym","properties":{"formattedCitation":"[15]","plainCitation":"[15]","noteIndex":0},"citationItems":[{"id":671,"uris":["http://zotero.org/users/5402641/items/YTHQRNAW"],"uri":["http://zotero.org/users/5402641/items/YTHQRNAW"],"itemData":{"id":671,"type":"article-journal","title":"The intraspecific scaling of metabolic rate with body mass in fishes depends on lifestyle and temperature","container-title":"Ecology Letters","page":"184-193","volume":"13","issue":"2","abstract":"Metabolic energy fuels all biological processes, and therefore theories that explain the scaling of metabolic rate with body mass potentially have great predictive power in ecology. A new model, that could improve this predictive power, postulates that the metabolic scaling exponent (b) varies between 2/3 and 1, and is inversely related to the elevation of the intraspecific scaling relationship (metabolic level, L), which in turn varies systematically among species in response to various ecological factors. We test these predictions by examining the effects of lifestyle, swimming mode and temperature on intraspecific scaling of resting metabolic rate among 89 species of teleost fish. As predicted, b decreased as L increased with temperature, and with shifts in lifestyle from bathyal and benthic to benthopelagic to pelagic. This effect of lifestyle on b may be related to varying amounts of energetically expensive tissues associated with different capacities for swimming during predator-prey interactions.","DOI":"10.1111/j.1461-0248.2009.01415.x","ISSN":"1461023X","note":"PMID: 20059525\nISBN: 1461-0248","journalAbbreviation":"Ecol. Lett.","author":[{"family":"Killen","given":"Shaun S."},{"family":"Atkinson","given":"David"},{"family":"Glazier","given":"Douglas S."}],"issued":{"date-parts":[["2010"]]}}}],"schema":"https://github.com/citation-style-language/schema/raw/master/csl-citation.json"} </w:instrText>
      </w:r>
      <w:r w:rsidR="00012462">
        <w:fldChar w:fldCharType="separate"/>
      </w:r>
      <w:r w:rsidR="003722F6">
        <w:rPr>
          <w:noProof/>
        </w:rPr>
        <w:t>[15]</w:t>
      </w:r>
      <w:r w:rsidR="00012462">
        <w:fldChar w:fldCharType="end"/>
      </w:r>
      <w:r w:rsidR="00012462">
        <w:t xml:space="preserve">. Fish species living at increasing oceanic depths, including pelagic, benthopelagic, benthic and bathypelagic lifestyles, </w:t>
      </w:r>
      <w:r w:rsidR="00012462" w:rsidRPr="00D86BED">
        <w:t xml:space="preserve">exhibit decreasing </w:t>
      </w:r>
      <w:r w:rsidR="00012462" w:rsidRPr="00D86BED">
        <w:rPr>
          <w:i/>
        </w:rPr>
        <w:t>L</w:t>
      </w:r>
      <w:r w:rsidR="00012462" w:rsidRPr="00D86BED">
        <w:rPr>
          <w:i/>
          <w:vertAlign w:val="subscript"/>
        </w:rPr>
        <w:t>R</w:t>
      </w:r>
      <w:r w:rsidR="00012462" w:rsidRPr="00D86BED">
        <w:t xml:space="preserve"> and increasing</w:t>
      </w:r>
      <w:r w:rsidR="00012462">
        <w:t xml:space="preserve"> </w:t>
      </w:r>
      <w:r w:rsidR="00012462" w:rsidRPr="006E1AC2">
        <w:rPr>
          <w:i/>
        </w:rPr>
        <w:t>b</w:t>
      </w:r>
      <w:r w:rsidR="00012462" w:rsidRPr="006E1AC2">
        <w:rPr>
          <w:i/>
          <w:vertAlign w:val="subscript"/>
        </w:rPr>
        <w:t>R</w:t>
      </w:r>
      <w:r w:rsidR="00012462">
        <w:t xml:space="preserve"> </w:t>
      </w:r>
      <w:r w:rsidR="00012462">
        <w:fldChar w:fldCharType="begin" w:fldLock="1"/>
      </w:r>
      <w:r w:rsidR="003722F6">
        <w:instrText xml:space="preserve"> ADDIN ZOTERO_ITEM CSL_CITATION {"citationID":"nRCROgze","properties":{"formattedCitation":"[15]","plainCitation":"[15]","noteIndex":0},"citationItems":[{"id":671,"uris":["http://zotero.org/users/5402641/items/YTHQRNAW"],"uri":["http://zotero.org/users/5402641/items/YTHQRNAW"],"itemData":{"id":671,"type":"article-journal","title":"The intraspecific scaling of metabolic rate with body mass in fishes depends on lifestyle and temperature","container-title":"Ecology Letters","page":"184-193","volume":"13","issue":"2","abstract":"Metabolic energy fuels all biological processes, and therefore theories that explain the scaling of metabolic rate with body mass potentially have great predictive power in ecology. A new model, that could improve this predictive power, postulates that the metabolic scaling exponent (b) varies between 2/3 and 1, and is inversely related to the elevation of the intraspecific scaling relationship (metabolic level, L), which in turn varies systematically among species in response to various ecological factors. We test these predictions by examining the effects of lifestyle, swimming mode and temperature on intraspecific scaling of resting metabolic rate among 89 species of teleost fish. As predicted, b decreased as L increased with temperature, and with shifts in lifestyle from bathyal and benthic to benthopelagic to pelagic. This effect of lifestyle on b may be related to varying amounts of energetically expensive tissues associated with different capacities for swimming during predator-prey interactions.","DOI":"10.1111/j.1461-0248.2009.01415.x","ISSN":"1461023X","note":"PMID: 20059525\nISBN: 1461-0248","journalAbbreviation":"Ecol. Lett.","author":[{"family":"Killen","given":"Shaun S."},{"family":"Atkinson","given":"David"},{"family":"Glazier","given":"Douglas S."}],"issued":{"date-parts":[["2010"]]}}}],"schema":"https://github.com/citation-style-language/schema/raw/master/csl-citation.json"} </w:instrText>
      </w:r>
      <w:r w:rsidR="00012462">
        <w:fldChar w:fldCharType="separate"/>
      </w:r>
      <w:r w:rsidR="003722F6">
        <w:rPr>
          <w:noProof/>
        </w:rPr>
        <w:t>[15]</w:t>
      </w:r>
      <w:r w:rsidR="00012462">
        <w:fldChar w:fldCharType="end"/>
      </w:r>
      <w:r w:rsidR="00012462">
        <w:t>. Hence, the MLBH</w:t>
      </w:r>
      <w:r w:rsidR="008F58A5">
        <w:t xml:space="preserve"> </w:t>
      </w:r>
      <w:r w:rsidR="00012462">
        <w:t>mechanistic</w:t>
      </w:r>
      <w:r w:rsidR="00012462" w:rsidRPr="00D86BED">
        <w:t>ally link</w:t>
      </w:r>
      <w:r w:rsidR="006D7F51">
        <w:t>s</w:t>
      </w:r>
      <w:r w:rsidR="00012462" w:rsidRPr="00D86BED">
        <w:t xml:space="preserve"> ecology with</w:t>
      </w:r>
      <w:r w:rsidR="00012462">
        <w:t xml:space="preserve"> metabolic rates and metabolic scaling </w:t>
      </w:r>
      <w:r w:rsidR="00012462">
        <w:fldChar w:fldCharType="begin" w:fldLock="1"/>
      </w:r>
      <w:r w:rsidR="00497308">
        <w:instrText xml:space="preserve"> ADDIN ZOTERO_ITEM CSL_CITATION {"citationID":"n9aTALPk","properties":{"formattedCitation":"[3,11\\uc0\\u8211{}13]","plainCitation":"[3,11–13]","noteIndex":0},"citationItems":[{"id":15,"uris":["http://zotero.org/users/5402641/items/UTF7DGNA"],"uri":["http://zotero.org/users/5402641/items/UTF7DGNA"],"itemData":{"id":15,"type":"article-journal","title":"Beyond the '3/4-power law': variation in the intra- and interspecific scaling of metabolic rate in animals","container-title":"Biological Reviews","page":"611-662","volume":"80","issue":"4","abstract":"In this review I show that the '3/4-power scaling law' of metabolic rate is not universal, either within or among animal species. Significant variation in the scaling of metabolic rate with body mass is described mainly for animals, but also for unicells and plants. Much of this variation, which can be related to taxonomic, physiological, and/or environmental differences, is not adequately explained by existing theoretical models, which are also reviewed. As a result, synthetic explanatory schemes based on multiple boundary constraints and on the scaling of multiple energy-using processes are advocated. It is also stressed that a complete understanding of metabolic scaling will require the identification of both proximate (functional) and ultimate (evolutionary) causes. Four major types of intraspecific metabolic scaling with body mass are recognized [based on the power function R=aMb, where R is respiration (metabolic) rate, a is a constant, M is body mass, and b is the scaling exponent]: Type I: linear, negatively allometric (b&lt;1); Type II: linear, isometric (b=1); Type III: nonlinear, ontogenetic shift from isometric (b=1), or nearly isometric, to negatively allometric (b&lt;1); and Type IV: nonlinear, ontogenetic shift from positively allometric (b&gt;1) to one or two later phases of negative allometry (b&lt;1). Ontogenetic changes in the metabolic intensity of four component processes (i.e. growth, reproduction, locomotion, and heat production) appear to be important in these different patterns of metabolic scaling. These changes may, in turn, be shaped by age (size)-specific patterns of mortality. In addition, major differences in interspecific metabolic scaling are described, especially with respect to mode of temperature regulation, body-size range, and activity level. A 'metabolic-level boundaries hypothesis' focusing on two major constraints (surface-area limits on resource/waste exchange processes and mass/volume limits on power production) can explain much, but not all of this variation. My analysis indicates that further empirical and theoretical work is needed to understand fully the physiological and ecological bases for the considerable variation in metabolic scaling that is observed both within and among species. Recommended approaches for doing this are discussed. I conclude that the scaling of metabolism is not the simple result of a physical law, but rather appears to be the more complex result of diverse adaptations evolved in the context of both physico-chemical and ecological constraints.","DOI":"10.1017/S1464793105006834","ISSN":"1464-7931","note":"PMID: 16221332\narXiv: 1011.1669v3\nISBN: 1464-7931","journalAbbreviation":"Biol. Rev.","author":[{"family":"Glazier","given":"Douglas S."}],"issued":{"date-parts":[["2005"]]}}},{"id":239,"uris":["http://zotero.org/users/5402641/items/NLELYDAZ"],"uri":["http://zotero.org/users/5402641/items/NLELYDAZ"],"itemData":{"id":239,"type":"article-journal","title":"Metabolic scaling in complex living systems","container-title":"Systems","page":"451-540","volume":"2","issue":"4","abstract":"In this review I show that four major kinds of theoretical approaches have been used to explain the scaling of metabolic rate in cells, organisms and groups of organisms in relation to system size. They include models focusing on surface-area related fluxes of resources and wastes (including heat), internal resource transport, system composition, and various processes affecting resource demand, all of which have been discussed extensively for nearly a century or more. I argue that, although each of these theoretical approaches has been applied to multiple levels of biological organization, none of them alone can fully explain the rich diversity of metabolic scaling relationships, including scaling exponents (log-log slopes) that vary from ~0 to &gt;1. Furthermore, I demonstrate how a synthetic theory of metabolic scaling can be constructed by including the context-dependent action of each of the above modal effects. This “contextual multimodal theory” (CMT) posits that various modulating factors (including metabolic level, surface permeability, body shape, modes of thermoregulation and resource-transport, and other internal and external influences) affect the mechanistic expression of each theoretical module. By involving the contingent operation of several mechanisms, the “meta-mechanistic” CMT differs from most metabolic scaling theories that are deterministically mechanistic. The CMT embraces a systems view of life, and as such recognizes the open, dynamic nature and complex hierarchical and interactive organization of biological systems, and the importance of multiple (upward, downward and reciprocal) causation, biological regulation of resource supply and demand and their interaction, and contingent internal (system) and external (environmental) influences on metabolic scaling, all of which are discussed.","DOI":"10.3390/systems2040451","ISSN":"2079-8954","note":"ISBN: 2079-8954","author":[{"family":"Glazier","given":"Douglas S."}],"issued":{"date-parts":[["2014"]]}}},{"id":226,"uris":["http://zotero.org/users/5402641/items/Z3L7AAIC"],"uri":["http://zotero.org/users/5402641/items/Z3L7AAIC"],"itemData":{"id":226,"type":"article-journal","title":"A unifying explanation for diverse metabolic scaling in animals and plants","container-title":"Biological Reviews","page":"111-138","volume":"85","issue":"1","abstract":"The scaling of metabolic rate with body mass has long been a controversial topic. Some workers have claimed that the slope of log-log metabolic scaling relationships typically obeys a universal 3/4-power law resulting from the geometry of resource-transport networks. Others have attempted to explain the broad diversity of metabolic scaling relationships. Although several potentially useful models have been proposed, at present none successfully predicts the entire range of scaling relationships seen among both physiological states and taxonomic groups of animals and plants. Here I argue that our understanding may be aided by three shifts in focus: from explaining average tendencies to explaining variation between extreme boundary limits, from explaining the slope and elevation (metabolic level) of scaling relationships separately to showing how and why they are interrelated, and from focusing primarily on internal factors (e.g. body design) to a more balanced consideration of both internal and external (ecological) factors. By incorporating all of these shifts in focus, the recently proposed metabolic-level boundaries hypothesis appears to provide a useful way of explaining both taxonomic and physiological variation in metabolic scaling relationships. This hypothesis correctly predicts that the scaling slope should vary mostly between 2/3 and 1 and that it should be related to metabolic (activity) level according to an approximately U-shaped function. It also implies that the scaling of other energy-dependent biological processes should be related to the metabolic level of the organisms being examined. Some data are presented that support this implication, but further research is needed. © 2009 Cambridge Philosophical Society.","DOI":"10.1111/j.1469-185X.2009.00095.x","ISSN":"14647931","note":"PMID: 19895606\nISBN: 1464-7931","journalAbbreviation":"Biol. Rev.","author":[{"family":"Glazier","given":"Douglas S."}],"issued":{"date-parts":[["2010"]]}}},{"id":1184,"uris":["http://zotero.org/users/5402641/items/685B2VKF"],"uri":["http://zotero.org/users/5402641/items/685B2VKF"],"itemData":{"id":1184,"type":"article-journal","title":"Scaling of metabolic scaling within physical limits","container-title":"Systems","page":"425-450","volume":"2","issue":"4","abstract":"Both the slope and elevation of scaling relationships between log metabolic rate and log body size vary taxonomically and in relation to physiological or developmental state, ecological lifestyle and environmental conditions. Here I discuss how the recently proposed metabolic-level boundaries hypothesis (MLBH) provides a useful conceptual framework for explaining and predicting much, but not all of this variation. This hypothesis is based on three major assumptions: (1) various processes related to body volume and surface area exert state-dependent effects on the scaling slope for metabolic rate in relation to body mass; (2) the elevation and slope of metabolic scaling relationships are linked; and (3) both intrinsic (anatomical, biochemical and physiological) and extrinsic (ecological) factors can affect metabolic scaling. According to the MLBH, the diversity of metabolic scaling relationships occurs within physical boundary limits related to body volume and surface area. Within these limits, specific metabolic scaling slopes can be predicted from the metabolic level (or scaling elevation) of a species or group of species. In essence, metabolic scaling itself scales with metabolic level, which is in turn contingent on various intrinsic and extrinsic conditions operating in physiological or evolutionary time. The MLBH represents a “meta-mechanism” or collection of multiple, specific mechanisms that have contingent, state-dependent effects. As such, the MLBH is Darwinian in approach (the theory of natural selection is also meta-mechanistic), in contrast to currently influential metabolic scaling theory that is Newtonian in approach (i.e., based on unitary deterministic laws). Furthermore, the MLBH can be viewed as part of a more general theory that includes other mechanisms that may also affect metabolic scaling.","DOI":"10.3390/systems2040425","ISSN":"2079-8954","author":[{"family":"Glazier","given":"Douglas S."}],"issued":{"date-parts":[["2014"]]}}}],"schema":"https://github.com/citation-style-language/schema/raw/master/csl-citation.json"} </w:instrText>
      </w:r>
      <w:r w:rsidR="00012462">
        <w:fldChar w:fldCharType="separate"/>
      </w:r>
      <w:r w:rsidR="00D62A90" w:rsidRPr="00D62A90">
        <w:rPr>
          <w:lang w:val="en-US"/>
        </w:rPr>
        <w:t>[3,11–13]</w:t>
      </w:r>
      <w:r w:rsidR="00012462">
        <w:fldChar w:fldCharType="end"/>
      </w:r>
      <w:r w:rsidR="00012462" w:rsidRPr="000029D9">
        <w:t>,</w:t>
      </w:r>
      <w:r w:rsidR="00012462" w:rsidRPr="00662616">
        <w:rPr>
          <w:color w:val="FF0000"/>
        </w:rPr>
        <w:t xml:space="preserve"> </w:t>
      </w:r>
      <w:r w:rsidR="00012462">
        <w:t xml:space="preserve">as ecological and environmental factors that influence </w:t>
      </w:r>
      <w:r w:rsidR="00012462">
        <w:rPr>
          <w:i/>
        </w:rPr>
        <w:t>L</w:t>
      </w:r>
      <w:r w:rsidR="00012462" w:rsidRPr="00951DD6">
        <w:rPr>
          <w:i/>
          <w:vertAlign w:val="subscript"/>
        </w:rPr>
        <w:t>R</w:t>
      </w:r>
      <w:r w:rsidR="00012462">
        <w:t xml:space="preserve"> can also help to explain variation in </w:t>
      </w:r>
      <w:r w:rsidR="00012462" w:rsidRPr="00BE353C">
        <w:rPr>
          <w:i/>
        </w:rPr>
        <w:t>b</w:t>
      </w:r>
      <w:r w:rsidR="00012462" w:rsidRPr="00BE353C">
        <w:rPr>
          <w:i/>
          <w:vertAlign w:val="subscript"/>
        </w:rPr>
        <w:t>R</w:t>
      </w:r>
      <w:r w:rsidR="00012462">
        <w:t>.</w:t>
      </w:r>
    </w:p>
    <w:p w14:paraId="1280A00B" w14:textId="55484B5F" w:rsidR="00830D51" w:rsidRDefault="00830D51" w:rsidP="00E75F50">
      <w:pPr>
        <w:spacing w:line="480" w:lineRule="auto"/>
      </w:pPr>
    </w:p>
    <w:p w14:paraId="51806D2D" w14:textId="72DDD728" w:rsidR="00771B4D" w:rsidRDefault="003573D7" w:rsidP="00E75F50">
      <w:pPr>
        <w:spacing w:line="480" w:lineRule="auto"/>
      </w:pPr>
      <w:r>
        <w:rPr>
          <w:color w:val="000000" w:themeColor="text1"/>
        </w:rPr>
        <w:t>However</w:t>
      </w:r>
      <w:r w:rsidR="009419CA">
        <w:rPr>
          <w:color w:val="000000" w:themeColor="text1"/>
        </w:rPr>
        <w:t xml:space="preserve">, </w:t>
      </w:r>
      <w:r>
        <w:rPr>
          <w:color w:val="000000" w:themeColor="text1"/>
        </w:rPr>
        <w:t xml:space="preserve">besides surface area limitations proposed by the MLBH, </w:t>
      </w:r>
      <w:r w:rsidR="009419CA">
        <w:rPr>
          <w:color w:val="000000" w:themeColor="text1"/>
        </w:rPr>
        <w:t>w</w:t>
      </w:r>
      <w:r w:rsidR="00771B4D" w:rsidRPr="0048171C">
        <w:rPr>
          <w:color w:val="000000" w:themeColor="text1"/>
        </w:rPr>
        <w:t>hole-body metabolic demands at routine levels</w:t>
      </w:r>
      <w:r>
        <w:rPr>
          <w:color w:val="000000" w:themeColor="text1"/>
        </w:rPr>
        <w:t xml:space="preserve"> </w:t>
      </w:r>
      <w:r w:rsidR="00771B4D" w:rsidRPr="0048171C">
        <w:rPr>
          <w:color w:val="000000" w:themeColor="text1"/>
        </w:rPr>
        <w:t xml:space="preserve">may also result in </w:t>
      </w:r>
      <w:r w:rsidR="00771B4D" w:rsidRPr="0048171C">
        <w:rPr>
          <w:i/>
          <w:color w:val="000000" w:themeColor="text1"/>
        </w:rPr>
        <w:t>b</w:t>
      </w:r>
      <w:r w:rsidR="00771B4D" w:rsidRPr="0048171C">
        <w:rPr>
          <w:i/>
          <w:color w:val="000000" w:themeColor="text1"/>
          <w:vertAlign w:val="subscript"/>
        </w:rPr>
        <w:t>R</w:t>
      </w:r>
      <w:r w:rsidR="00771B4D" w:rsidRPr="0048171C">
        <w:rPr>
          <w:color w:val="000000" w:themeColor="text1"/>
        </w:rPr>
        <w:t xml:space="preserve"> values that approach 2/3 or 3/4. </w:t>
      </w:r>
      <w:r w:rsidR="00771B4D" w:rsidRPr="008046BC">
        <w:rPr>
          <w:color w:val="000000" w:themeColor="text1"/>
        </w:rPr>
        <w:t xml:space="preserve">For instance, relatively low </w:t>
      </w:r>
      <w:r w:rsidR="00771B4D" w:rsidRPr="008046BC">
        <w:rPr>
          <w:i/>
          <w:color w:val="000000" w:themeColor="text1"/>
        </w:rPr>
        <w:t>b</w:t>
      </w:r>
      <w:r w:rsidR="00771B4D" w:rsidRPr="008046BC">
        <w:rPr>
          <w:i/>
          <w:color w:val="000000" w:themeColor="text1"/>
          <w:vertAlign w:val="subscript"/>
        </w:rPr>
        <w:t>R</w:t>
      </w:r>
      <w:r w:rsidR="00771B4D" w:rsidRPr="008046BC">
        <w:rPr>
          <w:color w:val="000000" w:themeColor="text1"/>
        </w:rPr>
        <w:t xml:space="preserve"> values may occur when the body-size scaling of energy-expensive growth is non-isometric </w:t>
      </w:r>
      <w:r w:rsidR="00771B4D" w:rsidRPr="008046BC">
        <w:rPr>
          <w:color w:val="000000" w:themeColor="text1"/>
        </w:rPr>
        <w:fldChar w:fldCharType="begin"/>
      </w:r>
      <w:r w:rsidR="00771B4D" w:rsidRPr="008046BC">
        <w:rPr>
          <w:color w:val="000000" w:themeColor="text1"/>
        </w:rPr>
        <w:instrText xml:space="preserve"> ADDIN ZOTERO_ITEM CSL_CITATION {"citationID":"sm3cXwsj","properties":{"formattedCitation":"[6,17]","plainCitation":"[6,17]","noteIndex":0},"citationItems":[{"id":222,"uris":["http://zotero.org/users/5402641/items/ZP38593N"],"uri":["http://zotero.org/users/5402641/items/ZP38593N"],"itemData":{"id":222,"type":"article-journal","title":"Quantitative laws in metabolism and growth","container-title":"The Quarterly Review of Biology","page":"217-231","volume":"32","issue":"3","DOI":"10.1086/659883","ISSN":"00335770","note":"ISBN: 0033-5770","journalAbbreviation":"Q. Rev. Biol.","author":[{"family":"Bertalanffy","given":"Ludwig","non-dropping-particle":"von"}],"issued":{"date-parts":[["1957"]]}}},{"id":2060,"uris":["http://zotero.org/users/5402641/items/H9AINJG6"],"uri":["http://zotero.org/users/5402641/items/H9AINJG6"],"itemData":{"id":2060,"type":"article-journal","title":"Ecological effects on metabolic scaling: amphipod responses to fish predators in freshwater springs","container-title":"Ecological Monographs","page":"599-618","volume":"81","issue":"4","source":"JSTOR","archive":"JSTOR","abstract":"[Metabolic rate is commonly thought to scale with body mass to the 3/4 power as a result of universal body design constraints. However, recent comparative work has shown that the metabolic-scaling slope may vary significantly among species and higher taxa, apparently in response to different lifestyles and ecological conditions, though the precise mechanisms involved are not well understood. To better understand these underappreciated ecological effects and their causes, it is important to control for extraneous phylogenetic and environmental influences. We demonstrate how this may be done by comparing the ontogenetic scaling of resting metabolic rate among populations of the same species (the amphipod Gammarus minus) in mid-Appalachian freshwater springs with similar, relatively constant environmental conditions, except for the varying presence of the predatory fish Cottus cognatus. We found that populations of G. minus exhibit significantly lower metabolic-scaling slopes (0.54—0.62) in three freshwater springs with C. cognatus than in two springs without these fish (0.76—0.77). We tested multiple hypothetical causes for these population differences. Our results best supported the hypothesis that metabolic scaling was influenced by the effects of size-selective predation on the ontogeny of growth, a metabolically expensive process. The body size scaling of growth is significantly less steep in the populations inhabiting springs with vs. without fish, thus paralleling the interpopulation differences in metabolic scaling. Prematurational growth of G. minus is as high or higher in the fish springs, whereas postmaturational growth is significantly lower, often approaching zero. Similarly, the amphipods in the fish springs tend to have higher metabolic rates at small sizes, but lower metabolic rates at large sizes, compared to those in the fishless springs. Our results do not support other hypothetical causes of the interpopulation variation in metabolic scaling, including differential scaling of cell size or low-metabolism body components (fat and mineralized exoskeleton), or possible effects of other environmental factors associated with the presence of fish. However, fish-induced population differences in adult behavioral activity may influence metabolic scaling in G. minus, a possibility under current study. We conclude that ecological factors may significantly influence metabolic scaling, contrary to common belief.]","DOI":"10.1890/11-0264.1","ISSN":"0012-9615","shortTitle":"Ecological effects on metabolic scaling","author":[{"family":"Glazier","given":"Douglas S."},{"family":"Butler","given":"Eric M."},{"family":"Lombardi","given":"Sara A."},{"family":"Deptola","given":"Travis J."},{"family":"Reese","given":"Andrew J."},{"family":"Satterthwaite","given":"Erin V."}],"issued":{"date-parts":[["2011"]]}}}],"schema":"https://github.com/citation-style-language/schema/raw/master/csl-citation.json"} </w:instrText>
      </w:r>
      <w:r w:rsidR="00771B4D" w:rsidRPr="008046BC">
        <w:rPr>
          <w:color w:val="000000" w:themeColor="text1"/>
        </w:rPr>
        <w:fldChar w:fldCharType="separate"/>
      </w:r>
      <w:r w:rsidR="00771B4D" w:rsidRPr="008046BC">
        <w:rPr>
          <w:noProof/>
          <w:color w:val="000000" w:themeColor="text1"/>
        </w:rPr>
        <w:t>[6,17]</w:t>
      </w:r>
      <w:r w:rsidR="00771B4D" w:rsidRPr="008046BC">
        <w:rPr>
          <w:color w:val="000000" w:themeColor="text1"/>
        </w:rPr>
        <w:fldChar w:fldCharType="end"/>
      </w:r>
      <w:r w:rsidR="00771B4D" w:rsidRPr="008046BC">
        <w:rPr>
          <w:color w:val="000000" w:themeColor="text1"/>
        </w:rPr>
        <w:t xml:space="preserve">, thus suggesting that a decrease in mass-specific metabolic demand with size may also contribute to lower </w:t>
      </w:r>
      <w:r w:rsidR="00771B4D" w:rsidRPr="008046BC">
        <w:rPr>
          <w:i/>
          <w:color w:val="000000" w:themeColor="text1"/>
        </w:rPr>
        <w:t>b</w:t>
      </w:r>
      <w:r w:rsidR="00771B4D" w:rsidRPr="008046BC">
        <w:rPr>
          <w:i/>
          <w:color w:val="000000" w:themeColor="text1"/>
          <w:vertAlign w:val="subscript"/>
        </w:rPr>
        <w:t>R</w:t>
      </w:r>
      <w:r w:rsidR="00771B4D" w:rsidRPr="00771B4D">
        <w:rPr>
          <w:color w:val="000000" w:themeColor="text1"/>
        </w:rPr>
        <w:t xml:space="preserve">. </w:t>
      </w:r>
      <w:r w:rsidR="00771B4D">
        <w:rPr>
          <w:color w:val="000000" w:themeColor="text1"/>
        </w:rPr>
        <w:t>We will later discuss how specific metabolic demands (e.g. from growth) may help explain our observations of cephalopod metabolic scaling.</w:t>
      </w:r>
    </w:p>
    <w:p w14:paraId="1362EDC5" w14:textId="77777777" w:rsidR="00771B4D" w:rsidRDefault="00771B4D" w:rsidP="00E75F50">
      <w:pPr>
        <w:spacing w:line="480" w:lineRule="auto"/>
      </w:pPr>
    </w:p>
    <w:p w14:paraId="2CA96BED" w14:textId="27CA1FD4" w:rsidR="00012462" w:rsidRDefault="00E123A0" w:rsidP="00E75F50">
      <w:pPr>
        <w:spacing w:line="480" w:lineRule="auto"/>
      </w:pPr>
      <w:r w:rsidRPr="0048171C">
        <w:rPr>
          <w:color w:val="000000" w:themeColor="text1"/>
        </w:rPr>
        <w:t>In pelagic invertebrates, m</w:t>
      </w:r>
      <w:r w:rsidR="00012462" w:rsidRPr="0048171C">
        <w:rPr>
          <w:color w:val="000000" w:themeColor="text1"/>
        </w:rPr>
        <w:t xml:space="preserve">etabolic </w:t>
      </w:r>
      <w:r w:rsidR="00012462">
        <w:t xml:space="preserve">rates typically decline with increasing water depth </w:t>
      </w:r>
      <w:r w:rsidR="00012462">
        <w:rPr>
          <w:color w:val="000000" w:themeColor="text1"/>
        </w:rPr>
        <w:fldChar w:fldCharType="begin" w:fldLock="1"/>
      </w:r>
      <w:r w:rsidR="001C2442">
        <w:rPr>
          <w:color w:val="000000" w:themeColor="text1"/>
        </w:rPr>
        <w:instrText xml:space="preserve"> ADDIN ZOTERO_ITEM CSL_CITATION {"citationID":"H30hT2EG","properties":{"formattedCitation":"[18\\uc0\\u8211{}20]","plainCitation":"[18–20]","noteIndex":0},"citationItems":[{"id":749,"uris":["http://zotero.org/users/5402641/items/N45IK4M9"],"uri":["http://zotero.org/users/5402641/items/N45IK4M9"],"itemData":{"id":749,"type":"article-journal","title":"Metabolism and chemical composition of crustaceans from the Antarctic mesopelagic zone","page":"1991-2002","volume":"35","issue":"12","abstract":"Rates of oxygen consumption, ammonia excretion and phosphate excretion were measured in conjunction with analyses of water content, ash and four elements (carbon, hydrogen, nitrogen, phosphorus) on seven crustacean species from the mesopelagic zone (200-1000 m depth) in the Antarctic Ocean. To minimize the body mass effect, rates were expressed as adjusted rates, dividing by \"metabolic body size\" on a nitrogen basis. Adjusted rates ranged from 1.0 to 4.1 ??l O2 (mg body N)-0.85h-1 for oxygen consumption (AMROO2), 0.06 to 0.25 ??g N (mg body N)-0.84h-1 for ammonia excretion (AMRNH4) and 0.03 to 1.1 ??g P (mg body N)-0.87h-1 for phosphate excretion (AMRPO4). Comparison of these adjusted rates with rates for crustaceans from the epipelagic zone of the same Antarctic waters at the same temperature (0.2??C) revealed the rate for mesopelagic crustaceans is 48% on average of the epipelagic rate for AMRO2, 29% for AMRNH4 and 267% for AMRPO4. Atomic O:N ratios of these crustaceans ranged from 19 to 74, which are much higher than the theoretical value (7 to 8) for primary carnivores, suggesting an opportunistic feeding pattern by these crustaceans. Water, ash and four element contents of these deep-sea crustaceans showed high interspecific variations: no consistent pattern was seen in the comparison with those living in shallow waters. As AMRO2 represents the overall metabolic processes in the animal, the observed reduction of about one half for crustaceans from mesopelagic zones may be explained by the higher buoyancy and/or less active swimming than the epipelagic crustaceans. ?? 1988.","DOI":"10.1016/0198-0149(88)90121-5","ISSN":"01980149","note":"PMID: 1266\nISBN: ISSN 0198-0149","journalAbbreviation":"Deep Sea Res. Part A Oceanogr. Res. Pap.","author":[{"family":"Ikeda","given":"Tsutomu"}],"issued":{"date-parts":[["1988"]]}}},{"id":669,"uris":["http://zotero.org/users/5402641/items/UDXAWXFN"],"uri":["http://zotero.org/users/5402641/items/UDXAWXFN"],"itemData":{"id":669,"type":"article-journal","title":"Decline in pelagic cephalopod metabolism with habitat depth reflects differences in locomotory efficiency","container-title":"Biological Bulletin","page":"262-278","volume":"192","issue":"2","abstract":"The metabolic rates of 33 species of pelagic cephalopods from California and Hawaii were measured and correlated with minimum depth of occurrence. Mean metabolic rates ranged from 0.07 pmol O2 g-’ h-’ for the deep-living vampire squid, Vampyroteuthis infer- nalis, to 8.79 pmol O2 g-’ h-’ for Gonatus onyx, a vertically migrating squid. An individual of V. infernalis, which lives within the oxygen minimum layer off California, had the lowest mass-specific metabolic rate ever measured for a cephalopod (0.02 pmol O2 g-’ h-l, 1050 g wet weight). For species collected in sufficient quantity and size range, metabolism was related to body size. Critical partial pressures of oxygen (P,) were determined for Hawaiian and Californian cephalopods. P, values for Hawaiian animals were considerably higher than for those taken off California, a trend that corresponds to the higher levels of environmental oxygen in the Hawaiian waters. Buffering capacity (/3) of mantle muscle, assayed in eight cephalopod species, was used to estimate the capacity for glycolytic energy production. Mean /3 ranged from 1.43 slykes for a bathypelagic octopod, Japetella heathi, to 77.08 slykes for an epipelagic squid, Sthenoteuthis oualaniensis. Significant declines with increasing depth of occurrence were observed for both metabolism and 8. The decline in metabolic parameters with depth is interpreted as a decreased reliance on locomotory abilities for predator/prey interactions in the light-limited deep sea. The decline in metabolism with depth observed for pelagic cephalopods was significantly steeper than that previously observed for either pelagic fishes or crustaceans. We suggest that since strong locomotory abilities are not a priority in the deep sea, deeper-living cephalopods may rely more heavily on means of locomotion that are more efficient than jet propulsion via mantle contractions-means such as fin swimming or medusoid swimming utilizing the arms and extensive webbing present in many deep-living species. The greater efficiency of deeper-living cephalopods may be responsible for the observation that the decline in metabolic rates with depth is more pronounced for pelagic cephalopods than for fishes or crustaceans. Introduction","DOI":"10.2307/1542720","ISSN":"00063185","note":"PMID: 62\nISBN: 0006-3185","journalAbbreviation":"Biol. Bull.","author":[{"family":"Seibel","given":"Brad A."},{"family":"Thuesen","given":"Erik V."},{"family":"Childress","given":"James J."},{"family":"Gorodezky","given":"Laura A."}],"issued":{"date-parts":[["1997"]]}}},{"id":198,"uris":["http://zotero.org/users/5402641/items/8F7RIYEY"],"uri":["http://zotero.org/users/5402641/items/8F7RIYEY"],"itemData":{"id":198,"type":"article-journal","title":"The rate of metabolism in marine animals: environmental constraints, ecological demands and energetic opportunities","container-title":"Philosophical transactions of the Royal Society of London B.","page":"2061-78","volume":"362","issue":"1487","abstract":"The rates of metabolism in animals vary tremendously throughout the biosphere. The origins of this variation are a matter of active debate with some scientists highlighting the importance of anatomical or environmental constraints, while others emphasize the diversity of ecological roles that organisms play and the associated energy demands. Here, we analyse metabolic rates in diverse marine taxa, with special emphasis on patterns of metabolic rate across a depth gradient, in an effort to understand the extent and underlying causes of variation. The conclusion from this analysis is that low rates of metabolism, in the deep sea and elsewhere, do not result from resource (e.g. food or oxygen) limitation or from temperature or pressure constraint. While metabolic rates do decline strongly with depth in several important animal groups, for others metabolism in abyssal species proceeds as fast as in ecologically similar shallow-water species at equivalent temperatures. Rather, high metabolic demand follows strong selection for locomotory capacity among visual predators inhabiting well-lit oceanic waters. Relaxation of this selection where visual predation is limited provides an opportunity for reduced energy expenditure. Large-scale metabolic variation in the ocean results from interspecific differences in ecological energy demand.","DOI":"10.1098/rstb.2007.2101","ISSN":"0962-8436","note":"PMID: 17510016\nISBN: 0962-8436","journalAbbreviation":"Philos. Trans. R. Soc. B","author":[{"family":"Seibel","given":"Brad A"},{"family":"Drazen","given":"Jeffrey C"}],"issued":{"date-parts":[["2007"]]}}}],"schema":"https://github.com/citation-style-language/schema/raw/master/csl-citation.json"} </w:instrText>
      </w:r>
      <w:r w:rsidR="00012462">
        <w:rPr>
          <w:color w:val="000000" w:themeColor="text1"/>
        </w:rPr>
        <w:fldChar w:fldCharType="separate"/>
      </w:r>
      <w:r w:rsidR="001C2442" w:rsidRPr="001C2442">
        <w:rPr>
          <w:color w:val="000000"/>
          <w:lang w:val="en-US"/>
        </w:rPr>
        <w:t>[18–20]</w:t>
      </w:r>
      <w:r w:rsidR="00012462">
        <w:rPr>
          <w:color w:val="000000" w:themeColor="text1"/>
        </w:rPr>
        <w:fldChar w:fldCharType="end"/>
      </w:r>
      <w:r w:rsidR="00012462">
        <w:rPr>
          <w:color w:val="000000" w:themeColor="text1"/>
        </w:rPr>
        <w:t xml:space="preserve">. However, </w:t>
      </w:r>
      <w:r w:rsidR="00012462">
        <w:t xml:space="preserve">within a phylum (e.g. cnidarians, molluscs, arthropods and chordates), and in contrast to teleost fish, pelagic species often have higher </w:t>
      </w:r>
      <w:r w:rsidR="00012462" w:rsidRPr="000029D9">
        <w:t>intraspecific</w:t>
      </w:r>
      <w:r w:rsidR="00012462" w:rsidRPr="00045C6E">
        <w:rPr>
          <w:color w:val="FF0000"/>
        </w:rPr>
        <w:t xml:space="preserve"> </w:t>
      </w:r>
      <w:r w:rsidR="00012462" w:rsidRPr="00B06FA9">
        <w:rPr>
          <w:i/>
        </w:rPr>
        <w:t>b</w:t>
      </w:r>
      <w:r w:rsidR="00012462" w:rsidRPr="00B06FA9">
        <w:rPr>
          <w:i/>
          <w:vertAlign w:val="subscript"/>
        </w:rPr>
        <w:t>R</w:t>
      </w:r>
      <w:r w:rsidR="00012462">
        <w:t xml:space="preserve"> </w:t>
      </w:r>
      <w:r w:rsidR="00012462" w:rsidRPr="000029D9">
        <w:t>values</w:t>
      </w:r>
      <w:r w:rsidR="00012462">
        <w:t xml:space="preserve"> than </w:t>
      </w:r>
      <w:r w:rsidR="00012462" w:rsidRPr="00D87A1A">
        <w:rPr>
          <w:color w:val="000000" w:themeColor="text1"/>
        </w:rPr>
        <w:t>those of related</w:t>
      </w:r>
      <w:r w:rsidR="00012462">
        <w:t xml:space="preserve"> benthic counterparts </w:t>
      </w:r>
      <w:r w:rsidR="00012462">
        <w:fldChar w:fldCharType="begin" w:fldLock="1"/>
      </w:r>
      <w:r w:rsidR="001C2442">
        <w:instrText xml:space="preserve"> ADDIN ZOTERO_ITEM CSL_CITATION {"citationID":"Im1crMVB","properties":{"formattedCitation":"[8,21]","plainCitation":"[8,21]","noteIndex":0},"citationItems":[{"id":199,"uris":["http://zotero.org/users/5402641/items/65IX5NVK"],"uri":["http://zotero.org/users/5402641/items/65IX5NVK"],"itemData":{"id":199,"type":"article-journal","title":"On the depth and scale of metabolic rate variation: scaling of oxygen consumption rates and enzymatic activity in the Class Cephalopoda (Mollusca)","container-title":"Journal of Experimental Biology","page":"1-11","volume":"210","abstract":"Recent ecological theory depends, for predictive power, on the apparent similarity of metabolic rates within broad taxonomic or functional groups of organisms (e.g. invertebrates or ectotherms). Such metabolic commonality is challenged here, as I demonstrate more than 200-fold variation in metabolic rates independent of body mass and temperature in a single class of animals, the Cephalopoda, over seven orders of magnitude size range. I further demonstrate wide variation in the slopes of metabolic scaling curves. The observed variation in metabolism reflects differential selection among species for locomotory capacity rather than mass or temperature constraints. Such selection is highest among epipelagic squids (Lolignidae and Ommastrephidae) that, as adults, have temperature-corrected metabolic rates higher than mammals of similar size.","DOI":"10.1242/jeb.02588","ISSN":"0022-0949","note":"PMID: 17170143\nISBN: 0022-0949","journalAbbreviation":"J. Exp. Biol.","author":[{"family":"Seibel","given":"Brad A."}],"issued":{"date-parts":[["2007"]]}}},{"id":237,"uris":["http://zotero.org/users/5402641/items/ZLQD2G6P"],"uri":["http://zotero.org/users/5402641/items/ZLQD2G6P"],"itemData":{"id":237,"type":"article-journal","title":"The 3/4-power law is not universal: evolution of isometric, ontogenetic metabolic scaling in pelagic animals","container-title":"BioScience","page":"325-332","volume":"56","issue":"4","abstract":"It is commonly assumed that metabolic rate scales with body mass to the 314 power. However, during ontogeny, the metabolic rate of pelagic (openwater) animals often scales isometrically (in a 1:1 proportion) with body mass. This is a robust pattern, occurring in five different phyla. It can also be seen by comparing pelagic and benthic (bottom-dwelling) species within phyla, as well as pelagic larvae and benthic adults within species. High energy costs of continual swimming to stay afloat or of rapid rates of growth and reproduction in response to high levels of mortality (predation) in open water, or both, may contribute to the isometric or nearly isometric metabolic scaling of pelagic animals. The observation of isometric scaling and other kinds of metabolic scaling both within and among species suggests that metabolic scaling is not simply the result of physical constraints, but is an evolutionarily malleable trait that responds to ecological circumstances.","DOI":"10.1641/0006-3568(2006)56[325:TPLINU]2.0.CO;2","ISSN":"0006-3568","note":"PMID: 59\nISBN: 0006-3568","journalAbbreviation":"BioScience","author":[{"family":"Glazier","given":"Douglas S."}],"issued":{"date-parts":[["2006"]]}}}],"schema":"https://github.com/citation-style-language/schema/raw/master/csl-citation.json"} </w:instrText>
      </w:r>
      <w:r w:rsidR="00012462">
        <w:fldChar w:fldCharType="separate"/>
      </w:r>
      <w:r w:rsidR="001C2442">
        <w:rPr>
          <w:noProof/>
        </w:rPr>
        <w:t>[8,21]</w:t>
      </w:r>
      <w:r w:rsidR="00012462">
        <w:fldChar w:fldCharType="end"/>
      </w:r>
      <w:r w:rsidR="00012462">
        <w:t xml:space="preserve">. </w:t>
      </w:r>
      <w:r w:rsidR="00012462" w:rsidRPr="000029D9">
        <w:t>Among</w:t>
      </w:r>
      <w:r w:rsidR="00012462" w:rsidRPr="00045C6E">
        <w:rPr>
          <w:color w:val="FF0000"/>
        </w:rPr>
        <w:t xml:space="preserve"> </w:t>
      </w:r>
      <w:r w:rsidR="00012462">
        <w:t xml:space="preserve">cephalopods, epipelagic families tend to have </w:t>
      </w:r>
      <w:r w:rsidR="00012462" w:rsidRPr="00705EE9">
        <w:t>higher</w:t>
      </w:r>
      <w:r w:rsidR="00012462">
        <w:t xml:space="preserve"> inter- and</w:t>
      </w:r>
      <w:r w:rsidR="00012462" w:rsidRPr="00C3202F">
        <w:t xml:space="preserve"> </w:t>
      </w:r>
      <w:r w:rsidR="00012462" w:rsidRPr="0016137A">
        <w:t>intra-specific</w:t>
      </w:r>
      <w:r w:rsidR="00012462" w:rsidRPr="00705EE9">
        <w:t xml:space="preserve"> </w:t>
      </w:r>
      <w:r w:rsidR="00012462" w:rsidRPr="00705EE9">
        <w:rPr>
          <w:i/>
        </w:rPr>
        <w:t>b</w:t>
      </w:r>
      <w:r w:rsidR="00012462" w:rsidRPr="00705EE9">
        <w:rPr>
          <w:i/>
          <w:vertAlign w:val="subscript"/>
        </w:rPr>
        <w:t>R</w:t>
      </w:r>
      <w:r w:rsidR="00012462" w:rsidRPr="00705EE9">
        <w:t xml:space="preserve"> values</w:t>
      </w:r>
      <w:r w:rsidR="00012462" w:rsidRPr="00705EE9">
        <w:rPr>
          <w:color w:val="FF0000"/>
        </w:rPr>
        <w:t xml:space="preserve"> </w:t>
      </w:r>
      <w:r w:rsidR="00012462">
        <w:t xml:space="preserve">than deep-living </w:t>
      </w:r>
      <w:r w:rsidR="00012462" w:rsidRPr="0085491A">
        <w:rPr>
          <w:color w:val="000000" w:themeColor="text1"/>
        </w:rPr>
        <w:t>families</w:t>
      </w:r>
      <w:r w:rsidR="00012462">
        <w:rPr>
          <w:color w:val="000000" w:themeColor="text1"/>
        </w:rPr>
        <w:t xml:space="preserve"> </w:t>
      </w:r>
      <w:r w:rsidR="00012462">
        <w:rPr>
          <w:color w:val="000000" w:themeColor="text1"/>
        </w:rPr>
        <w:fldChar w:fldCharType="begin" w:fldLock="1"/>
      </w:r>
      <w:r w:rsidR="00497308">
        <w:rPr>
          <w:color w:val="000000" w:themeColor="text1"/>
        </w:rPr>
        <w:instrText xml:space="preserve"> ADDIN ZOTERO_ITEM CSL_CITATION {"citationID":"NH1vWiza","properties":{"formattedCitation":"[8]","plainCitation":"[8]","noteIndex":0},"citationItems":[{"id":199,"uris":["http://zotero.org/users/5402641/items/65IX5NVK"],"uri":["http://zotero.org/users/5402641/items/65IX5NVK"],"itemData":{"id":199,"type":"article-journal","title":"On the depth and scale of metabolic rate variation: scaling of oxygen consumption rates and enzymatic activity in the Class Cephalopoda (Mollusca)","container-title":"Journal of Experimental Biology","page":"1-11","volume":"210","abstract":"Recent ecological theory depends, for predictive power, on the apparent similarity of metabolic rates within broad taxonomic or functional groups of organisms (e.g. invertebrates or ectotherms). Such metabolic commonality is challenged here, as I demonstrate more than 200-fold variation in metabolic rates independent of body mass and temperature in a single class of animals, the Cephalopoda, over seven orders of magnitude size range. I further demonstrate wide variation in the slopes of metabolic scaling curves. The observed variation in metabolism reflects differential selection among species for locomotory capacity rather than mass or temperature constraints. Such selection is highest among epipelagic squids (Lolignidae and Ommastrephidae) that, as adults, have temperature-corrected metabolic rates higher than mammals of similar size.","DOI":"10.1242/jeb.02588","ISSN":"0022-0949","note":"PMID: 17170143\nISBN: 0022-0949","journalAbbreviation":"J. Exp. Biol.","author":[{"family":"Seibel","given":"Brad A."}],"issued":{"date-parts":[["2007"]]}}}],"schema":"https://github.com/citation-style-language/schema/raw/master/csl-citation.json"} </w:instrText>
      </w:r>
      <w:r w:rsidR="00012462">
        <w:rPr>
          <w:color w:val="000000" w:themeColor="text1"/>
        </w:rPr>
        <w:fldChar w:fldCharType="separate"/>
      </w:r>
      <w:r w:rsidR="00D62A90">
        <w:rPr>
          <w:noProof/>
          <w:color w:val="000000" w:themeColor="text1"/>
        </w:rPr>
        <w:t>[8]</w:t>
      </w:r>
      <w:r w:rsidR="00012462">
        <w:rPr>
          <w:color w:val="000000" w:themeColor="text1"/>
        </w:rPr>
        <w:fldChar w:fldCharType="end"/>
      </w:r>
      <w:r w:rsidR="00012462">
        <w:t xml:space="preserve">, which contrasts </w:t>
      </w:r>
      <w:r w:rsidR="00012462" w:rsidRPr="000029D9">
        <w:t>with</w:t>
      </w:r>
      <w:r w:rsidR="00012462">
        <w:t xml:space="preserve"> the pattern observed in </w:t>
      </w:r>
      <w:r w:rsidR="00012462" w:rsidRPr="000029D9">
        <w:t>teleost</w:t>
      </w:r>
      <w:r w:rsidR="00012462" w:rsidRPr="00045C6E">
        <w:rPr>
          <w:color w:val="FF0000"/>
        </w:rPr>
        <w:t xml:space="preserve"> </w:t>
      </w:r>
      <w:r w:rsidR="00012462">
        <w:t xml:space="preserve">fish. This difference in </w:t>
      </w:r>
      <w:r w:rsidR="00012462" w:rsidRPr="000029D9">
        <w:t>how ecological</w:t>
      </w:r>
      <w:r w:rsidR="00012462" w:rsidRPr="00045C6E">
        <w:rPr>
          <w:color w:val="FF0000"/>
        </w:rPr>
        <w:t xml:space="preserve"> </w:t>
      </w:r>
      <w:r w:rsidR="00012462">
        <w:t>lifestyle influence</w:t>
      </w:r>
      <w:r w:rsidR="00012462" w:rsidRPr="000029D9">
        <w:t>s</w:t>
      </w:r>
      <w:r w:rsidR="00012462">
        <w:t xml:space="preserve"> </w:t>
      </w:r>
      <w:r w:rsidR="00012462" w:rsidRPr="006D3671">
        <w:rPr>
          <w:i/>
        </w:rPr>
        <w:t>b</w:t>
      </w:r>
      <w:r w:rsidR="00012462" w:rsidRPr="006D3671">
        <w:rPr>
          <w:i/>
          <w:vertAlign w:val="subscript"/>
        </w:rPr>
        <w:t>R</w:t>
      </w:r>
      <w:r w:rsidR="00012462">
        <w:t xml:space="preserve"> suggests that</w:t>
      </w:r>
      <w:r w:rsidR="00012462" w:rsidRPr="000D11D7">
        <w:t xml:space="preserve"> </w:t>
      </w:r>
      <w:r w:rsidR="00012462" w:rsidRPr="000029D9">
        <w:t>metabolic scaling</w:t>
      </w:r>
      <w:r w:rsidR="00012462" w:rsidRPr="00045C6E">
        <w:rPr>
          <w:color w:val="FF0000"/>
        </w:rPr>
        <w:t xml:space="preserve"> </w:t>
      </w:r>
      <w:r w:rsidR="00012462">
        <w:t xml:space="preserve">might not vary in similar ways when comparing coexisting taxa in similar marine environments. However, </w:t>
      </w:r>
      <w:r w:rsidR="00012462" w:rsidRPr="00640740">
        <w:lastRenderedPageBreak/>
        <w:t xml:space="preserve">no published study has quantitatively investigated </w:t>
      </w:r>
      <w:r w:rsidR="00012462">
        <w:t xml:space="preserve">the effect of </w:t>
      </w:r>
      <w:r w:rsidR="00012462" w:rsidRPr="00370F59">
        <w:rPr>
          <w:i/>
        </w:rPr>
        <w:t>L</w:t>
      </w:r>
      <w:r w:rsidR="00012462" w:rsidRPr="001C207C">
        <w:rPr>
          <w:i/>
          <w:vertAlign w:val="subscript"/>
        </w:rPr>
        <w:t>R</w:t>
      </w:r>
      <w:r w:rsidR="00012462">
        <w:t xml:space="preserve"> on </w:t>
      </w:r>
      <w:r w:rsidR="00012462" w:rsidRPr="004607C1">
        <w:rPr>
          <w:i/>
        </w:rPr>
        <w:t>b</w:t>
      </w:r>
      <w:r w:rsidR="00012462" w:rsidRPr="004607C1">
        <w:rPr>
          <w:i/>
          <w:vertAlign w:val="subscript"/>
        </w:rPr>
        <w:t>R</w:t>
      </w:r>
      <w:r w:rsidR="00012462">
        <w:t xml:space="preserve"> </w:t>
      </w:r>
      <w:r w:rsidR="00012462" w:rsidRPr="00640740">
        <w:t>among</w:t>
      </w:r>
      <w:r w:rsidR="00012462">
        <w:t xml:space="preserve"> closely related marine invertebrate species within a taxonomic clade.</w:t>
      </w:r>
    </w:p>
    <w:p w14:paraId="7B287B17" w14:textId="77777777" w:rsidR="00DD00BE" w:rsidRPr="007B56E8" w:rsidRDefault="00DD00BE" w:rsidP="00E75F50">
      <w:pPr>
        <w:spacing w:line="480" w:lineRule="auto"/>
      </w:pPr>
    </w:p>
    <w:p w14:paraId="2138F005" w14:textId="00467EB2" w:rsidR="00012462" w:rsidRDefault="00012462" w:rsidP="00E75F50">
      <w:pPr>
        <w:spacing w:line="480" w:lineRule="auto"/>
      </w:pPr>
      <w:r>
        <w:t xml:space="preserve">Variation in </w:t>
      </w:r>
      <w:r w:rsidRPr="00CD786D">
        <w:rPr>
          <w:i/>
        </w:rPr>
        <w:t>b</w:t>
      </w:r>
      <w:r w:rsidRPr="00CD786D">
        <w:rPr>
          <w:i/>
          <w:vertAlign w:val="subscript"/>
        </w:rPr>
        <w:t>R</w:t>
      </w:r>
      <w:r>
        <w:t xml:space="preserve"> among diverse pelagic invertebrates has been shown to correlate closely with body</w:t>
      </w:r>
      <w:r w:rsidRPr="00640740">
        <w:t>-</w:t>
      </w:r>
      <w:r>
        <w:t>shape change and surface</w:t>
      </w:r>
      <w:r w:rsidRPr="00640740">
        <w:t>-</w:t>
      </w:r>
      <w:r>
        <w:t xml:space="preserve">area enlargement during growth </w:t>
      </w:r>
      <w:r>
        <w:fldChar w:fldCharType="begin" w:fldLock="1"/>
      </w:r>
      <w:r w:rsidR="001C2442">
        <w:instrText xml:space="preserve"> ADDIN ZOTERO_ITEM CSL_CITATION {"citationID":"r6a0oV0I","properties":{"formattedCitation":"[10,22]","plainCitation":"[10,22]","noteIndex":0},"citationItems":[{"id":71,"uris":["http://zotero.org/users/5402641/items/URTCQ6GJ"],"uri":["http://zotero.org/users/5402641/items/URTCQ6GJ"],"itemData":{"id":71,"type":"article-journal","title":"Body shape shifting during growth permits tests that distinguish between competing geometric theories of metabolic scaling","container-title":"Ecology Letters","page":"1274-1281","volume":"17","issue":"10","abstract":"Metabolism fuels all of life's activities, from biochemical reactions to ecological interactions. According to two intensely debated theories, body size affects metabolism via geometrical influ-ences on the transport of resources and wastes. However, these theories differ crucially in whether the size dependence of metabolism is derived from material transport across external surfaces, or through internal resource-transport networks. We show that when body shape changes during growth, these models make opposing predictions. These models are tested using pelagic inverte-brates, because these animals exhibit highly variable intraspecific scaling relationships for meta-bolic rate and body shape. Metabolic scaling slopes of diverse integument-breathing species were significantly positively correlated with degree of body flattening or elongation during ontogeny, as expected from surface area theory, but contradicting the negative correlations predicted by resource-transport network models. This finding explains strong deviations from predictions of widely adopted theory, and underpins a new explanation for mass-invariant metabolic scaling dur-ing ontogeny in animals and plants.","DOI":"10.1111/ele.12334","ISSN":"14610248","note":"PMID: 25060740\nISBN: 1461-0248","journalAbbreviation":"Ecol. Lett.","author":[{"family":"Hirst","given":"Andrew G."},{"family":"Glazier","given":"Douglas S."},{"family":"Atkinson","given":"David"}],"issued":{"date-parts":[["2014"]]}}},{"id":66,"uris":["http://zotero.org/users/5402641/items/5SLC9ITR"],"uri":["http://zotero.org/users/5402641/items/5SLC9ITR"],"itemData":{"id":66,"type":"article-journal","title":"Shape shifting predicts ontogenetic changes in metabolic scaling in diverse aquatic invertebrates","container-title":"Proceedings of the Royal Society B.","page":"1-9","volume":"282","issue":"1","abstract":"Metabolismfuels all biological activities, and thus understanding its variation is fundamentally important. Much of this variation is related to body size, which is commonly believed to follow a 3/4-power scaling law. However, during ontogeny, many kinds of animals and plants show marked shifts in metabolic scaling that deviate from 3/4-power scaling predicted by general models. Here, we show that in diverse aquatic invertebrates, ontogenetic shifts in the scaling of routine metabolic rate from near isometry (bR ¼ scaling exponent approx. 1) to negative allometry (bR,1), or the reverse, are associ- ated with significant changes in body shape (indexed by bL ¼ the scaling exponent of the relationship between body mass and body length). The observed inverse correlations between bR and bL are predicted by metabolic scaling theory that emphasizes resource/waste fluxes across external body surfaces, but contradict theory that emphasizes resource transport through internal networks. Geometric estimates of the scaling of surface area (SA) with body mass (bA) further showthat ontogenetic shifts in bR and bA are posi- tively correlated. These results support newmetabolic scaling theory based on SA influences that may be applied to ontogenetic shifts in bR shown by many kinds","DOI":"10.1098/rspb.2014.2302","ISSN":"0962-8452","note":"PMID: 25652833","journalAbbreviation":"Proc. R. Soc. B","author":[{"family":"Glazier","given":"Douglas S."},{"family":"Hirst","given":"Andrew G."},{"family":"Atkinson","given":"David"}],"issued":{"date-parts":[["2015"]]}}}],"schema":"https://github.com/citation-style-language/schema/raw/master/csl-citation.json"} </w:instrText>
      </w:r>
      <w:r>
        <w:fldChar w:fldCharType="separate"/>
      </w:r>
      <w:r w:rsidR="001C2442">
        <w:rPr>
          <w:lang w:val="en-US"/>
        </w:rPr>
        <w:t>[10,22]</w:t>
      </w:r>
      <w:r>
        <w:fldChar w:fldCharType="end"/>
      </w:r>
      <w:r>
        <w:t>. In organisms that exchange materials across the external body surface (e.g. skin or cuticle</w:t>
      </w:r>
      <w:r w:rsidR="00FF7A1F">
        <w:t xml:space="preserve"> – which can include partially internalised gills and inner mantle surfaces</w:t>
      </w:r>
      <w:r>
        <w:t xml:space="preserve">), the correlation arises because </w:t>
      </w:r>
      <w:r w:rsidRPr="00901C96">
        <w:t>body-shape change</w:t>
      </w:r>
      <w:r>
        <w:t xml:space="preserve"> during ontogeny affects relative surface area. </w:t>
      </w:r>
      <w:r w:rsidRPr="00901C96">
        <w:t>Changes in surface area,</w:t>
      </w:r>
      <w:r>
        <w:t xml:space="preserve"> expressed as the scaling exponent </w:t>
      </w:r>
      <w:r w:rsidRPr="00640740">
        <w:t>of surface area in relation to body mass</w:t>
      </w:r>
      <w:r w:rsidRPr="005867C1">
        <w:rPr>
          <w:color w:val="FF0000"/>
        </w:rPr>
        <w:t xml:space="preserve"> </w:t>
      </w:r>
      <w:r>
        <w:t>(</w:t>
      </w:r>
      <w:r w:rsidRPr="00315C07">
        <w:rPr>
          <w:i/>
        </w:rPr>
        <w:t>b</w:t>
      </w:r>
      <w:r w:rsidRPr="00CF37FD">
        <w:rPr>
          <w:i/>
          <w:vertAlign w:val="subscript"/>
        </w:rPr>
        <w:t>A</w:t>
      </w:r>
      <w:r>
        <w:t xml:space="preserve">), could </w:t>
      </w:r>
      <w:r w:rsidRPr="00A4131D">
        <w:t xml:space="preserve">influence </w:t>
      </w:r>
      <w:r>
        <w:t>body-surface-related</w:t>
      </w:r>
      <w:r w:rsidRPr="00231002">
        <w:rPr>
          <w:color w:val="FF0000"/>
        </w:rPr>
        <w:t xml:space="preserve"> </w:t>
      </w:r>
      <w:r>
        <w:t xml:space="preserve">material exchange capacity </w:t>
      </w:r>
      <w:r w:rsidRPr="00901C96">
        <w:t>required for</w:t>
      </w:r>
      <w:r w:rsidRPr="00231002">
        <w:rPr>
          <w:color w:val="FF0000"/>
        </w:rPr>
        <w:t xml:space="preserve"> </w:t>
      </w:r>
      <w:r w:rsidRPr="00640740">
        <w:t>metabolism</w:t>
      </w:r>
      <w:r>
        <w:t>.</w:t>
      </w:r>
    </w:p>
    <w:p w14:paraId="74B07514" w14:textId="77777777" w:rsidR="00B03549" w:rsidRDefault="00B03549" w:rsidP="00E75F50">
      <w:pPr>
        <w:spacing w:line="480" w:lineRule="auto"/>
      </w:pPr>
    </w:p>
    <w:p w14:paraId="205CB846" w14:textId="37BE34D9" w:rsidR="00012462" w:rsidRPr="00F72DCF" w:rsidRDefault="00012462" w:rsidP="00E75F50">
      <w:pPr>
        <w:spacing w:line="480" w:lineRule="auto"/>
      </w:pPr>
      <w:r>
        <w:t xml:space="preserve">As </w:t>
      </w:r>
      <w:r w:rsidRPr="00A40AC7">
        <w:rPr>
          <w:i/>
        </w:rPr>
        <w:t>b</w:t>
      </w:r>
      <w:r w:rsidRPr="00A40AC7">
        <w:rPr>
          <w:i/>
          <w:vertAlign w:val="subscript"/>
        </w:rPr>
        <w:t>A</w:t>
      </w:r>
      <w:r>
        <w:t xml:space="preserve"> is rarely quantified within species, body mass-length scaling exponents (</w:t>
      </w:r>
      <w:r w:rsidRPr="00A40AC7">
        <w:rPr>
          <w:i/>
        </w:rPr>
        <w:t>b</w:t>
      </w:r>
      <w:r w:rsidRPr="00A40AC7">
        <w:rPr>
          <w:i/>
          <w:vertAlign w:val="subscript"/>
        </w:rPr>
        <w:t>L</w:t>
      </w:r>
      <w:r w:rsidRPr="005C65A3">
        <w:t>)</w:t>
      </w:r>
      <w:r>
        <w:t xml:space="preserve"> have been used to formulate Euclidean predictions of </w:t>
      </w:r>
      <w:r w:rsidRPr="00A77B0E">
        <w:rPr>
          <w:i/>
        </w:rPr>
        <w:t>b</w:t>
      </w:r>
      <w:r w:rsidRPr="00A77B0E">
        <w:rPr>
          <w:i/>
          <w:vertAlign w:val="subscript"/>
        </w:rPr>
        <w:t>A</w:t>
      </w:r>
      <w:r>
        <w:t xml:space="preserve">, assuming constant mass-density </w:t>
      </w:r>
      <w:r>
        <w:fldChar w:fldCharType="begin" w:fldLock="1"/>
      </w:r>
      <w:r w:rsidR="001C2442">
        <w:instrText xml:space="preserve"> ADDIN ZOTERO_ITEM CSL_CITATION {"citationID":"0Zzd0xgA","properties":{"formattedCitation":"[10,22\\uc0\\u8211{}24]","plainCitation":"[10,22–24]","noteIndex":0},"citationItems":[{"id":71,"uris":["http://zotero.org/users/5402641/items/URTCQ6GJ"],"uri":["http://zotero.org/users/5402641/items/URTCQ6GJ"],"itemData":{"id":71,"type":"article-journal","title":"Body shape shifting during growth permits tests that distinguish between competing geometric theories of metabolic scaling","container-title":"Ecology Letters","page":"1274-1281","volume":"17","issue":"10","abstract":"Metabolism fuels all of life's activities, from biochemical reactions to ecological interactions. According to two intensely debated theories, body size affects metabolism via geometrical influ-ences on the transport of resources and wastes. However, these theories differ crucially in whether the size dependence of metabolism is derived from material transport across external surfaces, or through internal resource-transport networks. We show that when body shape changes during growth, these models make opposing predictions. These models are tested using pelagic inverte-brates, because these animals exhibit highly variable intraspecific scaling relationships for meta-bolic rate and body shape. Metabolic scaling slopes of diverse integument-breathing species were significantly positively correlated with degree of body flattening or elongation during ontogeny, as expected from surface area theory, but contradicting the negative correlations predicted by resource-transport network models. This finding explains strong deviations from predictions of widely adopted theory, and underpins a new explanation for mass-invariant metabolic scaling dur-ing ontogeny in animals and plants.","DOI":"10.1111/ele.12334","ISSN":"14610248","note":"PMID: 25060740\nISBN: 1461-0248","journalAbbreviation":"Ecol. Lett.","author":[{"family":"Hirst","given":"Andrew G."},{"family":"Glazier","given":"Douglas S."},{"family":"Atkinson","given":"David"}],"issued":{"date-parts":[["2014"]]}}},{"id":19,"uris":["http://zotero.org/users/5402641/items/9X8DHR6H"],"uri":["http://zotero.org/users/5402641/items/9X8DHR6H"],"itemData":{"id":19,"type":"article-journal","title":"Intraspecific scaling of mass to length in pelagic animals: ontogenetic shape change and its implications","container-title":"Limnology and Oceanography","page":"1579-1590","volume":"57","issue":"5","abstract":"Intraspecific relationships between body mass (M) and length (L) are widely reported using the equationM5 aLb. The power term (b) holds fundamental information on how body proportions change with increasing size. A value of 3 suggests isometric enlargement, while a value , 3 describes relative elongation in shape (along the L axis) during ontogeny. We synthesize intraspecific patterns in b across a diverse range of pelagic aquatic animals. While many taxa show isometric scaling, others do not, and there is a great diversity in morphometric solutions. Salps (b52.37,60.15, 95%confidence interval [CI]) and cephalopods (b52.58,60.18, 95%CI), both of which locomote by jetting, radically elongating their body shape relative to other dimensions as they enlarge, while polychaetes and ctenophores (b 5 2.41, 6 0.18, 95% CI) also demonstrate relative elongation. Oblate scyphozoans (b52.73,60.10, 95%CI) and hydrozoans (b52.44,60.32, 95%CI) increase their bell diameter at the expense of bell thickness. This will increase drag at a greater rate than isometric enlargement, but as drag- based predators this also potentially increases prey encounter rates. Fishes have a power term significantly greater than 3 (b53.04,60.006, 95%CI). While the nauplii of copepods elongate their shape (b52.5960.27, 95%CI), their copepodites are isometric (b 5 2.95, 6 0.16, 95% CI). Salps show distinct differences in the power term between their aggregate and solitary life stages. The implications of these patterns are explored and comparisons with benthic and terrestrial invertebrates made. This work should provide a useful reference to those undertaking mass–length analyses in future. The ontogenetic shape changes we describe should aid in the examination of theories dependent on ratios of surface area to volume and internal distribution networks, including the scaling of metabolic rates.","DOI":"10.4319/lo.2012.57.5.1579","ISSN":"00243590","journalAbbreviation":"Limnol. Oceanogr.","author":[{"family":"Hirst","given":"Andrew G."}],"issued":{"date-parts":[["2012"]]}}},{"id":66,"uris":["http://zotero.org/users/5402641/items/5SLC9ITR"],"uri":["http://zotero.org/users/5402641/items/5SLC9ITR"],"itemData":{"id":66,"type":"article-journal","title":"Shape shifting predicts ontogenetic changes in metabolic scaling in diverse aquatic invertebrates","container-title":"Proceedings of the Royal Society B.","page":"1-9","volume":"282","issue":"1","abstract":"Metabolismfuels all biological activities, and thus understanding its variation is fundamentally important. Much of this variation is related to body size, which is commonly believed to follow a 3/4-power scaling law. However, during ontogeny, many kinds of animals and plants show marked shifts in metabolic scaling that deviate from 3/4-power scaling predicted by general models. Here, we show that in diverse aquatic invertebrates, ontogenetic shifts in the scaling of routine metabolic rate from near isometry (bR ¼ scaling exponent approx. 1) to negative allometry (bR,1), or the reverse, are associ- ated with significant changes in body shape (indexed by bL ¼ the scaling exponent of the relationship between body mass and body length). The observed inverse correlations between bR and bL are predicted by metabolic scaling theory that emphasizes resource/waste fluxes across external body surfaces, but contradict theory that emphasizes resource transport through internal networks. Geometric estimates of the scaling of surface area (SA) with body mass (bA) further showthat ontogenetic shifts in bR and bA are posi- tively correlated. These results support newmetabolic scaling theory based on SA influences that may be applied to ontogenetic shifts in bR shown by many kinds","DOI":"10.1098/rspb.2014.2302","ISSN":"0962-8452","note":"PMID: 25652833","journalAbbreviation":"Proc. R. Soc. B","author":[{"family":"Glazier","given":"Douglas S."},{"family":"Hirst","given":"Andrew G."},{"family":"Atkinson","given":"David"}],"issued":{"date-parts":[["2015"]]}}},{"id":242,"uris":["http://zotero.org/users/5402641/items/25Y7ESZV"],"uri":["http://zotero.org/users/5402641/items/25Y7ESZV"],"itemData":{"id":242,"type":"article-journal","title":"General models for the spectra of surface area scaling strategies of cells and organisms: fractality, geometric dissimilitude, and internalization","container-title":"The American naturalist","page":"421-39","volume":"181","issue":"3","abstract":"Surface areas and volumes of biological systems-from molecules to organelles, cells, and organisms-affect their biological rates and kinetics. Therefore, surface area-to-volume ratios and the scaling of surface area with volume profoundly influence ecology, physiology, and evolution. The zeroth-order geometric expectation is that surface area scales with body mass or volume as a power law with an exponent of two-thirds, with consequences for surface area-to-volume (SA : V) ratios and constraints on size; however, organisms have adaptations for altering the surface area scaling and SA : V ratios of their bodies and structures. The strategies fall into three groups: (1) fractal-like surface convolutions and crinkles; (2) classic geometric dissimilitude through elongating, flattening, fattening, and hollowing; and (3) internalization of surfaces. Here I develop general quantitative theory to model the spectra of effects of these strategies on SA : V ratios and surface area scaling, from exponents of less than two-thirds to superlinear scaling and mixed-power laws. Applying the theory to cells helps quantitatively evaluate the effects of membrane fractality, shape-shifting, vacuoles, vesicles, and mitochondria on surface area scaling, informing understanding of cell allometry, morphology, and evolution. Analysis of compiled data indicates that through hollowness and surface internalization, eukaryotic phytoplankton increase their effective surface area scaling, attaining near-linear scaling in larger cells. This unifying theory highlights the fundamental role of biological surfaces in metabolism and morphological evolution.","DOI":"10.1086/669150","ISSN":"1537-5323","note":"PMID: 23448890","journalAbbreviation":"Am. Nat.","author":[{"family":"Okie","given":"Jordan G"}],"issued":{"date-parts":[["2013"]]}}}],"schema":"https://github.com/citation-style-language/schema/raw/master/csl-citation.json"} </w:instrText>
      </w:r>
      <w:r>
        <w:fldChar w:fldCharType="separate"/>
      </w:r>
      <w:r w:rsidR="001C2442" w:rsidRPr="001C2442">
        <w:rPr>
          <w:lang w:val="en-US"/>
        </w:rPr>
        <w:t>[10,22–24]</w:t>
      </w:r>
      <w:r>
        <w:fldChar w:fldCharType="end"/>
      </w:r>
      <w:r>
        <w:t xml:space="preserve">. The mass to length relationship is commonly described by: </w:t>
      </w:r>
      <w:r w:rsidRPr="00A77B0E">
        <w:rPr>
          <w:i/>
        </w:rPr>
        <w:t>M</w:t>
      </w:r>
      <w:r>
        <w:t xml:space="preserve"> </w:t>
      </w:r>
      <w:r w:rsidRPr="00A77B0E">
        <w:rPr>
          <w:i/>
        </w:rPr>
        <w:t>=</w:t>
      </w:r>
      <w:r w:rsidRPr="00A40AC7">
        <w:t xml:space="preserve"> </w:t>
      </w:r>
      <w:r w:rsidRPr="00A77B0E">
        <w:rPr>
          <w:i/>
        </w:rPr>
        <w:t>x</w:t>
      </w:r>
      <w:r w:rsidR="008F40A6">
        <w:rPr>
          <w:i/>
        </w:rPr>
        <w:t>L</w:t>
      </w:r>
      <w:r w:rsidR="008F40A6" w:rsidRPr="005C155D">
        <w:rPr>
          <w:i/>
          <w:vertAlign w:val="superscript"/>
        </w:rPr>
        <w:t>b</w:t>
      </w:r>
      <w:r w:rsidR="008F40A6">
        <w:rPr>
          <w:i/>
          <w:sz w:val="16"/>
          <w:szCs w:val="18"/>
          <w:vertAlign w:val="superscript"/>
        </w:rPr>
        <w:t>L</w:t>
      </w:r>
      <w:r w:rsidRPr="00A40AC7">
        <w:t xml:space="preserve"> where </w:t>
      </w:r>
      <w:r w:rsidRPr="00A77B0E">
        <w:rPr>
          <w:i/>
        </w:rPr>
        <w:t>M</w:t>
      </w:r>
      <w:r w:rsidRPr="00A40AC7">
        <w:t xml:space="preserve"> is body mass, </w:t>
      </w:r>
      <w:r w:rsidRPr="00E64174">
        <w:rPr>
          <w:i/>
        </w:rPr>
        <w:t>L</w:t>
      </w:r>
      <w:r w:rsidRPr="00A40AC7">
        <w:t xml:space="preserve"> is length, often measured as the longest linear dimension of the body, and </w:t>
      </w:r>
      <w:r w:rsidRPr="00A77B0E">
        <w:rPr>
          <w:i/>
        </w:rPr>
        <w:t>x</w:t>
      </w:r>
      <w:r w:rsidRPr="00A40AC7">
        <w:t xml:space="preserve"> and </w:t>
      </w:r>
      <w:r w:rsidRPr="00A77B0E">
        <w:rPr>
          <w:i/>
        </w:rPr>
        <w:t>b</w:t>
      </w:r>
      <w:r w:rsidRPr="00A77B0E">
        <w:rPr>
          <w:i/>
          <w:vertAlign w:val="subscript"/>
        </w:rPr>
        <w:t>L</w:t>
      </w:r>
      <w:r w:rsidRPr="00A40AC7">
        <w:t xml:space="preserve"> are empirically determined constants. When shape remains constant during growth, then </w:t>
      </w:r>
      <w:r w:rsidRPr="00A40AC7">
        <w:rPr>
          <w:i/>
        </w:rPr>
        <w:t>b</w:t>
      </w:r>
      <w:r w:rsidRPr="00AE35F2">
        <w:rPr>
          <w:i/>
          <w:vertAlign w:val="subscript"/>
        </w:rPr>
        <w:t>L</w:t>
      </w:r>
      <w:r w:rsidRPr="00A40AC7">
        <w:t xml:space="preserve"> = 3 and surface area should scale as </w:t>
      </w:r>
      <w:r w:rsidRPr="00A40AC7">
        <w:rPr>
          <w:i/>
        </w:rPr>
        <w:t>M</w:t>
      </w:r>
      <w:r w:rsidRPr="00AE35F2">
        <w:rPr>
          <w:vertAlign w:val="superscript"/>
        </w:rPr>
        <w:t>2/3</w:t>
      </w:r>
      <w:r w:rsidRPr="00A40AC7">
        <w:t xml:space="preserve"> (and </w:t>
      </w:r>
      <w:r w:rsidRPr="00A40AC7">
        <w:rPr>
          <w:i/>
        </w:rPr>
        <w:t>b</w:t>
      </w:r>
      <w:r w:rsidRPr="00AE35F2">
        <w:rPr>
          <w:i/>
          <w:vertAlign w:val="subscript"/>
        </w:rPr>
        <w:t>A</w:t>
      </w:r>
      <w:r w:rsidRPr="00A40AC7">
        <w:t xml:space="preserve"> = 2/3), resulting in a predicted </w:t>
      </w:r>
      <w:r w:rsidRPr="00A40AC7">
        <w:rPr>
          <w:i/>
        </w:rPr>
        <w:t>b</w:t>
      </w:r>
      <w:r w:rsidRPr="00AE35F2">
        <w:rPr>
          <w:i/>
          <w:vertAlign w:val="subscript"/>
        </w:rPr>
        <w:t>R</w:t>
      </w:r>
      <w:r w:rsidRPr="00A40AC7">
        <w:t xml:space="preserve"> of 2/3. However, relative elongation or flattening of the body shape during growth results in </w:t>
      </w:r>
      <w:r w:rsidRPr="00A40AC7">
        <w:rPr>
          <w:i/>
        </w:rPr>
        <w:t>b</w:t>
      </w:r>
      <w:r w:rsidRPr="00AE35F2">
        <w:rPr>
          <w:i/>
          <w:vertAlign w:val="subscript"/>
        </w:rPr>
        <w:t>L</w:t>
      </w:r>
      <w:r w:rsidRPr="00A40AC7">
        <w:t xml:space="preserve"> values &lt; 3. At the extremes, pure elongation or pure flattening in body shape during growth results in </w:t>
      </w:r>
      <w:r w:rsidRPr="00A40AC7">
        <w:rPr>
          <w:i/>
        </w:rPr>
        <w:t>b</w:t>
      </w:r>
      <w:r w:rsidRPr="00AE35F2">
        <w:rPr>
          <w:i/>
          <w:vertAlign w:val="subscript"/>
        </w:rPr>
        <w:t>L</w:t>
      </w:r>
      <w:r w:rsidRPr="00A40AC7">
        <w:t xml:space="preserve"> values of 1 or 2 respectively. In both cases, surface area will scale as </w:t>
      </w:r>
      <w:r w:rsidRPr="00A40AC7">
        <w:rPr>
          <w:i/>
        </w:rPr>
        <w:t>M</w:t>
      </w:r>
      <w:r w:rsidRPr="00AE35F2">
        <w:rPr>
          <w:vertAlign w:val="superscript"/>
        </w:rPr>
        <w:t>1</w:t>
      </w:r>
      <w:r>
        <w:t xml:space="preserve"> </w:t>
      </w:r>
      <w:r>
        <w:fldChar w:fldCharType="begin" w:fldLock="1"/>
      </w:r>
      <w:r w:rsidR="00497308">
        <w:instrText xml:space="preserve"> ADDIN ZOTERO_ITEM CSL_CITATION {"citationID":"3G18gCVL","properties":{"formattedCitation":"[10]","plainCitation":"[10]","noteIndex":0},"citationItems":[{"id":71,"uris":["http://zotero.org/users/5402641/items/URTCQ6GJ"],"uri":["http://zotero.org/users/5402641/items/URTCQ6GJ"],"itemData":{"id":71,"type":"article-journal","title":"Body shape shifting during growth permits tests that distinguish between competing geometric theories of metabolic scaling","container-title":"Ecology Letters","page":"1274-1281","volume":"17","issue":"10","abstract":"Metabolism fuels all of life's activities, from biochemical reactions to ecological interactions. According to two intensely debated theories, body size affects metabolism via geometrical influ-ences on the transport of resources and wastes. However, these theories differ crucially in whether the size dependence of metabolism is derived from material transport across external surfaces, or through internal resource-transport networks. We show that when body shape changes during growth, these models make opposing predictions. These models are tested using pelagic inverte-brates, because these animals exhibit highly variable intraspecific scaling relationships for meta-bolic rate and body shape. Metabolic scaling slopes of diverse integument-breathing species were significantly positively correlated with degree of body flattening or elongation during ontogeny, as expected from surface area theory, but contradicting the negative correlations predicted by resource-transport network models. This finding explains strong deviations from predictions of widely adopted theory, and underpins a new explanation for mass-invariant metabolic scaling dur-ing ontogeny in animals and plants.","DOI":"10.1111/ele.12334","ISSN":"14610248","note":"PMID: 25060740\nISBN: 1461-0248","journalAbbreviation":"Ecol. Lett.","author":[{"family":"Hirst","given":"Andrew G."},{"family":"Glazier","given":"Douglas S."},{"family":"Atkinson","given":"David"}],"issued":{"date-parts":[["2014"]]}}}],"schema":"https://github.com/citation-style-language/schema/raw/master/csl-citation.json"} </w:instrText>
      </w:r>
      <w:r>
        <w:fldChar w:fldCharType="separate"/>
      </w:r>
      <w:r w:rsidR="009C51EE">
        <w:rPr>
          <w:noProof/>
        </w:rPr>
        <w:t>[10]</w:t>
      </w:r>
      <w:r>
        <w:fldChar w:fldCharType="end"/>
      </w:r>
      <w:r w:rsidRPr="00A40AC7">
        <w:t>. As a result,</w:t>
      </w:r>
      <w:r>
        <w:t xml:space="preserve"> body</w:t>
      </w:r>
      <w:r w:rsidRPr="00951DD6">
        <w:t>-</w:t>
      </w:r>
      <w:r>
        <w:t>shape changes</w:t>
      </w:r>
      <w:r w:rsidRPr="00A40AC7">
        <w:t xml:space="preserve"> during growth that result in </w:t>
      </w:r>
      <w:r w:rsidRPr="00A40AC7">
        <w:rPr>
          <w:i/>
        </w:rPr>
        <w:t>b</w:t>
      </w:r>
      <w:r w:rsidRPr="00AE35F2">
        <w:rPr>
          <w:i/>
          <w:vertAlign w:val="subscript"/>
        </w:rPr>
        <w:t>L</w:t>
      </w:r>
      <w:r w:rsidRPr="00A40AC7">
        <w:t xml:space="preserve"> &lt; 3 will caus</w:t>
      </w:r>
      <w:r>
        <w:t>e</w:t>
      </w:r>
      <w:r w:rsidRPr="00A40AC7">
        <w:t xml:space="preserve"> </w:t>
      </w:r>
      <w:r w:rsidRPr="00A40AC7">
        <w:rPr>
          <w:i/>
        </w:rPr>
        <w:t>b</w:t>
      </w:r>
      <w:r w:rsidRPr="00AE35F2">
        <w:rPr>
          <w:i/>
          <w:vertAlign w:val="subscript"/>
        </w:rPr>
        <w:t>A</w:t>
      </w:r>
      <w:r w:rsidRPr="00A40AC7">
        <w:t xml:space="preserve"> to shift from 2/3 towards 1</w:t>
      </w:r>
      <w:r>
        <w:t xml:space="preserve"> </w:t>
      </w:r>
      <w:r>
        <w:fldChar w:fldCharType="begin" w:fldLock="1"/>
      </w:r>
      <w:r w:rsidR="00497308">
        <w:instrText xml:space="preserve"> ADDIN ZOTERO_ITEM CSL_CITATION {"citationID":"al5wsbG8","properties":{"formattedCitation":"[10]","plainCitation":"[10]","noteIndex":0},"citationItems":[{"id":71,"uris":["http://zotero.org/users/5402641/items/URTCQ6GJ"],"uri":["http://zotero.org/users/5402641/items/URTCQ6GJ"],"itemData":{"id":71,"type":"article-journal","title":"Body shape shifting during growth permits tests that distinguish between competing geometric theories of metabolic scaling","container-title":"Ecology Letters","page":"1274-1281","volume":"17","issue":"10","abstract":"Metabolism fuels all of life's activities, from biochemical reactions to ecological interactions. According to two intensely debated theories, body size affects metabolism via geometrical influ-ences on the transport of resources and wastes. However, these theories differ crucially in whether the size dependence of metabolism is derived from material transport across external surfaces, or through internal resource-transport networks. We show that when body shape changes during growth, these models make opposing predictions. These models are tested using pelagic inverte-brates, because these animals exhibit highly variable intraspecific scaling relationships for meta-bolic rate and body shape. Metabolic scaling slopes of diverse integument-breathing species were significantly positively correlated with degree of body flattening or elongation during ontogeny, as expected from surface area theory, but contradicting the negative correlations predicted by resource-transport network models. This finding explains strong deviations from predictions of widely adopted theory, and underpins a new explanation for mass-invariant metabolic scaling dur-ing ontogeny in animals and plants.","DOI":"10.1111/ele.12334","ISSN":"14610248","note":"PMID: 25060740\nISBN: 1461-0248","journalAbbreviation":"Ecol. Lett.","author":[{"family":"Hirst","given":"Andrew G."},{"family":"Glazier","given":"Douglas S."},{"family":"Atkinson","given":"David"}],"issued":{"date-parts":[["2014"]]}}}],"schema":"https://github.com/citation-style-language/schema/raw/master/csl-citation.json"} </w:instrText>
      </w:r>
      <w:r>
        <w:fldChar w:fldCharType="separate"/>
      </w:r>
      <w:r w:rsidR="009C51EE">
        <w:rPr>
          <w:noProof/>
        </w:rPr>
        <w:t>[10]</w:t>
      </w:r>
      <w:r>
        <w:fldChar w:fldCharType="end"/>
      </w:r>
      <w:r w:rsidRPr="00A40AC7">
        <w:t xml:space="preserve">. </w:t>
      </w:r>
      <w:r>
        <w:t xml:space="preserve">If </w:t>
      </w:r>
      <w:r w:rsidRPr="00A40AC7">
        <w:t>surface area affects metabolic supply</w:t>
      </w:r>
      <w:r>
        <w:t xml:space="preserve"> capacity</w:t>
      </w:r>
      <w:r w:rsidRPr="00A40AC7">
        <w:t xml:space="preserve">, </w:t>
      </w:r>
      <w:r w:rsidRPr="00AE35F2">
        <w:rPr>
          <w:i/>
        </w:rPr>
        <w:t>b</w:t>
      </w:r>
      <w:r w:rsidRPr="00AE35F2">
        <w:rPr>
          <w:i/>
          <w:vertAlign w:val="subscript"/>
        </w:rPr>
        <w:t>R</w:t>
      </w:r>
      <w:r w:rsidRPr="00A40AC7">
        <w:t xml:space="preserve"> may </w:t>
      </w:r>
      <w:r w:rsidRPr="000B2815">
        <w:rPr>
          <w:color w:val="000000" w:themeColor="text1"/>
        </w:rPr>
        <w:t xml:space="preserve">predictably </w:t>
      </w:r>
      <w:r w:rsidRPr="00A40AC7">
        <w:t>increase in the same way.</w:t>
      </w:r>
    </w:p>
    <w:p w14:paraId="201621B5" w14:textId="77777777" w:rsidR="00012462" w:rsidRDefault="00012462" w:rsidP="00E75F50">
      <w:pPr>
        <w:spacing w:line="480" w:lineRule="auto"/>
      </w:pPr>
    </w:p>
    <w:p w14:paraId="0C17F326" w14:textId="707CFCCB" w:rsidR="00012462" w:rsidRDefault="00012462" w:rsidP="00E75F50">
      <w:pPr>
        <w:spacing w:line="480" w:lineRule="auto"/>
        <w:rPr>
          <w:color w:val="000000" w:themeColor="text1"/>
        </w:rPr>
      </w:pPr>
      <w:r>
        <w:t xml:space="preserve">Many cephalopods have </w:t>
      </w:r>
      <w:r w:rsidRPr="00E45F71">
        <w:rPr>
          <w:i/>
        </w:rPr>
        <w:t>b</w:t>
      </w:r>
      <w:r w:rsidRPr="00E45F71">
        <w:rPr>
          <w:i/>
          <w:vertAlign w:val="subscript"/>
        </w:rPr>
        <w:t>L</w:t>
      </w:r>
      <w:r>
        <w:t xml:space="preserve"> values centred around 2.5 </w:t>
      </w:r>
      <w:r>
        <w:fldChar w:fldCharType="begin" w:fldLock="1"/>
      </w:r>
      <w:r w:rsidR="001C2442">
        <w:instrText xml:space="preserve"> ADDIN ZOTERO_ITEM CSL_CITATION {"citationID":"ec57eay8","properties":{"formattedCitation":"[23]","plainCitation":"[23]","noteIndex":0},"citationItems":[{"id":19,"uris":["http://zotero.org/users/5402641/items/9X8DHR6H"],"uri":["http://zotero.org/users/5402641/items/9X8DHR6H"],"itemData":{"id":19,"type":"article-journal","title":"Intraspecific scaling of mass to length in pelagic animals: ontogenetic shape change and its implications","container-title":"Limnology and Oceanography","page":"1579-1590","volume":"57","issue":"5","abstract":"Intraspecific relationships between body mass (M) and length (L) are widely reported using the equationM5 aLb. The power term (b) holds fundamental information on how body proportions change with increasing size. A value of 3 suggests isometric enlargement, while a value , 3 describes relative elongation in shape (along the L axis) during ontogeny. We synthesize intraspecific patterns in b across a diverse range of pelagic aquatic animals. While many taxa show isometric scaling, others do not, and there is a great diversity in morphometric solutions. Salps (b52.37,60.15, 95%confidence interval [CI]) and cephalopods (b52.58,60.18, 95%CI), both of which locomote by jetting, radically elongating their body shape relative to other dimensions as they enlarge, while polychaetes and ctenophores (b 5 2.41, 6 0.18, 95% CI) also demonstrate relative elongation. Oblate scyphozoans (b52.73,60.10, 95%CI) and hydrozoans (b52.44,60.32, 95%CI) increase their bell diameter at the expense of bell thickness. This will increase drag at a greater rate than isometric enlargement, but as drag- based predators this also potentially increases prey encounter rates. Fishes have a power term significantly greater than 3 (b53.04,60.006, 95%CI). While the nauplii of copepods elongate their shape (b52.5960.27, 95%CI), their copepodites are isometric (b 5 2.95, 6 0.16, 95% CI). Salps show distinct differences in the power term between their aggregate and solitary life stages. The implications of these patterns are explored and comparisons with benthic and terrestrial invertebrates made. This work should provide a useful reference to those undertaking mass–length analyses in future. The ontogenetic shape changes we describe should aid in the examination of theories dependent on ratios of surface area to volume and internal distribution networks, including the scaling of metabolic rates.","DOI":"10.4319/lo.2012.57.5.1579","ISSN":"00243590","journalAbbreviation":"Limnol. Oceanogr.","author":[{"family":"Hirst","given":"Andrew G."}],"issued":{"date-parts":[["2012"]]}}}],"schema":"https://github.com/citation-style-language/schema/raw/master/csl-citation.json"} </w:instrText>
      </w:r>
      <w:r>
        <w:fldChar w:fldCharType="separate"/>
      </w:r>
      <w:r w:rsidR="001C2442">
        <w:rPr>
          <w:noProof/>
        </w:rPr>
        <w:t>[23]</w:t>
      </w:r>
      <w:r>
        <w:fldChar w:fldCharType="end"/>
      </w:r>
      <w:r>
        <w:t>, implying non-isomorphic growth (</w:t>
      </w:r>
      <w:r w:rsidRPr="00A466EE">
        <w:rPr>
          <w:i/>
        </w:rPr>
        <w:t>b</w:t>
      </w:r>
      <w:r w:rsidRPr="00A466EE">
        <w:rPr>
          <w:i/>
          <w:vertAlign w:val="subscript"/>
        </w:rPr>
        <w:t>A</w:t>
      </w:r>
      <w:r>
        <w:t xml:space="preserve"> &gt; 2/3).</w:t>
      </w:r>
      <w:r w:rsidR="00E220F9">
        <w:t xml:space="preserve"> </w:t>
      </w:r>
      <w:r>
        <w:t>Although cephalopods also utilise gills for exchange of respiratory O</w:t>
      </w:r>
      <w:r w:rsidRPr="005E016E">
        <w:rPr>
          <w:vertAlign w:val="subscript"/>
        </w:rPr>
        <w:t>2</w:t>
      </w:r>
      <w:r>
        <w:t xml:space="preserve"> supply </w:t>
      </w:r>
      <w:r>
        <w:fldChar w:fldCharType="begin" w:fldLock="1"/>
      </w:r>
      <w:r w:rsidR="001C2442">
        <w:instrText xml:space="preserve"> ADDIN ZOTERO_ITEM CSL_CITATION {"citationID":"bxursUQw","properties":{"formattedCitation":"[25,26]","plainCitation":"[25,26]","noteIndex":0},"citationItems":[{"id":236,"uris":["http://zotero.org/users/5402641/items/I8JK6NFW"],"uri":["http://zotero.org/users/5402641/items/I8JK6NFW"],"itemData":{"id":236,"type":"article-journal","title":"Does geometry limit squid growth?","container-title":"ICES Journal of Marine Science","page":"8-14","volume":"57","issue":"1","abstract":"Pauly has argued for the generalization of von Bertalanffy growth models in fish, based on fundamental geometric relationships between surface area and volume. Recent evidence indicates growth curves of squids rise much more rapidly than those of fish, which appears to be in conflict with such geometric generalizations. Although the generalizations have recently been questioned even for fish, it remains important to establish that squid geometries differ greatly from those of fish. We measured key dimensions from a locomotory perspective in squid with masses from 100 μg paralarvae to 100 kg giants (nine orders of magnitude) and modelled their growth allometries. Elongation of the “hollow tubes” characterizing squid form, as well as increasing fin size contrasts with the relatively constant form of growing fish. When expressed as the dimensionless ratio of surface area1/2/volume1/3 (the “Vogel number”) cod show a small decrease, whereas the ratio for squid increases two-fold over the range for which data is available. The consequences for growth are potentially large because squid respire directly through these surfaces.","DOI":"10.1006/jmsc.1999.0502","ISSN":"10543139","note":"PMID: 263\nISBN: 10543139","journalAbbreviation":"ICES J. Mar. Sci.","author":[{"family":"O'Dor","given":"R"},{"family":"Hoar","given":"J.A."}],"issued":{"date-parts":[["2000"]]}}},{"id":1145,"uris":["http://zotero.org/users/5402641/items/4AAN6EYD"],"uri":["http://zotero.org/users/5402641/items/4AAN6EYD"],"itemData":{"id":1145,"type":"article-journal","title":"Environmental and functional limits to muscular exercise and body size in marine invertebrate athletes","container-title":"Comparative biochemistry and physiology. Part A, Molecular &amp; integrative physiology","page":"303-321","volume":"133","issue":"2","abstract":"Many similarities exist between the key characteristics of muscular metabolism in marine invertebrates and those found in vertebrate striated muscle, even though there are important phosphagens and glycolytic end products that differ between groups. Lifestyles and modes of locomotion also vary extremely among invertebrates thereby shaping the pattern of exercise metabolism. In accordance with the limited availability of integrated ecological and physiological information the present paper reports recent progress in the exercise physiology of cephalopods, which are characterized by high rates of aerobic and anaerobic energy turnover during high velocity hunts or escapes in their pelagic environment, and a sipunculid worm, which mostly uses anaerobic resources during extended marathon-like digging excursions in the hypoxic marine sediment. Particular attention is paid to how lifestyle and oxygen availability in various marine environments shapes the use and rates of aerobic and anaerobic metabolism and acidosis as they depend on activity levels and energy saving strategies. Whereas aerobic scope and, accordingly, use of ambient oxygen by blood oxygen transport and skin respiration is maximized in some squids, aerobic scope is very small in the worm and anaerobic metabolism readily used upon muscular activity. Until recently, it was widely accepted that the glycolytic end product octopine, produced in the musculature of these invertebrates, acted as a weak acid and so did not compromise acid-base balance. However, it has now been demonstrated that octopine does cause acidosis. Concomitant study of tissue energy and acid-base status allows to evaluate the contribution of glycolysis, pH and free ADP accumulation to the use of the phosphagen and to the delayed drop in the Gibb's free energy change of ATP hydrolysis. The analysis reveals species specific capacities of these mechanisms to support exercise beyond the anaerobic threshold. During high intensity anaerobic exercise observed in squid, the levels of ATP free energy change finally fall to critical minimum levels contributing to fatigue. Maintenance of sufficiently high energy levels is found at low but extended rates of anaerobic metabolism as observed in the long term digging sipunculid worm. The greatest aerobic and anaerobic performance levels are seen in squid inhabiting the open ocean and appear to be made possible by the uniform and stable physicochemical parameters (esp. high O2 and low CO2 levels) that characterize such an environment. It is suggested that at least some squid operate at their functional and environmental limits. In extremely different environments, both the worm and the squids display a tradeoff between oxygen availability, temperature, performance level and also, body size. © 2002 Elsevier Science Inc. All rights reserved.","DOI":"10.1016/S1095-6433(02)00162-9","ISSN":"10956433","note":"PMID: 12208302\nISBN: 4947148311307","journalAbbreviation":"Comp. Biochem. Physiol. A","author":[{"family":"Pörtner","given":"Hans Otto"}],"issued":{"date-parts":[["2002"]]}}}],"schema":"https://github.com/citation-style-language/schema/raw/master/csl-citation.json"} </w:instrText>
      </w:r>
      <w:r>
        <w:fldChar w:fldCharType="separate"/>
      </w:r>
      <w:r w:rsidR="001C2442">
        <w:rPr>
          <w:noProof/>
        </w:rPr>
        <w:t>[25,26]</w:t>
      </w:r>
      <w:r>
        <w:fldChar w:fldCharType="end"/>
      </w:r>
      <w:r w:rsidR="00DA294B">
        <w:t>,</w:t>
      </w:r>
      <w:r w:rsidR="00FB12F0">
        <w:t xml:space="preserve"> </w:t>
      </w:r>
      <w:r w:rsidR="00DA294B">
        <w:t xml:space="preserve">more than 50% of </w:t>
      </w:r>
      <w:r w:rsidR="00DA294B" w:rsidRPr="00640740">
        <w:t>O</w:t>
      </w:r>
      <w:r w:rsidR="00DA294B" w:rsidRPr="00640740">
        <w:rPr>
          <w:vertAlign w:val="subscript"/>
        </w:rPr>
        <w:t>2</w:t>
      </w:r>
      <w:r w:rsidR="00DA294B" w:rsidRPr="00640740">
        <w:t xml:space="preserve"> uptake </w:t>
      </w:r>
      <w:r w:rsidR="00DA294B">
        <w:t xml:space="preserve">in cephalopods </w:t>
      </w:r>
      <w:r w:rsidR="009D2B24">
        <w:t>may be</w:t>
      </w:r>
      <w:r w:rsidR="00DA294B" w:rsidRPr="00F5396F">
        <w:rPr>
          <w:color w:val="FF0000"/>
        </w:rPr>
        <w:t xml:space="preserve"> </w:t>
      </w:r>
      <w:r w:rsidR="00DA294B">
        <w:t xml:space="preserve">cutaneous </w:t>
      </w:r>
      <w:r w:rsidR="00DA294B">
        <w:fldChar w:fldCharType="begin" w:fldLock="1"/>
      </w:r>
      <w:r w:rsidR="001C2442">
        <w:instrText xml:space="preserve"> ADDIN ZOTERO_ITEM CSL_CITATION {"citationID":"elWec0r3","properties":{"formattedCitation":"[26]","plainCitation":"[26]","noteIndex":0},"citationItems":[{"id":1145,"uris":["http://zotero.org/users/5402641/items/4AAN6EYD"],"uri":["http://zotero.org/users/5402641/items/4AAN6EYD"],"itemData":{"id":1145,"type":"article-journal","title":"Environmental and functional limits to muscular exercise and body size in marine invertebrate athletes","container-title":"Comparative biochemistry and physiology. Part A, Molecular &amp; integrative physiology","page":"303-321","volume":"133","issue":"2","abstract":"Many similarities exist between the key characteristics of muscular metabolism in marine invertebrates and those found in vertebrate striated muscle, even though there are important phosphagens and glycolytic end products that differ between groups. Lifestyles and modes of locomotion also vary extremely among invertebrates thereby shaping the pattern of exercise metabolism. In accordance with the limited availability of integrated ecological and physiological information the present paper reports recent progress in the exercise physiology of cephalopods, which are characterized by high rates of aerobic and anaerobic energy turnover during high velocity hunts or escapes in their pelagic environment, and a sipunculid worm, which mostly uses anaerobic resources during extended marathon-like digging excursions in the hypoxic marine sediment. Particular attention is paid to how lifestyle and oxygen availability in various marine environments shapes the use and rates of aerobic and anaerobic metabolism and acidosis as they depend on activity levels and energy saving strategies. Whereas aerobic scope and, accordingly, use of ambient oxygen by blood oxygen transport and skin respiration is maximized in some squids, aerobic scope is very small in the worm and anaerobic metabolism readily used upon muscular activity. Until recently, it was widely accepted that the glycolytic end product octopine, produced in the musculature of these invertebrates, acted as a weak acid and so did not compromise acid-base balance. However, it has now been demonstrated that octopine does cause acidosis. Concomitant study of tissue energy and acid-base status allows to evaluate the contribution of glycolysis, pH and free ADP accumulation to the use of the phosphagen and to the delayed drop in the Gibb's free energy change of ATP hydrolysis. The analysis reveals species specific capacities of these mechanisms to support exercise beyond the anaerobic threshold. During high intensity anaerobic exercise observed in squid, the levels of ATP free energy change finally fall to critical minimum levels contributing to fatigue. Maintenance of sufficiently high energy levels is found at low but extended rates of anaerobic metabolism as observed in the long term digging sipunculid worm. The greatest aerobic and anaerobic performance levels are seen in squid inhabiting the open ocean and appear to be made possible by the uniform and stable physicochemical parameters (esp. high O2 and low CO2 levels) that characterize such an environment. It is suggested that at least some squid operate at their functional and environmental limits. In extremely different environments, both the worm and the squids display a tradeoff between oxygen availability, temperature, performance level and also, body size. © 2002 Elsevier Science Inc. All rights reserved.","DOI":"10.1016/S1095-6433(02)00162-9","ISSN":"10956433","note":"PMID: 12208302\nISBN: 4947148311307","journalAbbreviation":"Comp. Biochem. Physiol. A","author":[{"family":"Pörtner","given":"Hans Otto"}],"issued":{"date-parts":[["2002"]]}}}],"schema":"https://github.com/citation-style-language/schema/raw/master/csl-citation.json"} </w:instrText>
      </w:r>
      <w:r w:rsidR="00DA294B">
        <w:fldChar w:fldCharType="separate"/>
      </w:r>
      <w:r w:rsidR="001C2442">
        <w:rPr>
          <w:noProof/>
        </w:rPr>
        <w:t>[26]</w:t>
      </w:r>
      <w:r w:rsidR="00DA294B">
        <w:fldChar w:fldCharType="end"/>
      </w:r>
      <w:r w:rsidR="00DA294B">
        <w:t xml:space="preserve">. </w:t>
      </w:r>
      <w:r>
        <w:t>Hence</w:t>
      </w:r>
      <w:r w:rsidRPr="00640740">
        <w:t>, shape</w:t>
      </w:r>
      <w:r>
        <w:t>-shifting</w:t>
      </w:r>
      <w:r w:rsidR="00657789">
        <w:t xml:space="preserve"> </w:t>
      </w:r>
      <w:r>
        <w:t xml:space="preserve">potentially </w:t>
      </w:r>
      <w:r w:rsidRPr="00640740">
        <w:t>increas</w:t>
      </w:r>
      <w:r w:rsidRPr="002F73A8">
        <w:t>e</w:t>
      </w:r>
      <w:r>
        <w:t>s</w:t>
      </w:r>
      <w:r w:rsidRPr="002F73A8">
        <w:t xml:space="preserve"> </w:t>
      </w:r>
      <w:r w:rsidRPr="002F73A8">
        <w:lastRenderedPageBreak/>
        <w:t>the scaling slope for</w:t>
      </w:r>
      <w:r>
        <w:rPr>
          <w:color w:val="FF0000"/>
        </w:rPr>
        <w:t xml:space="preserve"> </w:t>
      </w:r>
      <w:r>
        <w:t xml:space="preserve">resource-supply capacity across the body surface </w:t>
      </w:r>
      <w:r w:rsidRPr="00640740">
        <w:t xml:space="preserve">above </w:t>
      </w:r>
      <w:r w:rsidRPr="002F73A8">
        <w:t>2/3</w:t>
      </w:r>
      <w:r>
        <w:t xml:space="preserve">, which is likely the case in epipelagic squids </w:t>
      </w:r>
      <w:r>
        <w:fldChar w:fldCharType="begin" w:fldLock="1"/>
      </w:r>
      <w:r w:rsidR="001C2442">
        <w:instrText xml:space="preserve"> ADDIN ZOTERO_ITEM CSL_CITATION {"citationID":"fQxsQ94a","properties":{"formattedCitation":"[8,25]","plainCitation":"[8,25]","noteIndex":0},"citationItems":[{"id":199,"uris":["http://zotero.org/users/5402641/items/65IX5NVK"],"uri":["http://zotero.org/users/5402641/items/65IX5NVK"],"itemData":{"id":199,"type":"article-journal","title":"On the depth and scale of metabolic rate variation: scaling of oxygen consumption rates and enzymatic activity in the Class Cephalopoda (Mollusca)","container-title":"Journal of Experimental Biology","page":"1-11","volume":"210","abstract":"Recent ecological theory depends, for predictive power, on the apparent similarity of metabolic rates within broad taxonomic or functional groups of organisms (e.g. invertebrates or ectotherms). Such metabolic commonality is challenged here, as I demonstrate more than 200-fold variation in metabolic rates independent of body mass and temperature in a single class of animals, the Cephalopoda, over seven orders of magnitude size range. I further demonstrate wide variation in the slopes of metabolic scaling curves. The observed variation in metabolism reflects differential selection among species for locomotory capacity rather than mass or temperature constraints. Such selection is highest among epipelagic squids (Lolignidae and Ommastrephidae) that, as adults, have temperature-corrected metabolic rates higher than mammals of similar size.","DOI":"10.1242/jeb.02588","ISSN":"0022-0949","note":"PMID: 17170143\nISBN: 0022-0949","journalAbbreviation":"J. Exp. Biol.","author":[{"family":"Seibel","given":"Brad A."}],"issued":{"date-parts":[["2007"]]}}},{"id":236,"uris":["http://zotero.org/users/5402641/items/I8JK6NFW"],"uri":["http://zotero.org/users/5402641/items/I8JK6NFW"],"itemData":{"id":236,"type":"article-journal","title":"Does geometry limit squid growth?","container-title":"ICES Journal of Marine Science","page":"8-14","volume":"57","issue":"1","abstract":"Pauly has argued for the generalization of von Bertalanffy growth models in fish, based on fundamental geometric relationships between surface area and volume. Recent evidence indicates growth curves of squids rise much more rapidly than those of fish, which appears to be in conflict with such geometric generalizations. Although the generalizations have recently been questioned even for fish, it remains important to establish that squid geometries differ greatly from those of fish. We measured key dimensions from a locomotory perspective in squid with masses from 100 μg paralarvae to 100 kg giants (nine orders of magnitude) and modelled their growth allometries. Elongation of the “hollow tubes” characterizing squid form, as well as increasing fin size contrasts with the relatively constant form of growing fish. When expressed as the dimensionless ratio of surface area1/2/volume1/3 (the “Vogel number”) cod show a small decrease, whereas the ratio for squid increases two-fold over the range for which data is available. The consequences for growth are potentially large because squid respire directly through these surfaces.","DOI":"10.1006/jmsc.1999.0502","ISSN":"10543139","note":"PMID: 263\nISBN: 10543139","journalAbbreviation":"ICES J. Mar. Sci.","author":[{"family":"O'Dor","given":"R"},{"family":"Hoar","given":"J.A."}],"issued":{"date-parts":[["2000"]]}}}],"schema":"https://github.com/citation-style-language/schema/raw/master/csl-citation.json"} </w:instrText>
      </w:r>
      <w:r>
        <w:fldChar w:fldCharType="separate"/>
      </w:r>
      <w:r w:rsidR="001C2442">
        <w:rPr>
          <w:noProof/>
        </w:rPr>
        <w:t>[8,25]</w:t>
      </w:r>
      <w:r>
        <w:fldChar w:fldCharType="end"/>
      </w:r>
      <w:r>
        <w:t xml:space="preserve">. A next step is therefore to test whether </w:t>
      </w:r>
      <w:r w:rsidRPr="002E4E90">
        <w:rPr>
          <w:i/>
        </w:rPr>
        <w:t>b</w:t>
      </w:r>
      <w:r w:rsidRPr="002E4E90">
        <w:rPr>
          <w:i/>
          <w:vertAlign w:val="subscript"/>
        </w:rPr>
        <w:t>L</w:t>
      </w:r>
      <w:r>
        <w:t xml:space="preserve"> and </w:t>
      </w:r>
      <w:r w:rsidRPr="00AE2AC4">
        <w:rPr>
          <w:i/>
        </w:rPr>
        <w:t>b</w:t>
      </w:r>
      <w:r w:rsidRPr="00AE2AC4">
        <w:rPr>
          <w:i/>
          <w:vertAlign w:val="subscript"/>
        </w:rPr>
        <w:t>R</w:t>
      </w:r>
      <w:r>
        <w:t xml:space="preserve"> covary among cephalopod species with different body plans and lifestyles.</w:t>
      </w:r>
      <w:r w:rsidR="00657789">
        <w:t xml:space="preserve"> </w:t>
      </w:r>
      <w:r w:rsidR="00437E9F" w:rsidRPr="00D12B53">
        <w:rPr>
          <w:color w:val="000000" w:themeColor="text1"/>
        </w:rPr>
        <w:t xml:space="preserve">However, </w:t>
      </w:r>
      <w:r w:rsidR="00D12B53" w:rsidRPr="00D12B53">
        <w:rPr>
          <w:color w:val="000000" w:themeColor="text1"/>
        </w:rPr>
        <w:t>r</w:t>
      </w:r>
      <w:r w:rsidR="007D1766" w:rsidRPr="00D12B53">
        <w:rPr>
          <w:color w:val="000000" w:themeColor="text1"/>
        </w:rPr>
        <w:t>ecent experimental work on physically constrained adult squid</w:t>
      </w:r>
      <w:r w:rsidR="00437E9F" w:rsidRPr="00D12B53">
        <w:rPr>
          <w:color w:val="000000" w:themeColor="text1"/>
        </w:rPr>
        <w:t xml:space="preserve"> has</w:t>
      </w:r>
      <w:r w:rsidR="007D1766" w:rsidRPr="00D12B53">
        <w:rPr>
          <w:color w:val="000000" w:themeColor="text1"/>
        </w:rPr>
        <w:t xml:space="preserve"> questioned the importan</w:t>
      </w:r>
      <w:r w:rsidR="00437E9F" w:rsidRPr="00D12B53">
        <w:rPr>
          <w:color w:val="000000" w:themeColor="text1"/>
        </w:rPr>
        <w:t>ce</w:t>
      </w:r>
      <w:r w:rsidR="007D1766" w:rsidRPr="00D12B53">
        <w:rPr>
          <w:color w:val="000000" w:themeColor="text1"/>
        </w:rPr>
        <w:t xml:space="preserve"> of </w:t>
      </w:r>
      <w:r w:rsidR="00BC3C22" w:rsidRPr="00B938A4">
        <w:rPr>
          <w:color w:val="000000" w:themeColor="text1"/>
        </w:rPr>
        <w:t>the</w:t>
      </w:r>
      <w:r w:rsidR="00BC3C22">
        <w:rPr>
          <w:color w:val="000000" w:themeColor="text1"/>
        </w:rPr>
        <w:t xml:space="preserve"> </w:t>
      </w:r>
      <w:r w:rsidR="007D1766" w:rsidRPr="00D12B53">
        <w:rPr>
          <w:color w:val="000000" w:themeColor="text1"/>
        </w:rPr>
        <w:t xml:space="preserve">outer mantle surface for respiration </w:t>
      </w:r>
      <w:r w:rsidR="007D1766" w:rsidRPr="00D12B53">
        <w:rPr>
          <w:color w:val="000000" w:themeColor="text1"/>
        </w:rPr>
        <w:fldChar w:fldCharType="begin"/>
      </w:r>
      <w:r w:rsidR="001C2442">
        <w:rPr>
          <w:color w:val="000000" w:themeColor="text1"/>
        </w:rPr>
        <w:instrText xml:space="preserve"> ADDIN ZOTERO_ITEM CSL_CITATION {"citationID":"ymxtV6MG","properties":{"formattedCitation":"[27]","plainCitation":"[27]","noteIndex":0},"citationItems":[{"id":1662,"uris":["http://zotero.org/users/5402641/items/IGU96GH8"],"uri":["http://zotero.org/users/5402641/items/IGU96GH8"],"itemData":{"id":1662,"type":"article-journal","title":"Do squids breathe through their skin?","container-title":"The Journal of Experimental Biology","page":"jeb.185553","issue":"August","DOI":"10.1242/jeb.185553","ISSN":"0022-0949","journalAbbreviation":"J. Exp. Biol.","author":[{"family":"Birk","given":"Matthew A."},{"family":"Dymowska","given":"Agnieszka K."},{"family":"Seibel","given":"Brad A."}],"issued":{"date-parts":[["2018"]]}}}],"schema":"https://github.com/citation-style-language/schema/raw/master/csl-citation.json"} </w:instrText>
      </w:r>
      <w:r w:rsidR="007D1766" w:rsidRPr="00D12B53">
        <w:rPr>
          <w:color w:val="000000" w:themeColor="text1"/>
        </w:rPr>
        <w:fldChar w:fldCharType="separate"/>
      </w:r>
      <w:r w:rsidR="001C2442">
        <w:rPr>
          <w:color w:val="000000" w:themeColor="text1"/>
          <w:lang w:val="en-US"/>
        </w:rPr>
        <w:t>[27]</w:t>
      </w:r>
      <w:r w:rsidR="007D1766" w:rsidRPr="00D12B53">
        <w:rPr>
          <w:color w:val="000000" w:themeColor="text1"/>
        </w:rPr>
        <w:fldChar w:fldCharType="end"/>
      </w:r>
      <w:r w:rsidR="00437E9F" w:rsidRPr="00D12B53">
        <w:rPr>
          <w:color w:val="000000" w:themeColor="text1"/>
        </w:rPr>
        <w:t>. Later, we discuss the implications of those findings</w:t>
      </w:r>
      <w:r w:rsidR="007D1766" w:rsidRPr="00D12B53">
        <w:rPr>
          <w:color w:val="000000" w:themeColor="text1"/>
        </w:rPr>
        <w:t xml:space="preserve"> </w:t>
      </w:r>
      <w:r w:rsidR="00437E9F" w:rsidRPr="00D12B53">
        <w:rPr>
          <w:color w:val="000000" w:themeColor="text1"/>
        </w:rPr>
        <w:t>for interpreting our own results</w:t>
      </w:r>
      <w:r w:rsidR="00657789" w:rsidRPr="00D12B53">
        <w:rPr>
          <w:color w:val="000000" w:themeColor="text1"/>
        </w:rPr>
        <w:t>.</w:t>
      </w:r>
    </w:p>
    <w:p w14:paraId="3229BDC2" w14:textId="77777777" w:rsidR="00F02D1D" w:rsidRDefault="00F02D1D" w:rsidP="00E75F50">
      <w:pPr>
        <w:spacing w:line="480" w:lineRule="auto"/>
      </w:pPr>
    </w:p>
    <w:p w14:paraId="28745B40" w14:textId="5E17F204" w:rsidR="00012462" w:rsidRDefault="003E13D3" w:rsidP="00E75F50">
      <w:pPr>
        <w:spacing w:line="480" w:lineRule="auto"/>
      </w:pPr>
      <w:r>
        <w:rPr>
          <w:lang w:val="en"/>
        </w:rPr>
        <w:t>C</w:t>
      </w:r>
      <w:r w:rsidR="00012462" w:rsidRPr="005F5A75">
        <w:rPr>
          <w:lang w:val="en"/>
        </w:rPr>
        <w:t>ephalopod species co-occur with fish from polar to tropical environments, at various depths including surface waters, bathypelagic and benthic habitats</w:t>
      </w:r>
      <w:r w:rsidR="00012462" w:rsidRPr="005F5A75">
        <w:t>.</w:t>
      </w:r>
      <w:r w:rsidR="00012462">
        <w:t xml:space="preserve"> </w:t>
      </w:r>
      <w:r w:rsidR="00012462" w:rsidRPr="00A876B6">
        <w:t>However, despite their coexistence in similar habitats, cephalopods and fishes exhibit very different life histories.</w:t>
      </w:r>
      <w:r w:rsidR="00012462" w:rsidRPr="004C0043">
        <w:rPr>
          <w:color w:val="FF0000"/>
        </w:rPr>
        <w:t xml:space="preserve"> </w:t>
      </w:r>
      <w:r w:rsidR="00012462">
        <w:t xml:space="preserve">Many of the most active pelagic </w:t>
      </w:r>
      <w:r w:rsidR="00012462" w:rsidRPr="00DA10AD">
        <w:t>cephalopod species</w:t>
      </w:r>
      <w:r w:rsidR="00012462">
        <w:t xml:space="preserve"> are semelparous,</w:t>
      </w:r>
      <w:r w:rsidR="00012462" w:rsidRPr="00DA10AD">
        <w:t xml:space="preserve"> exhibit exponential mass increase over much of their </w:t>
      </w:r>
      <w:r w:rsidR="00012462">
        <w:t xml:space="preserve">short </w:t>
      </w:r>
      <w:r w:rsidR="00012462" w:rsidRPr="00DA10AD">
        <w:t>lifespan</w:t>
      </w:r>
      <w:r w:rsidR="00012462">
        <w:t>s</w:t>
      </w:r>
      <w:r w:rsidR="00012462" w:rsidRPr="00DA10AD">
        <w:t xml:space="preserve"> </w:t>
      </w:r>
      <w:r w:rsidR="00012462" w:rsidRPr="00DA10AD">
        <w:fldChar w:fldCharType="begin" w:fldLock="1"/>
      </w:r>
      <w:r w:rsidR="001C2442">
        <w:instrText xml:space="preserve"> ADDIN ZOTERO_ITEM CSL_CITATION {"citationID":"QhLjbfAI","properties":{"formattedCitation":"[28,29]","plainCitation":"[28,29]","noteIndex":0},"citationItems":[{"id":923,"uris":["http://zotero.org/users/5402641/items/3SEZBE6W"],"uri":["http://zotero.org/users/5402641/items/3SEZBE6W"],"itemData":{"id":923,"type":"chapter","title":"Growth","container-title":"Cephalopod Life Cycles, Vol. II. Comparative Reviews","publisher":"Academic Press","publisher-place":"London, UK","page":"135-156","event-place":"London, UK","author":[{"family":"Forsythe","given":"J.W."},{"family":"Van Heukelem","given":"W. F."}],"editor":[{"family":"Boyle","given":"P. R."}],"issued":{"date-parts":[["1987"]]}}},{"id":621,"uris":["http://zotero.org/users/5402641/items/YW99GYY7"],"uri":["http://zotero.org/users/5402641/items/YW99GYY7"],"itemData":{"id":621,"type":"article-journal","title":"The constraints on cephalopods: why squid aren't fish","container-title":"Canadian Journal of Zoology","page":"1591-1605","volume":"64","issue":"8","abstract":"The convergent evolution of cephalopods and fish has often been discussed on an anatomical basis, but recent advances in the knowledge of cephalopod life cycles, physiology, and biochemistry suggest that there are constraints on cephalopods that prevent them from competing directly with fish. These advances are reviewed against the background of detailed information on fish from the perspective that the basic inefficiency of the jet-propulsion system has required bioenergetic, physiological, and biochemical adaptations in squid which maximize their metabolic rates. Such \"high-energy\" adaptations are suggested to have resulted in the short life history and semelparous reproductive patterns that seem to characterize these coleoid cephalopods. Conversely, the physiology and biochemistry offish give them distinct advantages for long lives and iteroparity.","DOI":"10.1139/z86-241","ISSN":"0008-4301","note":"PMID: 267\nISBN: 10.1139/z86-241","journalAbbreviation":"Can. J. Zool.","author":[{"family":"O'Dor","given":"Ronald. K."},{"family":"Webber","given":"Dale. M."}],"issued":{"date-parts":[["1986"]]}}}],"schema":"https://github.com/citation-style-language/schema/raw/master/csl-citation.json"} </w:instrText>
      </w:r>
      <w:r w:rsidR="00012462" w:rsidRPr="00DA10AD">
        <w:fldChar w:fldCharType="separate"/>
      </w:r>
      <w:r w:rsidR="001C2442">
        <w:rPr>
          <w:noProof/>
        </w:rPr>
        <w:t>[28,29]</w:t>
      </w:r>
      <w:r w:rsidR="00012462" w:rsidRPr="00DA10AD">
        <w:fldChar w:fldCharType="end"/>
      </w:r>
      <w:r w:rsidR="00012462">
        <w:t xml:space="preserve">, and lack a distinct asymptotic growth phase </w:t>
      </w:r>
      <w:r w:rsidR="00012462">
        <w:fldChar w:fldCharType="begin" w:fldLock="1"/>
      </w:r>
      <w:r w:rsidR="001C2442">
        <w:instrText xml:space="preserve"> ADDIN ZOTERO_ITEM CSL_CITATION {"citationID":"tFoWgpzJ","properties":{"formattedCitation":"[30,31]","plainCitation":"[30,31]","noteIndex":0},"citationItems":[{"id":958,"uris":["http://zotero.org/users/5402641/items/2IEL6HCS"],"uri":["http://zotero.org/users/5402641/items/2IEL6HCS"],"itemData":{"id":958,"type":"article-journal","title":"Understanding the process of growth in cephalopods","container-title":"Marine and Freshwater Research","page":"379-386","volume":"55","DOI":"10.1071/MF03147","journalAbbreviation":"Mar. Freshw. Res.","author":[{"family":"Moltschaniwskyj","given":"N. A."}],"issued":{"date-parts":[["2004"]]}}},{"id":1374,"uris":["http://zotero.org/users/5402641/items/Q9KLU7WZ"],"uri":["http://zotero.org/users/5402641/items/Q9KLU7WZ"],"itemData":{"id":1374,"type":"article-journal","title":"Advances in defining the life histories of myopsid squid","container-title":"Marine and Freshwater Research","page":"357-365","volume":"55","issue":"4","abstract":"Recent years have seen the emergence of extensive studies of myopsid squid growth of the family Loliginidae. This has greatly advanced our understanding of their life histories. Growth data have accumulated from both statolith-based field studies and culture work. Validation studies on loliginids continue to support that statolith increments are laid down daily. Ageing work has also revealed that short lifespans are typical, with nine of the 21 species studied having lifespans &amp;#60;200 days, eight species with lifespans between 200 days and about 1 year and only three species with lifespans &gt;1 year. While growth is continuous and non-asymptotic, the marked plasticity in size-at-age has hindered the development of a general model to describe squid growth. Many loliginids are multiple spawners that continue to feed while growing and reproducing, although there has been some documented loss of conditon in mature individuals. An exception is Loligo opalescens, which has a terminal spawning strategy with a marked loss of condition and post-spawning mortality. Quantification of the cost of living and the energetics of loliginids are likely to be best achieved by combining field and culture studies on a species such as the Indo-Pacific squid Sepioteuthis lessoniana","DOI":"10.1071/MF03152","ISSN":"13231650","note":"PMID: 384\nISBN: 1323-1650","journalAbbreviation":"Mar. Freshw. Res.","author":[{"family":"Jackson","given":"George D."}],"issued":{"date-parts":[["2004"]]}}}],"schema":"https://github.com/citation-style-language/schema/raw/master/csl-citation.json"} </w:instrText>
      </w:r>
      <w:r w:rsidR="00012462">
        <w:fldChar w:fldCharType="separate"/>
      </w:r>
      <w:r w:rsidR="001C2442">
        <w:rPr>
          <w:noProof/>
        </w:rPr>
        <w:t>[30,31]</w:t>
      </w:r>
      <w:r w:rsidR="00012462">
        <w:fldChar w:fldCharType="end"/>
      </w:r>
      <w:r w:rsidR="00012462">
        <w:rPr>
          <w:rStyle w:val="CommentReference"/>
        </w:rPr>
        <w:t xml:space="preserve">. </w:t>
      </w:r>
      <w:r w:rsidR="00012462" w:rsidRPr="00A876B6">
        <w:t>In</w:t>
      </w:r>
      <w:r w:rsidR="00012462">
        <w:t xml:space="preserve"> </w:t>
      </w:r>
      <w:r w:rsidR="00012462" w:rsidRPr="00DA10AD">
        <w:t>contrast</w:t>
      </w:r>
      <w:r w:rsidR="00012462">
        <w:t>,</w:t>
      </w:r>
      <w:r w:rsidR="00012462" w:rsidRPr="00446538">
        <w:t xml:space="preserve"> </w:t>
      </w:r>
      <w:r w:rsidR="00012462" w:rsidRPr="00A876B6">
        <w:t>fishes are typically iteroparous</w:t>
      </w:r>
      <w:r w:rsidR="00012462">
        <w:t>,</w:t>
      </w:r>
      <w:r w:rsidR="00012462" w:rsidRPr="00DA10AD">
        <w:t xml:space="preserve"> </w:t>
      </w:r>
      <w:r w:rsidR="00012462" w:rsidRPr="00A876B6">
        <w:t xml:space="preserve">show </w:t>
      </w:r>
      <w:r w:rsidR="00012462" w:rsidRPr="000B2815">
        <w:rPr>
          <w:color w:val="000000" w:themeColor="text1"/>
        </w:rPr>
        <w:t>an asymptotic</w:t>
      </w:r>
      <w:r w:rsidR="00012462" w:rsidRPr="00EC0232">
        <w:rPr>
          <w:color w:val="FF0000"/>
        </w:rPr>
        <w:t xml:space="preserve"> </w:t>
      </w:r>
      <w:r w:rsidR="00012462" w:rsidRPr="00DA10AD">
        <w:t>von Bertalanffy growth</w:t>
      </w:r>
      <w:r w:rsidR="00012462">
        <w:t xml:space="preserve"> trajectory </w:t>
      </w:r>
      <w:r w:rsidR="00012462">
        <w:fldChar w:fldCharType="begin" w:fldLock="1"/>
      </w:r>
      <w:r w:rsidR="001C2442">
        <w:instrText xml:space="preserve"> ADDIN ZOTERO_ITEM CSL_CITATION {"citationID":"7LVHvMeH","properties":{"formattedCitation":"[32]","plainCitation":"[32]","noteIndex":0},"citationItems":[{"id":724,"uris":["http://zotero.org/users/5402641/items/XZI8MSBL"],"uri":["http://zotero.org/users/5402641/items/XZI8MSBL"],"itemData":{"id":724,"type":"article-journal","title":"On the interrelationships between natural mortality, growth parameters, and mean environmental temparature in 175 fish stocks","container-title":"ICES Journal of Marine Science","page":"175-192","volume":"39","issue":"2","DOI":"10.1093/icesjms/39.2.175","journalAbbreviation":"ICES J. Mar. Sci.","author":[{"family":"Pauly","given":"Daniel"}],"issued":{"date-parts":[["1980"]]}}}],"schema":"https://github.com/citation-style-language/schema/raw/master/csl-citation.json"} </w:instrText>
      </w:r>
      <w:r w:rsidR="00012462">
        <w:fldChar w:fldCharType="separate"/>
      </w:r>
      <w:r w:rsidR="001C2442">
        <w:rPr>
          <w:noProof/>
        </w:rPr>
        <w:t>[32]</w:t>
      </w:r>
      <w:r w:rsidR="00012462">
        <w:fldChar w:fldCharType="end"/>
      </w:r>
      <w:r w:rsidR="00012462">
        <w:t xml:space="preserve">, and </w:t>
      </w:r>
      <w:r w:rsidR="00012462" w:rsidRPr="00A876B6">
        <w:t>generally live longer lives</w:t>
      </w:r>
      <w:r w:rsidR="00012462" w:rsidRPr="004C0043">
        <w:rPr>
          <w:color w:val="FF0000"/>
        </w:rPr>
        <w:t xml:space="preserve"> </w:t>
      </w:r>
      <w:r w:rsidR="00012462" w:rsidRPr="00DA10AD">
        <w:fldChar w:fldCharType="begin" w:fldLock="1"/>
      </w:r>
      <w:r w:rsidR="001C2442">
        <w:instrText xml:space="preserve"> ADDIN ZOTERO_ITEM CSL_CITATION {"citationID":"THeCIBbc","properties":{"formattedCitation":"[33]","plainCitation":"[33]","noteIndex":0},"citationItems":[{"id":874,"uris":["http://zotero.org/users/5402641/items/WK8D2BU7"],"uri":["http://zotero.org/users/5402641/items/WK8D2BU7"],"itemData":{"id":874,"type":"article-journal","title":"Patterns of life-history diversification in North American fishes: implications for population regulation","container-title":"Canadian Journal of Fisheries and Aquatic","page":"2196-2218","volume":"49","issue":"10","abstract":"Winemiller, K. 0., and K. A. Rose. 1992. Patterns of life-history diversification in North American fishes: impli-cations for population regulation. Can.). Fish. Aquat. Sci. 49: 2196-2218. Interspecific patterns of fish life histories were evaluated in relation to several theoretical models of life-history evolution. Data were gathered for 216 North American fish species (57 families) to explore relationships among variables and to ordinate species. Multivariate tests, performed on freshwater, marine, and combined data ma-trices, repeatedly identified a gradient associating later-maturing fishes with higher fecundity, small eggs, and few bouts of reproduction during a short spawning season and the opposite suite of traits with small fishes. A second strong gradient indicated positive associations between parental care, egg size, and extended breeding seasons. Phylogeny affected each variable, and some higher taxonomic groupings were associated with particular life-history strategies. High-fecundity characteristics tended to be associated with large species ranges in the marine environment. Age at maturation, adult growth rate, life span, and egg size positively correlated with anadromy. Parental care was inversely correlated with median latitude. A trilateral continuum based on essential trade-offs among three demographic variables predicts many of the correlations among life-history traits. This framework has implications for predicting population responses to diverse natural and anthropogenic disturbances and provides a basis for comparing responses of different species to the same disturbance. Les caracteristiques du cycle biologique communes a plusieurs especes de poissons ont ete evaluees par rapport a plusieurs modeles theoriques de I'evolution a I'interieur du cycle biologique. On a recueilli des donnees sur 216 especes nord-americaines de poissons (57 families) afin d'explorer les rapports entre differentes variables et afin de classer les especes. Des tests multivaries, faits sur des matrices correspondant aux eaux douces, aux eaux de mer et aux deux, ont regulierement fait ressortir un gradient qui associe les poissons a maturation lente a une fertilite elevee, a la petitesse des oeufs et au nombre restreint de peri odes d'activite sexuelle au cours d'une breve saison de fraie, et qui associe les traits opposes aux poissons de petite taille. Un deuxierne gradient marque a indique des associations positives entre les soins des parents, la grosseur des oeufs et I'existence de saisons de fraie prolongees. La phylogenie a des effets sur chacune des variables, et certains groupes taxonomiques supe-rieurs sont associes a des strategies particulieres du cycle biologique. II tendait a exister un rapport entre la fertilite elevee et I'aire de distribution des grosses especes en milieu marin. L 'Age a maturite, la vitesse de croissance des adultes, la duree de vie et la grosseur des oeufs etaient tous en correlation positive avec I'anadromie. Les soins des parents etaient en correlation inverse avec la latitude mediane. Un ensemble trilateral de donnees fondees sur des compromis essentiels entre trois variables demographiques, permet de predire beaucoup de correlations avec les caracteristiques du cycle biologique. Ce cadre d'examen est utile a la prevision des reponses de popu-lations a differentes perturbations naturelles et d'origine anthropique, et il procure la base pour la comparaison des reponses de differentes especes a une m~me perturbation.","DOI":"10.1139/f92-242","ISSN":"2196-2218","note":"arXiv: q-bio.GN/0512019\nISBN: 0706-652X","journalAbbreviation":"Can. J. Fish. Aquat.","author":[{"family":"Winemiller","given":"Kirk O"},{"family":"Rose","given":"K A"},{"family":"Rose","given":"Kenneth A"}],"issued":{"date-parts":[["1992"]]}}}],"schema":"https://github.com/citation-style-language/schema/raw/master/csl-citation.json"} </w:instrText>
      </w:r>
      <w:r w:rsidR="00012462" w:rsidRPr="00DA10AD">
        <w:fldChar w:fldCharType="separate"/>
      </w:r>
      <w:r w:rsidR="001C2442">
        <w:rPr>
          <w:noProof/>
        </w:rPr>
        <w:t>[33]</w:t>
      </w:r>
      <w:r w:rsidR="00012462" w:rsidRPr="00DA10AD">
        <w:fldChar w:fldCharType="end"/>
      </w:r>
      <w:r w:rsidR="00012462" w:rsidRPr="00DA10AD">
        <w:t>.</w:t>
      </w:r>
      <w:r w:rsidR="00012462" w:rsidRPr="00DB2CA5">
        <w:t xml:space="preserve"> </w:t>
      </w:r>
      <w:r w:rsidR="00012462" w:rsidRPr="00A876B6">
        <w:t>These and other biological differences between these taxa prompted us to compare their ontogenetic metabolic scaling relationships</w:t>
      </w:r>
      <w:r w:rsidR="00BD7BE7">
        <w:t>, particularly</w:t>
      </w:r>
      <w:r w:rsidR="00054E6D">
        <w:t xml:space="preserve"> any differences in responses to metabolic</w:t>
      </w:r>
      <w:r w:rsidR="00012462" w:rsidRPr="00A876B6">
        <w:t xml:space="preserve"> level, activity demands, water temperature and depth, relevant life-history traits, and ontogenetic changes in body shape.</w:t>
      </w:r>
      <w:r w:rsidR="00012462">
        <w:t xml:space="preserve"> </w:t>
      </w:r>
    </w:p>
    <w:p w14:paraId="12DD633F" w14:textId="77777777" w:rsidR="00012462" w:rsidRDefault="00012462" w:rsidP="00E75F50">
      <w:pPr>
        <w:spacing w:line="480" w:lineRule="auto"/>
      </w:pPr>
    </w:p>
    <w:p w14:paraId="523515D1" w14:textId="5FC9219D" w:rsidR="00012462" w:rsidRPr="008046BC" w:rsidRDefault="00012462" w:rsidP="00E75F50">
      <w:pPr>
        <w:spacing w:line="480" w:lineRule="auto"/>
        <w:rPr>
          <w:color w:val="000000" w:themeColor="text1"/>
        </w:rPr>
      </w:pPr>
      <w:r w:rsidRPr="008046BC">
        <w:rPr>
          <w:color w:val="000000" w:themeColor="text1"/>
        </w:rPr>
        <w:t>Specifically, we collate</w:t>
      </w:r>
      <w:r w:rsidR="00263995" w:rsidRPr="008046BC">
        <w:rPr>
          <w:color w:val="000000" w:themeColor="text1"/>
        </w:rPr>
        <w:t>d</w:t>
      </w:r>
      <w:r w:rsidRPr="008046BC">
        <w:rPr>
          <w:color w:val="000000" w:themeColor="text1"/>
        </w:rPr>
        <w:t xml:space="preserve"> literature data on cephalopods to test the </w:t>
      </w:r>
      <w:r w:rsidR="008A1334" w:rsidRPr="008046BC">
        <w:rPr>
          <w:color w:val="000000" w:themeColor="text1"/>
        </w:rPr>
        <w:t>MLBH</w:t>
      </w:r>
      <w:r w:rsidR="008832B3" w:rsidRPr="008046BC">
        <w:rPr>
          <w:color w:val="000000" w:themeColor="text1"/>
        </w:rPr>
        <w:t xml:space="preserve"> </w:t>
      </w:r>
      <w:r w:rsidR="008832B3" w:rsidRPr="001C1C98">
        <w:rPr>
          <w:color w:val="000000" w:themeColor="text1"/>
        </w:rPr>
        <w:t xml:space="preserve">and </w:t>
      </w:r>
      <w:r w:rsidR="001C1C98">
        <w:rPr>
          <w:color w:val="000000" w:themeColor="text1"/>
        </w:rPr>
        <w:t>growth</w:t>
      </w:r>
      <w:r w:rsidR="008832B3" w:rsidRPr="001C1C98">
        <w:rPr>
          <w:color w:val="000000" w:themeColor="text1"/>
        </w:rPr>
        <w:t>-scaling</w:t>
      </w:r>
      <w:r w:rsidR="008A1334" w:rsidRPr="008046BC">
        <w:rPr>
          <w:color w:val="000000" w:themeColor="text1"/>
        </w:rPr>
        <w:t xml:space="preserve"> prediction </w:t>
      </w:r>
      <w:r w:rsidRPr="008046BC">
        <w:rPr>
          <w:color w:val="000000" w:themeColor="text1"/>
        </w:rPr>
        <w:t>that the metabolic scaling exponent (</w:t>
      </w:r>
      <w:r w:rsidRPr="008046BC">
        <w:rPr>
          <w:i/>
          <w:color w:val="000000" w:themeColor="text1"/>
        </w:rPr>
        <w:t>b</w:t>
      </w:r>
      <w:r w:rsidRPr="008046BC">
        <w:rPr>
          <w:i/>
          <w:color w:val="000000" w:themeColor="text1"/>
          <w:vertAlign w:val="subscript"/>
        </w:rPr>
        <w:t>R</w:t>
      </w:r>
      <w:r w:rsidRPr="008046BC">
        <w:rPr>
          <w:i/>
          <w:color w:val="000000" w:themeColor="text1"/>
        </w:rPr>
        <w:t>)</w:t>
      </w:r>
      <w:r w:rsidRPr="008046BC">
        <w:rPr>
          <w:color w:val="000000" w:themeColor="text1"/>
        </w:rPr>
        <w:t xml:space="preserve"> should correlate </w:t>
      </w:r>
      <w:r w:rsidR="008A1334" w:rsidRPr="008046BC">
        <w:rPr>
          <w:color w:val="000000" w:themeColor="text1"/>
        </w:rPr>
        <w:t xml:space="preserve">negatively </w:t>
      </w:r>
      <w:r w:rsidRPr="008046BC">
        <w:rPr>
          <w:color w:val="000000" w:themeColor="text1"/>
        </w:rPr>
        <w:t>with metabolic level (</w:t>
      </w:r>
      <w:r w:rsidRPr="008046BC">
        <w:rPr>
          <w:i/>
          <w:color w:val="000000" w:themeColor="text1"/>
        </w:rPr>
        <w:t>L</w:t>
      </w:r>
      <w:r w:rsidRPr="008046BC">
        <w:rPr>
          <w:i/>
          <w:color w:val="000000" w:themeColor="text1"/>
          <w:vertAlign w:val="subscript"/>
        </w:rPr>
        <w:t>R</w:t>
      </w:r>
      <w:r w:rsidRPr="008046BC">
        <w:rPr>
          <w:color w:val="000000" w:themeColor="text1"/>
        </w:rPr>
        <w:t>)</w:t>
      </w:r>
      <w:r w:rsidR="00CC51FD" w:rsidRPr="008046BC">
        <w:rPr>
          <w:color w:val="000000" w:themeColor="text1"/>
        </w:rPr>
        <w:t>.</w:t>
      </w:r>
      <w:r w:rsidR="008A1334" w:rsidRPr="008046BC">
        <w:rPr>
          <w:color w:val="000000" w:themeColor="text1"/>
        </w:rPr>
        <w:t xml:space="preserve"> </w:t>
      </w:r>
      <w:r w:rsidR="00CC51FD" w:rsidRPr="008046BC">
        <w:rPr>
          <w:color w:val="000000" w:themeColor="text1"/>
        </w:rPr>
        <w:t>A</w:t>
      </w:r>
      <w:r w:rsidR="008A1334" w:rsidRPr="008046BC">
        <w:rPr>
          <w:color w:val="000000" w:themeColor="text1"/>
        </w:rPr>
        <w:t xml:space="preserve">lternatively, </w:t>
      </w:r>
      <w:r w:rsidR="00CC51FD" w:rsidRPr="008046BC">
        <w:rPr>
          <w:i/>
          <w:color w:val="000000" w:themeColor="text1"/>
        </w:rPr>
        <w:t>b</w:t>
      </w:r>
      <w:r w:rsidR="00CC51FD" w:rsidRPr="008046BC">
        <w:rPr>
          <w:i/>
          <w:color w:val="000000" w:themeColor="text1"/>
          <w:vertAlign w:val="subscript"/>
        </w:rPr>
        <w:t>R</w:t>
      </w:r>
      <w:r w:rsidR="00CC51FD" w:rsidRPr="008046BC">
        <w:rPr>
          <w:color w:val="000000" w:themeColor="text1"/>
        </w:rPr>
        <w:t xml:space="preserve"> may positively covary with </w:t>
      </w:r>
      <w:r w:rsidR="00CC51FD" w:rsidRPr="008046BC">
        <w:rPr>
          <w:i/>
          <w:color w:val="000000" w:themeColor="text1"/>
        </w:rPr>
        <w:t>L</w:t>
      </w:r>
      <w:r w:rsidR="00CC51FD" w:rsidRPr="008046BC">
        <w:rPr>
          <w:i/>
          <w:color w:val="000000" w:themeColor="text1"/>
          <w:vertAlign w:val="subscript"/>
        </w:rPr>
        <w:t>R</w:t>
      </w:r>
      <w:r w:rsidR="00CC51FD" w:rsidRPr="008046BC">
        <w:rPr>
          <w:color w:val="000000" w:themeColor="text1"/>
        </w:rPr>
        <w:t xml:space="preserve"> </w:t>
      </w:r>
      <w:r w:rsidR="008A1334" w:rsidRPr="008046BC">
        <w:rPr>
          <w:color w:val="000000" w:themeColor="text1"/>
        </w:rPr>
        <w:t>if</w:t>
      </w:r>
      <w:r w:rsidRPr="008046BC">
        <w:rPr>
          <w:color w:val="000000" w:themeColor="text1"/>
        </w:rPr>
        <w:t xml:space="preserve"> shape-shifting (measured as reduced </w:t>
      </w:r>
      <w:r w:rsidRPr="008046BC">
        <w:rPr>
          <w:i/>
          <w:color w:val="000000" w:themeColor="text1"/>
        </w:rPr>
        <w:t>b</w:t>
      </w:r>
      <w:r w:rsidRPr="008046BC">
        <w:rPr>
          <w:i/>
          <w:color w:val="000000" w:themeColor="text1"/>
          <w:vertAlign w:val="subscript"/>
        </w:rPr>
        <w:t>L</w:t>
      </w:r>
      <w:r w:rsidRPr="008046BC">
        <w:rPr>
          <w:color w:val="000000" w:themeColor="text1"/>
        </w:rPr>
        <w:t>) correlate</w:t>
      </w:r>
      <w:r w:rsidR="008C210F" w:rsidRPr="008046BC">
        <w:rPr>
          <w:color w:val="000000" w:themeColor="text1"/>
        </w:rPr>
        <w:t>s</w:t>
      </w:r>
      <w:r w:rsidRPr="008046BC">
        <w:rPr>
          <w:color w:val="000000" w:themeColor="text1"/>
        </w:rPr>
        <w:t xml:space="preserve"> with increasing </w:t>
      </w:r>
      <w:r w:rsidRPr="008046BC">
        <w:rPr>
          <w:i/>
          <w:color w:val="000000" w:themeColor="text1"/>
        </w:rPr>
        <w:t>b</w:t>
      </w:r>
      <w:r w:rsidRPr="008046BC">
        <w:rPr>
          <w:i/>
          <w:color w:val="000000" w:themeColor="text1"/>
          <w:vertAlign w:val="subscript"/>
        </w:rPr>
        <w:t>R</w:t>
      </w:r>
      <w:r w:rsidR="00CC51FD" w:rsidRPr="008046BC">
        <w:rPr>
          <w:color w:val="000000" w:themeColor="text1"/>
        </w:rPr>
        <w:t>.</w:t>
      </w:r>
      <w:r w:rsidRPr="008046BC">
        <w:rPr>
          <w:color w:val="000000" w:themeColor="text1"/>
        </w:rPr>
        <w:t xml:space="preserve"> </w:t>
      </w:r>
      <w:r w:rsidR="00CC51FD" w:rsidRPr="008046BC">
        <w:rPr>
          <w:color w:val="000000" w:themeColor="text1"/>
        </w:rPr>
        <w:t>We further investigated whether</w:t>
      </w:r>
      <w:r w:rsidRPr="008046BC">
        <w:rPr>
          <w:color w:val="000000" w:themeColor="text1"/>
        </w:rPr>
        <w:t xml:space="preserve"> </w:t>
      </w:r>
      <w:r w:rsidRPr="008046BC">
        <w:rPr>
          <w:i/>
          <w:color w:val="000000" w:themeColor="text1"/>
        </w:rPr>
        <w:t>L</w:t>
      </w:r>
      <w:r w:rsidRPr="008046BC">
        <w:rPr>
          <w:i/>
          <w:color w:val="000000" w:themeColor="text1"/>
          <w:vertAlign w:val="subscript"/>
        </w:rPr>
        <w:t>R</w:t>
      </w:r>
      <w:r w:rsidRPr="008046BC">
        <w:rPr>
          <w:color w:val="000000" w:themeColor="text1"/>
        </w:rPr>
        <w:t xml:space="preserve">, </w:t>
      </w:r>
      <w:r w:rsidRPr="008046BC">
        <w:rPr>
          <w:i/>
          <w:color w:val="000000" w:themeColor="text1"/>
        </w:rPr>
        <w:t>b</w:t>
      </w:r>
      <w:r w:rsidRPr="008046BC">
        <w:rPr>
          <w:i/>
          <w:color w:val="000000" w:themeColor="text1"/>
          <w:vertAlign w:val="subscript"/>
        </w:rPr>
        <w:t>R</w:t>
      </w:r>
      <w:r w:rsidRPr="008046BC">
        <w:rPr>
          <w:color w:val="000000" w:themeColor="text1"/>
        </w:rPr>
        <w:t xml:space="preserve"> and </w:t>
      </w:r>
      <w:r w:rsidRPr="008046BC">
        <w:rPr>
          <w:i/>
          <w:color w:val="000000" w:themeColor="text1"/>
        </w:rPr>
        <w:t>b</w:t>
      </w:r>
      <w:r w:rsidRPr="008046BC">
        <w:rPr>
          <w:i/>
          <w:color w:val="000000" w:themeColor="text1"/>
          <w:vertAlign w:val="subscript"/>
        </w:rPr>
        <w:t>L</w:t>
      </w:r>
      <w:r w:rsidRPr="008046BC">
        <w:rPr>
          <w:color w:val="000000" w:themeColor="text1"/>
        </w:rPr>
        <w:t xml:space="preserve"> show systematic differences among ecological lifestyles. Our study reveals a correlation between </w:t>
      </w:r>
      <w:r w:rsidRPr="008046BC">
        <w:rPr>
          <w:i/>
          <w:color w:val="000000" w:themeColor="text1"/>
        </w:rPr>
        <w:t>L</w:t>
      </w:r>
      <w:r w:rsidRPr="008046BC">
        <w:rPr>
          <w:i/>
          <w:color w:val="000000" w:themeColor="text1"/>
          <w:vertAlign w:val="subscript"/>
        </w:rPr>
        <w:t>R</w:t>
      </w:r>
      <w:r w:rsidRPr="008046BC">
        <w:rPr>
          <w:color w:val="000000" w:themeColor="text1"/>
        </w:rPr>
        <w:t xml:space="preserve"> and </w:t>
      </w:r>
      <w:r w:rsidRPr="008046BC">
        <w:rPr>
          <w:i/>
          <w:color w:val="000000" w:themeColor="text1"/>
        </w:rPr>
        <w:t>b</w:t>
      </w:r>
      <w:r w:rsidRPr="008046BC">
        <w:rPr>
          <w:i/>
          <w:color w:val="000000" w:themeColor="text1"/>
          <w:vertAlign w:val="subscript"/>
        </w:rPr>
        <w:t>R</w:t>
      </w:r>
      <w:r w:rsidRPr="008046BC">
        <w:rPr>
          <w:color w:val="000000" w:themeColor="text1"/>
        </w:rPr>
        <w:t xml:space="preserve"> that is associated with shape-shifting, and </w:t>
      </w:r>
      <w:r w:rsidR="00CB1BE5" w:rsidRPr="008046BC">
        <w:rPr>
          <w:color w:val="000000" w:themeColor="text1"/>
        </w:rPr>
        <w:t xml:space="preserve">further </w:t>
      </w:r>
      <w:r w:rsidRPr="008046BC">
        <w:rPr>
          <w:color w:val="000000" w:themeColor="text1"/>
        </w:rPr>
        <w:t>compare</w:t>
      </w:r>
      <w:r w:rsidR="00AD5DE5" w:rsidRPr="008046BC">
        <w:rPr>
          <w:color w:val="000000" w:themeColor="text1"/>
        </w:rPr>
        <w:t>s</w:t>
      </w:r>
      <w:r w:rsidRPr="008046BC">
        <w:rPr>
          <w:color w:val="000000" w:themeColor="text1"/>
        </w:rPr>
        <w:t xml:space="preserve"> and contrast</w:t>
      </w:r>
      <w:r w:rsidR="00AD5DE5" w:rsidRPr="008046BC">
        <w:rPr>
          <w:color w:val="000000" w:themeColor="text1"/>
        </w:rPr>
        <w:t>s</w:t>
      </w:r>
      <w:r w:rsidRPr="008046BC">
        <w:rPr>
          <w:color w:val="000000" w:themeColor="text1"/>
        </w:rPr>
        <w:t xml:space="preserve"> these results with those obtained previously for teleost fish </w:t>
      </w:r>
      <w:r w:rsidRPr="008046BC">
        <w:rPr>
          <w:color w:val="000000" w:themeColor="text1"/>
        </w:rPr>
        <w:fldChar w:fldCharType="begin" w:fldLock="1"/>
      </w:r>
      <w:r w:rsidR="005F22A9" w:rsidRPr="008046BC">
        <w:rPr>
          <w:color w:val="000000" w:themeColor="text1"/>
        </w:rPr>
        <w:instrText xml:space="preserve"> ADDIN ZOTERO_ITEM CSL_CITATION {"citationID":"tjifORdY","properties":{"formattedCitation":"[15]","plainCitation":"[15]","noteIndex":0},"citationItems":[{"id":671,"uris":["http://zotero.org/users/5402641/items/YTHQRNAW"],"uri":["http://zotero.org/users/5402641/items/YTHQRNAW"],"itemData":{"id":671,"type":"article-journal","title":"The intraspecific scaling of metabolic rate with body mass in fishes depends on lifestyle and temperature","container-title":"Ecology Letters","page":"184-193","volume":"13","issue":"2","abstract":"Metabolic energy fuels all biological processes, and therefore theories that explain the scaling of metabolic rate with body mass potentially have great predictive power in ecology. A new model, that could improve this predictive power, postulates that the metabolic scaling exponent (b) varies between 2/3 and 1, and is inversely related to the elevation of the intraspecific scaling relationship (metabolic level, L), which in turn varies systematically among species in response to various ecological factors. We test these predictions by examining the effects of lifestyle, swimming mode and temperature on intraspecific scaling of resting metabolic rate among 89 species of teleost fish. As predicted, b decreased as L increased with temperature, and with shifts in lifestyle from bathyal and benthic to benthopelagic to pelagic. This effect of lifestyle on b may be related to varying amounts of energetically expensive tissues associated with different capacities for swimming during predator-prey interactions.","DOI":"10.1111/j.1461-0248.2009.01415.x","ISSN":"1461023X","note":"PMID: 20059525\nISBN: 1461-0248","journalAbbreviation":"Ecol. Lett.","author":[{"family":"Killen","given":"Shaun S."},{"family":"Atkinson","given":"David"},{"family":"Glazier","given":"Douglas S."}],"issued":{"date-parts":[["2010"]]}}}],"schema":"https://github.com/citation-style-language/schema/raw/master/csl-citation.json"} </w:instrText>
      </w:r>
      <w:r w:rsidRPr="008046BC">
        <w:rPr>
          <w:color w:val="000000" w:themeColor="text1"/>
        </w:rPr>
        <w:fldChar w:fldCharType="separate"/>
      </w:r>
      <w:r w:rsidR="005F22A9" w:rsidRPr="008046BC">
        <w:rPr>
          <w:noProof/>
          <w:color w:val="000000" w:themeColor="text1"/>
        </w:rPr>
        <w:t>[15]</w:t>
      </w:r>
      <w:r w:rsidRPr="008046BC">
        <w:rPr>
          <w:color w:val="000000" w:themeColor="text1"/>
        </w:rPr>
        <w:fldChar w:fldCharType="end"/>
      </w:r>
      <w:r w:rsidRPr="008046BC">
        <w:rPr>
          <w:color w:val="000000" w:themeColor="text1"/>
        </w:rPr>
        <w:t>.</w:t>
      </w:r>
    </w:p>
    <w:p w14:paraId="001DCDBA" w14:textId="77777777" w:rsidR="00F74FA9" w:rsidRPr="00A876B6" w:rsidRDefault="00F74FA9" w:rsidP="00E75F50">
      <w:pPr>
        <w:spacing w:line="480" w:lineRule="auto"/>
        <w:rPr>
          <w:szCs w:val="16"/>
        </w:rPr>
      </w:pPr>
    </w:p>
    <w:p w14:paraId="71C315FB" w14:textId="77777777" w:rsidR="00012462" w:rsidRPr="001A4E13" w:rsidRDefault="00012462" w:rsidP="00E75F50">
      <w:pPr>
        <w:pStyle w:val="Heading2"/>
        <w:spacing w:line="480" w:lineRule="auto"/>
      </w:pPr>
      <w:r w:rsidRPr="001A4E13">
        <w:lastRenderedPageBreak/>
        <w:t>Materials and methods</w:t>
      </w:r>
    </w:p>
    <w:p w14:paraId="642F3D69" w14:textId="77777777" w:rsidR="00012462" w:rsidRPr="00EE180D" w:rsidRDefault="00012462" w:rsidP="00044FC0">
      <w:pPr>
        <w:pStyle w:val="Heading3"/>
      </w:pPr>
      <w:r>
        <w:t xml:space="preserve">Data </w:t>
      </w:r>
      <w:r w:rsidRPr="00EE180D">
        <w:t>collection</w:t>
      </w:r>
    </w:p>
    <w:p w14:paraId="0353CF79" w14:textId="14F358D0" w:rsidR="00012462" w:rsidRDefault="00012462" w:rsidP="00E75F50">
      <w:pPr>
        <w:spacing w:line="480" w:lineRule="auto"/>
      </w:pPr>
      <w:r>
        <w:t>Cephalopod respiration-mass scaling exponents (</w:t>
      </w:r>
      <w:r w:rsidRPr="00885E41">
        <w:rPr>
          <w:i/>
        </w:rPr>
        <w:t>b</w:t>
      </w:r>
      <w:r w:rsidRPr="00885E41">
        <w:rPr>
          <w:i/>
          <w:vertAlign w:val="subscript"/>
        </w:rPr>
        <w:t>R</w:t>
      </w:r>
      <w:r>
        <w:t xml:space="preserve">-values) were obtained by searching the literature for Ordinary Least Squares (OLS) regressions of log-respiration rates vs. log-body mass. Literature searches </w:t>
      </w:r>
      <w:r w:rsidRPr="00477A9C">
        <w:t xml:space="preserve">were </w:t>
      </w:r>
      <w:r>
        <w:t xml:space="preserve">carried out with Web of Science and Google Scholar using a range of search terms such as, cephalopod+oxygen+consumption, cephalopod+respiration and [&lt;species or taxon name&gt;]+respiration. </w:t>
      </w:r>
      <w:r w:rsidRPr="00477A9C">
        <w:t>We also identified related</w:t>
      </w:r>
      <w:r>
        <w:t xml:space="preserve"> studies from reference lists </w:t>
      </w:r>
      <w:r w:rsidRPr="00477A9C">
        <w:t>in relevant papers</w:t>
      </w:r>
      <w:r>
        <w:t xml:space="preserve">. All regressions were based on wet body mass, with the exception of one study where dry mass was used </w:t>
      </w:r>
      <w:r>
        <w:fldChar w:fldCharType="begin" w:fldLock="1"/>
      </w:r>
      <w:r w:rsidR="001C2442">
        <w:instrText xml:space="preserve"> ADDIN ZOTERO_ITEM CSL_CITATION {"citationID":"uFCCGjuf","properties":{"formattedCitation":"[34]","plainCitation":"[34]","noteIndex":0},"citationItems":[{"id":644,"uris":["http://zotero.org/users/5402641/items/5KBMDJMR"],"uri":["http://zotero.org/users/5402641/items/5KBMDJMR"],"itemData":{"id":644,"type":"article-journal","title":"Effect of body mass, temperature and food deprivation on oxygen consumption rate of common cuttlefish &lt;i&gt;Sepia officinalis&lt;/i&gt;","container-title":"Marine Biology","page":"2473-2481","volume":"156","issue":"12","abstract":"Predictions of short and long term changes in Sepia officinalis metabolism are useful, since this species is both economically important for aquaculture and also is an ideal experimental laboratory organism. In this study standard and routine oxygen consumption rates of newly hatched and juvenile laboratory raised cuttlefish S. officinalis ranging between 0.04 and 18.48 g dry body mass (Dm), were measured over a range of temperatures (10, 15, 20 and 25A degrees C). The mass exponent (b) ranged between 0.706 and 0.992 for standard oxygen consumption and between 0.694 and 0.990 for routine oxygen consumption. Oxygen consumption scaled allometrically (b = 0.7) with body mass for cuttlefish &lt; 2 g Dm and isometrically (b = 1) thereafter. No significant differences were apparent amongst the slopes of oxygen consumption and body mass at different temperatures for standard and routine oxygen consumption. However, the intercepts differed significantly amongst the regression lines, indicating a significant effect of temperature on the magnitude of oxygen consumption. The combined effect of temperature (T) and dry body mass (Dm) are best described by the following equations: cuttlefish &lt; 2 g, MO2 = 0.116Dm(0.711)1.086 (T) and &gt; 2 g, MO2 = 0.076Dm(0.983)1.091 (T) for standard oxygen consumption; cuttlefish &lt; 2 g, MO2 = 0.538Dm(0.729)1.057 (T) and &gt; 2 g, MO2 = 0.225Dm(0.962)1.081 (T) for routine oxygen consumption. Using these equations it was estimated that a cuttlefish of 1 g Dm held at 20A degrees C, eating 5% Dm day(-1) and undergoing standard and routine metabolism consumes 21.3 and 35.4%, respectively of its total daily energy intake. Juvenile cuttlefish (3.32-5.08 g Dm) held at 15A degrees C and deprived of food for 27 days maintained a stable standard oxygen consumption rate for the first 6 days following starvation. By the 18th day without food, oxygen consumption rate had declined by 53% and further declined to 65% below the standard oxygen consumption rate on the 27th day. Upon resumption of feeding, the respiration rate returned immediately to the initial level prior to food deprivation. The present study defines the basic energy requirements and general physiological state of young cuttlefish at temperatures of 10-25A degrees C with and without food.","DOI":"10.1007/s00227-009-1272-4","ISSN":"00253162","note":"ISBN: 0025-3162","journalAbbreviation":"Mar. Biol.","author":[{"family":"Grigoriou","given":"Panagiotis"},{"family":"Richardson","given":"Christopher Allan"}],"issued":{"date-parts":[["2009"]]}}}],"schema":"https://github.com/citation-style-language/schema/raw/master/csl-citation.json"} </w:instrText>
      </w:r>
      <w:r>
        <w:fldChar w:fldCharType="separate"/>
      </w:r>
      <w:r w:rsidR="001C2442">
        <w:rPr>
          <w:noProof/>
        </w:rPr>
        <w:t>[34]</w:t>
      </w:r>
      <w:r>
        <w:fldChar w:fldCharType="end"/>
      </w:r>
      <w:r>
        <w:t xml:space="preserve">. In this case, dry mass was converted to wet mass using conversions described in the original study. Any </w:t>
      </w:r>
      <w:r w:rsidRPr="00973D27">
        <w:rPr>
          <w:i/>
        </w:rPr>
        <w:t>b</w:t>
      </w:r>
      <w:r w:rsidRPr="00973D27">
        <w:rPr>
          <w:i/>
          <w:vertAlign w:val="subscript"/>
        </w:rPr>
        <w:t>R</w:t>
      </w:r>
      <w:r>
        <w:t xml:space="preserve"> values in which the reported correlation coefficients (</w:t>
      </w:r>
      <w:r w:rsidRPr="006E737C">
        <w:rPr>
          <w:i/>
        </w:rPr>
        <w:t>r</w:t>
      </w:r>
      <w:r>
        <w:t xml:space="preserve">) were less than 0.8 were subsequently excluded from our analyses (Table S3), given </w:t>
      </w:r>
      <w:r w:rsidRPr="00477A9C">
        <w:t>the greater variability</w:t>
      </w:r>
      <w:r>
        <w:t xml:space="preserve"> associated with lower correlation coefficients </w:t>
      </w:r>
      <w:r>
        <w:fldChar w:fldCharType="begin" w:fldLock="1"/>
      </w:r>
      <w:r w:rsidR="00497308">
        <w:instrText xml:space="preserve"> ADDIN ZOTERO_ITEM CSL_CITATION {"citationID":"bVO8Zg2e","properties":{"formattedCitation":"[10]","plainCitation":"[10]","noteIndex":0},"citationItems":[{"id":71,"uris":["http://zotero.org/users/5402641/items/URTCQ6GJ"],"uri":["http://zotero.org/users/5402641/items/URTCQ6GJ"],"itemData":{"id":71,"type":"article-journal","title":"Body shape shifting during growth permits tests that distinguish between competing geometric theories of metabolic scaling","container-title":"Ecology Letters","page":"1274-1281","volume":"17","issue":"10","abstract":"Metabolism fuels all of life's activities, from biochemical reactions to ecological interactions. According to two intensely debated theories, body size affects metabolism via geometrical influ-ences on the transport of resources and wastes. However, these theories differ crucially in whether the size dependence of metabolism is derived from material transport across external surfaces, or through internal resource-transport networks. We show that when body shape changes during growth, these models make opposing predictions. These models are tested using pelagic inverte-brates, because these animals exhibit highly variable intraspecific scaling relationships for meta-bolic rate and body shape. Metabolic scaling slopes of diverse integument-breathing species were significantly positively correlated with degree of body flattening or elongation during ontogeny, as expected from surface area theory, but contradicting the negative correlations predicted by resource-transport network models. This finding explains strong deviations from predictions of widely adopted theory, and underpins a new explanation for mass-invariant metabolic scaling dur-ing ontogeny in animals and plants.","DOI":"10.1111/ele.12334","ISSN":"14610248","note":"PMID: 25060740\nISBN: 1461-0248","journalAbbreviation":"Ecol. Lett.","author":[{"family":"Hirst","given":"Andrew G."},{"family":"Glazier","given":"Douglas S."},{"family":"Atkinson","given":"David"}],"issued":{"date-parts":[["2014"]]}}}],"schema":"https://github.com/citation-style-language/schema/raw/master/csl-citation.json"} </w:instrText>
      </w:r>
      <w:r>
        <w:fldChar w:fldCharType="separate"/>
      </w:r>
      <w:r w:rsidR="009C51EE">
        <w:rPr>
          <w:noProof/>
        </w:rPr>
        <w:t>[10]</w:t>
      </w:r>
      <w:r>
        <w:fldChar w:fldCharType="end"/>
      </w:r>
      <w:r>
        <w:t xml:space="preserve">. Additional screening criteria and the experimental conditions in each study included </w:t>
      </w:r>
      <w:r w:rsidRPr="00477A9C">
        <w:t>here are</w:t>
      </w:r>
      <w:r>
        <w:t xml:space="preserve"> detailed in the Supplementary information (SI and Table S1).</w:t>
      </w:r>
    </w:p>
    <w:p w14:paraId="414AFEC4" w14:textId="77777777" w:rsidR="00012462" w:rsidRDefault="00012462" w:rsidP="00E75F50">
      <w:pPr>
        <w:spacing w:line="480" w:lineRule="auto"/>
      </w:pPr>
    </w:p>
    <w:p w14:paraId="751C8CAE" w14:textId="5F24A660" w:rsidR="00012462" w:rsidRDefault="00012462" w:rsidP="00E75F50">
      <w:pPr>
        <w:spacing w:line="480" w:lineRule="auto"/>
      </w:pPr>
      <w:r>
        <w:t>The distinction between standard metabolic rates (R</w:t>
      </w:r>
      <w:r w:rsidRPr="00E17F63">
        <w:rPr>
          <w:vertAlign w:val="subscript"/>
        </w:rPr>
        <w:t>standard</w:t>
      </w:r>
      <w:r>
        <w:t>) and routine metabolic rates (R</w:t>
      </w:r>
      <w:r w:rsidRPr="00E17F63">
        <w:rPr>
          <w:vertAlign w:val="subscript"/>
        </w:rPr>
        <w:t>routine</w:t>
      </w:r>
      <w:r>
        <w:t>) arises because R</w:t>
      </w:r>
      <w:r w:rsidRPr="00E17F63">
        <w:rPr>
          <w:vertAlign w:val="subscript"/>
        </w:rPr>
        <w:t>routine</w:t>
      </w:r>
      <w:r>
        <w:t xml:space="preserve"> includes spontaneous movement in experimental chambers </w:t>
      </w:r>
      <w:r>
        <w:fldChar w:fldCharType="begin" w:fldLock="1"/>
      </w:r>
      <w:r w:rsidR="005F22A9">
        <w:instrText xml:space="preserve"> ADDIN ZOTERO_ITEM CSL_CITATION {"citationID":"embw51QP","properties":{"formattedCitation":"[15]","plainCitation":"[15]","noteIndex":0},"citationItems":[{"id":671,"uris":["http://zotero.org/users/5402641/items/YTHQRNAW"],"uri":["http://zotero.org/users/5402641/items/YTHQRNAW"],"itemData":{"id":671,"type":"article-journal","title":"The intraspecific scaling of metabolic rate with body mass in fishes depends on lifestyle and temperature","container-title":"Ecology Letters","page":"184-193","volume":"13","issue":"2","abstract":"Metabolic energy fuels all biological processes, and therefore theories that explain the scaling of metabolic rate with body mass potentially have great predictive power in ecology. A new model, that could improve this predictive power, postulates that the metabolic scaling exponent (b) varies between 2/3 and 1, and is inversely related to the elevation of the intraspecific scaling relationship (metabolic level, L), which in turn varies systematically among species in response to various ecological factors. We test these predictions by examining the effects of lifestyle, swimming mode and temperature on intraspecific scaling of resting metabolic rate among 89 species of teleost fish. As predicted, b decreased as L increased with temperature, and with shifts in lifestyle from bathyal and benthic to benthopelagic to pelagic. This effect of lifestyle on b may be related to varying amounts of energetically expensive tissues associated with different capacities for swimming during predator-prey interactions.","DOI":"10.1111/j.1461-0248.2009.01415.x","ISSN":"1461023X","note":"PMID: 20059525\nISBN: 1461-0248","journalAbbreviation":"Ecol. Lett.","author":[{"family":"Killen","given":"Shaun S."},{"family":"Atkinson","given":"David"},{"family":"Glazier","given":"Douglas S."}],"issued":{"date-parts":[["2010"]]}}}],"schema":"https://github.com/citation-style-language/schema/raw/master/csl-citation.json"} </w:instrText>
      </w:r>
      <w:r>
        <w:fldChar w:fldCharType="separate"/>
      </w:r>
      <w:r w:rsidR="005F22A9">
        <w:rPr>
          <w:noProof/>
        </w:rPr>
        <w:t>[15]</w:t>
      </w:r>
      <w:r>
        <w:fldChar w:fldCharType="end"/>
      </w:r>
      <w:r>
        <w:t xml:space="preserve">. After </w:t>
      </w:r>
      <w:r w:rsidR="00DD00BE">
        <w:t>temperature correction</w:t>
      </w:r>
      <w:r>
        <w:t xml:space="preserve"> to 15°C </w:t>
      </w:r>
      <w:r w:rsidR="00DB5ED1">
        <w:t xml:space="preserve">using residuals from the Arrhenius plot </w:t>
      </w:r>
      <w:r>
        <w:t xml:space="preserve">(see </w:t>
      </w:r>
      <w:r>
        <w:rPr>
          <w:i/>
        </w:rPr>
        <w:t>Data analysis</w:t>
      </w:r>
      <w:r>
        <w:t>), we found no statistical difference between R</w:t>
      </w:r>
      <w:r w:rsidRPr="00E17F63">
        <w:rPr>
          <w:vertAlign w:val="subscript"/>
        </w:rPr>
        <w:t>standard</w:t>
      </w:r>
      <w:r>
        <w:t xml:space="preserve"> and R</w:t>
      </w:r>
      <w:r w:rsidRPr="00E17F63">
        <w:rPr>
          <w:vertAlign w:val="subscript"/>
        </w:rPr>
        <w:t>routine</w:t>
      </w:r>
      <w:r>
        <w:t xml:space="preserve"> values in either </w:t>
      </w:r>
      <w:r w:rsidRPr="009A1CC6">
        <w:rPr>
          <w:i/>
        </w:rPr>
        <w:t>b</w:t>
      </w:r>
      <w:r w:rsidRPr="009A1CC6">
        <w:rPr>
          <w:i/>
          <w:vertAlign w:val="subscript"/>
        </w:rPr>
        <w:t>R</w:t>
      </w:r>
      <w:r>
        <w:t xml:space="preserve"> or metabolic levels (</w:t>
      </w:r>
      <w:r w:rsidRPr="009A1CC6">
        <w:rPr>
          <w:i/>
        </w:rPr>
        <w:t>L</w:t>
      </w:r>
      <w:r w:rsidRPr="00442178">
        <w:rPr>
          <w:i/>
          <w:vertAlign w:val="subscript"/>
        </w:rPr>
        <w:t>R</w:t>
      </w:r>
      <w:r>
        <w:t>,</w:t>
      </w:r>
      <w:r>
        <w:rPr>
          <w:i/>
          <w:vertAlign w:val="subscript"/>
        </w:rPr>
        <w:t xml:space="preserve"> </w:t>
      </w:r>
      <w:r>
        <w:t xml:space="preserve">unpaired t-tests, </w:t>
      </w:r>
      <w:r>
        <w:rPr>
          <w:i/>
        </w:rPr>
        <w:t xml:space="preserve">t </w:t>
      </w:r>
      <w:r>
        <w:t xml:space="preserve">= 0.745, </w:t>
      </w:r>
      <w:r w:rsidRPr="00081AF4">
        <w:rPr>
          <w:i/>
        </w:rPr>
        <w:t>df</w:t>
      </w:r>
      <w:r>
        <w:t xml:space="preserve"> = 10.785, </w:t>
      </w:r>
      <w:r>
        <w:rPr>
          <w:i/>
        </w:rPr>
        <w:t xml:space="preserve">P </w:t>
      </w:r>
      <w:r>
        <w:t xml:space="preserve">= 0.472 for </w:t>
      </w:r>
      <w:r>
        <w:rPr>
          <w:i/>
        </w:rPr>
        <w:t>b</w:t>
      </w:r>
      <w:r w:rsidRPr="004F1D05">
        <w:rPr>
          <w:i/>
          <w:vertAlign w:val="subscript"/>
        </w:rPr>
        <w:t>R</w:t>
      </w:r>
      <w:r>
        <w:t xml:space="preserve">; </w:t>
      </w:r>
      <w:r>
        <w:rPr>
          <w:i/>
        </w:rPr>
        <w:t xml:space="preserve">t </w:t>
      </w:r>
      <w:r>
        <w:t xml:space="preserve">= 0.952, </w:t>
      </w:r>
      <w:r w:rsidRPr="00081AF4">
        <w:rPr>
          <w:i/>
        </w:rPr>
        <w:t>df</w:t>
      </w:r>
      <w:r>
        <w:t xml:space="preserve"> = 9.554, </w:t>
      </w:r>
      <w:r>
        <w:rPr>
          <w:i/>
        </w:rPr>
        <w:t>P</w:t>
      </w:r>
      <w:r>
        <w:t xml:space="preserve"> = 0.365 for </w:t>
      </w:r>
      <w:r>
        <w:rPr>
          <w:i/>
        </w:rPr>
        <w:t>L</w:t>
      </w:r>
      <w:r w:rsidRPr="00664A0F">
        <w:rPr>
          <w:i/>
          <w:vertAlign w:val="subscript"/>
        </w:rPr>
        <w:t>R</w:t>
      </w:r>
      <w:r>
        <w:t>) across all species and within or across lifestyles. He</w:t>
      </w:r>
      <w:r w:rsidRPr="00C848DA">
        <w:t>nce</w:t>
      </w:r>
      <w:r>
        <w:t>, we included both measurement types, and conservatively refer to the respiration rates reported as R</w:t>
      </w:r>
      <w:r w:rsidRPr="00E17F63">
        <w:rPr>
          <w:vertAlign w:val="subscript"/>
        </w:rPr>
        <w:t>routine</w:t>
      </w:r>
      <w:r>
        <w:t xml:space="preserve">, as spontaneous activity during the experiments was possible </w:t>
      </w:r>
      <w:r>
        <w:fldChar w:fldCharType="begin" w:fldLock="1"/>
      </w:r>
      <w:r w:rsidR="00497308">
        <w:instrText xml:space="preserve"> ADDIN ZOTERO_ITEM CSL_CITATION {"citationID":"4DKHONAX","properties":{"formattedCitation":"[8]","plainCitation":"[8]","noteIndex":0},"citationItems":[{"id":199,"uris":["http://zotero.org/users/5402641/items/65IX5NVK"],"uri":["http://zotero.org/users/5402641/items/65IX5NVK"],"itemData":{"id":199,"type":"article-journal","title":"On the depth and scale of metabolic rate variation: scaling of oxygen consumption rates and enzymatic activity in the Class Cephalopoda (Mollusca)","container-title":"Journal of Experimental Biology","page":"1-11","volume":"210","abstract":"Recent ecological theory depends, for predictive power, on the apparent similarity of metabolic rates within broad taxonomic or functional groups of organisms (e.g. invertebrates or ectotherms). Such metabolic commonality is challenged here, as I demonstrate more than 200-fold variation in metabolic rates independent of body mass and temperature in a single class of animals, the Cephalopoda, over seven orders of magnitude size range. I further demonstrate wide variation in the slopes of metabolic scaling curves. The observed variation in metabolism reflects differential selection among species for locomotory capacity rather than mass or temperature constraints. Such selection is highest among epipelagic squids (Lolignidae and Ommastrephidae) that, as adults, have temperature-corrected metabolic rates higher than mammals of similar size.","DOI":"10.1242/jeb.02588","ISSN":"0022-0949","note":"PMID: 17170143\nISBN: 0022-0949","journalAbbreviation":"J. Exp. Biol.","author":[{"family":"Seibel","given":"Brad A."}],"issued":{"date-parts":[["2007"]]}}}],"schema":"https://github.com/citation-style-language/schema/raw/master/csl-citation.json"} </w:instrText>
      </w:r>
      <w:r>
        <w:fldChar w:fldCharType="separate"/>
      </w:r>
      <w:r w:rsidR="002F6762">
        <w:rPr>
          <w:noProof/>
        </w:rPr>
        <w:t>[8]</w:t>
      </w:r>
      <w:r>
        <w:fldChar w:fldCharType="end"/>
      </w:r>
      <w:r>
        <w:t xml:space="preserve">. Variation in spontaneous activity levels during measurement may therefore contribute to differences in </w:t>
      </w:r>
      <w:r>
        <w:rPr>
          <w:i/>
        </w:rPr>
        <w:t>L</w:t>
      </w:r>
      <w:r w:rsidRPr="001C207C">
        <w:rPr>
          <w:i/>
          <w:vertAlign w:val="subscript"/>
        </w:rPr>
        <w:t>R</w:t>
      </w:r>
      <w:r>
        <w:t xml:space="preserve">. </w:t>
      </w:r>
    </w:p>
    <w:p w14:paraId="634DDA22" w14:textId="77777777" w:rsidR="00012462" w:rsidRPr="007315DF" w:rsidRDefault="00012462" w:rsidP="00E75F50">
      <w:pPr>
        <w:spacing w:line="480" w:lineRule="auto"/>
      </w:pPr>
    </w:p>
    <w:p w14:paraId="3CB62BFC" w14:textId="59F5430D" w:rsidR="00012462" w:rsidRPr="0048171C" w:rsidRDefault="00012462" w:rsidP="00E75F50">
      <w:pPr>
        <w:spacing w:line="480" w:lineRule="auto"/>
        <w:rPr>
          <w:color w:val="000000" w:themeColor="text1"/>
        </w:rPr>
      </w:pPr>
      <w:r>
        <w:lastRenderedPageBreak/>
        <w:t>Mass-length exponents (</w:t>
      </w:r>
      <w:r w:rsidRPr="002D7876">
        <w:rPr>
          <w:i/>
        </w:rPr>
        <w:t>b</w:t>
      </w:r>
      <w:r w:rsidRPr="002D7876">
        <w:rPr>
          <w:i/>
          <w:vertAlign w:val="subscript"/>
        </w:rPr>
        <w:t>L</w:t>
      </w:r>
      <w:r>
        <w:t xml:space="preserve"> values) were obtained from published OLS regressions between the wet mass (WM) </w:t>
      </w:r>
      <w:r w:rsidR="006403F6">
        <w:t>and dorsal mantle length o</w:t>
      </w:r>
      <w:r>
        <w:t xml:space="preserve">f cephalopods. Wet mass was chosen for determining </w:t>
      </w:r>
      <w:r w:rsidRPr="00A466EE">
        <w:rPr>
          <w:i/>
        </w:rPr>
        <w:t>b</w:t>
      </w:r>
      <w:r w:rsidRPr="00A466EE">
        <w:rPr>
          <w:i/>
          <w:vertAlign w:val="subscript"/>
        </w:rPr>
        <w:t>L</w:t>
      </w:r>
      <w:r>
        <w:t xml:space="preserve"> for two reasons: (i) </w:t>
      </w:r>
      <w:r w:rsidRPr="00955CF7">
        <w:rPr>
          <w:i/>
        </w:rPr>
        <w:t>b</w:t>
      </w:r>
      <w:r w:rsidRPr="00955CF7">
        <w:rPr>
          <w:i/>
          <w:vertAlign w:val="subscript"/>
        </w:rPr>
        <w:t>L</w:t>
      </w:r>
      <w:r>
        <w:t xml:space="preserve"> values from wet mass come closest to representing volume-length relationships than other mass units, and will therefore better capture body</w:t>
      </w:r>
      <w:r w:rsidRPr="0044654A">
        <w:t>-</w:t>
      </w:r>
      <w:r>
        <w:t xml:space="preserve">shape changes; </w:t>
      </w:r>
      <w:r w:rsidR="00490292" w:rsidRPr="00060FB6">
        <w:rPr>
          <w:color w:val="000000" w:themeColor="text1"/>
        </w:rPr>
        <w:t>and</w:t>
      </w:r>
      <w:r w:rsidR="00490292">
        <w:t xml:space="preserve"> </w:t>
      </w:r>
      <w:r>
        <w:t xml:space="preserve">(ii) wet mass matches the units used to determine respiration rate to mass relationships, which improves comparability. Some of the values were previously compiled in the data set of Hirst </w:t>
      </w:r>
      <w:r w:rsidRPr="00CB7F9B">
        <w:rPr>
          <w:i/>
        </w:rPr>
        <w:t>et al.</w:t>
      </w:r>
      <w:r>
        <w:t xml:space="preserve"> (2014) </w:t>
      </w:r>
      <w:r>
        <w:fldChar w:fldCharType="begin" w:fldLock="1"/>
      </w:r>
      <w:r w:rsidR="00497308">
        <w:instrText xml:space="preserve"> ADDIN ZOTERO_ITEM CSL_CITATION {"citationID":"Eq8bLE7r","properties":{"formattedCitation":"[10]","plainCitation":"[10]","noteIndex":0},"citationItems":[{"id":71,"uris":["http://zotero.org/users/5402641/items/URTCQ6GJ"],"uri":["http://zotero.org/users/5402641/items/URTCQ6GJ"],"itemData":{"id":71,"type":"article-journal","title":"Body shape shifting during growth permits tests that distinguish between competing geometric theories of metabolic scaling","container-title":"Ecology Letters","page":"1274-1281","volume":"17","issue":"10","abstract":"Metabolism fuels all of life's activities, from biochemical reactions to ecological interactions. According to two intensely debated theories, body size affects metabolism via geometrical influ-ences on the transport of resources and wastes. However, these theories differ crucially in whether the size dependence of metabolism is derived from material transport across external surfaces, or through internal resource-transport networks. We show that when body shape changes during growth, these models make opposing predictions. These models are tested using pelagic inverte-brates, because these animals exhibit highly variable intraspecific scaling relationships for meta-bolic rate and body shape. Metabolic scaling slopes of diverse integument-breathing species were significantly positively correlated with degree of body flattening or elongation during ontogeny, as expected from surface area theory, but contradicting the negative correlations predicted by resource-transport network models. This finding explains strong deviations from predictions of widely adopted theory, and underpins a new explanation for mass-invariant metabolic scaling dur-ing ontogeny in animals and plants.","DOI":"10.1111/ele.12334","ISSN":"14610248","note":"PMID: 25060740\nISBN: 1461-0248","journalAbbreviation":"Ecol. Lett.","author":[{"family":"Hirst","given":"Andrew G."},{"family":"Glazier","given":"Douglas S."},{"family":"Atkinson","given":"David"}],"issued":{"date-parts":[["2014"]]}}}],"schema":"https://github.com/citation-style-language/schema/raw/master/csl-citation.json"} </w:instrText>
      </w:r>
      <w:r>
        <w:fldChar w:fldCharType="separate"/>
      </w:r>
      <w:r w:rsidR="002F6762">
        <w:rPr>
          <w:noProof/>
        </w:rPr>
        <w:t>[10]</w:t>
      </w:r>
      <w:r>
        <w:fldChar w:fldCharType="end"/>
      </w:r>
      <w:r>
        <w:t>. Additional values were obtained from the literature using Web of Science and Google Scholar</w:t>
      </w:r>
      <w:r w:rsidRPr="00B6452F">
        <w:t>,</w:t>
      </w:r>
      <w:r>
        <w:t xml:space="preserve"> adopting search terms including cephalopod+length+weight, [&lt;species or taxon name&gt;]+length+mass, squid+length+mass, and from personal communications with authors. Following the screening criterion for </w:t>
      </w:r>
      <w:r w:rsidRPr="00EC422A">
        <w:rPr>
          <w:i/>
        </w:rPr>
        <w:t>b</w:t>
      </w:r>
      <w:r w:rsidRPr="00EC422A">
        <w:rPr>
          <w:i/>
          <w:vertAlign w:val="subscript"/>
        </w:rPr>
        <w:t>R</w:t>
      </w:r>
      <w:r>
        <w:t xml:space="preserve"> values, </w:t>
      </w:r>
      <w:r w:rsidRPr="0044654A">
        <w:t>we excluded</w:t>
      </w:r>
      <w:r w:rsidRPr="00366CFD">
        <w:rPr>
          <w:color w:val="FF0000"/>
        </w:rPr>
        <w:t xml:space="preserve"> </w:t>
      </w:r>
      <w:r>
        <w:t xml:space="preserve">regressions between mass and length with reported correlation coefficients less than 0.8 (see Table S4). When multiple </w:t>
      </w:r>
      <w:r w:rsidRPr="009A3C1C">
        <w:rPr>
          <w:i/>
        </w:rPr>
        <w:t>b</w:t>
      </w:r>
      <w:r w:rsidRPr="009A3C1C">
        <w:rPr>
          <w:i/>
          <w:vertAlign w:val="subscript"/>
        </w:rPr>
        <w:t>R</w:t>
      </w:r>
      <w:r>
        <w:t xml:space="preserve"> and </w:t>
      </w:r>
      <w:r w:rsidRPr="009A3C1C">
        <w:rPr>
          <w:i/>
        </w:rPr>
        <w:t>b</w:t>
      </w:r>
      <w:r w:rsidRPr="009A3C1C">
        <w:rPr>
          <w:i/>
          <w:vertAlign w:val="subscript"/>
        </w:rPr>
        <w:t>L</w:t>
      </w:r>
      <w:r>
        <w:t xml:space="preserve"> values were available for a single species, we determined arithmetic means of each of these values to avoid over-representation of more commonly measured species and to improve accuracy of the parameter assessment. For lifestyle comparisons, we categorised cephalopods into pelagic, benthopelagic, benthic or bathypelagic lifestyle</w:t>
      </w:r>
      <w:r w:rsidR="00FB4AAB">
        <w:t xml:space="preserve"> (see SI for categorisation details</w:t>
      </w:r>
      <w:r w:rsidR="00FB4AAB" w:rsidRPr="0048171C">
        <w:rPr>
          <w:color w:val="000000" w:themeColor="text1"/>
        </w:rPr>
        <w:t>)</w:t>
      </w:r>
      <w:r w:rsidR="00316E49" w:rsidRPr="0048171C">
        <w:rPr>
          <w:color w:val="000000" w:themeColor="text1"/>
        </w:rPr>
        <w:t xml:space="preserve">. </w:t>
      </w:r>
      <w:r w:rsidR="00C776B1" w:rsidRPr="0048171C">
        <w:rPr>
          <w:color w:val="000000" w:themeColor="text1"/>
        </w:rPr>
        <w:t xml:space="preserve">As species may undergo ontogenetic </w:t>
      </w:r>
      <w:r w:rsidR="00453829" w:rsidRPr="0048171C">
        <w:rPr>
          <w:color w:val="000000" w:themeColor="text1"/>
        </w:rPr>
        <w:t xml:space="preserve">depth </w:t>
      </w:r>
      <w:r w:rsidR="00C776B1" w:rsidRPr="0048171C">
        <w:rPr>
          <w:color w:val="000000" w:themeColor="text1"/>
        </w:rPr>
        <w:t>migration</w:t>
      </w:r>
      <w:r w:rsidR="00453829" w:rsidRPr="0048171C">
        <w:rPr>
          <w:color w:val="000000" w:themeColor="text1"/>
        </w:rPr>
        <w:t>s</w:t>
      </w:r>
      <w:r w:rsidR="00C776B1" w:rsidRPr="0048171C">
        <w:rPr>
          <w:color w:val="000000" w:themeColor="text1"/>
        </w:rPr>
        <w:t xml:space="preserve">, or exhibit lifestyle transitions between life stages, </w:t>
      </w:r>
      <w:r w:rsidR="00761276" w:rsidRPr="0048171C">
        <w:rPr>
          <w:color w:val="000000" w:themeColor="text1"/>
        </w:rPr>
        <w:t xml:space="preserve">our lifestyle classification, </w:t>
      </w:r>
      <w:r w:rsidR="00897ADE" w:rsidRPr="0048171C">
        <w:rPr>
          <w:color w:val="000000" w:themeColor="text1"/>
        </w:rPr>
        <w:t>based on readily available data and description</w:t>
      </w:r>
      <w:r w:rsidR="00761276" w:rsidRPr="0048171C">
        <w:rPr>
          <w:color w:val="000000" w:themeColor="text1"/>
        </w:rPr>
        <w:t>s,</w:t>
      </w:r>
      <w:r w:rsidR="00897ADE" w:rsidRPr="0048171C">
        <w:rPr>
          <w:color w:val="000000" w:themeColor="text1"/>
        </w:rPr>
        <w:t xml:space="preserve"> </w:t>
      </w:r>
      <w:r w:rsidR="00761276" w:rsidRPr="0048171C">
        <w:rPr>
          <w:color w:val="000000" w:themeColor="text1"/>
        </w:rPr>
        <w:t xml:space="preserve">is </w:t>
      </w:r>
      <w:r w:rsidR="00D83159" w:rsidRPr="0048171C">
        <w:rPr>
          <w:color w:val="000000" w:themeColor="text1"/>
        </w:rPr>
        <w:t>simplistic</w:t>
      </w:r>
      <w:r w:rsidR="00970271" w:rsidRPr="0048171C">
        <w:rPr>
          <w:color w:val="000000" w:themeColor="text1"/>
        </w:rPr>
        <w:t>.</w:t>
      </w:r>
      <w:r w:rsidR="00C776B1" w:rsidRPr="0048171C">
        <w:rPr>
          <w:color w:val="000000" w:themeColor="text1"/>
        </w:rPr>
        <w:t xml:space="preserve"> </w:t>
      </w:r>
      <w:r w:rsidR="00B00404" w:rsidRPr="0048171C">
        <w:rPr>
          <w:color w:val="000000" w:themeColor="text1"/>
        </w:rPr>
        <w:t xml:space="preserve">Although ontogenetic </w:t>
      </w:r>
      <w:r w:rsidR="00761276" w:rsidRPr="0048171C">
        <w:rPr>
          <w:color w:val="000000" w:themeColor="text1"/>
        </w:rPr>
        <w:t xml:space="preserve">variation may obscure </w:t>
      </w:r>
      <w:r w:rsidR="00C776B1" w:rsidRPr="0048171C">
        <w:rPr>
          <w:color w:val="000000" w:themeColor="text1"/>
        </w:rPr>
        <w:t xml:space="preserve">some </w:t>
      </w:r>
      <w:r w:rsidR="00761276" w:rsidRPr="0048171C">
        <w:rPr>
          <w:color w:val="000000" w:themeColor="text1"/>
        </w:rPr>
        <w:t xml:space="preserve">lifestyle </w:t>
      </w:r>
      <w:r w:rsidR="00C776B1" w:rsidRPr="0048171C">
        <w:rPr>
          <w:color w:val="000000" w:themeColor="text1"/>
        </w:rPr>
        <w:t>differences</w:t>
      </w:r>
      <w:r w:rsidR="00316E49" w:rsidRPr="0048171C">
        <w:rPr>
          <w:color w:val="000000" w:themeColor="text1"/>
        </w:rPr>
        <w:t xml:space="preserve">, </w:t>
      </w:r>
      <w:r w:rsidR="00453829" w:rsidRPr="0048171C">
        <w:rPr>
          <w:color w:val="000000" w:themeColor="text1"/>
        </w:rPr>
        <w:t xml:space="preserve">our </w:t>
      </w:r>
      <w:r w:rsidR="00A6679C" w:rsidRPr="0048171C">
        <w:rPr>
          <w:color w:val="000000" w:themeColor="text1"/>
        </w:rPr>
        <w:t xml:space="preserve">classification is </w:t>
      </w:r>
      <w:r w:rsidR="00CC0AE6" w:rsidRPr="0048171C">
        <w:rPr>
          <w:color w:val="000000" w:themeColor="text1"/>
        </w:rPr>
        <w:t xml:space="preserve">still </w:t>
      </w:r>
      <w:r w:rsidR="00316E49" w:rsidRPr="0048171C">
        <w:rPr>
          <w:color w:val="000000" w:themeColor="text1"/>
        </w:rPr>
        <w:t>useful for identifying broad patterns</w:t>
      </w:r>
      <w:r w:rsidRPr="0048171C">
        <w:rPr>
          <w:color w:val="000000" w:themeColor="text1"/>
        </w:rPr>
        <w:t xml:space="preserve"> </w:t>
      </w:r>
      <w:r w:rsidR="00FB4AAB" w:rsidRPr="0048171C">
        <w:rPr>
          <w:color w:val="000000" w:themeColor="text1"/>
        </w:rPr>
        <w:t xml:space="preserve">and </w:t>
      </w:r>
      <w:r w:rsidR="00761276" w:rsidRPr="0048171C">
        <w:rPr>
          <w:color w:val="000000" w:themeColor="text1"/>
        </w:rPr>
        <w:t xml:space="preserve">making </w:t>
      </w:r>
      <w:r w:rsidR="00FB4AAB" w:rsidRPr="0048171C">
        <w:rPr>
          <w:color w:val="000000" w:themeColor="text1"/>
        </w:rPr>
        <w:t>comparison</w:t>
      </w:r>
      <w:r w:rsidR="00761276" w:rsidRPr="0048171C">
        <w:rPr>
          <w:color w:val="000000" w:themeColor="text1"/>
        </w:rPr>
        <w:t>s</w:t>
      </w:r>
      <w:r w:rsidR="00FB4AAB" w:rsidRPr="0048171C">
        <w:rPr>
          <w:color w:val="000000" w:themeColor="text1"/>
        </w:rPr>
        <w:t xml:space="preserve"> with </w:t>
      </w:r>
      <w:r w:rsidRPr="0048171C">
        <w:rPr>
          <w:color w:val="000000" w:themeColor="text1"/>
        </w:rPr>
        <w:t xml:space="preserve">fish </w:t>
      </w:r>
      <w:r w:rsidRPr="0048171C">
        <w:rPr>
          <w:color w:val="000000" w:themeColor="text1"/>
        </w:rPr>
        <w:fldChar w:fldCharType="begin" w:fldLock="1"/>
      </w:r>
      <w:r w:rsidR="005F22A9" w:rsidRPr="0048171C">
        <w:rPr>
          <w:color w:val="000000" w:themeColor="text1"/>
        </w:rPr>
        <w:instrText xml:space="preserve"> ADDIN ZOTERO_ITEM CSL_CITATION {"citationID":"FNIRn41f","properties":{"formattedCitation":"[15]","plainCitation":"[15]","noteIndex":0},"citationItems":[{"id":671,"uris":["http://zotero.org/users/5402641/items/YTHQRNAW"],"uri":["http://zotero.org/users/5402641/items/YTHQRNAW"],"itemData":{"id":671,"type":"article-journal","title":"The intraspecific scaling of metabolic rate with body mass in fishes depends on lifestyle and temperature","container-title":"Ecology Letters","page":"184-193","volume":"13","issue":"2","abstract":"Metabolic energy fuels all biological processes, and therefore theories that explain the scaling of metabolic rate with body mass potentially have great predictive power in ecology. A new model, that could improve this predictive power, postulates that the metabolic scaling exponent (b) varies between 2/3 and 1, and is inversely related to the elevation of the intraspecific scaling relationship (metabolic level, L), which in turn varies systematically among species in response to various ecological factors. We test these predictions by examining the effects of lifestyle, swimming mode and temperature on intraspecific scaling of resting metabolic rate among 89 species of teleost fish. As predicted, b decreased as L increased with temperature, and with shifts in lifestyle from bathyal and benthic to benthopelagic to pelagic. This effect of lifestyle on b may be related to varying amounts of energetically expensive tissues associated with different capacities for swimming during predator-prey interactions.","DOI":"10.1111/j.1461-0248.2009.01415.x","ISSN":"1461023X","note":"PMID: 20059525\nISBN: 1461-0248","journalAbbreviation":"Ecol. Lett.","author":[{"family":"Killen","given":"Shaun S."},{"family":"Atkinson","given":"David"},{"family":"Glazier","given":"Douglas S."}],"issued":{"date-parts":[["2010"]]}}}],"schema":"https://github.com/citation-style-language/schema/raw/master/csl-citation.json"} </w:instrText>
      </w:r>
      <w:r w:rsidRPr="0048171C">
        <w:rPr>
          <w:color w:val="000000" w:themeColor="text1"/>
        </w:rPr>
        <w:fldChar w:fldCharType="separate"/>
      </w:r>
      <w:r w:rsidR="005F22A9" w:rsidRPr="0048171C">
        <w:rPr>
          <w:noProof/>
          <w:color w:val="000000" w:themeColor="text1"/>
        </w:rPr>
        <w:t>[15]</w:t>
      </w:r>
      <w:r w:rsidRPr="0048171C">
        <w:rPr>
          <w:color w:val="000000" w:themeColor="text1"/>
        </w:rPr>
        <w:fldChar w:fldCharType="end"/>
      </w:r>
      <w:r w:rsidRPr="0048171C">
        <w:rPr>
          <w:color w:val="000000" w:themeColor="text1"/>
        </w:rPr>
        <w:t>.</w:t>
      </w:r>
    </w:p>
    <w:p w14:paraId="33C23006" w14:textId="77777777" w:rsidR="00012462" w:rsidRDefault="00012462" w:rsidP="00E75F50">
      <w:pPr>
        <w:spacing w:line="480" w:lineRule="auto"/>
      </w:pPr>
    </w:p>
    <w:p w14:paraId="3BB928FA" w14:textId="77777777" w:rsidR="00012462" w:rsidRPr="00CD4338" w:rsidRDefault="00012462" w:rsidP="00044FC0">
      <w:pPr>
        <w:pStyle w:val="Heading3"/>
      </w:pPr>
      <w:r>
        <w:t>Data analysis</w:t>
      </w:r>
    </w:p>
    <w:p w14:paraId="4965CDA5" w14:textId="04C2C2E1" w:rsidR="00012462" w:rsidRDefault="00012462" w:rsidP="00E75F50">
      <w:pPr>
        <w:spacing w:line="480" w:lineRule="auto"/>
      </w:pPr>
      <w:r>
        <w:t>All respiration rates (</w:t>
      </w:r>
      <w:r w:rsidRPr="00241DD9">
        <w:rPr>
          <w:i/>
        </w:rPr>
        <w:t>R</w:t>
      </w:r>
      <w:r>
        <w:t>) were converted to μl O</w:t>
      </w:r>
      <w:r w:rsidRPr="007F12C3">
        <w:rPr>
          <w:vertAlign w:val="subscript"/>
        </w:rPr>
        <w:t>2</w:t>
      </w:r>
      <w:r>
        <w:t xml:space="preserve"> ind</w:t>
      </w:r>
      <w:r w:rsidRPr="003902C3">
        <w:rPr>
          <w:vertAlign w:val="superscript"/>
        </w:rPr>
        <w:t>-1</w:t>
      </w:r>
      <w:r>
        <w:t xml:space="preserve"> h</w:t>
      </w:r>
      <w:r w:rsidRPr="007F12C3">
        <w:rPr>
          <w:vertAlign w:val="superscript"/>
        </w:rPr>
        <w:t>-1</w:t>
      </w:r>
      <w:r>
        <w:rPr>
          <w:vertAlign w:val="superscript"/>
        </w:rPr>
        <w:t xml:space="preserve"> </w:t>
      </w:r>
      <w:r>
        <w:t>for comparability. Metabolic level (</w:t>
      </w:r>
      <w:r>
        <w:rPr>
          <w:i/>
        </w:rPr>
        <w:t>L</w:t>
      </w:r>
      <w:r w:rsidRPr="00A00DF0">
        <w:rPr>
          <w:i/>
          <w:vertAlign w:val="subscript"/>
        </w:rPr>
        <w:t>R</w:t>
      </w:r>
      <w:r>
        <w:t xml:space="preserve">, </w:t>
      </w:r>
      <w:r>
        <w:sym w:font="Symbol" w:char="F06D"/>
      </w:r>
      <w:r>
        <w:t>l O</w:t>
      </w:r>
      <w:r w:rsidRPr="00911D92">
        <w:rPr>
          <w:vertAlign w:val="subscript"/>
        </w:rPr>
        <w:t>2</w:t>
      </w:r>
      <w:r>
        <w:t xml:space="preserve"> gWM</w:t>
      </w:r>
      <w:r w:rsidRPr="00911D92">
        <w:rPr>
          <w:vertAlign w:val="superscript"/>
        </w:rPr>
        <w:t>-1</w:t>
      </w:r>
      <w:r>
        <w:t xml:space="preserve"> h</w:t>
      </w:r>
      <w:r w:rsidRPr="00911D92">
        <w:rPr>
          <w:vertAlign w:val="superscript"/>
        </w:rPr>
        <w:t>-1</w:t>
      </w:r>
      <w:r>
        <w:t xml:space="preserve">) was defined as the mass-specific respiration rate at the geometric midpoint of the body mass range of the respiration-mass relationship </w:t>
      </w:r>
      <w:r>
        <w:fldChar w:fldCharType="begin" w:fldLock="1"/>
      </w:r>
      <w:r w:rsidR="005F22A9">
        <w:instrText xml:space="preserve"> ADDIN ZOTERO_ITEM CSL_CITATION {"citationID":"AwLkty2P","properties":{"formattedCitation":"[12,15]","plainCitation":"[12,15]","noteIndex":0},"citationItems":[{"id":226,"uris":["http://zotero.org/users/5402641/items/Z3L7AAIC"],"uri":["http://zotero.org/users/5402641/items/Z3L7AAIC"],"itemData":{"id":226,"type":"article-journal","title":"A unifying explanation for diverse metabolic scaling in animals and plants","container-title":"Biological Reviews","page":"111-138","volume":"85","issue":"1","abstract":"The scaling of metabolic rate with body mass has long been a controversial topic. Some workers have claimed that the slope of log-log metabolic scaling relationships typically obeys a universal 3/4-power law resulting from the geometry of resource-transport networks. Others have attempted to explain the broad diversity of metabolic scaling relationships. Although several potentially useful models have been proposed, at present none successfully predicts the entire range of scaling relationships seen among both physiological states and taxonomic groups of animals and plants. Here I argue that our understanding may be aided by three shifts in focus: from explaining average tendencies to explaining variation between extreme boundary limits, from explaining the slope and elevation (metabolic level) of scaling relationships separately to showing how and why they are interrelated, and from focusing primarily on internal factors (e.g. body design) to a more balanced consideration of both internal and external (ecological) factors. By incorporating all of these shifts in focus, the recently proposed metabolic-level boundaries hypothesis appears to provide a useful way of explaining both taxonomic and physiological variation in metabolic scaling relationships. This hypothesis correctly predicts that the scaling slope should vary mostly between 2/3 and 1 and that it should be related to metabolic (activity) level according to an approximately U-shaped function. It also implies that the scaling of other energy-dependent biological processes should be related to the metabolic level of the organisms being examined. Some data are presented that support this implication, but further research is needed. © 2009 Cambridge Philosophical Society.","DOI":"10.1111/j.1469-185X.2009.00095.x","ISSN":"14647931","note":"PMID: 19895606\nISBN: 1464-7931","journalAbbreviation":"Biol. Rev.","author":[{"family":"Glazier","given":"Douglas S."}],"issued":{"date-parts":[["2010"]]}}},{"id":671,"uris":["http://zotero.org/users/5402641/items/YTHQRNAW"],"uri":["http://zotero.org/users/5402641/items/YTHQRNAW"],"itemData":{"id":671,"type":"article-journal","title":"The intraspecific scaling of metabolic rate with body mass in fishes depends on lifestyle and temperature","container-title":"Ecology Letters","page":"184-193","volume":"13","issue":"2","abstract":"Metabolic energy fuels all biological processes, and therefore theories that explain the scaling of metabolic rate with body mass potentially have great predictive power in ecology. A new model, that could improve this predictive power, postulates that the metabolic scaling exponent (b) varies between 2/3 and 1, and is inversely related to the elevation of the intraspecific scaling relationship (metabolic level, L), which in turn varies systematically among species in response to various ecological factors. We test these predictions by examining the effects of lifestyle, swimming mode and temperature on intraspecific scaling of resting metabolic rate among 89 species of teleost fish. As predicted, b decreased as L increased with temperature, and with shifts in lifestyle from bathyal and benthic to benthopelagic to pelagic. This effect of lifestyle on b may be related to varying amounts of energetically expensive tissues associated with different capacities for swimming during predator-prey interactions.","DOI":"10.1111/j.1461-0248.2009.01415.x","ISSN":"1461023X","note":"PMID: 20059525\nISBN: 1461-0248","journalAbbreviation":"Ecol. Lett.","author":[{"family":"Killen","given":"Shaun S."},{"family":"Atkinson","given":"David"},{"family":"Glazier","given":"Douglas S."}],"issued":{"date-parts":[["2010"]]}}}],"schema":"https://github.com/citation-style-language/schema/raw/master/csl-citation.json"} </w:instrText>
      </w:r>
      <w:r>
        <w:fldChar w:fldCharType="separate"/>
      </w:r>
      <w:r w:rsidR="005F22A9">
        <w:rPr>
          <w:noProof/>
        </w:rPr>
        <w:t>[12,15]</w:t>
      </w:r>
      <w:r>
        <w:fldChar w:fldCharType="end"/>
      </w:r>
      <w:r>
        <w:t xml:space="preserve">. As the scaling coefficient </w:t>
      </w:r>
      <w:r>
        <w:rPr>
          <w:i/>
        </w:rPr>
        <w:t xml:space="preserve">a </w:t>
      </w:r>
      <w:r>
        <w:t xml:space="preserve">and the scaling </w:t>
      </w:r>
      <w:r>
        <w:lastRenderedPageBreak/>
        <w:t>exponent (</w:t>
      </w:r>
      <w:r>
        <w:rPr>
          <w:i/>
        </w:rPr>
        <w:t>b</w:t>
      </w:r>
      <w:r w:rsidRPr="009C068E">
        <w:rPr>
          <w:i/>
          <w:vertAlign w:val="subscript"/>
        </w:rPr>
        <w:t>R</w:t>
      </w:r>
      <w:r>
        <w:t xml:space="preserve">) are not independent of each other, the use of </w:t>
      </w:r>
      <w:r w:rsidRPr="003902C3">
        <w:rPr>
          <w:i/>
        </w:rPr>
        <w:t>L</w:t>
      </w:r>
      <w:r w:rsidRPr="00A00DF0">
        <w:rPr>
          <w:i/>
          <w:vertAlign w:val="subscript"/>
        </w:rPr>
        <w:t>R</w:t>
      </w:r>
      <w:r>
        <w:t xml:space="preserve"> to represent metabolic level avoids this problem and is more appropriate</w:t>
      </w:r>
      <w:r>
        <w:rPr>
          <w:i/>
        </w:rPr>
        <w:t xml:space="preserve"> </w:t>
      </w:r>
      <w:r>
        <w:rPr>
          <w:i/>
        </w:rPr>
        <w:fldChar w:fldCharType="begin" w:fldLock="1"/>
      </w:r>
      <w:r w:rsidR="001C2442">
        <w:rPr>
          <w:i/>
        </w:rPr>
        <w:instrText xml:space="preserve"> ADDIN ZOTERO_ITEM CSL_CITATION {"citationID":"gclYFhoL","properties":{"formattedCitation":"[12,14,35]","plainCitation":"[12,14,35]","noteIndex":0},"citationItems":[{"id":226,"uris":["http://zotero.org/users/5402641/items/Z3L7AAIC"],"uri":["http://zotero.org/users/5402641/items/Z3L7AAIC"],"itemData":{"id":226,"type":"article-journal","title":"A unifying explanation for diverse metabolic scaling in animals and plants","container-title":"Biological Reviews","page":"111-138","volume":"85","issue":"1","abstract":"The scaling of metabolic rate with body mass has long been a controversial topic. Some workers have claimed that the slope of log-log metabolic scaling relationships typically obeys a universal 3/4-power law resulting from the geometry of resource-transport networks. Others have attempted to explain the broad diversity of metabolic scaling relationships. Although several potentially useful models have been proposed, at present none successfully predicts the entire range of scaling relationships seen among both physiological states and taxonomic groups of animals and plants. Here I argue that our understanding may be aided by three shifts in focus: from explaining average tendencies to explaining variation between extreme boundary limits, from explaining the slope and elevation (metabolic level) of scaling relationships separately to showing how and why they are interrelated, and from focusing primarily on internal factors (e.g. body design) to a more balanced consideration of both internal and external (ecological) factors. By incorporating all of these shifts in focus, the recently proposed metabolic-level boundaries hypothesis appears to provide a useful way of explaining both taxonomic and physiological variation in metabolic scaling relationships. This hypothesis correctly predicts that the scaling slope should vary mostly between 2/3 and 1 and that it should be related to metabolic (activity) level according to an approximately U-shaped function. It also implies that the scaling of other energy-dependent biological processes should be related to the metabolic level of the organisms being examined. Some data are presented that support this implication, but further research is needed. © 2009 Cambridge Philosophical Society.","DOI":"10.1111/j.1469-185X.2009.00095.x","ISSN":"14647931","note":"PMID: 19895606\nISBN: 1464-7931","journalAbbreviation":"Biol. Rev.","author":[{"family":"Glazier","given":"Douglas S."}],"issued":{"date-parts":[["2010"]]}}},{"id":742,"uris":["http://zotero.org/users/5402641/items/DMJSAHMN"],"uri":["http://zotero.org/users/5402641/items/DMJSAHMN"],"itemData":{"id":742,"type":"article-journal","title":"Ontogenetic body-mass scaling of resting metabolic rate covaries with species-specific metabolic level and body size in spiders and snakes","container-title":"Comparative biochemistry and physiology. Part A, Molecular &amp; integrative physiology","page":"403-407","volume":"153","issue":"4","abstract":"According to common belief, metabolic rate usually scales with body mass to the 3/4-power, which is considered by some to be a universal law of nature. However, substantial variation in the metabolic scaling exponent (b) exists, much of which can be related to the overall metabolic level (L) of various taxonomic groups of organisms, as predicted by the recently proposed metabolic-level boundaries (MLB) hypothesis. Here the MLB hypothesis was tested using data for intraspecific (ontogenetic) body-mass scaling of resting metabolic rate in spiders and boid snakes. As predicted, in both animal groups b varies mostly between 2/3 and 1, and is significantly negatively related to L. L is, in turn, negatively related to species-specific body mass (Mm: estimated as the mass at the midpoint of a scaling relationship), and as a result, larger species tend to have steeper metabolic scaling slopes (b) than smaller species. After adjusting for the effects of Mm, b and L are still negatively related, though significantly only in the spiders, which exhibit a much wider range of L than the snakes. Therefore, in spiders and snakes the intraspecific scaling of metabolic rate with body mass itself scales with interspecific variation in both metabolic level and body mass. © 2009 Elsevier Inc. All rights reserved.","DOI":"10.1016/j.cbpa.2009.03.020","ISSN":"10956433","note":"PMID: 19345276\npublisher: Elsevier Inc.\nISBN: 1095-6433","journalAbbreviation":"Comp. Biochem. Physiol. A","author":[{"family":"Glazier","given":"Douglas S."}],"issued":{"date-parts":[["2009"]]}}},{"id":1666,"uris":["http://zotero.org/users/5402641/items/JK2M7YT3"],"uri":["http://zotero.org/users/5402641/items/JK2M7YT3"],"itemData":{"id":1666,"type":"article-journal","title":"Rediscovering and reviving old observations and explanations of metabolic scaling in living systems","container-title":"Systems","page":"4","volume":"6","issue":"1","abstract":"Why the rate of metabolism varies (scales) in regular, but diverse ways with body size is a perennial, incompletely resolved question in biology. In this article, I discuss several examples of the recent rediscovery and (or) revival of specific metabolic scaling relationships and explanations for them previously published during the nearly 200-year history of allometric studies. I carry out this discussion in the context of the four major modal mechanisms highlighted by the contextual multimodal theory (CMT) that I published in this journal four years ago. These mechanisms include metabolically important processes and their effects that relate to surface area, resource transport, system (body) composition, and resource demand. In so doing, I show that no one mechanism can completely explain the broad diversity of metabolic scaling relationships that exists. Multi-mechanistic models are required, several of which I discuss. Successfully developing a truly general theory of biological scaling requires the consideration of multiple hypotheses, causal mechanisms and scaling relationships, and their integration in a context-dependent way. A full awareness of the rich history of allometric studies, an openness to multiple perspectives, and incisive experimental and comparative tests can help this important quest.","DOI":"10.3390/systems6010004","ISSN":"2079-8954","author":[{"family":"Glazier","given":"Douglas S."}],"issued":{"date-parts":[["2018"]]}}}],"schema":"https://github.com/citation-style-language/schema/raw/master/csl-citation.json"} </w:instrText>
      </w:r>
      <w:r>
        <w:rPr>
          <w:i/>
        </w:rPr>
        <w:fldChar w:fldCharType="separate"/>
      </w:r>
      <w:r w:rsidR="001C2442">
        <w:rPr>
          <w:lang w:val="en-US"/>
        </w:rPr>
        <w:t>[12,14,35]</w:t>
      </w:r>
      <w:r>
        <w:rPr>
          <w:i/>
        </w:rPr>
        <w:fldChar w:fldCharType="end"/>
      </w:r>
      <w:r>
        <w:t xml:space="preserve">. </w:t>
      </w:r>
    </w:p>
    <w:p w14:paraId="618F1013" w14:textId="77777777" w:rsidR="00012462" w:rsidRDefault="00012462" w:rsidP="00E75F50">
      <w:pPr>
        <w:spacing w:line="480" w:lineRule="auto"/>
      </w:pPr>
    </w:p>
    <w:p w14:paraId="4868A0A3" w14:textId="51CECF4F" w:rsidR="00012462" w:rsidRDefault="00012462" w:rsidP="00E75F50">
      <w:pPr>
        <w:spacing w:line="480" w:lineRule="auto"/>
      </w:pPr>
      <w:r>
        <w:t xml:space="preserve">Statistical analyses were performed using the statistical software package R. The level of significance was set at </w:t>
      </w:r>
      <w:r w:rsidRPr="001D55DA">
        <w:rPr>
          <w:i/>
        </w:rPr>
        <w:t>P</w:t>
      </w:r>
      <w:r>
        <w:rPr>
          <w:i/>
        </w:rPr>
        <w:t xml:space="preserve"> </w:t>
      </w:r>
      <w:r w:rsidRPr="006D35FF">
        <w:rPr>
          <w:color w:val="000000" w:themeColor="text1"/>
        </w:rPr>
        <w:t>≤</w:t>
      </w:r>
      <w:r>
        <w:rPr>
          <w:i/>
        </w:rPr>
        <w:t xml:space="preserve"> </w:t>
      </w:r>
      <w:r>
        <w:t>0.05 for all tests. OLS regression was performed to investigate the relationship</w:t>
      </w:r>
      <w:r w:rsidRPr="003D545E">
        <w:rPr>
          <w:color w:val="000000" w:themeColor="text1"/>
        </w:rPr>
        <w:t>s</w:t>
      </w:r>
      <w:r>
        <w:t xml:space="preserve"> between ln </w:t>
      </w:r>
      <w:r w:rsidRPr="007A4EDB">
        <w:rPr>
          <w:i/>
        </w:rPr>
        <w:t>L</w:t>
      </w:r>
      <w:r w:rsidRPr="003F4960">
        <w:rPr>
          <w:i/>
          <w:vertAlign w:val="subscript"/>
        </w:rPr>
        <w:t>R</w:t>
      </w:r>
      <w:r>
        <w:t xml:space="preserve"> and 1/</w:t>
      </w:r>
      <w:r w:rsidRPr="007A4EDB">
        <w:rPr>
          <w:i/>
        </w:rPr>
        <w:t>kT</w:t>
      </w:r>
      <w:r>
        <w:t>,</w:t>
      </w:r>
      <w:r>
        <w:rPr>
          <w:i/>
        </w:rPr>
        <w:t xml:space="preserve"> </w:t>
      </w:r>
      <w:r>
        <w:t xml:space="preserve">and between </w:t>
      </w:r>
      <w:r w:rsidRPr="007A4EDB">
        <w:rPr>
          <w:i/>
        </w:rPr>
        <w:t>b</w:t>
      </w:r>
      <w:r w:rsidRPr="007A4EDB">
        <w:rPr>
          <w:i/>
          <w:vertAlign w:val="subscript"/>
        </w:rPr>
        <w:t>R</w:t>
      </w:r>
      <w:r>
        <w:t xml:space="preserve"> and 1/</w:t>
      </w:r>
      <w:r w:rsidRPr="003F4960">
        <w:rPr>
          <w:i/>
        </w:rPr>
        <w:t>kT</w:t>
      </w:r>
      <w:r>
        <w:t xml:space="preserve">, where </w:t>
      </w:r>
      <w:r>
        <w:rPr>
          <w:i/>
        </w:rPr>
        <w:t xml:space="preserve">T </w:t>
      </w:r>
      <w:r>
        <w:t xml:space="preserve">is temperature in Kelvin and </w:t>
      </w:r>
      <w:r>
        <w:rPr>
          <w:i/>
        </w:rPr>
        <w:t xml:space="preserve">k </w:t>
      </w:r>
      <w:r>
        <w:t>is the Boltzmann constant (8.62 x 10</w:t>
      </w:r>
      <w:r w:rsidRPr="007A4EDB">
        <w:rPr>
          <w:vertAlign w:val="superscript"/>
        </w:rPr>
        <w:t>-5</w:t>
      </w:r>
      <w:r>
        <w:t xml:space="preserve"> eV K</w:t>
      </w:r>
      <w:r w:rsidRPr="007A4EDB">
        <w:rPr>
          <w:vertAlign w:val="superscript"/>
        </w:rPr>
        <w:t>-1</w:t>
      </w:r>
      <w:r>
        <w:t xml:space="preserve">). Reduced Major Axis (RMA) regressions </w:t>
      </w:r>
      <w:r w:rsidR="00490292" w:rsidRPr="006114AD">
        <w:rPr>
          <w:color w:val="000000" w:themeColor="text1"/>
        </w:rPr>
        <w:t>w</w:t>
      </w:r>
      <w:r w:rsidR="00701A61">
        <w:rPr>
          <w:color w:val="000000" w:themeColor="text1"/>
        </w:rPr>
        <w:t>ere</w:t>
      </w:r>
      <w:r w:rsidR="00490292">
        <w:t xml:space="preserve"> </w:t>
      </w:r>
      <w:r>
        <w:t xml:space="preserve">performed with the RMA software version 1.21 </w:t>
      </w:r>
      <w:r>
        <w:fldChar w:fldCharType="begin" w:fldLock="1"/>
      </w:r>
      <w:r w:rsidR="001C2442">
        <w:instrText xml:space="preserve"> ADDIN ZOTERO_ITEM CSL_CITATION {"citationID":"BlJ2BX1Z","properties":{"formattedCitation":"[36]","plainCitation":"[36]","noteIndex":0},"citationItems":[{"id":845,"uris":["http://zotero.org/users/5402641/items/KHZ5Z2VE"],"uri":["http://zotero.org/users/5402641/items/KHZ5Z2VE"],"itemData":{"id":845,"type":"webpage","title":"RMA: Software for reduced major axis regression, Java version","URL":"http://www.kimvdlinde.com/professional/rma.html.","author":[{"family":"Bohonak","given":"Andrew J."},{"family":"Linde","given":"Kim","non-dropping-particle":"van der"}],"issued":{"date-parts":[["2004"]]},"accessed":{"date-parts":[["2017",6,1]]}}}],"schema":"https://github.com/citation-style-language/schema/raw/master/csl-citation.json"} </w:instrText>
      </w:r>
      <w:r>
        <w:fldChar w:fldCharType="separate"/>
      </w:r>
      <w:r w:rsidR="001C2442">
        <w:rPr>
          <w:noProof/>
        </w:rPr>
        <w:t>[36]</w:t>
      </w:r>
      <w:r>
        <w:fldChar w:fldCharType="end"/>
      </w:r>
      <w:r>
        <w:t xml:space="preserve"> to investigate the relationships between </w:t>
      </w:r>
      <w:r w:rsidRPr="00B674E9">
        <w:rPr>
          <w:i/>
        </w:rPr>
        <w:t>b</w:t>
      </w:r>
      <w:r w:rsidRPr="00B674E9">
        <w:rPr>
          <w:i/>
          <w:vertAlign w:val="subscript"/>
        </w:rPr>
        <w:t>R</w:t>
      </w:r>
      <w:r>
        <w:rPr>
          <w:i/>
          <w:vertAlign w:val="subscript"/>
        </w:rPr>
        <w:t xml:space="preserve"> </w:t>
      </w:r>
      <w:r>
        <w:t xml:space="preserve">and ln </w:t>
      </w:r>
      <w:r w:rsidRPr="007B1D35">
        <w:rPr>
          <w:i/>
        </w:rPr>
        <w:t>L</w:t>
      </w:r>
      <w:r w:rsidRPr="00A00DF0">
        <w:rPr>
          <w:i/>
          <w:vertAlign w:val="subscript"/>
        </w:rPr>
        <w:t>R</w:t>
      </w:r>
      <w:r>
        <w:t xml:space="preserve">, and between </w:t>
      </w:r>
      <w:r w:rsidRPr="00C369D4">
        <w:rPr>
          <w:i/>
        </w:rPr>
        <w:t>b</w:t>
      </w:r>
      <w:r w:rsidRPr="00C369D4">
        <w:rPr>
          <w:i/>
          <w:vertAlign w:val="subscript"/>
        </w:rPr>
        <w:t>R</w:t>
      </w:r>
      <w:r>
        <w:t xml:space="preserve"> and 1/</w:t>
      </w:r>
      <w:r w:rsidRPr="00C369D4">
        <w:rPr>
          <w:i/>
        </w:rPr>
        <w:t>b</w:t>
      </w:r>
      <w:r w:rsidRPr="00C369D4">
        <w:rPr>
          <w:i/>
          <w:vertAlign w:val="subscript"/>
        </w:rPr>
        <w:t>L</w:t>
      </w:r>
      <w:r>
        <w:rPr>
          <w:i/>
          <w:vertAlign w:val="subscript"/>
        </w:rPr>
        <w:t xml:space="preserve"> </w:t>
      </w:r>
      <w:r>
        <w:t xml:space="preserve">in the non-benthic cephalopods. Benthic octopuses were excluded because these </w:t>
      </w:r>
      <w:r w:rsidRPr="00D77E19">
        <w:t>typically</w:t>
      </w:r>
      <w:r w:rsidRPr="005356ED">
        <w:rPr>
          <w:color w:val="FF0000"/>
        </w:rPr>
        <w:t xml:space="preserve"> </w:t>
      </w:r>
      <w:r>
        <w:t>have less permeable body surfaces and are more reliant upon gills for respiratory gas exchange</w:t>
      </w:r>
      <w:r w:rsidRPr="00D77E19">
        <w:t>, as compared to pelagic cephalopods</w:t>
      </w:r>
      <w:r>
        <w:t xml:space="preserve"> </w:t>
      </w:r>
      <w:r>
        <w:fldChar w:fldCharType="begin" w:fldLock="1"/>
      </w:r>
      <w:r w:rsidR="001C2442">
        <w:instrText xml:space="preserve"> ADDIN ZOTERO_ITEM CSL_CITATION {"citationID":"ZzNoRuwZ","properties":{"formattedCitation":"[37,38]","plainCitation":"[37,38]","noteIndex":0},"citationItems":[{"id":655,"uris":["http://zotero.org/users/5402641/items/LHUC2MAC"],"uri":["http://zotero.org/users/5402641/items/LHUC2MAC"],"itemData":{"id":655,"type":"article-journal","title":"Respiratory and cardiac performance in &lt;i&gt;Lolliguncula brevis&lt;/i&gt; (Cephalopoda, Myopsida): the effects of activity, temperature and hypoxia","container-title":"Journal of Experimental Biology","page":"17-36","volume":"138","abstract":"Lolliguncula brevis Blainville is a small euryhaline squid found at temperatures between 11 and 31 {degrees}C. Changes in VO2, heartbeat and ventilation frequencies were observed throughout this temperature range and under a variety of conditions, including acute hypoxia and swimming by jet propulsion in a tunnel respirometer. Resting VO2 showed a Q10 of 1.47, and heart rate and ventilation rate Q10 values of 1.92 and 1.73, respectively; oxygen uptake could exceed 1.01kg-1h-1 at 30{degrees}C even at rest. The squids regulated their oxygen uptake at all temperatures. Oxygen extraction rates were in the region of 5-10% in saturated water, increasing to 15-20% in hypoxic water or after exercise. One effect of this variability is that ventilation stroke volume can remain constant throughout the range of temperatures and oxygen concentrations that the animal is likely to encounter, a necessary condition since the ventilation stream is also the principal mode of locomotion by jet propulsion. Blood oxygen-carrying capacity (from the copper concentration) was 4.6 {+/-} 1.8vols%. Cardiac output and stroke volume were estimated from the observed VO2 values and heartbeat frequencies. Resting at 25{degrees}C, the output was close to 11.51kg-1 body mass h-1. The systemic heart of Lolliguncula weighed only 2.06 {+/-} 0.62 g kg-1. In exercise the cardiac output must exceed 14x103 1kg-1 heart mass h-1, pumping more than the heart's own mass of blood at each stroke.","note":"ISBN: 0022-0949","journalAbbreviation":"J. Exp. Biol.","author":[{"family":"Wells","given":"M. J."},{"family":"Hanlon","given":"R. T."},{"family":"Lee","given":"P. G."},{"family":"Dimarco","given":"F. P."}],"issued":{"date-parts":[["1988"]]}}},{"id":1064,"uris":["http://zotero.org/users/5402641/items/U3ZHWAYC"],"uri":["http://zotero.org/users/5402641/items/U3ZHWAYC"],"itemData":{"id":1064,"type":"article-journal","title":"Coordination of metabolism, acid-base regulation and haemocyanin function in cephalopods","container-title":"Marine and Freshwater Behaviour and Physiology","page":"131-148","volume":"25","issue":"1-3","abstract":"The role of cephalopod haemocyanins in oxygen transport is analysed in the light of the coordination of metabolism, acid‐base regulation and gas exchange processes. Results obtained in squid, the most active among cephalopod species, indicate that the pH dependence of their haemocyanin supports a Po2‐buffer function for the pigment. The release of base equivalents from the tissue during aerobic exercise and the minimal release of protons during anaerobic octopine formation protect arterial pH and, thus, oxygen binding. The extent of respiratory acidification and haemocyanin deoxygenation on the venous side is higher in blood returning from the mantle than from the head. In vivo blood gas measurements reported for squid and for other cephalopod species support the conclusion that CO2 accumulation and respiratory acidification of the blood occur in excess of the effect expected from the consumption of haemocyanin bound O2 and RQ values derived from protein catabolism. This suggests that a considerable fraction of the oxygen consumed by the animal enters via the skin, especially in the mantle. Model calculations demonstrate that skin O2 uptake in the mantle increases during activity in squid. In other cephalopod species like cuttlefish, the special process of arterial CO2 binding to oxygenated haemocyanin and its release during venous deoxygenation may provide the excess CO2 required for venous acidification. All of these processes allow the classical Bohr effect to function supporting oxygen loading at the gills and oxygen unloading in the tissues. The large pH‐dependent cooperativity and the Bohr effect combine to maximize the Po2‐buffer function of the respiratory pigment. These adaptations probably evolved after the ancestors of modern cephalopods lost their shells and locomotor activity assumed a greater role in their lifestyle.","DOI":"10.1080/10236249409378913","ISSN":"1023-6244","note":"publisher: Taylor &amp; Francis\nISBN: 0091-181X","journalAbbreviation":"Mar. Freshw. Behav. Physiol.","author":[{"family":"Pörtner","given":"Hans Otto"}],"issued":{"date-parts":[["1995"]]}}}],"schema":"https://github.com/citation-style-language/schema/raw/master/csl-citation.json"} </w:instrText>
      </w:r>
      <w:r>
        <w:fldChar w:fldCharType="separate"/>
      </w:r>
      <w:r w:rsidR="001C2442">
        <w:rPr>
          <w:noProof/>
        </w:rPr>
        <w:t>[37,38]</w:t>
      </w:r>
      <w:r>
        <w:fldChar w:fldCharType="end"/>
      </w:r>
      <w:r>
        <w:t xml:space="preserve">. RMA regressions were used, as these do not rely on definite dependent and independent variables, </w:t>
      </w:r>
      <w:r w:rsidRPr="003D545E">
        <w:rPr>
          <w:color w:val="000000" w:themeColor="text1"/>
        </w:rPr>
        <w:t xml:space="preserve">and </w:t>
      </w:r>
      <w:r w:rsidR="00A27166">
        <w:rPr>
          <w:color w:val="000000" w:themeColor="text1"/>
        </w:rPr>
        <w:t xml:space="preserve">ln </w:t>
      </w:r>
      <w:r w:rsidR="00A27166" w:rsidRPr="007F3D83">
        <w:rPr>
          <w:i/>
          <w:color w:val="000000" w:themeColor="text1"/>
        </w:rPr>
        <w:t>L</w:t>
      </w:r>
      <w:r w:rsidR="00A27166" w:rsidRPr="007F3D83">
        <w:rPr>
          <w:i/>
          <w:color w:val="000000" w:themeColor="text1"/>
          <w:vertAlign w:val="subscript"/>
        </w:rPr>
        <w:t>R</w:t>
      </w:r>
      <w:r w:rsidR="00A27166">
        <w:rPr>
          <w:color w:val="000000" w:themeColor="text1"/>
        </w:rPr>
        <w:t xml:space="preserve">, </w:t>
      </w:r>
      <w:r w:rsidR="00A27166" w:rsidRPr="007F3D83">
        <w:rPr>
          <w:i/>
          <w:color w:val="000000" w:themeColor="text1"/>
        </w:rPr>
        <w:t>b</w:t>
      </w:r>
      <w:r w:rsidR="00A27166" w:rsidRPr="007F3D83">
        <w:rPr>
          <w:i/>
          <w:color w:val="000000" w:themeColor="text1"/>
          <w:vertAlign w:val="subscript"/>
        </w:rPr>
        <w:t>R</w:t>
      </w:r>
      <w:r w:rsidR="00A27166">
        <w:rPr>
          <w:color w:val="000000" w:themeColor="text1"/>
        </w:rPr>
        <w:t xml:space="preserve"> and </w:t>
      </w:r>
      <w:r w:rsidR="00A27166" w:rsidRPr="007F3D83">
        <w:rPr>
          <w:i/>
          <w:color w:val="000000" w:themeColor="text1"/>
        </w:rPr>
        <w:t>b</w:t>
      </w:r>
      <w:r w:rsidR="00A27166" w:rsidRPr="007F3D83">
        <w:rPr>
          <w:i/>
          <w:color w:val="000000" w:themeColor="text1"/>
          <w:vertAlign w:val="subscript"/>
        </w:rPr>
        <w:t>L</w:t>
      </w:r>
      <w:r>
        <w:t xml:space="preserve"> are likely measured with similar error. The analysis was repeated with phylogenetic generalised least squares (PGLS) to control for phylogenetic non-independence. We compiled a tree based on published phylogenies (see SI</w:t>
      </w:r>
      <w:r w:rsidR="005052DB">
        <w:t xml:space="preserve"> 1, Fig. S1</w:t>
      </w:r>
      <w:r>
        <w:t>). In both PGLS regressions, λ was not significantly different from 0 (</w:t>
      </w:r>
      <w:r>
        <w:rPr>
          <w:i/>
        </w:rPr>
        <w:t>P</w:t>
      </w:r>
      <w:r>
        <w:t xml:space="preserve"> = 1 and </w:t>
      </w:r>
      <w:r>
        <w:rPr>
          <w:i/>
        </w:rPr>
        <w:t>P</w:t>
      </w:r>
      <w:r>
        <w:t xml:space="preserve"> = 0.</w:t>
      </w:r>
      <w:r w:rsidR="004C31ED">
        <w:t>576</w:t>
      </w:r>
      <w:r>
        <w:t>), but significantly different from 1 (</w:t>
      </w:r>
      <w:r>
        <w:rPr>
          <w:i/>
        </w:rPr>
        <w:t>P</w:t>
      </w:r>
      <w:r>
        <w:t xml:space="preserve"> </w:t>
      </w:r>
      <w:r w:rsidR="00400A91">
        <w:t>&lt;</w:t>
      </w:r>
      <w:r>
        <w:t xml:space="preserve"> 0.0001 and </w:t>
      </w:r>
      <w:r>
        <w:rPr>
          <w:i/>
        </w:rPr>
        <w:t>P</w:t>
      </w:r>
      <w:r>
        <w:t xml:space="preserve"> = 0.0</w:t>
      </w:r>
      <w:r w:rsidR="00400A91">
        <w:t>1</w:t>
      </w:r>
      <w:r w:rsidR="003C24E6">
        <w:t>1</w:t>
      </w:r>
      <w:r>
        <w:t xml:space="preserve">), indicating that the residuals of the model had a weak phylogenetic signal. </w:t>
      </w:r>
      <w:r w:rsidR="006C3085">
        <w:t xml:space="preserve">As the PGLS regressions did not change our conclusions, </w:t>
      </w:r>
      <w:r>
        <w:t xml:space="preserve">we report only the results of the RMA regression. </w:t>
      </w:r>
    </w:p>
    <w:p w14:paraId="70E77117" w14:textId="77777777" w:rsidR="00012462" w:rsidRPr="00FD33A6" w:rsidRDefault="00012462" w:rsidP="00E75F50">
      <w:pPr>
        <w:spacing w:line="480" w:lineRule="auto"/>
      </w:pPr>
    </w:p>
    <w:p w14:paraId="79EA846D" w14:textId="45D06A37" w:rsidR="00012462" w:rsidRDefault="00012462" w:rsidP="00E75F50">
      <w:pPr>
        <w:spacing w:line="480" w:lineRule="auto"/>
      </w:pPr>
      <w:r>
        <w:t xml:space="preserve">Linear mixed effects models (LME) using the package ‘lme4’ were constructed to investigate the effect of lifestyle on ln </w:t>
      </w:r>
      <w:r w:rsidRPr="00ED1360">
        <w:rPr>
          <w:i/>
        </w:rPr>
        <w:t>L</w:t>
      </w:r>
      <w:r w:rsidRPr="00A00DF0">
        <w:rPr>
          <w:i/>
          <w:vertAlign w:val="subscript"/>
        </w:rPr>
        <w:t>R</w:t>
      </w:r>
      <w:r>
        <w:t xml:space="preserve"> and </w:t>
      </w:r>
      <w:r w:rsidRPr="00ED1360">
        <w:rPr>
          <w:i/>
        </w:rPr>
        <w:t>b</w:t>
      </w:r>
      <w:r w:rsidRPr="00ED1360">
        <w:rPr>
          <w:i/>
          <w:vertAlign w:val="subscript"/>
        </w:rPr>
        <w:t>R</w:t>
      </w:r>
      <w:r>
        <w:t>, with these as dependent variables, and lifestyle, temperature and the interaction between lifestyle and temperature as fixed variables. Taxonomy (order, family and species) was included as a nested (hierarchical) random effect</w:t>
      </w:r>
      <w:r w:rsidR="002F5EE2">
        <w:t>,</w:t>
      </w:r>
      <w:r>
        <w:t xml:space="preserve"> </w:t>
      </w:r>
      <w:r w:rsidRPr="005D17DC">
        <w:t xml:space="preserve">as </w:t>
      </w:r>
      <w:r>
        <w:t>species share evolutionary histories and are not completely statistically independent</w:t>
      </w:r>
      <w:r w:rsidRPr="00D77E19">
        <w:t xml:space="preserve">. This phylogenetically informed method was used instead of phylogenetic contrasts </w:t>
      </w:r>
      <w:r w:rsidRPr="00D77E19">
        <w:fldChar w:fldCharType="begin" w:fldLock="1"/>
      </w:r>
      <w:r w:rsidR="001C2442">
        <w:instrText xml:space="preserve"> ADDIN ZOTERO_ITEM CSL_CITATION {"citationID":"kiMi9N1i","properties":{"formattedCitation":"[39]","plainCitation":"[39]","noteIndex":0},"citationItems":[{"id":956,"uris":["http://zotero.org/users/5402641/items/HIYU5B2K"],"uri":["http://zotero.org/users/5402641/items/HIYU5B2K"],"itemData":{"id":956,"type":"article-journal","title":"Phylogenies and the comparative method","container-title":"The American Naturalist","page":"1-15","volume":"125","issue":"1","DOI":"10.1093/sysbio/syq069","journalAbbreviation":"Am. Nat.","author":[{"family":"Felsenstein","given":"Joseph"}],"issued":{"date-parts":[["1985"]]}}}],"schema":"https://github.com/citation-style-language/schema/raw/master/csl-citation.json"} </w:instrText>
      </w:r>
      <w:r w:rsidRPr="00D77E19">
        <w:fldChar w:fldCharType="separate"/>
      </w:r>
      <w:r w:rsidR="001C2442">
        <w:rPr>
          <w:noProof/>
        </w:rPr>
        <w:t>[39]</w:t>
      </w:r>
      <w:r w:rsidRPr="00D77E19">
        <w:fldChar w:fldCharType="end"/>
      </w:r>
      <w:r w:rsidRPr="00D77E19">
        <w:t>, because the phylogenetic relationships among higher cephalopod taxa are</w:t>
      </w:r>
      <w:r>
        <w:t xml:space="preserve"> still unresolved </w:t>
      </w:r>
      <w:r>
        <w:fldChar w:fldCharType="begin" w:fldLock="1"/>
      </w:r>
      <w:r w:rsidR="001C2442">
        <w:instrText xml:space="preserve"> ADDIN ZOTERO_ITEM CSL_CITATION {"citationID":"bY0PjdAc","properties":{"formattedCitation":"[40]","plainCitation":"[40]","noteIndex":0},"citationItems":[{"id":1046,"uris":["http://zotero.org/users/5402641/items/QN8N4WNT"],"uri":["http://zotero.org/users/5402641/items/QN8N4WNT"],"itemData":{"id":1046,"type":"article-journal","title":"The contribution of molecular data to our understanding of cephalopod evolution and systematics: a review","container-title":"Journal of Natural History","page":"1373-1421","volume":"49","issue":"21-24","abstract":"The first DNA sequence of a cephalopod was published in 1983 and the first molecular paper focusing on cephalopods was published in 1994. In this review we trace progress in the field. We examine the placement of Cephalopoda with respect to other molluscan classes and we examine relationships within Cephalopoda. We provide a summary tree of the relationships between cephalopod orders and we examine relationships of taxa within each of these orders. Although much knowledge has been gained over the past 20 years, deeper-level relationships are still not well understood and there is still much scope for further research in this field. Genomic studies are likely to contribute significantly to our knowledge in the future.","DOI":"10.1080/00222933.2013.825342","ISSN":"14645262","note":"ISBN: 0022-2933\\r1464-5262","journalAbbreviation":"J. Nat. Hist.","author":[{"family":"Allcock","given":"A. Louise"},{"family":"Lindgren","given":"A."},{"family":"Strugnell","given":"J. M."}],"issued":{"date-parts":[["2014"]]}}}],"schema":"https://github.com/citation-style-language/schema/raw/master/csl-citation.json"} </w:instrText>
      </w:r>
      <w:r>
        <w:fldChar w:fldCharType="separate"/>
      </w:r>
      <w:r w:rsidR="001C2442">
        <w:rPr>
          <w:noProof/>
        </w:rPr>
        <w:t>[40]</w:t>
      </w:r>
      <w:r>
        <w:fldChar w:fldCharType="end"/>
      </w:r>
      <w:r>
        <w:t xml:space="preserve">. </w:t>
      </w:r>
      <w:r w:rsidRPr="003C0938">
        <w:t>For additional comparisons o</w:t>
      </w:r>
      <w:r w:rsidRPr="004A546E">
        <w:t>f</w:t>
      </w:r>
      <w:r w:rsidRPr="0069071D">
        <w:t xml:space="preserve"> </w:t>
      </w:r>
      <w:r w:rsidRPr="00920C41">
        <w:t>lifestyle effects</w:t>
      </w:r>
      <w:r w:rsidRPr="0093430A">
        <w:t xml:space="preserve"> on </w:t>
      </w:r>
      <w:r>
        <w:t xml:space="preserve">ln </w:t>
      </w:r>
      <w:r w:rsidRPr="008C24D5">
        <w:rPr>
          <w:i/>
        </w:rPr>
        <w:t>L</w:t>
      </w:r>
      <w:r w:rsidRPr="008C24D5">
        <w:rPr>
          <w:i/>
          <w:vertAlign w:val="subscript"/>
        </w:rPr>
        <w:t>R</w:t>
      </w:r>
      <w:r>
        <w:rPr>
          <w:i/>
          <w:vertAlign w:val="subscript"/>
        </w:rPr>
        <w:t xml:space="preserve"> </w:t>
      </w:r>
      <w:r>
        <w:lastRenderedPageBreak/>
        <w:t>without the influence of measurement temperature</w:t>
      </w:r>
      <w:r w:rsidRPr="006A3CAF">
        <w:t xml:space="preserve">, the residuals of the Arrhenius plots for </w:t>
      </w:r>
      <w:r w:rsidRPr="008C24D5">
        <w:rPr>
          <w:i/>
        </w:rPr>
        <w:t>L</w:t>
      </w:r>
      <w:r w:rsidRPr="008C24D5">
        <w:rPr>
          <w:i/>
          <w:vertAlign w:val="subscript"/>
        </w:rPr>
        <w:t>R</w:t>
      </w:r>
      <w:r w:rsidRPr="006A3CAF">
        <w:t xml:space="preserve"> were expressed relative to </w:t>
      </w:r>
      <w:r>
        <w:t xml:space="preserve">the fitted equation value at 15 </w:t>
      </w:r>
      <w:r w:rsidRPr="006A3CAF">
        <w:t xml:space="preserve">°C to standardise </w:t>
      </w:r>
      <w:r w:rsidRPr="008C24D5">
        <w:rPr>
          <w:i/>
        </w:rPr>
        <w:t>L</w:t>
      </w:r>
      <w:r w:rsidRPr="008C24D5">
        <w:rPr>
          <w:i/>
          <w:vertAlign w:val="subscript"/>
        </w:rPr>
        <w:t>R</w:t>
      </w:r>
      <w:r>
        <w:t xml:space="preserve"> to 15 </w:t>
      </w:r>
      <w:r w:rsidRPr="006A3CAF">
        <w:t>°C (following</w:t>
      </w:r>
      <w:r>
        <w:t xml:space="preserve"> </w:t>
      </w:r>
      <w:r>
        <w:fldChar w:fldCharType="begin" w:fldLock="1"/>
      </w:r>
      <w:r w:rsidR="005F22A9">
        <w:instrText xml:space="preserve"> ADDIN ZOTERO_ITEM CSL_CITATION {"citationID":"4pK7Yyz9","properties":{"formattedCitation":"[15]","plainCitation":"[15]","noteIndex":0},"citationItems":[{"id":671,"uris":["http://zotero.org/users/5402641/items/YTHQRNAW"],"uri":["http://zotero.org/users/5402641/items/YTHQRNAW"],"itemData":{"id":671,"type":"article-journal","title":"The intraspecific scaling of metabolic rate with body mass in fishes depends on lifestyle and temperature","container-title":"Ecology Letters","page":"184-193","volume":"13","issue":"2","abstract":"Metabolic energy fuels all biological processes, and therefore theories that explain the scaling of metabolic rate with body mass potentially have great predictive power in ecology. A new model, that could improve this predictive power, postulates that the metabolic scaling exponent (b) varies between 2/3 and 1, and is inversely related to the elevation of the intraspecific scaling relationship (metabolic level, L), which in turn varies systematically among species in response to various ecological factors. We test these predictions by examining the effects of lifestyle, swimming mode and temperature on intraspecific scaling of resting metabolic rate among 89 species of teleost fish. As predicted, b decreased as L increased with temperature, and with shifts in lifestyle from bathyal and benthic to benthopelagic to pelagic. This effect of lifestyle on b may be related to varying amounts of energetically expensive tissues associated with different capacities for swimming during predator-prey interactions.","DOI":"10.1111/j.1461-0248.2009.01415.x","ISSN":"1461023X","note":"PMID: 20059525\nISBN: 1461-0248","journalAbbreviation":"Ecol. Lett.","author":[{"family":"Killen","given":"Shaun S."},{"family":"Atkinson","given":"David"},{"family":"Glazier","given":"Douglas S."}],"issued":{"date-parts":[["2010"]]}}}],"schema":"https://github.com/citation-style-language/schema/raw/master/csl-citation.json"} </w:instrText>
      </w:r>
      <w:r>
        <w:fldChar w:fldCharType="separate"/>
      </w:r>
      <w:r w:rsidR="005F22A9">
        <w:rPr>
          <w:noProof/>
        </w:rPr>
        <w:t>[15]</w:t>
      </w:r>
      <w:r>
        <w:fldChar w:fldCharType="end"/>
      </w:r>
      <w:r>
        <w:t>)</w:t>
      </w:r>
      <w:r w:rsidRPr="003C0938">
        <w:t>.</w:t>
      </w:r>
      <w:r>
        <w:t xml:space="preserve"> To investigate the effect of lifestyle on </w:t>
      </w:r>
      <w:r w:rsidRPr="00F357BE">
        <w:rPr>
          <w:i/>
        </w:rPr>
        <w:t>b</w:t>
      </w:r>
      <w:r w:rsidRPr="00F357BE">
        <w:rPr>
          <w:i/>
          <w:vertAlign w:val="subscript"/>
        </w:rPr>
        <w:t>L</w:t>
      </w:r>
      <w:r>
        <w:t xml:space="preserve">, we used </w:t>
      </w:r>
      <w:r w:rsidRPr="00F357BE">
        <w:rPr>
          <w:i/>
        </w:rPr>
        <w:t>b</w:t>
      </w:r>
      <w:r w:rsidRPr="00F357BE">
        <w:rPr>
          <w:i/>
          <w:vertAlign w:val="subscript"/>
        </w:rPr>
        <w:t>L</w:t>
      </w:r>
      <w:r>
        <w:t xml:space="preserve"> as a dependent variable, lifestyle as a fixed variable</w:t>
      </w:r>
      <w:r w:rsidRPr="003E59E5">
        <w:rPr>
          <w:color w:val="000000" w:themeColor="text1"/>
        </w:rPr>
        <w:t>,</w:t>
      </w:r>
      <w:r>
        <w:t xml:space="preserve"> and taxonomy as a nested random effect in a</w:t>
      </w:r>
      <w:r w:rsidR="00CF622D">
        <w:t>n</w:t>
      </w:r>
      <w:r>
        <w:t xml:space="preserve"> LME model. </w:t>
      </w:r>
      <w:r w:rsidRPr="004B1972">
        <w:t>We compared LME models with linear</w:t>
      </w:r>
      <w:r>
        <w:t xml:space="preserve"> models without taxonomy as a random effect to determine the importance of taxonomic differences. </w:t>
      </w:r>
      <w:r w:rsidRPr="004B1972">
        <w:t>We used the AICc function in the ‘MuMIn’ package for model comparisons, and we regarded the best model as the one with the lowest AIC (AICc) score, corrected for small samples. We estimated</w:t>
      </w:r>
      <w:r w:rsidRPr="003A4DDE">
        <w:rPr>
          <w:color w:val="FF0000"/>
        </w:rPr>
        <w:t xml:space="preserve"> </w:t>
      </w:r>
      <w:r>
        <w:rPr>
          <w:i/>
        </w:rPr>
        <w:t>p</w:t>
      </w:r>
      <w:r>
        <w:t xml:space="preserve">-values of LME models using </w:t>
      </w:r>
      <w:r w:rsidRPr="003D545E">
        <w:rPr>
          <w:color w:val="000000" w:themeColor="text1"/>
        </w:rPr>
        <w:t>the</w:t>
      </w:r>
      <w:r>
        <w:t xml:space="preserve"> Satterthwaite approximation in the </w:t>
      </w:r>
      <w:r w:rsidR="006114AD">
        <w:t>‘</w:t>
      </w:r>
      <w:r>
        <w:t>lmertest</w:t>
      </w:r>
      <w:r w:rsidR="006114AD">
        <w:t>’</w:t>
      </w:r>
      <w:r>
        <w:t xml:space="preserve"> package. </w:t>
      </w:r>
      <w:r w:rsidRPr="003D545E">
        <w:rPr>
          <w:color w:val="000000" w:themeColor="text1"/>
        </w:rPr>
        <w:t xml:space="preserve">We also carried out multiple pairwise comparisons between lifestyles using the ‘multcomp’ package, with Bonferroni adjustments to </w:t>
      </w:r>
      <w:r>
        <w:rPr>
          <w:i/>
          <w:color w:val="000000" w:themeColor="text1"/>
        </w:rPr>
        <w:t>p</w:t>
      </w:r>
      <w:r w:rsidRPr="003D545E">
        <w:rPr>
          <w:color w:val="000000" w:themeColor="text1"/>
        </w:rPr>
        <w:t>-values</w:t>
      </w:r>
      <w:r>
        <w:t xml:space="preserve">. PGLS was carried out with the </w:t>
      </w:r>
      <w:r w:rsidR="006114AD">
        <w:t>‘</w:t>
      </w:r>
      <w:r>
        <w:t>caper</w:t>
      </w:r>
      <w:r w:rsidR="001C5FD7">
        <w:t xml:space="preserve">’ </w:t>
      </w:r>
      <w:r>
        <w:t>package.</w:t>
      </w:r>
    </w:p>
    <w:p w14:paraId="71BBA2E3" w14:textId="77777777" w:rsidR="00194333" w:rsidRDefault="00194333" w:rsidP="00E75F50">
      <w:pPr>
        <w:spacing w:line="480" w:lineRule="auto"/>
      </w:pPr>
    </w:p>
    <w:p w14:paraId="25B12A1F" w14:textId="194B2748" w:rsidR="00012462" w:rsidRDefault="00012462" w:rsidP="00A56E03">
      <w:pPr>
        <w:pStyle w:val="Heading2"/>
        <w:spacing w:line="480" w:lineRule="auto"/>
      </w:pPr>
      <w:r w:rsidRPr="00F108E0">
        <w:t>Results</w:t>
      </w:r>
    </w:p>
    <w:p w14:paraId="18A9AE72" w14:textId="463B3490" w:rsidR="00012462" w:rsidRDefault="00012462" w:rsidP="00E75F50">
      <w:pPr>
        <w:spacing w:line="480" w:lineRule="auto"/>
      </w:pPr>
      <w:r w:rsidRPr="004B03AF">
        <w:t>M</w:t>
      </w:r>
      <w:r>
        <w:t xml:space="preserve">etabolic exponents, </w:t>
      </w:r>
      <w:r w:rsidRPr="00F70C2F">
        <w:rPr>
          <w:i/>
        </w:rPr>
        <w:t>b</w:t>
      </w:r>
      <w:r w:rsidRPr="00F70C2F">
        <w:rPr>
          <w:i/>
          <w:vertAlign w:val="subscript"/>
        </w:rPr>
        <w:t>R</w:t>
      </w:r>
      <w:r>
        <w:t>, ranged from 0.616 to 1.005 (mean = 0.82</w:t>
      </w:r>
      <w:r w:rsidR="00E674EF">
        <w:t>4</w:t>
      </w:r>
      <w:r>
        <w:t xml:space="preserve"> ± 0.019 S.E</w:t>
      </w:r>
      <w:r w:rsidRPr="004B03AF">
        <w:t>.) among all 24 sampled</w:t>
      </w:r>
      <w:r>
        <w:t xml:space="preserve"> cephalopod species. Cephalopod </w:t>
      </w:r>
      <w:r w:rsidRPr="00D34B07">
        <w:t>body mass</w:t>
      </w:r>
      <w:r>
        <w:t xml:space="preserve"> ranged over 6 orders of magnitude, from 0.01 gWM to 12200 gWM, which was also the mass range for the largest species, </w:t>
      </w:r>
      <w:r w:rsidRPr="00CB3BF9">
        <w:rPr>
          <w:i/>
        </w:rPr>
        <w:t>Dosidicus gigas</w:t>
      </w:r>
      <w:r>
        <w:t xml:space="preserve">. Measurement temperature affected metabolic level (as ln </w:t>
      </w:r>
      <w:r w:rsidRPr="00340018">
        <w:rPr>
          <w:i/>
        </w:rPr>
        <w:t>L</w:t>
      </w:r>
      <w:r w:rsidRPr="00F74DAD">
        <w:rPr>
          <w:i/>
          <w:vertAlign w:val="subscript"/>
        </w:rPr>
        <w:t>R</w:t>
      </w:r>
      <w:r>
        <w:rPr>
          <w:i/>
          <w:vertAlign w:val="subscript"/>
        </w:rPr>
        <w:t>,</w:t>
      </w:r>
      <w:r>
        <w:t xml:space="preserve"> </w:t>
      </w:r>
      <w:r w:rsidRPr="00D34B07">
        <w:t>Fig</w:t>
      </w:r>
      <w:r>
        <w:t>.</w:t>
      </w:r>
      <w:r w:rsidRPr="00D34B07">
        <w:t xml:space="preserve"> 1a</w:t>
      </w:r>
      <w:r>
        <w:t>) with an Arrhenius activation energy of 0.99</w:t>
      </w:r>
      <w:r w:rsidR="00D83868">
        <w:t>4</w:t>
      </w:r>
      <w:r>
        <w:t xml:space="preserve"> eV (± 0.14 S.E.). However, there was no significant relationship between measurement temperature and </w:t>
      </w:r>
      <w:r w:rsidRPr="00F74DAD">
        <w:rPr>
          <w:i/>
        </w:rPr>
        <w:t>b</w:t>
      </w:r>
      <w:r w:rsidRPr="00F74DAD">
        <w:rPr>
          <w:i/>
          <w:vertAlign w:val="subscript"/>
        </w:rPr>
        <w:t>R</w:t>
      </w:r>
      <w:r>
        <w:rPr>
          <w:i/>
          <w:vertAlign w:val="subscript"/>
        </w:rPr>
        <w:t xml:space="preserve"> </w:t>
      </w:r>
      <w:r>
        <w:t xml:space="preserve">(Fig. 1b). Without temperature correction, </w:t>
      </w:r>
      <w:r>
        <w:rPr>
          <w:i/>
        </w:rPr>
        <w:t>L</w:t>
      </w:r>
      <w:r w:rsidRPr="008C24D5">
        <w:rPr>
          <w:i/>
          <w:vertAlign w:val="subscript"/>
        </w:rPr>
        <w:t>R</w:t>
      </w:r>
      <w:r>
        <w:t xml:space="preserve"> across 23 species varied 417-fold, from 1.66 to 693.07</w:t>
      </w:r>
      <w:r w:rsidRPr="0069161E">
        <w:t xml:space="preserve"> </w:t>
      </w:r>
      <w:r>
        <w:t>μl O</w:t>
      </w:r>
      <w:r w:rsidRPr="00D12E22">
        <w:rPr>
          <w:vertAlign w:val="subscript"/>
        </w:rPr>
        <w:t>2</w:t>
      </w:r>
      <w:r>
        <w:t xml:space="preserve"> gWM</w:t>
      </w:r>
      <w:r w:rsidRPr="00D12E22">
        <w:rPr>
          <w:vertAlign w:val="superscript"/>
        </w:rPr>
        <w:t>-1</w:t>
      </w:r>
      <w:r>
        <w:t xml:space="preserve"> h</w:t>
      </w:r>
      <w:r w:rsidRPr="00D12E22">
        <w:rPr>
          <w:vertAlign w:val="superscript"/>
        </w:rPr>
        <w:t>-1</w:t>
      </w:r>
      <w:r>
        <w:t xml:space="preserve">. For one species, </w:t>
      </w:r>
      <w:r>
        <w:rPr>
          <w:i/>
        </w:rPr>
        <w:t>L</w:t>
      </w:r>
      <w:r w:rsidRPr="00A74C11">
        <w:rPr>
          <w:i/>
          <w:vertAlign w:val="subscript"/>
        </w:rPr>
        <w:t>R</w:t>
      </w:r>
      <w:r>
        <w:t xml:space="preserve"> could not be calculated, as the mass range for the scaling relationship was not reported.</w:t>
      </w:r>
    </w:p>
    <w:p w14:paraId="40961452" w14:textId="77777777" w:rsidR="00012462" w:rsidRDefault="00012462" w:rsidP="00E75F50">
      <w:pPr>
        <w:spacing w:line="480" w:lineRule="auto"/>
      </w:pPr>
    </w:p>
    <w:p w14:paraId="58965D83" w14:textId="0655F365" w:rsidR="00012462" w:rsidRDefault="00012462" w:rsidP="00E75F50">
      <w:pPr>
        <w:spacing w:line="480" w:lineRule="auto"/>
      </w:pPr>
      <w:r w:rsidRPr="004B03AF">
        <w:t>W</w:t>
      </w:r>
      <w:r w:rsidRPr="00007AE1">
        <w:t>e</w:t>
      </w:r>
      <w:r>
        <w:t xml:space="preserve"> found a significant positive relationship between </w:t>
      </w:r>
      <w:r w:rsidRPr="00041305">
        <w:rPr>
          <w:i/>
        </w:rPr>
        <w:t>b</w:t>
      </w:r>
      <w:r w:rsidRPr="00041305">
        <w:rPr>
          <w:i/>
          <w:vertAlign w:val="subscript"/>
        </w:rPr>
        <w:t>R</w:t>
      </w:r>
      <w:r>
        <w:t xml:space="preserve"> and ln</w:t>
      </w:r>
      <w:r>
        <w:rPr>
          <w:vertAlign w:val="subscript"/>
        </w:rPr>
        <w:t xml:space="preserve"> </w:t>
      </w:r>
      <w:r>
        <w:rPr>
          <w:i/>
        </w:rPr>
        <w:t>L</w:t>
      </w:r>
      <w:r w:rsidRPr="008C24D5">
        <w:rPr>
          <w:i/>
          <w:vertAlign w:val="subscript"/>
        </w:rPr>
        <w:t>R</w:t>
      </w:r>
      <w:r>
        <w:t xml:space="preserve"> </w:t>
      </w:r>
      <w:r w:rsidRPr="004B03AF">
        <w:t>among all sampled species</w:t>
      </w:r>
      <w:r>
        <w:t xml:space="preserve"> (Fig. 2, </w:t>
      </w:r>
      <w:r>
        <w:rPr>
          <w:i/>
        </w:rPr>
        <w:t>r</w:t>
      </w:r>
      <w:r w:rsidRPr="00041305">
        <w:rPr>
          <w:i/>
          <w:vertAlign w:val="superscript"/>
        </w:rPr>
        <w:t>2</w:t>
      </w:r>
      <w:r>
        <w:t xml:space="preserve"> = 0.</w:t>
      </w:r>
      <w:r w:rsidR="00D74DE3">
        <w:t>194</w:t>
      </w:r>
      <w:r>
        <w:t xml:space="preserve">, </w:t>
      </w:r>
      <w:r w:rsidRPr="005D7393">
        <w:rPr>
          <w:i/>
        </w:rPr>
        <w:t>P</w:t>
      </w:r>
      <w:r>
        <w:t xml:space="preserve"> = 0.03</w:t>
      </w:r>
      <w:r w:rsidR="00D74DE3">
        <w:t>5</w:t>
      </w:r>
      <w:r>
        <w:t>)</w:t>
      </w:r>
      <w:r w:rsidRPr="004B03AF">
        <w:t xml:space="preserve">. As </w:t>
      </w:r>
      <w:r w:rsidRPr="004B03AF">
        <w:rPr>
          <w:i/>
        </w:rPr>
        <w:t>L</w:t>
      </w:r>
      <w:r w:rsidRPr="004B03AF">
        <w:rPr>
          <w:i/>
          <w:vertAlign w:val="subscript"/>
        </w:rPr>
        <w:t>R</w:t>
      </w:r>
      <w:r w:rsidRPr="004B03AF">
        <w:rPr>
          <w:i/>
        </w:rPr>
        <w:t xml:space="preserve"> </w:t>
      </w:r>
      <w:r w:rsidRPr="004B03AF">
        <w:t xml:space="preserve">values increased </w:t>
      </w:r>
      <w:r>
        <w:t>417</w:t>
      </w:r>
      <w:r w:rsidRPr="004B03AF">
        <w:t xml:space="preserve">-fold, </w:t>
      </w:r>
      <w:r w:rsidRPr="004B03AF">
        <w:rPr>
          <w:i/>
        </w:rPr>
        <w:t>b</w:t>
      </w:r>
      <w:r w:rsidRPr="004B03AF">
        <w:rPr>
          <w:i/>
          <w:vertAlign w:val="subscript"/>
        </w:rPr>
        <w:t>R</w:t>
      </w:r>
      <w:r w:rsidRPr="004B03AF">
        <w:t xml:space="preserve"> increased approximately 1.5 times,</w:t>
      </w:r>
      <w:r>
        <w:t xml:space="preserve"> from 0.64 to 0.93</w:t>
      </w:r>
      <w:r w:rsidRPr="004B03AF">
        <w:t xml:space="preserve">. We also found a significant positive relationship between </w:t>
      </w:r>
      <w:r w:rsidRPr="004B03AF">
        <w:rPr>
          <w:i/>
        </w:rPr>
        <w:t>b</w:t>
      </w:r>
      <w:r w:rsidRPr="004B03AF">
        <w:rPr>
          <w:i/>
          <w:vertAlign w:val="subscript"/>
        </w:rPr>
        <w:t>R</w:t>
      </w:r>
      <w:r w:rsidRPr="004B03AF">
        <w:t xml:space="preserve"> and 1/</w:t>
      </w:r>
      <w:r w:rsidRPr="004B03AF">
        <w:rPr>
          <w:i/>
        </w:rPr>
        <w:t>b</w:t>
      </w:r>
      <w:r w:rsidRPr="004B03AF">
        <w:rPr>
          <w:i/>
          <w:vertAlign w:val="subscript"/>
        </w:rPr>
        <w:t>L</w:t>
      </w:r>
      <w:r w:rsidRPr="004B03AF">
        <w:t xml:space="preserve"> (Fig</w:t>
      </w:r>
      <w:r>
        <w:t>.</w:t>
      </w:r>
      <w:r w:rsidRPr="004B03AF">
        <w:t xml:space="preserve"> 3</w:t>
      </w:r>
      <w:r>
        <w:t>a</w:t>
      </w:r>
      <w:r w:rsidRPr="004B03AF">
        <w:t xml:space="preserve">, </w:t>
      </w:r>
      <w:r w:rsidRPr="004B03AF">
        <w:rPr>
          <w:i/>
        </w:rPr>
        <w:t>r</w:t>
      </w:r>
      <w:r w:rsidRPr="004B03AF">
        <w:rPr>
          <w:i/>
          <w:vertAlign w:val="superscript"/>
        </w:rPr>
        <w:t>2</w:t>
      </w:r>
      <w:r w:rsidRPr="004B03AF">
        <w:t xml:space="preserve"> = 0.</w:t>
      </w:r>
      <w:r>
        <w:t>4</w:t>
      </w:r>
      <w:r w:rsidR="004C31ED">
        <w:t>50</w:t>
      </w:r>
      <w:r w:rsidRPr="004B03AF">
        <w:t xml:space="preserve">, </w:t>
      </w:r>
      <w:r w:rsidRPr="005D7393">
        <w:rPr>
          <w:i/>
        </w:rPr>
        <w:t>P</w:t>
      </w:r>
      <w:r w:rsidRPr="004B03AF">
        <w:t xml:space="preserve"> = 0.0</w:t>
      </w:r>
      <w:r>
        <w:t>1</w:t>
      </w:r>
      <w:r w:rsidR="004C31ED">
        <w:t>7</w:t>
      </w:r>
      <w:r w:rsidRPr="004B03AF">
        <w:t xml:space="preserve">), and </w:t>
      </w:r>
      <w:r>
        <w:t xml:space="preserve">therefore a positive body mass-scaling relationship between metabolic rate </w:t>
      </w:r>
      <w:r>
        <w:lastRenderedPageBreak/>
        <w:t xml:space="preserve">and body shape, across the 12 non-benthic cephalopod species for which we had both </w:t>
      </w:r>
      <w:r w:rsidRPr="00B63BFB">
        <w:rPr>
          <w:i/>
        </w:rPr>
        <w:t>b</w:t>
      </w:r>
      <w:r w:rsidRPr="00B63BFB">
        <w:rPr>
          <w:i/>
          <w:vertAlign w:val="subscript"/>
        </w:rPr>
        <w:t>L</w:t>
      </w:r>
      <w:r>
        <w:t xml:space="preserve"> and </w:t>
      </w:r>
      <w:r w:rsidRPr="006E737C">
        <w:rPr>
          <w:i/>
        </w:rPr>
        <w:t>b</w:t>
      </w:r>
      <w:r w:rsidRPr="006E737C">
        <w:rPr>
          <w:i/>
          <w:vertAlign w:val="subscript"/>
        </w:rPr>
        <w:t>R</w:t>
      </w:r>
      <w:r>
        <w:t xml:space="preserve"> values. The 95% confidence interval of this RMA regression slope (slope = 1.3</w:t>
      </w:r>
      <w:r w:rsidR="00475C11">
        <w:t>48</w:t>
      </w:r>
      <w:r>
        <w:t>, 95% CI: 0.6</w:t>
      </w:r>
      <w:r w:rsidR="00475C11">
        <w:t>44</w:t>
      </w:r>
      <w:r>
        <w:t>, 2.</w:t>
      </w:r>
      <w:r w:rsidR="00475C11">
        <w:t>053</w:t>
      </w:r>
      <w:r>
        <w:t xml:space="preserve">) was significantly different from the lower boundary slope (slope = 0.5) that predicted metabolic scaling based on different degrees of body elongation. However, it was not significantly different from the upper boundary slope (slope = 2) that predicted metabolic scaling from body shape flattening only. In non-benthic cephalopods, the relationship between ln </w:t>
      </w:r>
      <w:r w:rsidRPr="001F76DF">
        <w:rPr>
          <w:i/>
        </w:rPr>
        <w:t>L</w:t>
      </w:r>
      <w:r w:rsidRPr="0096260C">
        <w:rPr>
          <w:i/>
          <w:vertAlign w:val="subscript"/>
        </w:rPr>
        <w:t>R</w:t>
      </w:r>
      <w:r>
        <w:t xml:space="preserve"> and </w:t>
      </w:r>
      <w:r w:rsidRPr="003E2112">
        <w:rPr>
          <w:i/>
        </w:rPr>
        <w:t>b</w:t>
      </w:r>
      <w:r w:rsidRPr="003E2112">
        <w:rPr>
          <w:i/>
          <w:vertAlign w:val="subscript"/>
        </w:rPr>
        <w:t>L</w:t>
      </w:r>
      <w:r>
        <w:rPr>
          <w:i/>
          <w:vertAlign w:val="subscript"/>
        </w:rPr>
        <w:t xml:space="preserve"> </w:t>
      </w:r>
      <w:r>
        <w:t xml:space="preserve">was marginally non-significant (Fig. 3b, </w:t>
      </w:r>
      <w:r w:rsidRPr="005B0507">
        <w:rPr>
          <w:i/>
        </w:rPr>
        <w:t>r</w:t>
      </w:r>
      <w:r w:rsidRPr="005B0507">
        <w:rPr>
          <w:i/>
          <w:vertAlign w:val="superscript"/>
        </w:rPr>
        <w:t>2</w:t>
      </w:r>
      <w:r>
        <w:t xml:space="preserve"> = 0.349, </w:t>
      </w:r>
      <w:r>
        <w:rPr>
          <w:i/>
        </w:rPr>
        <w:t xml:space="preserve">P </w:t>
      </w:r>
      <w:r>
        <w:t>= 0.056). An additional screening step that exclude</w:t>
      </w:r>
      <w:r w:rsidRPr="003E502A">
        <w:t>d</w:t>
      </w:r>
      <w:r>
        <w:t xml:space="preserve"> </w:t>
      </w:r>
      <w:r w:rsidRPr="00DA3190">
        <w:rPr>
          <w:i/>
        </w:rPr>
        <w:t>b</w:t>
      </w:r>
      <w:r w:rsidRPr="00DA3190">
        <w:rPr>
          <w:i/>
          <w:vertAlign w:val="subscript"/>
        </w:rPr>
        <w:t>R</w:t>
      </w:r>
      <w:r>
        <w:rPr>
          <w:i/>
          <w:vertAlign w:val="subscript"/>
        </w:rPr>
        <w:t xml:space="preserve"> </w:t>
      </w:r>
      <w:r>
        <w:t xml:space="preserve">values for regressions when the mass range covered less than </w:t>
      </w:r>
      <w:r w:rsidRPr="003E502A">
        <w:t>one</w:t>
      </w:r>
      <w:r>
        <w:t xml:space="preserve"> order of magnitude or was not reported </w:t>
      </w:r>
      <w:r w:rsidR="00047ADE">
        <w:t>excluded</w:t>
      </w:r>
      <w:r w:rsidR="009A59C9">
        <w:t xml:space="preserve"> two species</w:t>
      </w:r>
      <w:r w:rsidR="00BB5A23">
        <w:t xml:space="preserve"> and one family</w:t>
      </w:r>
      <w:r w:rsidR="008F7C89">
        <w:t xml:space="preserve"> </w:t>
      </w:r>
      <w:r w:rsidR="00BB5A23">
        <w:t>and</w:t>
      </w:r>
      <w:r w:rsidR="008F7C89">
        <w:t xml:space="preserve"> </w:t>
      </w:r>
      <w:r>
        <w:t xml:space="preserve">did not significantly alter the results (see SI). </w:t>
      </w:r>
    </w:p>
    <w:p w14:paraId="1B8E4E9F" w14:textId="77777777" w:rsidR="00012462" w:rsidRDefault="00012462" w:rsidP="00E75F50">
      <w:pPr>
        <w:spacing w:line="480" w:lineRule="auto"/>
      </w:pPr>
    </w:p>
    <w:p w14:paraId="3D6AF00C" w14:textId="1791FDA9" w:rsidR="00012462" w:rsidRPr="00BD2CDF" w:rsidRDefault="00012462" w:rsidP="00E75F50">
      <w:pPr>
        <w:spacing w:line="480" w:lineRule="auto"/>
      </w:pPr>
      <w:r>
        <w:t xml:space="preserve">Metabolic level (as ln </w:t>
      </w:r>
      <w:r w:rsidRPr="00F70C2F">
        <w:rPr>
          <w:i/>
        </w:rPr>
        <w:t>L</w:t>
      </w:r>
      <w:r w:rsidRPr="008C24D5">
        <w:rPr>
          <w:i/>
          <w:vertAlign w:val="subscript"/>
        </w:rPr>
        <w:t>R</w:t>
      </w:r>
      <w:r>
        <w:t>) differ</w:t>
      </w:r>
      <w:r w:rsidRPr="004B03AF">
        <w:t>ed</w:t>
      </w:r>
      <w:r>
        <w:t xml:space="preserve"> between lifestyles (Fig. 4a). The best model describing variation in ln </w:t>
      </w:r>
      <w:r w:rsidRPr="00907DE6">
        <w:rPr>
          <w:i/>
        </w:rPr>
        <w:t>L</w:t>
      </w:r>
      <w:r w:rsidRPr="00907DE6">
        <w:rPr>
          <w:i/>
          <w:vertAlign w:val="subscript"/>
        </w:rPr>
        <w:t>R</w:t>
      </w:r>
      <w:r>
        <w:t>,</w:t>
      </w:r>
      <w:r>
        <w:rPr>
          <w:color w:val="FF0000"/>
        </w:rPr>
        <w:t xml:space="preserve"> </w:t>
      </w:r>
      <w:r>
        <w:t>which</w:t>
      </w:r>
      <w:r w:rsidRPr="005B399D">
        <w:t xml:space="preserve"> had</w:t>
      </w:r>
      <w:r>
        <w:t xml:space="preserve"> </w:t>
      </w:r>
      <w:r w:rsidRPr="009C2D64">
        <w:t>the</w:t>
      </w:r>
      <w:r>
        <w:t xml:space="preserve"> lowest AICc score, incorporated lifestyle as a factor and temperature as a covariate, but not the interaction term between lifestyle and temperature. This indicates that the positive effect of temperature on </w:t>
      </w:r>
      <w:r>
        <w:rPr>
          <w:i/>
        </w:rPr>
        <w:t>L</w:t>
      </w:r>
      <w:r w:rsidRPr="008C24D5">
        <w:rPr>
          <w:i/>
          <w:vertAlign w:val="subscript"/>
        </w:rPr>
        <w:t>R</w:t>
      </w:r>
      <w:r>
        <w:t xml:space="preserve"> is similar across lifestyles. Both lifestyle (</w:t>
      </w:r>
      <w:r>
        <w:rPr>
          <w:i/>
        </w:rPr>
        <w:t xml:space="preserve">P </w:t>
      </w:r>
      <w:r>
        <w:t>= 0.001) and temperature (</w:t>
      </w:r>
      <w:r>
        <w:rPr>
          <w:i/>
        </w:rPr>
        <w:t>P</w:t>
      </w:r>
      <w:r>
        <w:t xml:space="preserve"> &lt;0.0001) had significant effect</w:t>
      </w:r>
      <w:r w:rsidRPr="004B03AF">
        <w:t>s</w:t>
      </w:r>
      <w:r>
        <w:t xml:space="preserve"> on ln</w:t>
      </w:r>
      <w:r>
        <w:rPr>
          <w:i/>
        </w:rPr>
        <w:t xml:space="preserve"> L</w:t>
      </w:r>
      <w:r w:rsidRPr="008C24D5">
        <w:rPr>
          <w:i/>
          <w:vertAlign w:val="subscript"/>
        </w:rPr>
        <w:t>R</w:t>
      </w:r>
      <w:r>
        <w:t xml:space="preserve">, even when taxonomy was included as a random effect. In general, ln </w:t>
      </w:r>
      <w:r>
        <w:rPr>
          <w:i/>
        </w:rPr>
        <w:t>L</w:t>
      </w:r>
      <w:r w:rsidRPr="008C24D5">
        <w:rPr>
          <w:i/>
          <w:vertAlign w:val="subscript"/>
        </w:rPr>
        <w:t>R</w:t>
      </w:r>
      <w:r>
        <w:rPr>
          <w:i/>
        </w:rPr>
        <w:t xml:space="preserve"> </w:t>
      </w:r>
      <w:r>
        <w:t xml:space="preserve">decreased across pelagic, benthopelagic, benthic and bathypelagic </w:t>
      </w:r>
      <w:r w:rsidRPr="00AF16D9">
        <w:t>lifestyles</w:t>
      </w:r>
      <w:r>
        <w:t xml:space="preserve">. Mean </w:t>
      </w:r>
      <w:r w:rsidRPr="005B03AE">
        <w:rPr>
          <w:i/>
        </w:rPr>
        <w:t>L</w:t>
      </w:r>
      <w:r w:rsidRPr="008C24D5">
        <w:rPr>
          <w:i/>
          <w:vertAlign w:val="subscript"/>
        </w:rPr>
        <w:t>R</w:t>
      </w:r>
      <w:r>
        <w:t xml:space="preserve"> was lowest in bathypelagic species (3.31 ± 0.59 μl O</w:t>
      </w:r>
      <w:r w:rsidRPr="00D12E22">
        <w:rPr>
          <w:vertAlign w:val="subscript"/>
        </w:rPr>
        <w:t>2</w:t>
      </w:r>
      <w:r>
        <w:t xml:space="preserve"> gWM</w:t>
      </w:r>
      <w:r w:rsidRPr="00D12E22">
        <w:rPr>
          <w:vertAlign w:val="superscript"/>
        </w:rPr>
        <w:t>-1</w:t>
      </w:r>
      <w:r>
        <w:t xml:space="preserve"> h</w:t>
      </w:r>
      <w:r w:rsidRPr="00D12E22">
        <w:rPr>
          <w:vertAlign w:val="superscript"/>
        </w:rPr>
        <w:t>-1</w:t>
      </w:r>
      <w:r>
        <w:t xml:space="preserve">, S.E.), which was significantly lower </w:t>
      </w:r>
      <w:r w:rsidRPr="00F90099">
        <w:t>than that for</w:t>
      </w:r>
      <w:r>
        <w:t xml:space="preserve"> the other three lifestyles (Fig. 4a, vs. benthic: </w:t>
      </w:r>
      <w:r>
        <w:rPr>
          <w:i/>
        </w:rPr>
        <w:t>P</w:t>
      </w:r>
      <w:r>
        <w:t xml:space="preserve"> = 0.006; vs. benthopelagic </w:t>
      </w:r>
      <w:r>
        <w:rPr>
          <w:i/>
        </w:rPr>
        <w:t>P</w:t>
      </w:r>
      <w:r>
        <w:t xml:space="preserve"> = 0.006; vs. pelagic:</w:t>
      </w:r>
      <w:r w:rsidRPr="009B25F7">
        <w:t xml:space="preserve"> </w:t>
      </w:r>
      <w:r>
        <w:rPr>
          <w:i/>
        </w:rPr>
        <w:t>P</w:t>
      </w:r>
      <w:r>
        <w:t xml:space="preserve"> &lt;0.0001). At the extreme, mean </w:t>
      </w:r>
      <w:r>
        <w:rPr>
          <w:i/>
        </w:rPr>
        <w:t>L</w:t>
      </w:r>
      <w:r w:rsidRPr="008C24D5">
        <w:rPr>
          <w:i/>
          <w:vertAlign w:val="subscript"/>
        </w:rPr>
        <w:t>R</w:t>
      </w:r>
      <w:r w:rsidRPr="00117139">
        <w:t xml:space="preserve"> </w:t>
      </w:r>
      <w:r>
        <w:t xml:space="preserve">observed in bathypelagic </w:t>
      </w:r>
      <w:r w:rsidRPr="00F90099">
        <w:t>species</w:t>
      </w:r>
      <w:r>
        <w:t xml:space="preserve"> was less than 1/100th of the mean </w:t>
      </w:r>
      <w:r w:rsidRPr="00F90099">
        <w:t>value for pelagic species</w:t>
      </w:r>
      <w:r>
        <w:t xml:space="preserve"> (433.</w:t>
      </w:r>
      <w:r w:rsidR="00AA0826">
        <w:t>59</w:t>
      </w:r>
      <w:r>
        <w:t xml:space="preserve"> ± 6</w:t>
      </w:r>
      <w:r w:rsidR="00AA0826">
        <w:t>4</w:t>
      </w:r>
      <w:r>
        <w:t>.</w:t>
      </w:r>
      <w:r w:rsidR="003D235A">
        <w:t>76</w:t>
      </w:r>
      <w:r>
        <w:t xml:space="preserve"> μl O</w:t>
      </w:r>
      <w:r w:rsidRPr="00D12E22">
        <w:rPr>
          <w:vertAlign w:val="subscript"/>
        </w:rPr>
        <w:t>2</w:t>
      </w:r>
      <w:r>
        <w:t xml:space="preserve"> gWM</w:t>
      </w:r>
      <w:r w:rsidRPr="00D12E22">
        <w:rPr>
          <w:vertAlign w:val="superscript"/>
        </w:rPr>
        <w:t>-1</w:t>
      </w:r>
      <w:r>
        <w:t xml:space="preserve"> h</w:t>
      </w:r>
      <w:r w:rsidRPr="00D12E22">
        <w:rPr>
          <w:vertAlign w:val="superscript"/>
        </w:rPr>
        <w:t>-1</w:t>
      </w:r>
      <w:r>
        <w:t xml:space="preserve">, S.E.). </w:t>
      </w:r>
      <w:r w:rsidRPr="00F90099">
        <w:t xml:space="preserve">However, mean ln </w:t>
      </w:r>
      <w:r w:rsidRPr="00F90099">
        <w:rPr>
          <w:i/>
        </w:rPr>
        <w:t>L</w:t>
      </w:r>
      <w:r w:rsidRPr="00F90099">
        <w:rPr>
          <w:i/>
          <w:vertAlign w:val="subscript"/>
        </w:rPr>
        <w:t>R</w:t>
      </w:r>
      <w:r w:rsidRPr="00F90099">
        <w:t xml:space="preserve"> did not differ significantly between pelagic and benthopelagic species (</w:t>
      </w:r>
      <w:r>
        <w:rPr>
          <w:i/>
        </w:rPr>
        <w:t>P</w:t>
      </w:r>
      <w:r w:rsidRPr="00F90099">
        <w:t xml:space="preserve"> </w:t>
      </w:r>
      <w:r>
        <w:t xml:space="preserve">&gt; </w:t>
      </w:r>
      <w:r w:rsidRPr="00F90099">
        <w:t>0.</w:t>
      </w:r>
      <w:r>
        <w:t>9</w:t>
      </w:r>
      <w:r w:rsidRPr="00F90099">
        <w:t>), nor between pelagic and benthic species</w:t>
      </w:r>
      <w:r>
        <w:t xml:space="preserve"> (</w:t>
      </w:r>
      <w:r w:rsidRPr="00F30498">
        <w:rPr>
          <w:i/>
        </w:rPr>
        <w:t>P</w:t>
      </w:r>
      <w:r>
        <w:t xml:space="preserve"> &gt; 0.9).</w:t>
      </w:r>
      <w:r w:rsidRPr="00F90099">
        <w:t xml:space="preserve"> </w:t>
      </w:r>
      <w:r>
        <w:t>P</w:t>
      </w:r>
      <w:r w:rsidRPr="00F90099">
        <w:t xml:space="preserve">elagic species had a significantly higher mean ln </w:t>
      </w:r>
      <w:r w:rsidRPr="00F90099">
        <w:rPr>
          <w:i/>
        </w:rPr>
        <w:t>L</w:t>
      </w:r>
      <w:r w:rsidRPr="00F90099">
        <w:rPr>
          <w:i/>
          <w:vertAlign w:val="subscript"/>
        </w:rPr>
        <w:t>R</w:t>
      </w:r>
      <w:r w:rsidRPr="00F90099">
        <w:rPr>
          <w:i/>
        </w:rPr>
        <w:t xml:space="preserve"> </w:t>
      </w:r>
      <w:r>
        <w:t>(26</w:t>
      </w:r>
      <w:r w:rsidR="00DF1615">
        <w:t>6</w:t>
      </w:r>
      <w:r>
        <w:t>.63 ± 45.</w:t>
      </w:r>
      <w:r w:rsidR="00DF1615">
        <w:t>4</w:t>
      </w:r>
      <w:r>
        <w:t>3 μl O</w:t>
      </w:r>
      <w:r w:rsidRPr="00D12E22">
        <w:rPr>
          <w:vertAlign w:val="subscript"/>
        </w:rPr>
        <w:t>2</w:t>
      </w:r>
      <w:r>
        <w:t xml:space="preserve"> gWM</w:t>
      </w:r>
      <w:r w:rsidRPr="00D12E22">
        <w:rPr>
          <w:vertAlign w:val="superscript"/>
        </w:rPr>
        <w:t>-1</w:t>
      </w:r>
      <w:r>
        <w:t xml:space="preserve"> h</w:t>
      </w:r>
      <w:r w:rsidRPr="00D12E22">
        <w:rPr>
          <w:vertAlign w:val="superscript"/>
        </w:rPr>
        <w:t>-1</w:t>
      </w:r>
      <w:r>
        <w:t xml:space="preserve">, S.E.) </w:t>
      </w:r>
      <w:r w:rsidRPr="00F90099">
        <w:t>than that of benthic species</w:t>
      </w:r>
      <w:r>
        <w:t xml:space="preserve"> (5</w:t>
      </w:r>
      <w:r w:rsidR="00DF1615">
        <w:t>4</w:t>
      </w:r>
      <w:r>
        <w:t>.</w:t>
      </w:r>
      <w:r w:rsidR="00DF1615">
        <w:t>31</w:t>
      </w:r>
      <w:r>
        <w:t xml:space="preserve"> ± 8.</w:t>
      </w:r>
      <w:r w:rsidR="00A72631">
        <w:t>31</w:t>
      </w:r>
      <w:r>
        <w:t xml:space="preserve"> μl O</w:t>
      </w:r>
      <w:r w:rsidRPr="00D12E22">
        <w:rPr>
          <w:vertAlign w:val="subscript"/>
        </w:rPr>
        <w:t>2</w:t>
      </w:r>
      <w:r>
        <w:t xml:space="preserve"> gWM</w:t>
      </w:r>
      <w:r w:rsidRPr="00D12E22">
        <w:rPr>
          <w:vertAlign w:val="superscript"/>
        </w:rPr>
        <w:t>-1</w:t>
      </w:r>
      <w:r>
        <w:t xml:space="preserve"> h</w:t>
      </w:r>
      <w:r w:rsidRPr="00D12E22">
        <w:rPr>
          <w:vertAlign w:val="superscript"/>
        </w:rPr>
        <w:t>-1</w:t>
      </w:r>
      <w:r>
        <w:t>, S.E.)</w:t>
      </w:r>
      <w:r w:rsidRPr="00F90099">
        <w:rPr>
          <w:i/>
        </w:rPr>
        <w:t xml:space="preserve"> </w:t>
      </w:r>
      <w:r w:rsidRPr="00F90099">
        <w:t xml:space="preserve">when ln </w:t>
      </w:r>
      <w:r w:rsidRPr="00F90099">
        <w:rPr>
          <w:i/>
        </w:rPr>
        <w:t>L</w:t>
      </w:r>
      <w:r w:rsidRPr="00F90099">
        <w:rPr>
          <w:i/>
          <w:vertAlign w:val="subscript"/>
        </w:rPr>
        <w:t>R</w:t>
      </w:r>
      <w:r w:rsidRPr="00F90099">
        <w:rPr>
          <w:i/>
        </w:rPr>
        <w:t xml:space="preserve"> </w:t>
      </w:r>
      <w:r w:rsidRPr="00F90099">
        <w:t>was correcte</w:t>
      </w:r>
      <w:r>
        <w:t>d to a common temperature of 15</w:t>
      </w:r>
      <w:r w:rsidR="003D235A">
        <w:t xml:space="preserve"> </w:t>
      </w:r>
      <w:r w:rsidRPr="00F90099">
        <w:t>°C (</w:t>
      </w:r>
      <w:r>
        <w:rPr>
          <w:i/>
        </w:rPr>
        <w:t>P</w:t>
      </w:r>
      <w:r w:rsidRPr="00F90099">
        <w:rPr>
          <w:i/>
        </w:rPr>
        <w:t xml:space="preserve"> </w:t>
      </w:r>
      <w:r w:rsidRPr="00F90099">
        <w:t>= 0.0</w:t>
      </w:r>
      <w:r>
        <w:t>05</w:t>
      </w:r>
      <w:r w:rsidRPr="00F90099">
        <w:t>).</w:t>
      </w:r>
    </w:p>
    <w:p w14:paraId="4A87BE5F" w14:textId="77777777" w:rsidR="00012462" w:rsidRDefault="00012462" w:rsidP="00E75F50">
      <w:pPr>
        <w:spacing w:line="480" w:lineRule="auto"/>
      </w:pPr>
    </w:p>
    <w:p w14:paraId="549F1D53" w14:textId="4783CB2F" w:rsidR="00012462" w:rsidRDefault="00012462" w:rsidP="00E75F50">
      <w:pPr>
        <w:spacing w:line="480" w:lineRule="auto"/>
      </w:pPr>
      <w:r>
        <w:lastRenderedPageBreak/>
        <w:t>We found no significant lifestyle (</w:t>
      </w:r>
      <w:r>
        <w:rPr>
          <w:i/>
        </w:rPr>
        <w:t>P</w:t>
      </w:r>
      <w:r>
        <w:t xml:space="preserve"> = 0.</w:t>
      </w:r>
      <w:r w:rsidR="002175EB">
        <w:t>19</w:t>
      </w:r>
      <w:r>
        <w:t>) or temperature (</w:t>
      </w:r>
      <w:r>
        <w:rPr>
          <w:i/>
        </w:rPr>
        <w:t>P</w:t>
      </w:r>
      <w:r>
        <w:t xml:space="preserve"> = 0.7</w:t>
      </w:r>
      <w:r w:rsidR="002175EB">
        <w:t>4</w:t>
      </w:r>
      <w:r>
        <w:t xml:space="preserve">) effect on </w:t>
      </w:r>
      <w:r w:rsidRPr="00BA238B">
        <w:rPr>
          <w:i/>
        </w:rPr>
        <w:t>b</w:t>
      </w:r>
      <w:r w:rsidRPr="00BA238B">
        <w:rPr>
          <w:i/>
          <w:vertAlign w:val="subscript"/>
        </w:rPr>
        <w:t>R</w:t>
      </w:r>
      <w:r>
        <w:t xml:space="preserve">. However, mean </w:t>
      </w:r>
      <w:r w:rsidRPr="002D33F0">
        <w:rPr>
          <w:i/>
        </w:rPr>
        <w:t>b</w:t>
      </w:r>
      <w:r w:rsidRPr="002D33F0">
        <w:rPr>
          <w:i/>
          <w:vertAlign w:val="subscript"/>
        </w:rPr>
        <w:t>R</w:t>
      </w:r>
      <w:r>
        <w:t xml:space="preserve"> values decreased across pelagic (mean </w:t>
      </w:r>
      <w:r>
        <w:rPr>
          <w:i/>
        </w:rPr>
        <w:t>b</w:t>
      </w:r>
      <w:r w:rsidRPr="002D33F0">
        <w:rPr>
          <w:i/>
          <w:vertAlign w:val="subscript"/>
        </w:rPr>
        <w:t>R</w:t>
      </w:r>
      <w:r>
        <w:t xml:space="preserve"> = 0.86</w:t>
      </w:r>
      <w:r w:rsidR="000943F0">
        <w:t>0</w:t>
      </w:r>
      <w:r>
        <w:t xml:space="preserve"> ± 0.02</w:t>
      </w:r>
      <w:r w:rsidR="000943F0">
        <w:t>1</w:t>
      </w:r>
      <w:r>
        <w:t xml:space="preserve">, S.E.), benthic (0.827 ± 0.022, S.E.), benthopelagic (0.815 ± 0.026, S.E.) and bathypelagic (0.764 ± 0.038, S.E.) species (Fig. 4b). </w:t>
      </w:r>
    </w:p>
    <w:p w14:paraId="7734D8AF" w14:textId="77777777" w:rsidR="00012462" w:rsidRDefault="00012462" w:rsidP="00E75F50">
      <w:pPr>
        <w:spacing w:line="480" w:lineRule="auto"/>
      </w:pPr>
    </w:p>
    <w:p w14:paraId="0C7D2C26" w14:textId="2F2EDFC3" w:rsidR="00012462" w:rsidRDefault="00012462" w:rsidP="00E75F50">
      <w:pPr>
        <w:spacing w:line="480" w:lineRule="auto"/>
      </w:pPr>
      <w:r>
        <w:t>Across 60 species, l</w:t>
      </w:r>
      <w:r w:rsidRPr="00FE2198">
        <w:t xml:space="preserve">ifestyle </w:t>
      </w:r>
      <w:r w:rsidR="00A56E03">
        <w:t>appear</w:t>
      </w:r>
      <w:r w:rsidR="00B92E40">
        <w:t>ed</w:t>
      </w:r>
      <w:r w:rsidR="00A56E03">
        <w:t xml:space="preserve"> to have an effect on the scaling of body shape</w:t>
      </w:r>
      <w:r>
        <w:t>, measured as</w:t>
      </w:r>
      <w:r w:rsidRPr="00FE2198">
        <w:t xml:space="preserve"> </w:t>
      </w:r>
      <w:r w:rsidRPr="00FE2198">
        <w:rPr>
          <w:i/>
        </w:rPr>
        <w:t>b</w:t>
      </w:r>
      <w:r w:rsidRPr="00FE2198">
        <w:rPr>
          <w:i/>
          <w:vertAlign w:val="subscript"/>
        </w:rPr>
        <w:t>L</w:t>
      </w:r>
      <w:r w:rsidR="00A56E03">
        <w:t>, although this was not statistically significant</w:t>
      </w:r>
      <w:r w:rsidRPr="00FE2198">
        <w:t xml:space="preserve"> (</w:t>
      </w:r>
      <w:r>
        <w:t xml:space="preserve">Fig. 4c, </w:t>
      </w:r>
      <w:r>
        <w:rPr>
          <w:i/>
        </w:rPr>
        <w:t>P</w:t>
      </w:r>
      <w:r w:rsidRPr="00FE2198">
        <w:rPr>
          <w:i/>
        </w:rPr>
        <w:t xml:space="preserve"> </w:t>
      </w:r>
      <w:r w:rsidRPr="00FE2198">
        <w:t>= 0.</w:t>
      </w:r>
      <w:r>
        <w:t>079</w:t>
      </w:r>
      <w:r w:rsidRPr="00FE2198">
        <w:t>)</w:t>
      </w:r>
      <w:r>
        <w:t>.</w:t>
      </w:r>
      <w:r w:rsidR="00A56E03">
        <w:t xml:space="preserve"> </w:t>
      </w:r>
      <w:r w:rsidR="00A56E03">
        <w:rPr>
          <w:color w:val="000000" w:themeColor="text1"/>
        </w:rPr>
        <w:t>W</w:t>
      </w:r>
      <w:r w:rsidR="000B6624" w:rsidRPr="0048171C">
        <w:rPr>
          <w:color w:val="000000" w:themeColor="text1"/>
        </w:rPr>
        <w:t xml:space="preserve">e found </w:t>
      </w:r>
      <w:r>
        <w:t>no significant pairwise differences between</w:t>
      </w:r>
      <w:r w:rsidR="004F5E02">
        <w:t xml:space="preserve"> </w:t>
      </w:r>
      <w:r w:rsidR="004F5E02" w:rsidRPr="00A60C48">
        <w:rPr>
          <w:i/>
          <w:color w:val="000000" w:themeColor="text1"/>
        </w:rPr>
        <w:t>b</w:t>
      </w:r>
      <w:r w:rsidR="004F5E02" w:rsidRPr="00A60C48">
        <w:rPr>
          <w:i/>
          <w:color w:val="000000" w:themeColor="text1"/>
          <w:vertAlign w:val="subscript"/>
        </w:rPr>
        <w:t>L</w:t>
      </w:r>
      <w:r w:rsidR="004F5E02" w:rsidRPr="00A60C48">
        <w:rPr>
          <w:color w:val="000000" w:themeColor="text1"/>
        </w:rPr>
        <w:t xml:space="preserve"> values among </w:t>
      </w:r>
      <w:r w:rsidRPr="00A60C48">
        <w:rPr>
          <w:color w:val="000000" w:themeColor="text1"/>
        </w:rPr>
        <w:t>lifestyle</w:t>
      </w:r>
      <w:r w:rsidR="00376070" w:rsidRPr="00A60C48">
        <w:rPr>
          <w:color w:val="000000" w:themeColor="text1"/>
        </w:rPr>
        <w:t>s</w:t>
      </w:r>
      <w:r w:rsidRPr="00A60C48">
        <w:rPr>
          <w:color w:val="000000" w:themeColor="text1"/>
        </w:rPr>
        <w:t xml:space="preserve"> following </w:t>
      </w:r>
      <w:r w:rsidR="00376070" w:rsidRPr="00A60C48">
        <w:rPr>
          <w:color w:val="000000" w:themeColor="text1"/>
        </w:rPr>
        <w:t xml:space="preserve">a </w:t>
      </w:r>
      <w:r>
        <w:t>Bonferroni correction for multiple comparisons.</w:t>
      </w:r>
    </w:p>
    <w:p w14:paraId="610DBDB4" w14:textId="77777777" w:rsidR="00BA0A4A" w:rsidRDefault="00BA0A4A" w:rsidP="00E75F50">
      <w:pPr>
        <w:spacing w:line="480" w:lineRule="auto"/>
      </w:pPr>
    </w:p>
    <w:p w14:paraId="391359B7" w14:textId="77777777" w:rsidR="00012462" w:rsidRPr="004E111F" w:rsidRDefault="00012462" w:rsidP="00E75F50">
      <w:pPr>
        <w:pStyle w:val="Heading2"/>
        <w:spacing w:line="480" w:lineRule="auto"/>
      </w:pPr>
      <w:r w:rsidRPr="004E111F">
        <w:t>Discussion</w:t>
      </w:r>
    </w:p>
    <w:p w14:paraId="66042625" w14:textId="1E4FFB42" w:rsidR="00F73D87" w:rsidRDefault="00012462" w:rsidP="00E75F50">
      <w:pPr>
        <w:spacing w:line="480" w:lineRule="auto"/>
      </w:pPr>
      <w:r>
        <w:t xml:space="preserve">Across a diverse range of cephalopod species with differing lifestyles, the </w:t>
      </w:r>
      <w:r w:rsidRPr="0086391F">
        <w:t xml:space="preserve">ontogenetic body-mass scaling exponent for respiration </w:t>
      </w:r>
      <w:r>
        <w:t>(</w:t>
      </w:r>
      <w:r w:rsidRPr="007034B8">
        <w:rPr>
          <w:i/>
        </w:rPr>
        <w:t>b</w:t>
      </w:r>
      <w:r w:rsidRPr="007034B8">
        <w:rPr>
          <w:i/>
          <w:vertAlign w:val="subscript"/>
        </w:rPr>
        <w:t>R</w:t>
      </w:r>
      <w:r>
        <w:t>) correlate</w:t>
      </w:r>
      <w:r w:rsidRPr="00836222">
        <w:t>s</w:t>
      </w:r>
      <w:r>
        <w:t xml:space="preserve"> </w:t>
      </w:r>
      <w:r w:rsidRPr="0086391F">
        <w:t>positively with metabolic level (</w:t>
      </w:r>
      <w:r w:rsidRPr="0086391F">
        <w:rPr>
          <w:i/>
        </w:rPr>
        <w:t>L</w:t>
      </w:r>
      <w:r w:rsidRPr="0086391F">
        <w:rPr>
          <w:i/>
          <w:vertAlign w:val="subscript"/>
        </w:rPr>
        <w:t>R</w:t>
      </w:r>
      <w:r>
        <w:t xml:space="preserve">, </w:t>
      </w:r>
      <w:r w:rsidRPr="0086391F">
        <w:t>Fig</w:t>
      </w:r>
      <w:r>
        <w:t>.</w:t>
      </w:r>
      <w:r w:rsidRPr="0086391F">
        <w:t xml:space="preserve"> 2). This positive relationship </w:t>
      </w:r>
      <w:r>
        <w:t xml:space="preserve">contrasts with the negative relationship observed among teleost fish (Fig. 5; </w:t>
      </w:r>
      <w:r>
        <w:fldChar w:fldCharType="begin" w:fldLock="1"/>
      </w:r>
      <w:r w:rsidR="005F22A9">
        <w:instrText xml:space="preserve"> ADDIN ZOTERO_ITEM CSL_CITATION {"citationID":"INhIEgDu","properties":{"formattedCitation":"[15]","plainCitation":"[15]","noteIndex":0},"citationItems":[{"id":671,"uris":["http://zotero.org/users/5402641/items/YTHQRNAW"],"uri":["http://zotero.org/users/5402641/items/YTHQRNAW"],"itemData":{"id":671,"type":"article-journal","title":"The intraspecific scaling of metabolic rate with body mass in fishes depends on lifestyle and temperature","container-title":"Ecology Letters","page":"184-193","volume":"13","issue":"2","abstract":"Metabolic energy fuels all biological processes, and therefore theories that explain the scaling of metabolic rate with body mass potentially have great predictive power in ecology. A new model, that could improve this predictive power, postulates that the metabolic scaling exponent (b) varies between 2/3 and 1, and is inversely related to the elevation of the intraspecific scaling relationship (metabolic level, L), which in turn varies systematically among species in response to various ecological factors. We test these predictions by examining the effects of lifestyle, swimming mode and temperature on intraspecific scaling of resting metabolic rate among 89 species of teleost fish. As predicted, b decreased as L increased with temperature, and with shifts in lifestyle from bathyal and benthic to benthopelagic to pelagic. This effect of lifestyle on b may be related to varying amounts of energetically expensive tissues associated with different capacities for swimming during predator-prey interactions.","DOI":"10.1111/j.1461-0248.2009.01415.x","ISSN":"1461023X","note":"PMID: 20059525\nISBN: 1461-0248","journalAbbreviation":"Ecol. Lett.","author":[{"family":"Killen","given":"Shaun S."},{"family":"Atkinson","given":"David"},{"family":"Glazier","given":"Douglas S."}],"issued":{"date-parts":[["2010"]]}}}],"schema":"https://github.com/citation-style-language/schema/raw/master/csl-citation.json"} </w:instrText>
      </w:r>
      <w:r>
        <w:fldChar w:fldCharType="separate"/>
      </w:r>
      <w:r w:rsidR="005F22A9">
        <w:rPr>
          <w:noProof/>
        </w:rPr>
        <w:t>[15]</w:t>
      </w:r>
      <w:r>
        <w:fldChar w:fldCharType="end"/>
      </w:r>
      <w:r>
        <w:t xml:space="preserve">), despite both taxa having broadly overlapping </w:t>
      </w:r>
      <w:r w:rsidRPr="0086391F">
        <w:t>body-size ranges</w:t>
      </w:r>
      <w:r>
        <w:t xml:space="preserve">, and co-occurring in the same habitats. Moreover, across the non-benthic cephalopods, </w:t>
      </w:r>
      <w:r w:rsidRPr="007575BB">
        <w:rPr>
          <w:i/>
        </w:rPr>
        <w:t>b</w:t>
      </w:r>
      <w:r w:rsidRPr="007575BB">
        <w:rPr>
          <w:i/>
          <w:vertAlign w:val="subscript"/>
        </w:rPr>
        <w:t>R</w:t>
      </w:r>
      <w:r>
        <w:t xml:space="preserve"> correlates </w:t>
      </w:r>
      <w:r w:rsidRPr="0086391F">
        <w:t xml:space="preserve">positively </w:t>
      </w:r>
      <w:r>
        <w:t xml:space="preserve">with increasing body shape elongation or flattening, </w:t>
      </w:r>
      <w:r w:rsidRPr="0086391F">
        <w:t>and</w:t>
      </w:r>
      <w:r>
        <w:t xml:space="preserve"> hence increased relative surface area (as quantified by 1/</w:t>
      </w:r>
      <w:r w:rsidRPr="007575BB">
        <w:rPr>
          <w:i/>
        </w:rPr>
        <w:t>b</w:t>
      </w:r>
      <w:r w:rsidRPr="007575BB">
        <w:rPr>
          <w:i/>
          <w:vertAlign w:val="subscript"/>
        </w:rPr>
        <w:t>L</w:t>
      </w:r>
      <w:r>
        <w:t xml:space="preserve">, Fig. 3). Indeed, the RMA slope relating </w:t>
      </w:r>
      <w:r w:rsidRPr="004F3C20">
        <w:rPr>
          <w:i/>
        </w:rPr>
        <w:t>b</w:t>
      </w:r>
      <w:r w:rsidRPr="001825A4">
        <w:rPr>
          <w:i/>
          <w:vertAlign w:val="subscript"/>
        </w:rPr>
        <w:t>R</w:t>
      </w:r>
      <w:r>
        <w:t xml:space="preserve"> with 1/</w:t>
      </w:r>
      <w:r w:rsidRPr="004F3C20">
        <w:rPr>
          <w:i/>
        </w:rPr>
        <w:t>b</w:t>
      </w:r>
      <w:r w:rsidRPr="004F3C20">
        <w:rPr>
          <w:i/>
          <w:vertAlign w:val="subscript"/>
        </w:rPr>
        <w:t>L</w:t>
      </w:r>
      <w:r>
        <w:t xml:space="preserve"> is statistically indistinguishable from predictions of a Euclidean body</w:t>
      </w:r>
      <w:r w:rsidRPr="006F0970">
        <w:rPr>
          <w:color w:val="000000" w:themeColor="text1"/>
        </w:rPr>
        <w:t>-</w:t>
      </w:r>
      <w:r>
        <w:t>surface</w:t>
      </w:r>
      <w:r w:rsidRPr="006F0970">
        <w:rPr>
          <w:color w:val="000000" w:themeColor="text1"/>
        </w:rPr>
        <w:t>-</w:t>
      </w:r>
      <w:r>
        <w:t xml:space="preserve">area model </w:t>
      </w:r>
      <w:r w:rsidRPr="0086391F">
        <w:t>based on body-shape flattening</w:t>
      </w:r>
      <w:r>
        <w:t xml:space="preserve">. This relationship with body shape reinforces </w:t>
      </w:r>
      <w:r w:rsidRPr="00A745B4">
        <w:rPr>
          <w:color w:val="000000" w:themeColor="text1"/>
        </w:rPr>
        <w:t>existing</w:t>
      </w:r>
      <w:r>
        <w:t xml:space="preserve"> evidence that across a diverse taxonomic range of open water invertebrates that utilise cutaneous exchange </w:t>
      </w:r>
      <w:r w:rsidRPr="00287611">
        <w:rPr>
          <w:color w:val="000000" w:themeColor="text1"/>
        </w:rPr>
        <w:t xml:space="preserve">of respiratory gases, nutrients and (or) metabolic wastes, the body-mass scaling exponents for rates </w:t>
      </w:r>
      <w:r>
        <w:t>of metabolism (including both respiration and soluble nitrogen excretion) are correlated with shape change and associated surface</w:t>
      </w:r>
      <w:r w:rsidRPr="006F0970">
        <w:rPr>
          <w:color w:val="000000" w:themeColor="text1"/>
        </w:rPr>
        <w:t>-a</w:t>
      </w:r>
      <w:r>
        <w:t>rea enlargement (see</w:t>
      </w:r>
      <w:r>
        <w:rPr>
          <w:noProof/>
        </w:rPr>
        <w:t xml:space="preserve"> </w:t>
      </w:r>
      <w:r>
        <w:fldChar w:fldCharType="begin" w:fldLock="1"/>
      </w:r>
      <w:r w:rsidR="001C2442">
        <w:instrText xml:space="preserve"> ADDIN ZOTERO_ITEM CSL_CITATION {"citationID":"qLqzO4Jr","properties":{"formattedCitation":"[10,22,41]","plainCitation":"[10,22,41]","noteIndex":0},"citationItems":[{"id":71,"uris":["http://zotero.org/users/5402641/items/URTCQ6GJ"],"uri":["http://zotero.org/users/5402641/items/URTCQ6GJ"],"itemData":{"id":71,"type":"article-journal","title":"Body shape shifting during growth permits tests that distinguish between competing geometric theories of metabolic scaling","container-title":"Ecology Letters","page":"1274-1281","volume":"17","issue":"10","abstract":"Metabolism fuels all of life's activities, from biochemical reactions to ecological interactions. According to two intensely debated theories, body size affects metabolism via geometrical influ-ences on the transport of resources and wastes. However, these theories differ crucially in whether the size dependence of metabolism is derived from material transport across external surfaces, or through internal resource-transport networks. We show that when body shape changes during growth, these models make opposing predictions. These models are tested using pelagic inverte-brates, because these animals exhibit highly variable intraspecific scaling relationships for meta-bolic rate and body shape. Metabolic scaling slopes of diverse integument-breathing species were significantly positively correlated with degree of body flattening or elongation during ontogeny, as expected from surface area theory, but contradicting the negative correlations predicted by resource-transport network models. This finding explains strong deviations from predictions of widely adopted theory, and underpins a new explanation for mass-invariant metabolic scaling dur-ing ontogeny in animals and plants.","DOI":"10.1111/ele.12334","ISSN":"14610248","note":"PMID: 25060740\nISBN: 1461-0248","journalAbbreviation":"Ecol. Lett.","author":[{"family":"Hirst","given":"Andrew G."},{"family":"Glazier","given":"Douglas S."},{"family":"Atkinson","given":"David"}],"issued":{"date-parts":[["2014"]]}}},{"id":66,"uris":["http://zotero.org/users/5402641/items/5SLC9ITR"],"uri":["http://zotero.org/users/5402641/items/5SLC9ITR"],"itemData":{"id":66,"type":"article-journal","title":"Shape shifting predicts ontogenetic changes in metabolic scaling in diverse aquatic invertebrates","container-title":"Proceedings of the Royal Society B.","page":"1-9","volume":"282","issue":"1","abstract":"Metabolismfuels all biological activities, and thus understanding its variation is fundamentally important. Much of this variation is related to body size, which is commonly believed to follow a 3/4-power scaling law. However, during ontogeny, many kinds of animals and plants show marked shifts in metabolic scaling that deviate from 3/4-power scaling predicted by general models. Here, we show that in diverse aquatic invertebrates, ontogenetic shifts in the scaling of routine metabolic rate from near isometry (bR ¼ scaling exponent approx. 1) to negative allometry (bR,1), or the reverse, are associ- ated with significant changes in body shape (indexed by bL ¼ the scaling exponent of the relationship between body mass and body length). The observed inverse correlations between bR and bL are predicted by metabolic scaling theory that emphasizes resource/waste fluxes across external body surfaces, but contradict theory that emphasizes resource transport through internal networks. Geometric estimates of the scaling of surface area (SA) with body mass (bA) further showthat ontogenetic shifts in bR and bA are posi- tively correlated. These results support newmetabolic scaling theory based on SA influences that may be applied to ontogenetic shifts in bR shown by many kinds","DOI":"10.1098/rspb.2014.2302","ISSN":"0962-8452","note":"PMID: 25652833","journalAbbreviation":"Proc. R. Soc. B","author":[{"family":"Glazier","given":"Douglas S."},{"family":"Hirst","given":"Andrew G."},{"family":"Atkinson","given":"David"}],"issued":{"date-parts":[["2015"]]}}},{"id":269,"uris":["http://zotero.org/users/5402641/items/EE5SLJZ5"],"uri":["http://zotero.org/users/5402641/items/EE5SLJZ5"],"itemData":{"id":269,"type":"article-journal","title":"Ontogenetic body-mass scaling of nitrogen excretion relates to body surface area in diverse pelagic invertebrates","container-title":"Limnology and Oceanography","page":"311-319","volume":"62","issue":"1","DOI":"10.1002/lno.10396","ISSN":"1939-5590","journalAbbreviation":"Limnol. Oceanogr.","author":[{"family":"Hirst","given":"Andrew G."},{"family":"Lilley","given":"Martin. K. S."},{"family":"Glazier","given":"Douglas S."},{"family":"Atkinson","given":"David"}],"issued":{"date-parts":[["2017"]]}}}],"schema":"https://github.com/citation-style-language/schema/raw/master/csl-citation.json"} </w:instrText>
      </w:r>
      <w:r>
        <w:fldChar w:fldCharType="separate"/>
      </w:r>
      <w:r w:rsidR="001C2442">
        <w:rPr>
          <w:lang w:val="en-US"/>
        </w:rPr>
        <w:t>[10,22,41]</w:t>
      </w:r>
      <w:r>
        <w:fldChar w:fldCharType="end"/>
      </w:r>
      <w:r>
        <w:t>).</w:t>
      </w:r>
      <w:r w:rsidR="00082842">
        <w:t xml:space="preserve"> </w:t>
      </w:r>
    </w:p>
    <w:p w14:paraId="328F3ABD" w14:textId="3BCD3283" w:rsidR="00F73D87" w:rsidRDefault="00F73D87" w:rsidP="00E75F50">
      <w:pPr>
        <w:spacing w:line="480" w:lineRule="auto"/>
      </w:pPr>
    </w:p>
    <w:p w14:paraId="069CF0DF" w14:textId="4B843FF1" w:rsidR="00F73D87" w:rsidRPr="00E43871" w:rsidRDefault="008E2AF2" w:rsidP="00F73D87">
      <w:pPr>
        <w:spacing w:line="480" w:lineRule="auto"/>
        <w:rPr>
          <w:color w:val="FF0000"/>
        </w:rPr>
      </w:pPr>
      <w:r>
        <w:t>We present two explanations for the</w:t>
      </w:r>
      <w:r w:rsidR="00F73D87">
        <w:t xml:space="preserve"> contrasting relationship</w:t>
      </w:r>
      <w:r w:rsidR="00E24550">
        <w:t>s</w:t>
      </w:r>
      <w:r w:rsidR="00F73D87">
        <w:t xml:space="preserve"> between </w:t>
      </w:r>
      <w:r w:rsidR="00F73D87" w:rsidRPr="0051587A">
        <w:rPr>
          <w:i/>
        </w:rPr>
        <w:t>b</w:t>
      </w:r>
      <w:r w:rsidR="00F73D87" w:rsidRPr="0051587A">
        <w:rPr>
          <w:i/>
          <w:vertAlign w:val="subscript"/>
        </w:rPr>
        <w:t>R</w:t>
      </w:r>
      <w:r w:rsidR="00F73D87">
        <w:t xml:space="preserve"> and </w:t>
      </w:r>
      <w:r w:rsidR="00F73D87" w:rsidRPr="0051587A">
        <w:rPr>
          <w:i/>
        </w:rPr>
        <w:t>L</w:t>
      </w:r>
      <w:r w:rsidR="00F73D87" w:rsidRPr="0051587A">
        <w:rPr>
          <w:i/>
          <w:vertAlign w:val="subscript"/>
        </w:rPr>
        <w:t>R</w:t>
      </w:r>
      <w:r w:rsidR="00F73D87">
        <w:t xml:space="preserve"> </w:t>
      </w:r>
      <w:r>
        <w:t>observed among fish and cephalopods</w:t>
      </w:r>
      <w:r w:rsidR="00F73D87">
        <w:t xml:space="preserve">. </w:t>
      </w:r>
      <w:r w:rsidR="00E9526F">
        <w:t>First, t</w:t>
      </w:r>
      <w:r w:rsidR="004362D3">
        <w:t>he MLBH predicts that</w:t>
      </w:r>
      <w:r w:rsidR="000D4E86">
        <w:t xml:space="preserve"> </w:t>
      </w:r>
      <w:r w:rsidR="00E9526F">
        <w:t xml:space="preserve">at rest or during routine </w:t>
      </w:r>
      <w:r w:rsidR="00E9526F" w:rsidRPr="003D2895">
        <w:t>activity</w:t>
      </w:r>
      <w:r w:rsidR="009121DA" w:rsidRPr="003D2895">
        <w:t xml:space="preserve">, as </w:t>
      </w:r>
      <w:r w:rsidR="009121DA" w:rsidRPr="003D2895">
        <w:rPr>
          <w:color w:val="000000" w:themeColor="text1"/>
        </w:rPr>
        <w:t xml:space="preserve">metabolic </w:t>
      </w:r>
      <w:r w:rsidR="00AE72DB" w:rsidRPr="003D2895">
        <w:rPr>
          <w:color w:val="000000" w:themeColor="text1"/>
        </w:rPr>
        <w:t xml:space="preserve">level </w:t>
      </w:r>
      <w:r w:rsidR="009121DA" w:rsidRPr="003D2895">
        <w:rPr>
          <w:color w:val="000000" w:themeColor="text1"/>
        </w:rPr>
        <w:lastRenderedPageBreak/>
        <w:t>increases across species,</w:t>
      </w:r>
      <w:r w:rsidR="004362D3" w:rsidRPr="003D2895">
        <w:rPr>
          <w:color w:val="000000" w:themeColor="text1"/>
        </w:rPr>
        <w:t xml:space="preserve"> </w:t>
      </w:r>
      <w:r w:rsidR="00F73D87" w:rsidRPr="003D2895">
        <w:rPr>
          <w:i/>
          <w:color w:val="000000" w:themeColor="text1"/>
        </w:rPr>
        <w:t>b</w:t>
      </w:r>
      <w:r w:rsidR="00F73D87" w:rsidRPr="003D2895">
        <w:rPr>
          <w:i/>
          <w:color w:val="000000" w:themeColor="text1"/>
          <w:vertAlign w:val="subscript"/>
        </w:rPr>
        <w:t>R</w:t>
      </w:r>
      <w:r w:rsidR="00F73D87" w:rsidRPr="003D2895">
        <w:rPr>
          <w:color w:val="000000" w:themeColor="text1"/>
        </w:rPr>
        <w:t xml:space="preserve"> </w:t>
      </w:r>
      <w:r w:rsidR="00223D2F" w:rsidRPr="003D2895">
        <w:rPr>
          <w:color w:val="000000" w:themeColor="text1"/>
        </w:rPr>
        <w:t>should</w:t>
      </w:r>
      <w:r w:rsidR="006D7FD5" w:rsidRPr="003D2895">
        <w:rPr>
          <w:color w:val="000000" w:themeColor="text1"/>
        </w:rPr>
        <w:t xml:space="preserve"> be</w:t>
      </w:r>
      <w:r w:rsidR="000D4E86" w:rsidRPr="003D2895">
        <w:rPr>
          <w:color w:val="000000" w:themeColor="text1"/>
        </w:rPr>
        <w:t>come</w:t>
      </w:r>
      <w:r w:rsidR="006D7FD5" w:rsidRPr="003D2895">
        <w:rPr>
          <w:color w:val="000000" w:themeColor="text1"/>
        </w:rPr>
        <w:t xml:space="preserve"> </w:t>
      </w:r>
      <w:r w:rsidR="009121DA" w:rsidRPr="003D2895">
        <w:rPr>
          <w:color w:val="000000" w:themeColor="text1"/>
        </w:rPr>
        <w:t xml:space="preserve">increasingly </w:t>
      </w:r>
      <w:r w:rsidR="006D7FD5" w:rsidRPr="003D2895">
        <w:rPr>
          <w:color w:val="000000" w:themeColor="text1"/>
        </w:rPr>
        <w:t>influenced by surface-</w:t>
      </w:r>
      <w:r w:rsidR="000D4E86" w:rsidRPr="003D2895">
        <w:rPr>
          <w:color w:val="000000" w:themeColor="text1"/>
        </w:rPr>
        <w:t xml:space="preserve"> rather than </w:t>
      </w:r>
      <w:r w:rsidR="00AE72DB" w:rsidRPr="003D2895">
        <w:rPr>
          <w:color w:val="000000" w:themeColor="text1"/>
        </w:rPr>
        <w:t>volume</w:t>
      </w:r>
      <w:r w:rsidR="000D4E86" w:rsidRPr="003D2895">
        <w:rPr>
          <w:color w:val="000000" w:themeColor="text1"/>
        </w:rPr>
        <w:t>-</w:t>
      </w:r>
      <w:r w:rsidR="006D7FD5">
        <w:t>dependent processes.</w:t>
      </w:r>
      <w:r w:rsidR="006212EE">
        <w:t xml:space="preserve"> </w:t>
      </w:r>
      <w:r w:rsidR="006155D3">
        <w:t>I</w:t>
      </w:r>
      <w:r w:rsidR="009121DA">
        <w:t>ncreased</w:t>
      </w:r>
      <w:r w:rsidR="00347ADC">
        <w:t xml:space="preserve"> influence</w:t>
      </w:r>
      <w:r w:rsidR="009121DA">
        <w:t xml:space="preserve"> of surface</w:t>
      </w:r>
      <w:r w:rsidR="006155D3">
        <w:t>-dependent process</w:t>
      </w:r>
      <w:r w:rsidR="00347ADC">
        <w:t xml:space="preserve"> would lead to </w:t>
      </w:r>
      <w:r w:rsidR="00E9526F">
        <w:t xml:space="preserve">a </w:t>
      </w:r>
      <w:r w:rsidR="006212EE">
        <w:t>negative correlat</w:t>
      </w:r>
      <w:r w:rsidR="00347ADC">
        <w:t>i</w:t>
      </w:r>
      <w:r w:rsidR="00E9526F">
        <w:t>o</w:t>
      </w:r>
      <w:r w:rsidR="00347ADC">
        <w:t>n</w:t>
      </w:r>
      <w:r w:rsidR="006212EE">
        <w:t xml:space="preserve"> </w:t>
      </w:r>
      <w:r w:rsidR="00E9526F">
        <w:t xml:space="preserve">between </w:t>
      </w:r>
      <w:r w:rsidR="00E9526F" w:rsidRPr="00624F0A">
        <w:rPr>
          <w:i/>
        </w:rPr>
        <w:t>b</w:t>
      </w:r>
      <w:r w:rsidR="00E9526F" w:rsidRPr="00624F0A">
        <w:rPr>
          <w:i/>
          <w:vertAlign w:val="subscript"/>
        </w:rPr>
        <w:t>R</w:t>
      </w:r>
      <w:r w:rsidR="00E9526F">
        <w:t xml:space="preserve"> and</w:t>
      </w:r>
      <w:r w:rsidR="006212EE">
        <w:t xml:space="preserve"> </w:t>
      </w:r>
      <w:r w:rsidR="00F73D87" w:rsidRPr="00CD065D">
        <w:rPr>
          <w:i/>
        </w:rPr>
        <w:t>L</w:t>
      </w:r>
      <w:r w:rsidR="00F73D87" w:rsidRPr="00CD065D">
        <w:rPr>
          <w:i/>
          <w:vertAlign w:val="subscript"/>
        </w:rPr>
        <w:t>R</w:t>
      </w:r>
      <w:r w:rsidR="000D4E86">
        <w:rPr>
          <w:vertAlign w:val="subscript"/>
        </w:rPr>
        <w:t xml:space="preserve"> </w:t>
      </w:r>
      <w:r w:rsidR="000D4E86">
        <w:t>among species in which surface area for resource or waste exchange (e.g. gills) typically scales hypoallometrically with body mass</w:t>
      </w:r>
      <w:r w:rsidR="006212EE">
        <w:t xml:space="preserve">, </w:t>
      </w:r>
      <w:r w:rsidR="00822BFE">
        <w:t xml:space="preserve">as </w:t>
      </w:r>
      <w:r w:rsidR="00223D2F">
        <w:t>is observed in teleost fish</w:t>
      </w:r>
      <w:r w:rsidR="00624F0A">
        <w:t xml:space="preserve"> </w:t>
      </w:r>
      <w:r w:rsidR="00624F0A">
        <w:fldChar w:fldCharType="begin"/>
      </w:r>
      <w:r w:rsidR="001C2442">
        <w:instrText xml:space="preserve"> ADDIN ZOTERO_ITEM CSL_CITATION {"citationID":"4jy1cj3Z","properties":{"formattedCitation":"[15]","plainCitation":"[15]","noteIndex":0},"citationItems":[{"id":671,"uris":["http://zotero.org/users/5402641/items/YTHQRNAW"],"uri":["http://zotero.org/users/5402641/items/YTHQRNAW"],"itemData":{"id":671,"type":"article-journal","title":"The intraspecific scaling of metabolic rate with body mass in fishes depends on lifestyle and temperature","container-title":"Ecology Letters","page":"184-193","volume":"13","issue":"2","abstract":"Metabolic energy fuels all biological processes, and therefore theories that explain the scaling of metabolic rate with body mass potentially have great predictive power in ecology. A new model, that could improve this predictive power, postulates that the metabolic scaling exponent (b) varies between 2/3 and 1, and is inversely related to the elevation of the intraspecific scaling relationship (metabolic level, L), which in turn varies systematically among species in response to various ecological factors. We test these predictions by examining the effects of lifestyle, swimming mode and temperature on intraspecific scaling of resting metabolic rate among 89 species of teleost fish. As predicted, b decreased as L increased with temperature, and with shifts in lifestyle from bathyal and benthic to benthopelagic to pelagic. This effect of lifestyle on b may be related to varying amounts of energetically expensive tissues associated with different capacities for swimming during predator-prey interactions.","DOI":"10.1111/j.1461-0248.2009.01415.x","ISSN":"1461023X","note":"PMID: 20059525\nISBN: 1461-0248","journalAbbreviation":"Ecol. Lett.","author":[{"family":"Killen","given":"Shaun S."},{"family":"Atkinson","given":"David"},{"family":"Glazier","given":"Douglas S."}],"issued":{"date-parts":[["2010"]]}}}],"schema":"https://github.com/citation-style-language/schema/raw/master/csl-citation.json"} </w:instrText>
      </w:r>
      <w:r w:rsidR="00624F0A">
        <w:fldChar w:fldCharType="separate"/>
      </w:r>
      <w:r w:rsidR="001C2442" w:rsidRPr="001C2442">
        <w:rPr>
          <w:lang w:val="en-US"/>
        </w:rPr>
        <w:t>[15]</w:t>
      </w:r>
      <w:r w:rsidR="00624F0A">
        <w:fldChar w:fldCharType="end"/>
      </w:r>
      <w:r w:rsidR="00F73D87">
        <w:t xml:space="preserve">. </w:t>
      </w:r>
      <w:r w:rsidR="00223D2F">
        <w:t xml:space="preserve">However, if </w:t>
      </w:r>
      <w:r w:rsidR="00FD19D7">
        <w:t>the</w:t>
      </w:r>
      <w:r w:rsidR="00223D2F">
        <w:t xml:space="preserve"> scaling of surface area</w:t>
      </w:r>
      <w:r w:rsidR="006D7FD5">
        <w:t xml:space="preserve"> for exchange of resources or wastes</w:t>
      </w:r>
      <w:r w:rsidR="00223D2F">
        <w:t xml:space="preserve"> </w:t>
      </w:r>
      <w:r w:rsidR="00FD19D7">
        <w:t>is not iso</w:t>
      </w:r>
      <w:r w:rsidR="00E9526F">
        <w:t>morphic</w:t>
      </w:r>
      <w:r w:rsidR="00223D2F">
        <w:t xml:space="preserve">, </w:t>
      </w:r>
      <w:r w:rsidR="000613B8">
        <w:t>and high-energy species display steeper scaling of</w:t>
      </w:r>
      <w:r w:rsidR="006D7FD5">
        <w:t xml:space="preserve"> this</w:t>
      </w:r>
      <w:r w:rsidR="000613B8">
        <w:t xml:space="preserve"> surface area, </w:t>
      </w:r>
      <w:r w:rsidR="00223D2F">
        <w:t xml:space="preserve">a positive correlation between </w:t>
      </w:r>
      <w:r w:rsidR="00223D2F" w:rsidRPr="00FD19D7">
        <w:rPr>
          <w:i/>
        </w:rPr>
        <w:t>b</w:t>
      </w:r>
      <w:r w:rsidR="00223D2F" w:rsidRPr="00FD19D7">
        <w:rPr>
          <w:i/>
          <w:vertAlign w:val="subscript"/>
        </w:rPr>
        <w:t>R</w:t>
      </w:r>
      <w:r w:rsidR="00223D2F">
        <w:t xml:space="preserve"> and </w:t>
      </w:r>
      <w:r w:rsidR="00223D2F" w:rsidRPr="00FD19D7">
        <w:rPr>
          <w:i/>
        </w:rPr>
        <w:t>L</w:t>
      </w:r>
      <w:r w:rsidR="00223D2F" w:rsidRPr="00FD19D7">
        <w:rPr>
          <w:i/>
          <w:vertAlign w:val="subscript"/>
        </w:rPr>
        <w:t>R</w:t>
      </w:r>
      <w:r w:rsidR="00223D2F">
        <w:t xml:space="preserve"> may arise</w:t>
      </w:r>
      <w:r w:rsidR="00FE0893">
        <w:t xml:space="preserve">, as </w:t>
      </w:r>
      <w:r w:rsidR="00E9526F">
        <w:t xml:space="preserve">is </w:t>
      </w:r>
      <w:r w:rsidR="00FE0893">
        <w:t>observed in</w:t>
      </w:r>
      <w:r w:rsidR="00110861">
        <w:t xml:space="preserve"> cephalopods</w:t>
      </w:r>
      <w:r w:rsidR="00223D2F" w:rsidRPr="003461E9">
        <w:rPr>
          <w:color w:val="000000" w:themeColor="text1"/>
        </w:rPr>
        <w:t>.</w:t>
      </w:r>
      <w:r w:rsidR="00AC324D" w:rsidRPr="003461E9">
        <w:rPr>
          <w:color w:val="000000" w:themeColor="text1"/>
        </w:rPr>
        <w:t xml:space="preserve"> Body-shape shifting </w:t>
      </w:r>
      <w:r w:rsidR="00DB0527" w:rsidRPr="003461E9">
        <w:rPr>
          <w:color w:val="000000" w:themeColor="text1"/>
        </w:rPr>
        <w:t xml:space="preserve">in cephalopods </w:t>
      </w:r>
      <w:r w:rsidR="00AC324D" w:rsidRPr="003461E9">
        <w:rPr>
          <w:color w:val="000000" w:themeColor="text1"/>
        </w:rPr>
        <w:t xml:space="preserve">may allow </w:t>
      </w:r>
      <w:r w:rsidR="00AC324D" w:rsidRPr="003461E9">
        <w:rPr>
          <w:i/>
          <w:color w:val="000000" w:themeColor="text1"/>
        </w:rPr>
        <w:t>b</w:t>
      </w:r>
      <w:r w:rsidR="00AC324D" w:rsidRPr="003461E9">
        <w:rPr>
          <w:i/>
          <w:color w:val="000000" w:themeColor="text1"/>
          <w:vertAlign w:val="subscript"/>
        </w:rPr>
        <w:t>A</w:t>
      </w:r>
      <w:r w:rsidR="00AC324D" w:rsidRPr="003461E9">
        <w:rPr>
          <w:color w:val="000000" w:themeColor="text1"/>
        </w:rPr>
        <w:t xml:space="preserve"> to increase in high </w:t>
      </w:r>
      <w:r w:rsidR="00AC324D" w:rsidRPr="003461E9">
        <w:rPr>
          <w:i/>
          <w:color w:val="000000" w:themeColor="text1"/>
        </w:rPr>
        <w:t>L</w:t>
      </w:r>
      <w:r w:rsidR="00AC324D" w:rsidRPr="003461E9">
        <w:rPr>
          <w:i/>
          <w:color w:val="000000" w:themeColor="text1"/>
          <w:vertAlign w:val="subscript"/>
        </w:rPr>
        <w:t>R</w:t>
      </w:r>
      <w:r w:rsidR="00AC324D" w:rsidRPr="003461E9">
        <w:rPr>
          <w:color w:val="000000" w:themeColor="text1"/>
        </w:rPr>
        <w:t xml:space="preserve"> species, thus</w:t>
      </w:r>
      <w:r w:rsidR="003461E9" w:rsidRPr="003461E9">
        <w:rPr>
          <w:color w:val="000000" w:themeColor="text1"/>
        </w:rPr>
        <w:t xml:space="preserve"> </w:t>
      </w:r>
      <w:r w:rsidR="00E43871" w:rsidRPr="003461E9">
        <w:rPr>
          <w:color w:val="000000" w:themeColor="text1"/>
        </w:rPr>
        <w:t>permitting</w:t>
      </w:r>
      <w:r w:rsidR="003B4CBF" w:rsidRPr="003461E9">
        <w:rPr>
          <w:color w:val="000000" w:themeColor="text1"/>
        </w:rPr>
        <w:t xml:space="preserve"> </w:t>
      </w:r>
      <w:r w:rsidR="003030CD" w:rsidRPr="003461E9">
        <w:rPr>
          <w:color w:val="000000" w:themeColor="text1"/>
        </w:rPr>
        <w:t xml:space="preserve">the steeper scaling of </w:t>
      </w:r>
      <w:r w:rsidR="00E43871" w:rsidRPr="003461E9">
        <w:rPr>
          <w:color w:val="000000" w:themeColor="text1"/>
        </w:rPr>
        <w:t>w</w:t>
      </w:r>
      <w:r w:rsidR="00AC324D" w:rsidRPr="003461E9">
        <w:rPr>
          <w:color w:val="000000" w:themeColor="text1"/>
        </w:rPr>
        <w:t>hole-bo</w:t>
      </w:r>
      <w:r w:rsidR="00E43871" w:rsidRPr="003461E9">
        <w:rPr>
          <w:color w:val="000000" w:themeColor="text1"/>
        </w:rPr>
        <w:t>dy</w:t>
      </w:r>
      <w:r w:rsidR="00482106" w:rsidRPr="003461E9">
        <w:rPr>
          <w:color w:val="000000" w:themeColor="text1"/>
        </w:rPr>
        <w:t xml:space="preserve"> metabolic </w:t>
      </w:r>
      <w:r w:rsidR="003030CD" w:rsidRPr="003461E9">
        <w:rPr>
          <w:color w:val="000000" w:themeColor="text1"/>
        </w:rPr>
        <w:t>demand resulting from</w:t>
      </w:r>
      <w:r w:rsidR="00E43871" w:rsidRPr="003461E9">
        <w:rPr>
          <w:color w:val="000000" w:themeColor="text1"/>
        </w:rPr>
        <w:t xml:space="preserve"> </w:t>
      </w:r>
      <w:r w:rsidR="00F7118C" w:rsidRPr="003461E9">
        <w:rPr>
          <w:color w:val="000000" w:themeColor="text1"/>
        </w:rPr>
        <w:t>ecologically favoured, elevated</w:t>
      </w:r>
      <w:r w:rsidR="00E43871" w:rsidRPr="003461E9">
        <w:rPr>
          <w:color w:val="000000" w:themeColor="text1"/>
        </w:rPr>
        <w:t xml:space="preserve"> levels of sustained activity or growth</w:t>
      </w:r>
      <w:r w:rsidR="00AB3315">
        <w:rPr>
          <w:color w:val="000000" w:themeColor="text1"/>
        </w:rPr>
        <w:t>, or both</w:t>
      </w:r>
      <w:r w:rsidR="00755597">
        <w:rPr>
          <w:color w:val="000000" w:themeColor="text1"/>
        </w:rPr>
        <w:t>,</w:t>
      </w:r>
      <w:r w:rsidR="00F64C02">
        <w:rPr>
          <w:color w:val="000000" w:themeColor="text1"/>
        </w:rPr>
        <w:t xml:space="preserve"> </w:t>
      </w:r>
      <w:r w:rsidR="00F7118C" w:rsidRPr="003461E9">
        <w:rPr>
          <w:color w:val="000000" w:themeColor="text1"/>
        </w:rPr>
        <w:t>to exert a greater influence on</w:t>
      </w:r>
      <w:r w:rsidR="00E43871" w:rsidRPr="003461E9">
        <w:rPr>
          <w:color w:val="000000" w:themeColor="text1"/>
        </w:rPr>
        <w:t xml:space="preserve"> </w:t>
      </w:r>
      <w:r w:rsidR="00E43871" w:rsidRPr="003461E9">
        <w:rPr>
          <w:i/>
          <w:color w:val="000000" w:themeColor="text1"/>
        </w:rPr>
        <w:t>b</w:t>
      </w:r>
      <w:r w:rsidR="00E43871" w:rsidRPr="003461E9">
        <w:rPr>
          <w:i/>
          <w:color w:val="000000" w:themeColor="text1"/>
          <w:vertAlign w:val="subscript"/>
        </w:rPr>
        <w:t>R</w:t>
      </w:r>
      <w:r w:rsidR="003030CD" w:rsidRPr="003461E9">
        <w:rPr>
          <w:color w:val="000000" w:themeColor="text1"/>
        </w:rPr>
        <w:t>, as predicted by the MLBH</w:t>
      </w:r>
      <w:r w:rsidR="00E43871" w:rsidRPr="003461E9">
        <w:rPr>
          <w:color w:val="000000" w:themeColor="text1"/>
        </w:rPr>
        <w:t>.</w:t>
      </w:r>
      <w:r w:rsidR="00F43DBE">
        <w:rPr>
          <w:color w:val="000000" w:themeColor="text1"/>
        </w:rPr>
        <w:t xml:space="preserve"> </w:t>
      </w:r>
    </w:p>
    <w:p w14:paraId="4DD153A8" w14:textId="77777777" w:rsidR="00F73D87" w:rsidRDefault="00F73D87" w:rsidP="00F73D87">
      <w:pPr>
        <w:spacing w:line="480" w:lineRule="auto"/>
      </w:pPr>
    </w:p>
    <w:p w14:paraId="0D8C9501" w14:textId="475FC7BD" w:rsidR="009F6FEF" w:rsidRDefault="009121DA" w:rsidP="00F73D87">
      <w:pPr>
        <w:spacing w:line="480" w:lineRule="auto"/>
        <w:rPr>
          <w:color w:val="000000" w:themeColor="text1"/>
        </w:rPr>
      </w:pPr>
      <w:r>
        <w:rPr>
          <w:color w:val="000000" w:themeColor="text1"/>
        </w:rPr>
        <w:t>Second, an a</w:t>
      </w:r>
      <w:r w:rsidR="00F73D87">
        <w:rPr>
          <w:color w:val="000000" w:themeColor="text1"/>
        </w:rPr>
        <w:t xml:space="preserve">lternative </w:t>
      </w:r>
      <w:r w:rsidR="00F73D87" w:rsidRPr="006A2400">
        <w:rPr>
          <w:color w:val="000000" w:themeColor="text1"/>
        </w:rPr>
        <w:t xml:space="preserve">or </w:t>
      </w:r>
      <w:r w:rsidR="00FA42B2" w:rsidRPr="006A2400">
        <w:rPr>
          <w:color w:val="000000" w:themeColor="text1"/>
        </w:rPr>
        <w:t xml:space="preserve">complementary </w:t>
      </w:r>
      <w:r w:rsidRPr="006A2400">
        <w:rPr>
          <w:color w:val="000000" w:themeColor="text1"/>
        </w:rPr>
        <w:t>explanation</w:t>
      </w:r>
      <w:r w:rsidR="00F73D87" w:rsidRPr="006A2400">
        <w:rPr>
          <w:color w:val="000000" w:themeColor="text1"/>
        </w:rPr>
        <w:t>,</w:t>
      </w:r>
      <w:r w:rsidRPr="006A2400">
        <w:rPr>
          <w:color w:val="000000" w:themeColor="text1"/>
        </w:rPr>
        <w:t xml:space="preserve"> for</w:t>
      </w:r>
      <w:r w:rsidR="00F73D87" w:rsidRPr="006A2400">
        <w:rPr>
          <w:color w:val="000000" w:themeColor="text1"/>
        </w:rPr>
        <w:t xml:space="preserve"> </w:t>
      </w:r>
      <w:r w:rsidR="009F6FEF" w:rsidRPr="006A2400">
        <w:rPr>
          <w:color w:val="000000" w:themeColor="text1"/>
        </w:rPr>
        <w:t xml:space="preserve">the contrasting </w:t>
      </w:r>
      <w:r w:rsidR="00E24550" w:rsidRPr="006A2400">
        <w:rPr>
          <w:color w:val="000000" w:themeColor="text1"/>
        </w:rPr>
        <w:t xml:space="preserve">metabolic scaling </w:t>
      </w:r>
      <w:r w:rsidR="009F6FEF" w:rsidRPr="006A2400">
        <w:rPr>
          <w:color w:val="000000" w:themeColor="text1"/>
        </w:rPr>
        <w:t>relationship</w:t>
      </w:r>
      <w:r w:rsidR="00E24550" w:rsidRPr="006A2400">
        <w:rPr>
          <w:color w:val="000000" w:themeColor="text1"/>
        </w:rPr>
        <w:t>s between teleosts and cephalopods emerge</w:t>
      </w:r>
      <w:r w:rsidR="0078664C" w:rsidRPr="006A2400">
        <w:rPr>
          <w:color w:val="000000" w:themeColor="text1"/>
        </w:rPr>
        <w:t>s</w:t>
      </w:r>
      <w:r w:rsidR="00E24550" w:rsidRPr="006A2400">
        <w:rPr>
          <w:color w:val="000000" w:themeColor="text1"/>
        </w:rPr>
        <w:t xml:space="preserve"> from </w:t>
      </w:r>
      <w:r w:rsidR="0078664C" w:rsidRPr="006A2400">
        <w:rPr>
          <w:color w:val="000000" w:themeColor="text1"/>
        </w:rPr>
        <w:t xml:space="preserve">focusing only on </w:t>
      </w:r>
      <w:r w:rsidR="009F6FEF">
        <w:rPr>
          <w:color w:val="000000" w:themeColor="text1"/>
        </w:rPr>
        <w:t xml:space="preserve">the scaling of </w:t>
      </w:r>
      <w:r w:rsidR="00F73D87" w:rsidRPr="0048171C">
        <w:rPr>
          <w:color w:val="000000" w:themeColor="text1"/>
        </w:rPr>
        <w:t>whole-body metabolic demands</w:t>
      </w:r>
      <w:r w:rsidR="009F6FEF">
        <w:rPr>
          <w:color w:val="000000" w:themeColor="text1"/>
        </w:rPr>
        <w:t>, specifically growth demands with body mass</w:t>
      </w:r>
      <w:r w:rsidR="009F6FEF" w:rsidRPr="009F6FEF">
        <w:rPr>
          <w:color w:val="000000" w:themeColor="text1"/>
        </w:rPr>
        <w:t xml:space="preserve"> </w:t>
      </w:r>
      <w:r w:rsidR="009F6FEF" w:rsidRPr="0048171C">
        <w:rPr>
          <w:color w:val="000000" w:themeColor="text1"/>
        </w:rPr>
        <w:t>at routine levels</w:t>
      </w:r>
      <w:r w:rsidR="00F73D87">
        <w:rPr>
          <w:color w:val="000000" w:themeColor="text1"/>
        </w:rPr>
        <w:t xml:space="preserve">. </w:t>
      </w:r>
      <w:r w:rsidR="009F6FEF">
        <w:t xml:space="preserve">As overhead costs of growth contribute strongly to metabolic rate, even at resting levels </w:t>
      </w:r>
      <w:r w:rsidR="009F6FEF">
        <w:fldChar w:fldCharType="begin" w:fldLock="1"/>
      </w:r>
      <w:r w:rsidR="001C2442">
        <w:instrText xml:space="preserve"> ADDIN ZOTERO_ITEM CSL_CITATION {"citationID":"Ws6HJNeb","properties":{"formattedCitation":"[42,43]","plainCitation":"[42,43]","noteIndex":0},"citationItems":[{"id":1376,"uris":["http://zotero.org/users/5402641/items/XRPUQAAJ"],"uri":["http://zotero.org/users/5402641/items/XRPUQAAJ"],"itemData":{"id":1376,"type":"article-journal","title":"Relationship between growth and standard metabolic rate: measurement artefacts and implications for habitat use and life-history adaptation in salmonids","container-title":"Journal of Animal Ecology","page":"4-20","volume":"84","issue":"1","abstract":"1) Mass-specific standard metabolic rate (SMR, or maintenance metabolism) varies greatly among individuals. Metabolism is particularly sensitive to variation in food consumption and growth creating the potential for significant bias in measured SMR for animals that are growing (e.g. juveniles) or of uncertain nutritional status. 2) Consequently, interpreting individual variation in metabolism requires a sound understanding of the potentially confounding role of growth, and the relative importance of fixed (genetic) vs. environmental drivers of SMR variation. 3) We review the role of growth in measured SMR variation in juvenile salmonids, with the goals of i) understanding the contribution of growth (and food consumption) to SMR variation through ontogeny, ii) understanding the relative contributions of tissue maintenance and biosynthesis (overhead costs of growth) to apparent SMR variation, and iii) using intrinsic growth effects on SMR to model how alternate life-history strategies may influence growth and measured SMR in juvenile salmonids. 3) SMR measures on juveniles, even when post-absorptive, may be inflated by delayed growth-associated overhead costs unless juveniles are on a maintenance ration (i.e. not growing). Empirical measurements of apparent SMR in food restricted vs. satiated 2 to 5 g juvenile salmon demonstrate that estimates may be inflated by as much as 67% due to delayed overhead costs of growth, even when SMR measurements are made 35 hours post-feeding. 4) These results indicate that a substantial component of variation in apparent SMR among juvenile salmonids may be associated with i) environmentally-driven variation in ration (where elevated SMR measurements are an artefact of delayed growth overhead costs), ii) intrinsic (genetic) or plastic organ system tradeoffs related to increasing investment in metabolically expensive digestive tissue responsible for processing food, and iii) intrinsic (genetic) variation in maximum body size and growth among individuals or life-history types. We suggest that selection for differences in adult body size among resident and anadromous forms leading to differences in juvenile growth trajectories may contribute to both SMR variation and habitat segregation in freshwater, where juveniles with higher growth are constrained to foraging in high velocity habitats to meet their greater consumption needs. This article is protected by copyright. All rights reserved.","DOI":"10.1111/1365-2656.12260","ISSN":"13652656","note":"PMID: 24930825\nISBN: 1365-2656","journalAbbreviation":"J. Anim. Ecol.","author":[{"family":"Rosenfeld","given":"Jordan"},{"family":"Van Leeuwen","given":"Travis"},{"family":"Richards","given":"Jeffrey"},{"family":"Allen","given":"David"}],"issued":{"date-parts":[["2015"]]}}},{"id":1475,"uris":["http://zotero.org/users/5402641/items/L8E7F739"],"uri":["http://zotero.org/users/5402641/items/L8E7F739"],"itemData":{"id":1475,"type":"article-journal","title":"The influence of the cost of growth on ectotherm metabolism","container-title":"Journal of Theoretical Biology","page":"453-477","volume":"101","issue":"3","abstract":"A new model of ectothermic growth and metabolism is proposed. This model differs from most earlier models in representing explicitly the contribution of the \"cost of growth\" to ectotherm metabolism. It is shown that the cost of growth may constitute between 17 and 29% of the metabolism of an \"average\" ectotherm population. Furthermore, the metabolism of an \"average\" growing ectotherm may be between 40 and 79% greater than that of a non-growing ectotherm. As many environmental factors induce changes in metabolic rates of this magnitude, it is suggested that many factors which cause changes in metabolic rates do so indirectly by altering growth rates. In particular, it is suggested that body size, food availability and temperature often indirectly influence metabolic rates through their effects on growth rates, rather than by directly determining metabolic rates as has usually been assumed. © 1983.","DOI":"10.1016/0022-5193(83)90150-9","ISSN":"10958541","note":"PMID: 6887950","journalAbbreviation":"J. Theor. Biol.","author":[{"family":"Parry","given":"G. D."}],"issued":{"date-parts":[["1983"]]}}}],"schema":"https://github.com/citation-style-language/schema/raw/master/csl-citation.json"} </w:instrText>
      </w:r>
      <w:r w:rsidR="009F6FEF">
        <w:fldChar w:fldCharType="separate"/>
      </w:r>
      <w:r w:rsidR="001C2442">
        <w:rPr>
          <w:noProof/>
        </w:rPr>
        <w:t>[42,43]</w:t>
      </w:r>
      <w:r w:rsidR="009F6FEF">
        <w:fldChar w:fldCharType="end"/>
      </w:r>
      <w:r w:rsidR="009F6FEF">
        <w:t xml:space="preserve">, </w:t>
      </w:r>
      <w:r w:rsidR="009F6FEF" w:rsidRPr="008046BC">
        <w:rPr>
          <w:color w:val="000000" w:themeColor="text1"/>
        </w:rPr>
        <w:t xml:space="preserve">a decrease in mass-specific </w:t>
      </w:r>
      <w:r w:rsidR="00D20EBC">
        <w:rPr>
          <w:color w:val="000000" w:themeColor="text1"/>
        </w:rPr>
        <w:t>growth</w:t>
      </w:r>
      <w:r w:rsidR="009F6FEF" w:rsidRPr="008046BC">
        <w:rPr>
          <w:color w:val="000000" w:themeColor="text1"/>
        </w:rPr>
        <w:t xml:space="preserve"> demand with size may </w:t>
      </w:r>
      <w:r w:rsidR="00F71F5C">
        <w:rPr>
          <w:color w:val="000000" w:themeColor="text1"/>
        </w:rPr>
        <w:t xml:space="preserve">also </w:t>
      </w:r>
      <w:r w:rsidR="009F6FEF" w:rsidRPr="008046BC">
        <w:rPr>
          <w:color w:val="000000" w:themeColor="text1"/>
        </w:rPr>
        <w:t xml:space="preserve">contribute to lower </w:t>
      </w:r>
      <w:r w:rsidR="009F6FEF" w:rsidRPr="008046BC">
        <w:rPr>
          <w:i/>
          <w:color w:val="000000" w:themeColor="text1"/>
        </w:rPr>
        <w:t>b</w:t>
      </w:r>
      <w:r w:rsidR="009F6FEF" w:rsidRPr="008046BC">
        <w:rPr>
          <w:i/>
          <w:color w:val="000000" w:themeColor="text1"/>
          <w:vertAlign w:val="subscript"/>
        </w:rPr>
        <w:t>R</w:t>
      </w:r>
      <w:r w:rsidR="009F6FEF" w:rsidRPr="008046BC">
        <w:rPr>
          <w:color w:val="000000" w:themeColor="text1"/>
        </w:rPr>
        <w:t xml:space="preserve"> (the ‘</w:t>
      </w:r>
      <w:r w:rsidR="009F6FEF">
        <w:rPr>
          <w:color w:val="000000" w:themeColor="text1"/>
        </w:rPr>
        <w:t>growth</w:t>
      </w:r>
      <w:r w:rsidR="009F6FEF" w:rsidRPr="008046BC">
        <w:rPr>
          <w:color w:val="000000" w:themeColor="text1"/>
        </w:rPr>
        <w:t>-scaling’ hypothesis)</w:t>
      </w:r>
      <w:r w:rsidR="009F6FEF">
        <w:rPr>
          <w:color w:val="000000" w:themeColor="text1"/>
        </w:rPr>
        <w:t xml:space="preserve">. </w:t>
      </w:r>
      <w:r>
        <w:rPr>
          <w:color w:val="000000" w:themeColor="text1"/>
        </w:rPr>
        <w:t>In</w:t>
      </w:r>
      <w:r w:rsidR="009F6FEF">
        <w:rPr>
          <w:color w:val="000000" w:themeColor="text1"/>
        </w:rPr>
        <w:t xml:space="preserve"> species</w:t>
      </w:r>
      <w:r>
        <w:rPr>
          <w:color w:val="000000" w:themeColor="text1"/>
        </w:rPr>
        <w:t xml:space="preserve"> such as teleost fish</w:t>
      </w:r>
      <w:r w:rsidR="009F6FEF">
        <w:rPr>
          <w:color w:val="000000" w:themeColor="text1"/>
        </w:rPr>
        <w:t xml:space="preserve"> whose specific growth rate declines during ontogeny</w:t>
      </w:r>
      <w:r>
        <w:rPr>
          <w:color w:val="000000" w:themeColor="text1"/>
        </w:rPr>
        <w:t>, fast-growing species</w:t>
      </w:r>
      <w:r w:rsidR="00624F0A">
        <w:rPr>
          <w:color w:val="000000" w:themeColor="text1"/>
        </w:rPr>
        <w:t xml:space="preserve"> </w:t>
      </w:r>
      <w:r w:rsidR="009F6FEF">
        <w:rPr>
          <w:color w:val="000000" w:themeColor="text1"/>
        </w:rPr>
        <w:t>will</w:t>
      </w:r>
      <w:r w:rsidR="00E24550">
        <w:rPr>
          <w:color w:val="000000" w:themeColor="text1"/>
        </w:rPr>
        <w:t xml:space="preserve"> have a high proportion of metabolism determined by growth costs, and hence</w:t>
      </w:r>
      <w:r w:rsidR="009F6FEF">
        <w:rPr>
          <w:color w:val="000000" w:themeColor="text1"/>
        </w:rPr>
        <w:t xml:space="preserve"> be predicted to have a low</w:t>
      </w:r>
      <w:r w:rsidR="00E24550">
        <w:rPr>
          <w:color w:val="000000" w:themeColor="text1"/>
        </w:rPr>
        <w:t xml:space="preserve"> resting or routine</w:t>
      </w:r>
      <w:r w:rsidR="009F6FEF">
        <w:rPr>
          <w:color w:val="000000" w:themeColor="text1"/>
        </w:rPr>
        <w:t xml:space="preserve"> metabolic scaling exponent, compared with animals with slower</w:t>
      </w:r>
      <w:r w:rsidR="00EA0492">
        <w:rPr>
          <w:color w:val="000000" w:themeColor="text1"/>
        </w:rPr>
        <w:t xml:space="preserve"> </w:t>
      </w:r>
      <w:r w:rsidR="009F6FEF">
        <w:rPr>
          <w:color w:val="000000" w:themeColor="text1"/>
        </w:rPr>
        <w:t>growth</w:t>
      </w:r>
      <w:r w:rsidR="00EA0492">
        <w:rPr>
          <w:color w:val="000000" w:themeColor="text1"/>
        </w:rPr>
        <w:t xml:space="preserve"> throughout ontogeny</w:t>
      </w:r>
      <w:r w:rsidR="009F6FEF">
        <w:rPr>
          <w:color w:val="000000" w:themeColor="text1"/>
        </w:rPr>
        <w:t>. However, if growth is rapid and sustained throughout ontogeny</w:t>
      </w:r>
      <w:r w:rsidR="000D4E86">
        <w:rPr>
          <w:color w:val="000000" w:themeColor="text1"/>
        </w:rPr>
        <w:t>, as is observed in epipelagic cephalopod species</w:t>
      </w:r>
      <w:r w:rsidR="00624F0A">
        <w:rPr>
          <w:color w:val="000000" w:themeColor="text1"/>
        </w:rPr>
        <w:t xml:space="preserve"> </w:t>
      </w:r>
      <w:r w:rsidR="0010005B">
        <w:rPr>
          <w:color w:val="000000" w:themeColor="text1"/>
        </w:rPr>
        <w:fldChar w:fldCharType="begin"/>
      </w:r>
      <w:r w:rsidR="001C2442">
        <w:rPr>
          <w:color w:val="000000" w:themeColor="text1"/>
        </w:rPr>
        <w:instrText xml:space="preserve"> ADDIN ZOTERO_ITEM CSL_CITATION {"citationID":"ebQLUfte","properties":{"formattedCitation":"[30,31]","plainCitation":"[30,31]","noteIndex":0},"citationItems":[{"id":958,"uris":["http://zotero.org/users/5402641/items/2IEL6HCS"],"uri":["http://zotero.org/users/5402641/items/2IEL6HCS"],"itemData":{"id":958,"type":"article-journal","title":"Understanding the process of growth in cephalopods","container-title":"Marine and Freshwater Research","page":"379-386","volume":"55","DOI":"10.1071/MF03147","journalAbbreviation":"Mar. Freshw. Res.","author":[{"family":"Moltschaniwskyj","given":"N. A."}],"issued":{"date-parts":[["2004"]]}}},{"id":1374,"uris":["http://zotero.org/users/5402641/items/Q9KLU7WZ"],"uri":["http://zotero.org/users/5402641/items/Q9KLU7WZ"],"itemData":{"id":1374,"type":"article-journal","title":"Advances in defining the life histories of myopsid squid","container-title":"Marine and Freshwater Research","page":"357-365","volume":"55","issue":"4","abstract":"Recent years have seen the emergence of extensive studies of myopsid squid growth of the family Loliginidae. This has greatly advanced our understanding of their life histories. Growth data have accumulated from both statolith-based field studies and culture work. Validation studies on loliginids continue to support that statolith increments are laid down daily. Ageing work has also revealed that short lifespans are typical, with nine of the 21 species studied having lifespans &amp;#60;200 days, eight species with lifespans between 200 days and about 1 year and only three species with lifespans &gt;1 year. While growth is continuous and non-asymptotic, the marked plasticity in size-at-age has hindered the development of a general model to describe squid growth. Many loliginids are multiple spawners that continue to feed while growing and reproducing, although there has been some documented loss of conditon in mature individuals. An exception is Loligo opalescens, which has a terminal spawning strategy with a marked loss of condition and post-spawning mortality. Quantification of the cost of living and the energetics of loliginids are likely to be best achieved by combining field and culture studies on a species such as the Indo-Pacific squid Sepioteuthis lessoniana","DOI":"10.1071/MF03152","ISSN":"13231650","note":"PMID: 384\nISBN: 1323-1650","journalAbbreviation":"Mar. Freshw. Res.","author":[{"family":"Jackson","given":"George D."}],"issued":{"date-parts":[["2004"]]}}}],"schema":"https://github.com/citation-style-language/schema/raw/master/csl-citation.json"} </w:instrText>
      </w:r>
      <w:r w:rsidR="0010005B">
        <w:rPr>
          <w:color w:val="000000" w:themeColor="text1"/>
        </w:rPr>
        <w:fldChar w:fldCharType="separate"/>
      </w:r>
      <w:r w:rsidR="001C2442" w:rsidRPr="001C2442">
        <w:rPr>
          <w:color w:val="000000"/>
          <w:lang w:val="en-US"/>
        </w:rPr>
        <w:t>[30,31]</w:t>
      </w:r>
      <w:r w:rsidR="0010005B">
        <w:rPr>
          <w:color w:val="000000" w:themeColor="text1"/>
        </w:rPr>
        <w:fldChar w:fldCharType="end"/>
      </w:r>
      <w:r w:rsidR="009F6FEF">
        <w:rPr>
          <w:color w:val="000000" w:themeColor="text1"/>
        </w:rPr>
        <w:t xml:space="preserve">, </w:t>
      </w:r>
      <w:r w:rsidR="009F6FEF" w:rsidRPr="0051587A">
        <w:rPr>
          <w:i/>
          <w:color w:val="000000" w:themeColor="text1"/>
        </w:rPr>
        <w:t>b</w:t>
      </w:r>
      <w:r w:rsidR="009F6FEF" w:rsidRPr="0051587A">
        <w:rPr>
          <w:i/>
          <w:color w:val="000000" w:themeColor="text1"/>
          <w:vertAlign w:val="subscript"/>
        </w:rPr>
        <w:t>R</w:t>
      </w:r>
      <w:r w:rsidR="009F6FEF">
        <w:rPr>
          <w:color w:val="000000" w:themeColor="text1"/>
        </w:rPr>
        <w:t xml:space="preserve"> should also be high</w:t>
      </w:r>
      <w:r w:rsidR="000D4E86">
        <w:rPr>
          <w:color w:val="000000" w:themeColor="text1"/>
        </w:rPr>
        <w:t>, as we have observed</w:t>
      </w:r>
      <w:r w:rsidR="009F6FEF">
        <w:rPr>
          <w:color w:val="000000" w:themeColor="text1"/>
        </w:rPr>
        <w:t>.</w:t>
      </w:r>
      <w:r w:rsidR="009F6FEF" w:rsidRPr="009F6FEF">
        <w:rPr>
          <w:color w:val="000000" w:themeColor="text1"/>
        </w:rPr>
        <w:t xml:space="preserve"> </w:t>
      </w:r>
      <w:r w:rsidR="0060560C">
        <w:rPr>
          <w:color w:val="000000" w:themeColor="text1"/>
        </w:rPr>
        <w:t>Many s</w:t>
      </w:r>
      <w:r w:rsidR="0060560C" w:rsidRPr="00D6626C">
        <w:rPr>
          <w:color w:val="000000" w:themeColor="text1"/>
        </w:rPr>
        <w:t xml:space="preserve">tudies of diverse animals have </w:t>
      </w:r>
      <w:r w:rsidR="0060560C">
        <w:rPr>
          <w:color w:val="000000" w:themeColor="text1"/>
        </w:rPr>
        <w:t xml:space="preserve">also </w:t>
      </w:r>
      <w:r w:rsidR="0060560C" w:rsidRPr="00D6626C">
        <w:rPr>
          <w:color w:val="000000" w:themeColor="text1"/>
        </w:rPr>
        <w:t xml:space="preserve">shown </w:t>
      </w:r>
      <w:r w:rsidR="0060560C">
        <w:rPr>
          <w:color w:val="000000" w:themeColor="text1"/>
        </w:rPr>
        <w:t xml:space="preserve">similar effects of exponential growth on </w:t>
      </w:r>
      <w:r w:rsidR="0060560C" w:rsidRPr="00D6626C">
        <w:rPr>
          <w:i/>
          <w:color w:val="000000" w:themeColor="text1"/>
        </w:rPr>
        <w:t>b</w:t>
      </w:r>
      <w:r w:rsidR="0060560C" w:rsidRPr="00D6626C">
        <w:rPr>
          <w:i/>
          <w:color w:val="000000" w:themeColor="text1"/>
          <w:vertAlign w:val="subscript"/>
        </w:rPr>
        <w:t>R</w:t>
      </w:r>
      <w:r w:rsidR="0060560C" w:rsidRPr="00D6626C">
        <w:rPr>
          <w:color w:val="000000" w:themeColor="text1"/>
        </w:rPr>
        <w:t xml:space="preserve">, as reviewed in </w:t>
      </w:r>
      <w:r w:rsidR="0060560C">
        <w:rPr>
          <w:color w:val="000000" w:themeColor="text1"/>
        </w:rPr>
        <w:fldChar w:fldCharType="begin"/>
      </w:r>
      <w:r w:rsidR="001C2442">
        <w:rPr>
          <w:color w:val="000000" w:themeColor="text1"/>
        </w:rPr>
        <w:instrText xml:space="preserve"> ADDIN ZOTERO_ITEM CSL_CITATION {"citationID":"Mlf3gSMo","properties":{"formattedCitation":"[3,11]","plainCitation":"[3,11]","noteIndex":0},"citationItems":[{"id":15,"uris":["http://zotero.org/users/5402641/items/UTF7DGNA"],"uri":["http://zotero.org/users/5402641/items/UTF7DGNA"],"itemData":{"id":15,"type":"article-journal","title":"Beyond the '3/4-power law': variation in the intra- and interspecific scaling of metabolic rate in animals","container-title":"Biological Reviews","page":"611-662","volume":"80","issue":"4","abstract":"In this review I show that the '3/4-power scaling law' of metabolic rate is not universal, either within or among animal species. Significant variation in the scaling of metabolic rate with body mass is described mainly for animals, but also for unicells and plants. Much of this variation, which can be related to taxonomic, physiological, and/or environmental differences, is not adequately explained by existing theoretical models, which are also reviewed. As a result, synthetic explanatory schemes based on multiple boundary constraints and on the scaling of multiple energy-using processes are advocated. It is also stressed that a complete understanding of metabolic scaling will require the identification of both proximate (functional) and ultimate (evolutionary) causes. Four major types of intraspecific metabolic scaling with body mass are recognized [based on the power function R=aMb, where R is respiration (metabolic) rate, a is a constant, M is body mass, and b is the scaling exponent]: Type I: linear, negatively allometric (b&lt;1); Type II: linear, isometric (b=1); Type III: nonlinear, ontogenetic shift from isometric (b=1), or nearly isometric, to negatively allometric (b&lt;1); and Type IV: nonlinear, ontogenetic shift from positively allometric (b&gt;1) to one or two later phases of negative allometry (b&lt;1). Ontogenetic changes in the metabolic intensity of four component processes (i.e. growth, reproduction, locomotion, and heat production) appear to be important in these different patterns of metabolic scaling. These changes may, in turn, be shaped by age (size)-specific patterns of mortality. In addition, major differences in interspecific metabolic scaling are described, especially with respect to mode of temperature regulation, body-size range, and activity level. A 'metabolic-level boundaries hypothesis' focusing on two major constraints (surface-area limits on resource/waste exchange processes and mass/volume limits on power production) can explain much, but not all of this variation. My analysis indicates that further empirical and theoretical work is needed to understand fully the physiological and ecological bases for the considerable variation in metabolic scaling that is observed both within and among species. Recommended approaches for doing this are discussed. I conclude that the scaling of metabolism is not the simple result of a physical law, but rather appears to be the more complex result of diverse adaptations evolved in the context of both physico-chemical and ecological constraints.","DOI":"10.1017/S1464793105006834","ISSN":"1464-7931","note":"PMID: 16221332\narXiv: 1011.1669v3\nISBN: 1464-7931","journalAbbreviation":"Biol. Rev.","author":[{"family":"Glazier","given":"Douglas S."}],"issued":{"date-parts":[["2005"]]}}},{"id":239,"uris":["http://zotero.org/users/5402641/items/NLELYDAZ"],"uri":["http://zotero.org/users/5402641/items/NLELYDAZ"],"itemData":{"id":239,"type":"article-journal","title":"Metabolic scaling in complex living systems","container-title":"Systems","page":"451-540","volume":"2","issue":"4","abstract":"In this review I show that four major kinds of theoretical approaches have been used to explain the scaling of metabolic rate in cells, organisms and groups of organisms in relation to system size. They include models focusing on surface-area related fluxes of resources and wastes (including heat), internal resource transport, system composition, and various processes affecting resource demand, all of which have been discussed extensively for nearly a century or more. I argue that, although each of these theoretical approaches has been applied to multiple levels of biological organization, none of them alone can fully explain the rich diversity of metabolic scaling relationships, including scaling exponents (log-log slopes) that vary from ~0 to &gt;1. Furthermore, I demonstrate how a synthetic theory of metabolic scaling can be constructed by including the context-dependent action of each of the above modal effects. This “contextual multimodal theory” (CMT) posits that various modulating factors (including metabolic level, surface permeability, body shape, modes of thermoregulation and resource-transport, and other internal and external influences) affect the mechanistic expression of each theoretical module. By involving the contingent operation of several mechanisms, the “meta-mechanistic” CMT differs from most metabolic scaling theories that are deterministically mechanistic. The CMT embraces a systems view of life, and as such recognizes the open, dynamic nature and complex hierarchical and interactive organization of biological systems, and the importance of multiple (upward, downward and reciprocal) causation, biological regulation of resource supply and demand and their interaction, and contingent internal (system) and external (environmental) influences on metabolic scaling, all of which are discussed.","DOI":"10.3390/systems2040451","ISSN":"2079-8954","note":"ISBN: 2079-8954","author":[{"family":"Glazier","given":"Douglas S."}],"issued":{"date-parts":[["2014"]]}}}],"schema":"https://github.com/citation-style-language/schema/raw/master/csl-citation.json"} </w:instrText>
      </w:r>
      <w:r w:rsidR="0060560C">
        <w:rPr>
          <w:color w:val="000000" w:themeColor="text1"/>
        </w:rPr>
        <w:fldChar w:fldCharType="separate"/>
      </w:r>
      <w:r w:rsidR="001C2442" w:rsidRPr="001C2442">
        <w:rPr>
          <w:color w:val="000000"/>
          <w:lang w:val="en-US"/>
        </w:rPr>
        <w:t>[3,11]</w:t>
      </w:r>
      <w:r w:rsidR="0060560C">
        <w:rPr>
          <w:color w:val="000000" w:themeColor="text1"/>
        </w:rPr>
        <w:fldChar w:fldCharType="end"/>
      </w:r>
      <w:r w:rsidR="0060560C" w:rsidRPr="00D6626C">
        <w:rPr>
          <w:color w:val="000000" w:themeColor="text1"/>
        </w:rPr>
        <w:t>.</w:t>
      </w:r>
      <w:r w:rsidR="0060560C" w:rsidRPr="000F0087">
        <w:rPr>
          <w:color w:val="0070C0"/>
        </w:rPr>
        <w:t xml:space="preserve"> </w:t>
      </w:r>
      <w:r w:rsidR="009F6FEF">
        <w:rPr>
          <w:color w:val="000000" w:themeColor="text1"/>
        </w:rPr>
        <w:t xml:space="preserve">We </w:t>
      </w:r>
      <w:r>
        <w:rPr>
          <w:color w:val="000000" w:themeColor="text1"/>
        </w:rPr>
        <w:t>next</w:t>
      </w:r>
      <w:r w:rsidR="0024471C">
        <w:rPr>
          <w:color w:val="000000" w:themeColor="text1"/>
        </w:rPr>
        <w:t xml:space="preserve"> </w:t>
      </w:r>
      <w:r w:rsidR="009F6FEF">
        <w:rPr>
          <w:color w:val="000000" w:themeColor="text1"/>
        </w:rPr>
        <w:t>discuss how</w:t>
      </w:r>
      <w:r w:rsidR="009F6FEF" w:rsidRPr="00663078">
        <w:t xml:space="preserve"> </w:t>
      </w:r>
      <w:r w:rsidR="009F6FEF" w:rsidRPr="0086391F">
        <w:t>life-history</w:t>
      </w:r>
      <w:r w:rsidR="009F6FEF">
        <w:t xml:space="preserve"> </w:t>
      </w:r>
      <w:r w:rsidR="009F6FEF" w:rsidRPr="0086391F">
        <w:t>differences</w:t>
      </w:r>
      <w:r w:rsidR="009F6FEF">
        <w:t xml:space="preserve"> </w:t>
      </w:r>
      <w:r w:rsidR="00B54C1E" w:rsidRPr="0086391F">
        <w:t xml:space="preserve">between </w:t>
      </w:r>
      <w:r w:rsidR="00B54C1E">
        <w:t xml:space="preserve">cephalopods and </w:t>
      </w:r>
      <w:r w:rsidR="00B54C1E" w:rsidRPr="006A2400">
        <w:rPr>
          <w:color w:val="000000" w:themeColor="text1"/>
        </w:rPr>
        <w:t>teleosts</w:t>
      </w:r>
      <w:r w:rsidR="00B54C1E" w:rsidRPr="006A2400">
        <w:t xml:space="preserve"> </w:t>
      </w:r>
      <w:r w:rsidR="009F6FEF" w:rsidRPr="006A2400">
        <w:t>at</w:t>
      </w:r>
      <w:r w:rsidR="009F6FEF">
        <w:t xml:space="preserve"> different habitat depths</w:t>
      </w:r>
      <w:r w:rsidR="009F6FEF" w:rsidRPr="0086391F">
        <w:t xml:space="preserve"> </w:t>
      </w:r>
      <w:r w:rsidR="009F6FEF">
        <w:rPr>
          <w:color w:val="000000" w:themeColor="text1"/>
        </w:rPr>
        <w:t>may, at least in part, explain t</w:t>
      </w:r>
      <w:r w:rsidR="009F6FEF">
        <w:t xml:space="preserve">he contrasting </w:t>
      </w:r>
      <w:r w:rsidR="009F6FEF" w:rsidRPr="004C3E21">
        <w:rPr>
          <w:i/>
        </w:rPr>
        <w:t>b</w:t>
      </w:r>
      <w:r w:rsidR="009F6FEF" w:rsidRPr="004C3E21">
        <w:rPr>
          <w:i/>
          <w:vertAlign w:val="subscript"/>
        </w:rPr>
        <w:t>R</w:t>
      </w:r>
      <w:r w:rsidR="009F6FEF">
        <w:t xml:space="preserve"> and </w:t>
      </w:r>
      <w:r w:rsidR="009F6FEF" w:rsidRPr="004C3E21">
        <w:rPr>
          <w:i/>
        </w:rPr>
        <w:t>L</w:t>
      </w:r>
      <w:r w:rsidR="009F6FEF" w:rsidRPr="004C3E21">
        <w:rPr>
          <w:i/>
          <w:vertAlign w:val="subscript"/>
        </w:rPr>
        <w:t>R</w:t>
      </w:r>
      <w:r w:rsidR="009F6FEF">
        <w:t xml:space="preserve"> correlation</w:t>
      </w:r>
      <w:r w:rsidR="009F6FEF" w:rsidRPr="0086391F">
        <w:t>s</w:t>
      </w:r>
      <w:r w:rsidR="009F6FEF">
        <w:t xml:space="preserve"> found (Fig. 6).</w:t>
      </w:r>
    </w:p>
    <w:p w14:paraId="4A179ADD" w14:textId="77777777" w:rsidR="00F73D87" w:rsidRDefault="00F73D87" w:rsidP="00E75F50">
      <w:pPr>
        <w:spacing w:line="480" w:lineRule="auto"/>
      </w:pPr>
    </w:p>
    <w:p w14:paraId="58CABD87" w14:textId="77777777" w:rsidR="00012462" w:rsidRPr="003B4B4F" w:rsidRDefault="00012462" w:rsidP="00044FC0">
      <w:pPr>
        <w:pStyle w:val="Heading3"/>
      </w:pPr>
      <w:r w:rsidRPr="003B4B4F">
        <w:lastRenderedPageBreak/>
        <w:t xml:space="preserve">Life history and energetic contrasts within </w:t>
      </w:r>
      <w:r>
        <w:t>well-lit</w:t>
      </w:r>
      <w:r w:rsidRPr="003B4B4F">
        <w:t xml:space="preserve"> waters</w:t>
      </w:r>
    </w:p>
    <w:p w14:paraId="74D5BA48" w14:textId="3407BCA5" w:rsidR="00012462" w:rsidRDefault="00012462" w:rsidP="00E75F50">
      <w:pPr>
        <w:spacing w:line="480" w:lineRule="auto"/>
      </w:pPr>
      <w:r>
        <w:t>Metabolic level (</w:t>
      </w:r>
      <w:r w:rsidRPr="00E318ED">
        <w:rPr>
          <w:i/>
        </w:rPr>
        <w:t>L</w:t>
      </w:r>
      <w:r w:rsidRPr="00E318ED">
        <w:rPr>
          <w:i/>
          <w:vertAlign w:val="subscript"/>
        </w:rPr>
        <w:t>R</w:t>
      </w:r>
      <w:r>
        <w:t xml:space="preserve">) is significantly affected by temperature and lifestyle (Fig. 1a and 4a), and generally declines </w:t>
      </w:r>
      <w:r w:rsidRPr="00287611">
        <w:rPr>
          <w:color w:val="000000" w:themeColor="text1"/>
        </w:rPr>
        <w:t>with increasing depth</w:t>
      </w:r>
      <w:r>
        <w:t xml:space="preserve"> in many taxa (cephalopods, </w:t>
      </w:r>
      <w:r>
        <w:fldChar w:fldCharType="begin" w:fldLock="1"/>
      </w:r>
      <w:r w:rsidR="001C2442">
        <w:instrText xml:space="preserve"> ADDIN ZOTERO_ITEM CSL_CITATION {"citationID":"W7o2kOGJ","properties":{"formattedCitation":"[19]","plainCitation":"[19]","noteIndex":0},"citationItems":[{"id":669,"uris":["http://zotero.org/users/5402641/items/UDXAWXFN"],"uri":["http://zotero.org/users/5402641/items/UDXAWXFN"],"itemData":{"id":669,"type":"article-journal","title":"Decline in pelagic cephalopod metabolism with habitat depth reflects differences in locomotory efficiency","container-title":"Biological Bulletin","page":"262-278","volume":"192","issue":"2","abstract":"The metabolic rates of 33 species of pelagic cephalopods from California and Hawaii were measured and correlated with minimum depth of occurrence. Mean metabolic rates ranged from 0.07 pmol O2 g-’ h-’ for the deep-living vampire squid, Vampyroteuthis infer- nalis, to 8.79 pmol O2 g-’ h-’ for Gonatus onyx, a vertically migrating squid. An individual of V. infernalis, which lives within the oxygen minimum layer off California, had the lowest mass-specific metabolic rate ever measured for a cephalopod (0.02 pmol O2 g-’ h-l, 1050 g wet weight). For species collected in sufficient quantity and size range, metabolism was related to body size. Critical partial pressures of oxygen (P,) were determined for Hawaiian and Californian cephalopods. P, values for Hawaiian animals were considerably higher than for those taken off California, a trend that corresponds to the higher levels of environmental oxygen in the Hawaiian waters. Buffering capacity (/3) of mantle muscle, assayed in eight cephalopod species, was used to estimate the capacity for glycolytic energy production. Mean /3 ranged from 1.43 slykes for a bathypelagic octopod, Japetella heathi, to 77.08 slykes for an epipelagic squid, Sthenoteuthis oualaniensis. Significant declines with increasing depth of occurrence were observed for both metabolism and 8. The decline in metabolic parameters with depth is interpreted as a decreased reliance on locomotory abilities for predator/prey interactions in the light-limited deep sea. The decline in metabolism with depth observed for pelagic cephalopods was significantly steeper than that previously observed for either pelagic fishes or crustaceans. We suggest that since strong locomotory abilities are not a priority in the deep sea, deeper-living cephalopods may rely more heavily on means of locomotion that are more efficient than jet propulsion via mantle contractions-means such as fin swimming or medusoid swimming utilizing the arms and extensive webbing present in many deep-living species. The greater efficiency of deeper-living cephalopods may be responsible for the observation that the decline in metabolic rates with depth is more pronounced for pelagic cephalopods than for fishes or crustaceans. Introduction","DOI":"10.2307/1542720","ISSN":"00063185","note":"PMID: 62\nISBN: 0006-3185","journalAbbreviation":"Biol. Bull.","author":[{"family":"Seibel","given":"Brad A."},{"family":"Thuesen","given":"Erik V."},{"family":"Childress","given":"James J."},{"family":"Gorodezky","given":"Laura A."}],"issued":{"date-parts":[["1997"]]}}}],"schema":"https://github.com/citation-style-language/schema/raw/master/csl-citation.json"} </w:instrText>
      </w:r>
      <w:r>
        <w:fldChar w:fldCharType="separate"/>
      </w:r>
      <w:r w:rsidR="001C2442">
        <w:rPr>
          <w:noProof/>
        </w:rPr>
        <w:t>[19]</w:t>
      </w:r>
      <w:r>
        <w:fldChar w:fldCharType="end"/>
      </w:r>
      <w:r>
        <w:t xml:space="preserve">; crustaceans, </w:t>
      </w:r>
      <w:r>
        <w:fldChar w:fldCharType="begin" w:fldLock="1"/>
      </w:r>
      <w:r w:rsidR="001C2442">
        <w:instrText xml:space="preserve"> ADDIN ZOTERO_ITEM CSL_CITATION {"citationID":"anLknQu8","properties":{"formattedCitation":"[18]","plainCitation":"[18]","noteIndex":0},"citationItems":[{"id":749,"uris":["http://zotero.org/users/5402641/items/N45IK4M9"],"uri":["http://zotero.org/users/5402641/items/N45IK4M9"],"itemData":{"id":749,"type":"article-journal","title":"Metabolism and chemical composition of crustaceans from the Antarctic mesopelagic zone","page":"1991-2002","volume":"35","issue":"12","abstract":"Rates of oxygen consumption, ammonia excretion and phosphate excretion were measured in conjunction with analyses of water content, ash and four elements (carbon, hydrogen, nitrogen, phosphorus) on seven crustacean species from the mesopelagic zone (200-1000 m depth) in the Antarctic Ocean. To minimize the body mass effect, rates were expressed as adjusted rates, dividing by \"metabolic body size\" on a nitrogen basis. Adjusted rates ranged from 1.0 to 4.1 ??l O2 (mg body N)-0.85h-1 for oxygen consumption (AMROO2), 0.06 to 0.25 ??g N (mg body N)-0.84h-1 for ammonia excretion (AMRNH4) and 0.03 to 1.1 ??g P (mg body N)-0.87h-1 for phosphate excretion (AMRPO4). Comparison of these adjusted rates with rates for crustaceans from the epipelagic zone of the same Antarctic waters at the same temperature (0.2??C) revealed the rate for mesopelagic crustaceans is 48% on average of the epipelagic rate for AMRO2, 29% for AMRNH4 and 267% for AMRPO4. Atomic O:N ratios of these crustaceans ranged from 19 to 74, which are much higher than the theoretical value (7 to 8) for primary carnivores, suggesting an opportunistic feeding pattern by these crustaceans. Water, ash and four element contents of these deep-sea crustaceans showed high interspecific variations: no consistent pattern was seen in the comparison with those living in shallow waters. As AMRO2 represents the overall metabolic processes in the animal, the observed reduction of about one half for crustaceans from mesopelagic zones may be explained by the higher buoyancy and/or less active swimming than the epipelagic crustaceans. ?? 1988.","DOI":"10.1016/0198-0149(88)90121-5","ISSN":"01980149","note":"PMID: 1266\nISBN: ISSN 0198-0149","journalAbbreviation":"Deep Sea Res. Part A Oceanogr. Res. Pap.","author":[{"family":"Ikeda","given":"Tsutomu"}],"issued":{"date-parts":[["1988"]]}}}],"schema":"https://github.com/citation-style-language/schema/raw/master/csl-citation.json"} </w:instrText>
      </w:r>
      <w:r>
        <w:fldChar w:fldCharType="separate"/>
      </w:r>
      <w:r w:rsidR="001C2442">
        <w:rPr>
          <w:noProof/>
        </w:rPr>
        <w:t>[18]</w:t>
      </w:r>
      <w:r>
        <w:fldChar w:fldCharType="end"/>
      </w:r>
      <w:r>
        <w:t xml:space="preserve"> and </w:t>
      </w:r>
      <w:r w:rsidRPr="00836222">
        <w:t>teleost</w:t>
      </w:r>
      <w:r>
        <w:t xml:space="preserve"> fish, </w:t>
      </w:r>
      <w:r>
        <w:fldChar w:fldCharType="begin" w:fldLock="1"/>
      </w:r>
      <w:r w:rsidR="005F22A9">
        <w:instrText xml:space="preserve"> ADDIN ZOTERO_ITEM CSL_CITATION {"citationID":"hB0lrHxN","properties":{"formattedCitation":"[15]","plainCitation":"[15]","noteIndex":0},"citationItems":[{"id":671,"uris":["http://zotero.org/users/5402641/items/YTHQRNAW"],"uri":["http://zotero.org/users/5402641/items/YTHQRNAW"],"itemData":{"id":671,"type":"article-journal","title":"The intraspecific scaling of metabolic rate with body mass in fishes depends on lifestyle and temperature","container-title":"Ecology Letters","page":"184-193","volume":"13","issue":"2","abstract":"Metabolic energy fuels all biological processes, and therefore theories that explain the scaling of metabolic rate with body mass potentially have great predictive power in ecology. A new model, that could improve this predictive power, postulates that the metabolic scaling exponent (b) varies between 2/3 and 1, and is inversely related to the elevation of the intraspecific scaling relationship (metabolic level, L), which in turn varies systematically among species in response to various ecological factors. We test these predictions by examining the effects of lifestyle, swimming mode and temperature on intraspecific scaling of resting metabolic rate among 89 species of teleost fish. As predicted, b decreased as L increased with temperature, and with shifts in lifestyle from bathyal and benthic to benthopelagic to pelagic. This effect of lifestyle on b may be related to varying amounts of energetically expensive tissues associated with different capacities for swimming during predator-prey interactions.","DOI":"10.1111/j.1461-0248.2009.01415.x","ISSN":"1461023X","note":"PMID: 20059525\nISBN: 1461-0248","journalAbbreviation":"Ecol. Lett.","author":[{"family":"Killen","given":"Shaun S."},{"family":"Atkinson","given":"David"},{"family":"Glazier","given":"Douglas S."}],"issued":{"date-parts":[["2010"]]}}}],"schema":"https://github.com/citation-style-language/schema/raw/master/csl-citation.json"} </w:instrText>
      </w:r>
      <w:r>
        <w:fldChar w:fldCharType="separate"/>
      </w:r>
      <w:r w:rsidR="005F22A9">
        <w:rPr>
          <w:noProof/>
        </w:rPr>
        <w:t>[15]</w:t>
      </w:r>
      <w:r>
        <w:fldChar w:fldCharType="end"/>
      </w:r>
      <w:r>
        <w:t xml:space="preserve">). Pelagic, benthopelagic and benthic cephalopods have significantly higher metabolic levels (ln </w:t>
      </w:r>
      <w:r w:rsidRPr="00BB5453">
        <w:rPr>
          <w:i/>
        </w:rPr>
        <w:t>L</w:t>
      </w:r>
      <w:r w:rsidRPr="00BB5453">
        <w:rPr>
          <w:i/>
          <w:vertAlign w:val="subscript"/>
        </w:rPr>
        <w:t>R</w:t>
      </w:r>
      <w:r w:rsidRPr="00FA5CC1">
        <w:t>)</w:t>
      </w:r>
      <w:r w:rsidRPr="00390876">
        <w:t xml:space="preserve"> </w:t>
      </w:r>
      <w:r>
        <w:t>than bathypelagic cephalopods. The s</w:t>
      </w:r>
      <w:r w:rsidRPr="0086391F">
        <w:t xml:space="preserve">imilar metabolic levels (ln </w:t>
      </w:r>
      <w:r w:rsidRPr="0086391F">
        <w:rPr>
          <w:i/>
        </w:rPr>
        <w:t>L</w:t>
      </w:r>
      <w:r w:rsidRPr="0086391F">
        <w:rPr>
          <w:i/>
          <w:vertAlign w:val="subscript"/>
        </w:rPr>
        <w:t>R</w:t>
      </w:r>
      <w:r w:rsidRPr="0086391F">
        <w:t>) of pelagic</w:t>
      </w:r>
      <w:r>
        <w:t xml:space="preserve"> and </w:t>
      </w:r>
      <w:r w:rsidRPr="0086391F">
        <w:t>benthopelagic</w:t>
      </w:r>
      <w:r>
        <w:t xml:space="preserve"> </w:t>
      </w:r>
      <w:r w:rsidRPr="0086391F">
        <w:t>cephalopods may relate to the well-lit pelagic and neritic (near shore) environments that they inhabit</w:t>
      </w:r>
      <w:r>
        <w:t xml:space="preserve">. </w:t>
      </w:r>
    </w:p>
    <w:p w14:paraId="3D32B5F4" w14:textId="77777777" w:rsidR="00534472" w:rsidRDefault="00534472" w:rsidP="00E75F50">
      <w:pPr>
        <w:spacing w:line="480" w:lineRule="auto"/>
      </w:pPr>
    </w:p>
    <w:p w14:paraId="4740A2B8" w14:textId="5A132AC5" w:rsidR="00012462" w:rsidRPr="00C7072C" w:rsidRDefault="00012462" w:rsidP="00E75F50">
      <w:pPr>
        <w:spacing w:line="480" w:lineRule="auto"/>
        <w:rPr>
          <w:color w:val="0070C0"/>
        </w:rPr>
      </w:pPr>
      <w:r>
        <w:t xml:space="preserve">For both cephalopods and teleosts in well-lit waters, visual predation and feeding interactions are likely important, and are associated with rapid locomotion </w:t>
      </w:r>
      <w:r>
        <w:fldChar w:fldCharType="begin" w:fldLock="1"/>
      </w:r>
      <w:r w:rsidR="001C2442">
        <w:instrText xml:space="preserve"> ADDIN ZOTERO_ITEM CSL_CITATION {"citationID":"fceCtqB0","properties":{"formattedCitation":"[19,44]","plainCitation":"[19,44]","noteIndex":0},"citationItems":[{"id":669,"uris":["http://zotero.org/users/5402641/items/UDXAWXFN"],"uri":["http://zotero.org/users/5402641/items/UDXAWXFN"],"itemData":{"id":669,"type":"article-journal","title":"Decline in pelagic cephalopod metabolism with habitat depth reflects differences in locomotory efficiency","container-title":"Biological Bulletin","page":"262-278","volume":"192","issue":"2","abstract":"The metabolic rates of 33 species of pelagic cephalopods from California and Hawaii were measured and correlated with minimum depth of occurrence. Mean metabolic rates ranged from 0.07 pmol O2 g-’ h-’ for the deep-living vampire squid, Vampyroteuthis infer- nalis, to 8.79 pmol O2 g-’ h-’ for Gonatus onyx, a vertically migrating squid. An individual of V. infernalis, which lives within the oxygen minimum layer off California, had the lowest mass-specific metabolic rate ever measured for a cephalopod (0.02 pmol O2 g-’ h-l, 1050 g wet weight). For species collected in sufficient quantity and size range, metabolism was related to body size. Critical partial pressures of oxygen (P,) were determined for Hawaiian and Californian cephalopods. P, values for Hawaiian animals were considerably higher than for those taken off California, a trend that corresponds to the higher levels of environmental oxygen in the Hawaiian waters. Buffering capacity (/3) of mantle muscle, assayed in eight cephalopod species, was used to estimate the capacity for glycolytic energy production. Mean /3 ranged from 1.43 slykes for a bathypelagic octopod, Japetella heathi, to 77.08 slykes for an epipelagic squid, Sthenoteuthis oualaniensis. Significant declines with increasing depth of occurrence were observed for both metabolism and 8. The decline in metabolic parameters with depth is interpreted as a decreased reliance on locomotory abilities for predator/prey interactions in the light-limited deep sea. The decline in metabolism with depth observed for pelagic cephalopods was significantly steeper than that previously observed for either pelagic fishes or crustaceans. We suggest that since strong locomotory abilities are not a priority in the deep sea, deeper-living cephalopods may rely more heavily on means of locomotion that are more efficient than jet propulsion via mantle contractions-means such as fin swimming or medusoid swimming utilizing the arms and extensive webbing present in many deep-living species. The greater efficiency of deeper-living cephalopods may be responsible for the observation that the decline in metabolic rates with depth is more pronounced for pelagic cephalopods than for fishes or crustaceans. Introduction","DOI":"10.2307/1542720","ISSN":"00063185","note":"PMID: 62\nISBN: 0006-3185","journalAbbreviation":"Biol. Bull.","author":[{"family":"Seibel","given":"Brad A."},{"family":"Thuesen","given":"Erik V."},{"family":"Childress","given":"James J."},{"family":"Gorodezky","given":"Laura A."}],"issued":{"date-parts":[["1997"]]}}},{"id":631,"uris":["http://zotero.org/users/5402641/items/VTA3M4JK"],"uri":["http://zotero.org/users/5402641/items/VTA3M4JK"],"itemData":{"id":631,"type":"article-journal","title":"Light-limitation on predator-prey interactions: consequences for metabolism and locomotion of deep-sea cephalopods","container-title":"Biological Bulletin","page":"284-298","volume":"198","issue":"2","abstract":"The present study attempts to correlate the metabolism and locomotory behavior of 25 species of midwater Cephalopoda from California and Hawaii with the maximal activities of key metabolic enzymes in various locomotory muscle tissues. Citrate synthase (CS) and octopine dehydrogenase (ODH) activities were used as indicators of aerobic and anaerobic metabolic potential respectively. CS activity in mantle muscle is highly correlated with whole-animal rates of oxygen consumption, whereas ODH activity in mantle muscle is significantly correlated with a species' ability to buffer the acidic end-products of anaerobic metabolism. Both CS and ODH activities in mantle muscle declined strongly with a species' habitat depth. For example, CS and ODH activities ranged respectively from 0.04 units g(-1) and 0.03 units g(-1) in the deep-living squid Joubiniteuthis portieri, to 8.13 units g(-1) and 420 units g(-1) in the epipelagic squid Sthenoteuthis oualaniensis. The relationships between enzymatic activities and depth are consistent with similar patterns observed for whole-animal oxygen consumption. This pattern is believed to result from a relaxation, among deep-living species, in the need for strong locomotory abilities for visual predator/prey interactions; the relaxation is due to light-limitation in the deep sea. Intraspecific scaling patterns for ODH activities may, for species that migrate ontogenetically to great depths, reflect the counteracting effects of body size and light on predator-prey detection distances. When scaled allometrically, enzymatic activities for the giant squid, Architeuthis sp., suggest a fairly active aerobic metabolism but little burst swimming capacity. Interspecific differences in the relative distributions of enzymatic activities in fin, mantle, and arm tissue suggest an increased reliance on fin and arm muscle for locomotion among deep-living species. We suggest that, where high-speed locomotion is not required, more efficient means of locomotion, such as fin swimming or medusoid arm propulsion, are more prevalent.","DOI":"10.1016/S1095-6433(99)90328-8","ISSN":"00063185","note":"PMID: 10786948\nISBN: 0006-3185","journalAbbreviation":"Biol. Bull.","author":[{"family":"Seibel","given":"Brad A."},{"family":"Thuesen","given":"Erik V."},{"family":"Childress","given":"James J."}],"issued":{"date-parts":[["2000"]]}}}],"schema":"https://github.com/citation-style-language/schema/raw/master/csl-citation.json"} </w:instrText>
      </w:r>
      <w:r>
        <w:fldChar w:fldCharType="separate"/>
      </w:r>
      <w:r w:rsidR="001C2442">
        <w:rPr>
          <w:noProof/>
        </w:rPr>
        <w:t>[19,44]</w:t>
      </w:r>
      <w:r>
        <w:fldChar w:fldCharType="end"/>
      </w:r>
      <w:r w:rsidR="00F00BE5">
        <w:t xml:space="preserve">, </w:t>
      </w:r>
      <w:r w:rsidRPr="0043592F">
        <w:t>rates of growth</w:t>
      </w:r>
      <w:r w:rsidR="00675F7D">
        <w:t>,</w:t>
      </w:r>
      <w:r w:rsidRPr="0043592F">
        <w:t xml:space="preserve"> and metabolism</w:t>
      </w:r>
      <w:r>
        <w:t xml:space="preserve"> (or </w:t>
      </w:r>
      <w:r w:rsidRPr="0056358D">
        <w:t>metabolic</w:t>
      </w:r>
      <w:r w:rsidRPr="008347EE">
        <w:rPr>
          <w:color w:val="FF0000"/>
        </w:rPr>
        <w:t xml:space="preserve"> </w:t>
      </w:r>
      <w:r>
        <w:t xml:space="preserve">level). </w:t>
      </w:r>
      <w:r w:rsidRPr="0043592F">
        <w:t>The relatively</w:t>
      </w:r>
      <w:r>
        <w:t xml:space="preserve"> steep metabolic scaling </w:t>
      </w:r>
      <w:r w:rsidRPr="0043592F">
        <w:t>observed</w:t>
      </w:r>
      <w:r>
        <w:t xml:space="preserve"> in many of the most active pelagic </w:t>
      </w:r>
      <w:r w:rsidRPr="00DA10AD">
        <w:t>cephalopod species</w:t>
      </w:r>
      <w:r>
        <w:t xml:space="preserve"> is likely associated with</w:t>
      </w:r>
      <w:r w:rsidRPr="00DA10AD">
        <w:t xml:space="preserve"> exponential mass increase</w:t>
      </w:r>
      <w:r w:rsidRPr="0043592F">
        <w:t>s</w:t>
      </w:r>
      <w:r w:rsidRPr="00DA10AD">
        <w:t xml:space="preserve"> </w:t>
      </w:r>
      <w:r w:rsidR="0060560C">
        <w:t>throughout ontogeny</w:t>
      </w:r>
      <w:r>
        <w:t>,</w:t>
      </w:r>
      <w:r w:rsidRPr="00DA10AD">
        <w:t xml:space="preserve"> </w:t>
      </w:r>
      <w:r w:rsidRPr="0043592F">
        <w:t>including</w:t>
      </w:r>
      <w:r>
        <w:t xml:space="preserve"> during </w:t>
      </w:r>
      <w:r w:rsidRPr="00DA10AD">
        <w:t>adulthood</w:t>
      </w:r>
      <w:r>
        <w:t xml:space="preserve"> </w:t>
      </w:r>
      <w:r w:rsidRPr="00DA10AD">
        <w:fldChar w:fldCharType="begin" w:fldLock="1"/>
      </w:r>
      <w:r w:rsidR="001C2442">
        <w:instrText xml:space="preserve"> ADDIN ZOTERO_ITEM CSL_CITATION {"citationID":"cuCcynZW","properties":{"formattedCitation":"[28,30,45]","plainCitation":"[28,30,45]","noteIndex":0},"citationItems":[{"id":923,"uris":["http://zotero.org/users/5402641/items/3SEZBE6W"],"uri":["http://zotero.org/users/5402641/items/3SEZBE6W"],"itemData":{"id":923,"type":"chapter","title":"Growth","container-title":"Cephalopod Life Cycles, Vol. II. Comparative Reviews","publisher":"Academic Press","publisher-place":"London, UK","page":"135-156","event-place":"London, UK","author":[{"family":"Forsythe","given":"J.W."},{"family":"Van Heukelem","given":"W. F."}],"editor":[{"family":"Boyle","given":"P. R."}],"issued":{"date-parts":[["1987"]]}}},{"id":958,"uris":["http://zotero.org/users/5402641/items/2IEL6HCS"],"uri":["http://zotero.org/users/5402641/items/2IEL6HCS"],"itemData":{"id":958,"type":"article-journal","title":"Understanding the process of growth in cephalopods","container-title":"Marine and Freshwater Research","page":"379-386","volume":"55","DOI":"10.1071/MF03147","journalAbbreviation":"Mar. Freshw. Res.","author":[{"family":"Moltschaniwskyj","given":"N. A."}],"issued":{"date-parts":[["2004"]]}}},{"id":1367,"uris":["http://zotero.org/users/5402641/items/SR4P2B6S"],"uri":["http://zotero.org/users/5402641/items/SR4P2B6S"],"itemData":{"id":1367,"type":"article-journal","title":"Growth in tropical cephalopods: an analysis based on statolith microstructure","container-title":"Canadian Journal of Fisheries and Aquatic","page":"218-228","volume":"49","DOI":"10.1139/f92-026","journalAbbreviation":"Can. J. Fish. Aquat.","author":[{"family":"Jackson","given":"George D."},{"family":"Choat","given":"J. Howard"}],"issued":{"date-parts":[["1992"]]}}}],"schema":"https://github.com/citation-style-language/schema/raw/master/csl-citation.json"} </w:instrText>
      </w:r>
      <w:r w:rsidRPr="00DA10AD">
        <w:fldChar w:fldCharType="separate"/>
      </w:r>
      <w:r w:rsidR="001C2442">
        <w:rPr>
          <w:lang w:val="en-US"/>
        </w:rPr>
        <w:t>[28,30,45]</w:t>
      </w:r>
      <w:r w:rsidRPr="00DA10AD">
        <w:fldChar w:fldCharType="end"/>
      </w:r>
      <w:r>
        <w:t xml:space="preserve">. Although a general growth model for cephalopods remains elusive </w:t>
      </w:r>
      <w:r>
        <w:fldChar w:fldCharType="begin" w:fldLock="1"/>
      </w:r>
      <w:r w:rsidR="001C2442">
        <w:instrText xml:space="preserve"> ADDIN ZOTERO_ITEM CSL_CITATION {"citationID":"rithgeaM","properties":{"formattedCitation":"[31]","plainCitation":"[31]","noteIndex":0},"citationItems":[{"id":1374,"uris":["http://zotero.org/users/5402641/items/Q9KLU7WZ"],"uri":["http://zotero.org/users/5402641/items/Q9KLU7WZ"],"itemData":{"id":1374,"type":"article-journal","title":"Advances in defining the life histories of myopsid squid","container-title":"Marine and Freshwater Research","page":"357-365","volume":"55","issue":"4","abstract":"Recent years have seen the emergence of extensive studies of myopsid squid growth of the family Loliginidae. This has greatly advanced our understanding of their life histories. Growth data have accumulated from both statolith-based field studies and culture work. Validation studies on loliginids continue to support that statolith increments are laid down daily. Ageing work has also revealed that short lifespans are typical, with nine of the 21 species studied having lifespans &amp;#60;200 days, eight species with lifespans between 200 days and about 1 year and only three species with lifespans &gt;1 year. While growth is continuous and non-asymptotic, the marked plasticity in size-at-age has hindered the development of a general model to describe squid growth. Many loliginids are multiple spawners that continue to feed while growing and reproducing, although there has been some documented loss of conditon in mature individuals. An exception is Loligo opalescens, which has a terminal spawning strategy with a marked loss of condition and post-spawning mortality. Quantification of the cost of living and the energetics of loliginids are likely to be best achieved by combining field and culture studies on a species such as the Indo-Pacific squid Sepioteuthis lessoniana","DOI":"10.1071/MF03152","ISSN":"13231650","note":"PMID: 384\nISBN: 1323-1650","journalAbbreviation":"Mar. Freshw. Res.","author":[{"family":"Jackson","given":"George D."}],"issued":{"date-parts":[["2004"]]}}}],"schema":"https://github.com/citation-style-language/schema/raw/master/csl-citation.json"} </w:instrText>
      </w:r>
      <w:r>
        <w:fldChar w:fldCharType="separate"/>
      </w:r>
      <w:r w:rsidR="001C2442">
        <w:rPr>
          <w:noProof/>
        </w:rPr>
        <w:t>[31]</w:t>
      </w:r>
      <w:r>
        <w:fldChar w:fldCharType="end"/>
      </w:r>
      <w:r>
        <w:t xml:space="preserve">, many shallow water species commonly achieve exponential growth </w:t>
      </w:r>
      <w:r>
        <w:fldChar w:fldCharType="begin" w:fldLock="1"/>
      </w:r>
      <w:r w:rsidR="001C2442">
        <w:instrText xml:space="preserve"> ADDIN ZOTERO_ITEM CSL_CITATION {"citationID":"z5kJtAOv","properties":{"formattedCitation":"[30,31]","plainCitation":"[30,31]","noteIndex":0},"citationItems":[{"id":958,"uris":["http://zotero.org/users/5402641/items/2IEL6HCS"],"uri":["http://zotero.org/users/5402641/items/2IEL6HCS"],"itemData":{"id":958,"type":"article-journal","title":"Understanding the process of growth in cephalopods","container-title":"Marine and Freshwater Research","page":"379-386","volume":"55","DOI":"10.1071/MF03147","journalAbbreviation":"Mar. Freshw. Res.","author":[{"family":"Moltschaniwskyj","given":"N. A."}],"issued":{"date-parts":[["2004"]]}}},{"id":1374,"uris":["http://zotero.org/users/5402641/items/Q9KLU7WZ"],"uri":["http://zotero.org/users/5402641/items/Q9KLU7WZ"],"itemData":{"id":1374,"type":"article-journal","title":"Advances in defining the life histories of myopsid squid","container-title":"Marine and Freshwater Research","page":"357-365","volume":"55","issue":"4","abstract":"Recent years have seen the emergence of extensive studies of myopsid squid growth of the family Loliginidae. This has greatly advanced our understanding of their life histories. Growth data have accumulated from both statolith-based field studies and culture work. Validation studies on loliginids continue to support that statolith increments are laid down daily. Ageing work has also revealed that short lifespans are typical, with nine of the 21 species studied having lifespans &amp;#60;200 days, eight species with lifespans between 200 days and about 1 year and only three species with lifespans &gt;1 year. While growth is continuous and non-asymptotic, the marked plasticity in size-at-age has hindered the development of a general model to describe squid growth. Many loliginids are multiple spawners that continue to feed while growing and reproducing, although there has been some documented loss of conditon in mature individuals. An exception is Loligo opalescens, which has a terminal spawning strategy with a marked loss of condition and post-spawning mortality. Quantification of the cost of living and the energetics of loliginids are likely to be best achieved by combining field and culture studies on a species such as the Indo-Pacific squid Sepioteuthis lessoniana","DOI":"10.1071/MF03152","ISSN":"13231650","note":"PMID: 384\nISBN: 1323-1650","journalAbbreviation":"Mar. Freshw. Res.","author":[{"family":"Jackson","given":"George D."}],"issued":{"date-parts":[["2004"]]}}}],"schema":"https://github.com/citation-style-language/schema/raw/master/csl-citation.json"} </w:instrText>
      </w:r>
      <w:r>
        <w:fldChar w:fldCharType="separate"/>
      </w:r>
      <w:r w:rsidR="001C2442">
        <w:rPr>
          <w:noProof/>
        </w:rPr>
        <w:t>[30,31]</w:t>
      </w:r>
      <w:r>
        <w:fldChar w:fldCharType="end"/>
      </w:r>
      <w:r>
        <w:t>, which contrasts</w:t>
      </w:r>
      <w:r w:rsidRPr="00DA10AD">
        <w:t xml:space="preserve"> </w:t>
      </w:r>
      <w:r>
        <w:t xml:space="preserve">starkly </w:t>
      </w:r>
      <w:r w:rsidRPr="00DA10AD">
        <w:t>with the</w:t>
      </w:r>
      <w:r>
        <w:t xml:space="preserve"> systematic decline in mass-specific growth rate over </w:t>
      </w:r>
      <w:r w:rsidR="008963A2">
        <w:t>ontogeny</w:t>
      </w:r>
      <w:r>
        <w:t xml:space="preserve"> as seen in the</w:t>
      </w:r>
      <w:r w:rsidRPr="00DA10AD">
        <w:t xml:space="preserve"> von Bertalanffy growth</w:t>
      </w:r>
      <w:r>
        <w:t xml:space="preserve"> trajectories</w:t>
      </w:r>
      <w:r w:rsidRPr="00DA10AD">
        <w:t xml:space="preserve"> </w:t>
      </w:r>
      <w:r>
        <w:t xml:space="preserve">of most </w:t>
      </w:r>
      <w:r w:rsidRPr="00DA10AD">
        <w:t xml:space="preserve">fish species </w:t>
      </w:r>
      <w:r w:rsidRPr="00DA10AD">
        <w:fldChar w:fldCharType="begin" w:fldLock="1"/>
      </w:r>
      <w:r w:rsidR="001C2442">
        <w:instrText xml:space="preserve"> ADDIN ZOTERO_ITEM CSL_CITATION {"citationID":"9HxxwTVJ","properties":{"formattedCitation":"[32]","plainCitation":"[32]","noteIndex":0},"citationItems":[{"id":724,"uris":["http://zotero.org/users/5402641/items/XZI8MSBL"],"uri":["http://zotero.org/users/5402641/items/XZI8MSBL"],"itemData":{"id":724,"type":"article-journal","title":"On the interrelationships between natural mortality, growth parameters, and mean environmental temparature in 175 fish stocks","container-title":"ICES Journal of Marine Science","page":"175-192","volume":"39","issue":"2","DOI":"10.1093/icesjms/39.2.175","journalAbbreviation":"ICES J. Mar. Sci.","author":[{"family":"Pauly","given":"Daniel"}],"issued":{"date-parts":[["1980"]]}},"locator":"198"}],"schema":"https://github.com/citation-style-language/schema/raw/master/csl-citation.json"} </w:instrText>
      </w:r>
      <w:r w:rsidRPr="00DA10AD">
        <w:fldChar w:fldCharType="separate"/>
      </w:r>
      <w:r w:rsidR="001C2442">
        <w:rPr>
          <w:noProof/>
        </w:rPr>
        <w:t>[32]</w:t>
      </w:r>
      <w:r w:rsidRPr="00DA10AD">
        <w:fldChar w:fldCharType="end"/>
      </w:r>
      <w:r w:rsidRPr="00DA10AD">
        <w:t>.</w:t>
      </w:r>
      <w:r>
        <w:t xml:space="preserve"> </w:t>
      </w:r>
      <w:r w:rsidR="009F6FEF">
        <w:t>Hence</w:t>
      </w:r>
      <w:r>
        <w:t xml:space="preserve">, </w:t>
      </w:r>
      <w:r w:rsidR="00D92E9E">
        <w:t>the growth-scaling hypothesis</w:t>
      </w:r>
      <w:r w:rsidR="00D92E9E" w:rsidRPr="0043592F">
        <w:t xml:space="preserve"> </w:t>
      </w:r>
      <w:r w:rsidR="00A56E03">
        <w:t>predict</w:t>
      </w:r>
      <w:r w:rsidR="00397479">
        <w:t>s</w:t>
      </w:r>
      <w:r w:rsidRPr="0043592F">
        <w:t xml:space="preserve"> </w:t>
      </w:r>
      <w:r w:rsidR="004428C8">
        <w:t xml:space="preserve">that </w:t>
      </w:r>
      <w:r w:rsidR="00397479">
        <w:t xml:space="preserve">growth demands </w:t>
      </w:r>
      <w:r w:rsidR="004428C8">
        <w:t xml:space="preserve">will </w:t>
      </w:r>
      <w:r w:rsidRPr="0043592F">
        <w:t xml:space="preserve">affect metabolic scaling in </w:t>
      </w:r>
      <w:r>
        <w:t>cephalopods and teleost fish</w:t>
      </w:r>
      <w:r w:rsidRPr="0043592F">
        <w:t xml:space="preserve"> differently because of their different growth patterns</w:t>
      </w:r>
      <w:r>
        <w:t xml:space="preserve"> (see Fig. 6). </w:t>
      </w:r>
    </w:p>
    <w:p w14:paraId="627C03C2" w14:textId="77777777" w:rsidR="00B56380" w:rsidRDefault="00B56380" w:rsidP="00E75F50">
      <w:pPr>
        <w:spacing w:line="480" w:lineRule="auto"/>
      </w:pPr>
    </w:p>
    <w:p w14:paraId="7DDEB446" w14:textId="3C1385A3" w:rsidR="00012462" w:rsidRPr="008E4D38" w:rsidRDefault="00012462" w:rsidP="00E75F50">
      <w:pPr>
        <w:spacing w:line="480" w:lineRule="auto"/>
      </w:pPr>
      <w:r>
        <w:t xml:space="preserve">In </w:t>
      </w:r>
      <w:r w:rsidR="00054E6D">
        <w:t xml:space="preserve">epipelagic </w:t>
      </w:r>
      <w:r>
        <w:t xml:space="preserve">cephalopods, sustained rapid growth is likely related to semelparity and short lifespans (&lt; 2 years) </w:t>
      </w:r>
      <w:r w:rsidRPr="005F5A75">
        <w:fldChar w:fldCharType="begin" w:fldLock="1"/>
      </w:r>
      <w:r w:rsidR="001C2442">
        <w:instrText xml:space="preserve"> ADDIN ZOTERO_ITEM CSL_CITATION {"citationID":"A2Zc0Zgk","properties":{"formattedCitation":"[3,21,29,31]","plainCitation":"[3,21,29,31]","noteIndex":0},"citationItems":[{"id":15,"uris":["http://zotero.org/users/5402641/items/UTF7DGNA"],"uri":["http://zotero.org/users/5402641/items/UTF7DGNA"],"itemData":{"id":15,"type":"article-journal","title":"Beyond the '3/4-power law': variation in the intra- and interspecific scaling of metabolic rate in animals","container-title":"Biological Reviews","page":"611-662","volume":"80","issue":"4","abstract":"In this review I show that the '3/4-power scaling law' of metabolic rate is not universal, either within or among animal species. Significant variation in the scaling of metabolic rate with body mass is described mainly for animals, but also for unicells and plants. Much of this variation, which can be related to taxonomic, physiological, and/or environmental differences, is not adequately explained by existing theoretical models, which are also reviewed. As a result, synthetic explanatory schemes based on multiple boundary constraints and on the scaling of multiple energy-using processes are advocated. It is also stressed that a complete understanding of metabolic scaling will require the identification of both proximate (functional) and ultimate (evolutionary) causes. Four major types of intraspecific metabolic scaling with body mass are recognized [based on the power function R=aMb, where R is respiration (metabolic) rate, a is a constant, M is body mass, and b is the scaling exponent]: Type I: linear, negatively allometric (b&lt;1); Type II: linear, isometric (b=1); Type III: nonlinear, ontogenetic shift from isometric (b=1), or nearly isometric, to negatively allometric (b&lt;1); and Type IV: nonlinear, ontogenetic shift from positively allometric (b&gt;1) to one or two later phases of negative allometry (b&lt;1). Ontogenetic changes in the metabolic intensity of four component processes (i.e. growth, reproduction, locomotion, and heat production) appear to be important in these different patterns of metabolic scaling. These changes may, in turn, be shaped by age (size)-specific patterns of mortality. In addition, major differences in interspecific metabolic scaling are described, especially with respect to mode of temperature regulation, body-size range, and activity level. A 'metabolic-level boundaries hypothesis' focusing on two major constraints (surface-area limits on resource/waste exchange processes and mass/volume limits on power production) can explain much, but not all of this variation. My analysis indicates that further empirical and theoretical work is needed to understand fully the physiological and ecological bases for the considerable variation in metabolic scaling that is observed both within and among species. Recommended approaches for doing this are discussed. I conclude that the scaling of metabolism is not the simple result of a physical law, but rather appears to be the more complex result of diverse adaptations evolved in the context of both physico-chemical and ecological constraints.","DOI":"10.1017/S1464793105006834","ISSN":"1464-7931","note":"PMID: 16221332\narXiv: 1011.1669v3\nISBN: 1464-7931","journalAbbreviation":"Biol. Rev.","author":[{"family":"Glazier","given":"Douglas S."}],"issued":{"date-parts":[["2005"]]}}},{"id":237,"uris":["http://zotero.org/users/5402641/items/ZLQD2G6P"],"uri":["http://zotero.org/users/5402641/items/ZLQD2G6P"],"itemData":{"id":237,"type":"article-journal","title":"The 3/4-power law is not universal: evolution of isometric, ontogenetic metabolic scaling in pelagic animals","container-title":"BioScience","page":"325-332","volume":"56","issue":"4","abstract":"It is commonly assumed that metabolic rate scales with body mass to the 314 power. However, during ontogeny, the metabolic rate of pelagic (openwater) animals often scales isometrically (in a 1:1 proportion) with body mass. This is a robust pattern, occurring in five different phyla. It can also be seen by comparing pelagic and benthic (bottom-dwelling) species within phyla, as well as pelagic larvae and benthic adults within species. High energy costs of continual swimming to stay afloat or of rapid rates of growth and reproduction in response to high levels of mortality (predation) in open water, or both, may contribute to the isometric or nearly isometric metabolic scaling of pelagic animals. The observation of isometric scaling and other kinds of metabolic scaling both within and among species suggests that metabolic scaling is not simply the result of physical constraints, but is an evolutionarily malleable trait that responds to ecological circumstances.","DOI":"10.1641/0006-3568(2006)56[325:TPLINU]2.0.CO;2","ISSN":"0006-3568","note":"PMID: 59\nISBN: 0006-3568","journalAbbreviation":"BioScience","author":[{"family":"Glazier","given":"Douglas S."}],"issued":{"date-parts":[["2006"]]}}},{"id":621,"uris":["http://zotero.org/users/5402641/items/YW99GYY7"],"uri":["http://zotero.org/users/5402641/items/YW99GYY7"],"itemData":{"id":621,"type":"article-journal","title":"The constraints on cephalopods: why squid aren't fish","container-title":"Canadian Journal of Zoology","page":"1591-1605","volume":"64","issue":"8","abstract":"The convergent evolution of cephalopods and fish has often been discussed on an anatomical basis, but recent advances in the knowledge of cephalopod life cycles, physiology, and biochemistry suggest that there are constraints on cephalopods that prevent them from competing directly with fish. These advances are reviewed against the background of detailed information on fish from the perspective that the basic inefficiency of the jet-propulsion system has required bioenergetic, physiological, and biochemical adaptations in squid which maximize their metabolic rates. Such \"high-energy\" adaptations are suggested to have resulted in the short life history and semelparous reproductive patterns that seem to characterize these coleoid cephalopods. Conversely, the physiology and biochemistry offish give them distinct advantages for long lives and iteroparity.","DOI":"10.1139/z86-241","ISSN":"0008-4301","note":"PMID: 267\nISBN: 10.1139/z86-241","journalAbbreviation":"Can. J. Zool.","author":[{"family":"O'Dor","given":"Ronald. K."},{"family":"Webber","given":"Dale. M."}],"issued":{"date-parts":[["1986"]]}}},{"id":1374,"uris":["http://zotero.org/users/5402641/items/Q9KLU7WZ"],"uri":["http://zotero.org/users/5402641/items/Q9KLU7WZ"],"itemData":{"id":1374,"type":"article-journal","title":"Advances in defining the life histories of myopsid squid","container-title":"Marine and Freshwater Research","page":"357-365","volume":"55","issue":"4","abstract":"Recent years have seen the emergence of extensive studies of myopsid squid growth of the family Loliginidae. This has greatly advanced our understanding of their life histories. Growth data have accumulated from both statolith-based field studies and culture work. Validation studies on loliginids continue to support that statolith increments are laid down daily. Ageing work has also revealed that short lifespans are typical, with nine of the 21 species studied having lifespans &amp;#60;200 days, eight species with lifespans between 200 days and about 1 year and only three species with lifespans &gt;1 year. While growth is continuous and non-asymptotic, the marked plasticity in size-at-age has hindered the development of a general model to describe squid growth. Many loliginids are multiple spawners that continue to feed while growing and reproducing, although there has been some documented loss of conditon in mature individuals. An exception is Loligo opalescens, which has a terminal spawning strategy with a marked loss of condition and post-spawning mortality. Quantification of the cost of living and the energetics of loliginids are likely to be best achieved by combining field and culture studies on a species such as the Indo-Pacific squid Sepioteuthis lessoniana","DOI":"10.1071/MF03152","ISSN":"13231650","note":"PMID: 384\nISBN: 1323-1650","journalAbbreviation":"Mar. Freshw. Res.","author":[{"family":"Jackson","given":"George D."}],"issued":{"date-parts":[["2004"]]}}}],"schema":"https://github.com/citation-style-language/schema/raw/master/csl-citation.json"} </w:instrText>
      </w:r>
      <w:r w:rsidRPr="005F5A75">
        <w:fldChar w:fldCharType="separate"/>
      </w:r>
      <w:r w:rsidR="001C2442">
        <w:rPr>
          <w:lang w:val="en-US"/>
        </w:rPr>
        <w:t>[3,21,29,31]</w:t>
      </w:r>
      <w:r w:rsidRPr="005F5A75">
        <w:fldChar w:fldCharType="end"/>
      </w:r>
      <w:r w:rsidR="002F5EE2">
        <w:t xml:space="preserve">, </w:t>
      </w:r>
      <w:r w:rsidR="00970271">
        <w:t>whereas</w:t>
      </w:r>
      <w:r w:rsidR="002F5EE2">
        <w:t xml:space="preserve"> </w:t>
      </w:r>
      <w:r w:rsidRPr="005F5A75">
        <w:t>many fish species tend to have longer</w:t>
      </w:r>
      <w:r>
        <w:t xml:space="preserve"> adult</w:t>
      </w:r>
      <w:r w:rsidRPr="005F5A75">
        <w:t xml:space="preserve"> lifespans</w:t>
      </w:r>
      <w:r>
        <w:t xml:space="preserve"> and are iteroparous</w:t>
      </w:r>
      <w:r w:rsidRPr="005F5A75">
        <w:t xml:space="preserve"> </w:t>
      </w:r>
      <w:r w:rsidRPr="005F5A75">
        <w:fldChar w:fldCharType="begin" w:fldLock="1"/>
      </w:r>
      <w:r w:rsidR="001C2442">
        <w:instrText xml:space="preserve"> ADDIN ZOTERO_ITEM CSL_CITATION {"citationID":"HYTm0DZA","properties":{"formattedCitation":"[33]","plainCitation":"[33]","noteIndex":0},"citationItems":[{"id":874,"uris":["http://zotero.org/users/5402641/items/WK8D2BU7"],"uri":["http://zotero.org/users/5402641/items/WK8D2BU7"],"itemData":{"id":874,"type":"article-journal","title":"Patterns of life-history diversification in North American fishes: implications for population regulation","container-title":"Canadian Journal of Fisheries and Aquatic","page":"2196-2218","volume":"49","issue":"10","abstract":"Winemiller, K. 0., and K. A. Rose. 1992. Patterns of life-history diversification in North American fishes: impli-cations for population regulation. Can.). Fish. Aquat. Sci. 49: 2196-2218. Interspecific patterns of fish life histories were evaluated in relation to several theoretical models of life-history evolution. Data were gathered for 216 North American fish species (57 families) to explore relationships among variables and to ordinate species. Multivariate tests, performed on freshwater, marine, and combined data ma-trices, repeatedly identified a gradient associating later-maturing fishes with higher fecundity, small eggs, and few bouts of reproduction during a short spawning season and the opposite suite of traits with small fishes. A second strong gradient indicated positive associations between parental care, egg size, and extended breeding seasons. Phylogeny affected each variable, and some higher taxonomic groupings were associated with particular life-history strategies. High-fecundity characteristics tended to be associated with large species ranges in the marine environment. Age at maturation, adult growth rate, life span, and egg size positively correlated with anadromy. Parental care was inversely correlated with median latitude. A trilateral continuum based on essential trade-offs among three demographic variables predicts many of the correlations among life-history traits. This framework has implications for predicting population responses to diverse natural and anthropogenic disturbances and provides a basis for comparing responses of different species to the same disturbance. Les caracteristiques du cycle biologique communes a plusieurs especes de poissons ont ete evaluees par rapport a plusieurs modeles theoriques de I'evolution a I'interieur du cycle biologique. On a recueilli des donnees sur 216 especes nord-americaines de poissons (57 families) afin d'explorer les rapports entre differentes variables et afin de classer les especes. Des tests multivaries, faits sur des matrices correspondant aux eaux douces, aux eaux de mer et aux deux, ont regulierement fait ressortir un gradient qui associe les poissons a maturation lente a une fertilite elevee, a la petitesse des oeufs et au nombre restreint de peri odes d'activite sexuelle au cours d'une breve saison de fraie, et qui associe les traits opposes aux poissons de petite taille. Un deuxierne gradient marque a indique des associations positives entre les soins des parents, la grosseur des oeufs et I'existence de saisons de fraie prolongees. La phylogenie a des effets sur chacune des variables, et certains groupes taxonomiques supe-rieurs sont associes a des strategies particulieres du cycle biologique. II tendait a exister un rapport entre la fertilite elevee et I'aire de distribution des grosses especes en milieu marin. L 'Age a maturite, la vitesse de croissance des adultes, la duree de vie et la grosseur des oeufs etaient tous en correlation positive avec I'anadromie. Les soins des parents etaient en correlation inverse avec la latitude mediane. Un ensemble trilateral de donnees fondees sur des compromis essentiels entre trois variables demographiques, permet de predire beaucoup de correlations avec les caracteristiques du cycle biologique. Ce cadre d'examen est utile a la prevision des reponses de popu-lations a differentes perturbations naturelles et d'origine anthropique, et il procure la base pour la comparaison des reponses de differentes especes a une m~me perturbation.","DOI":"10.1139/f92-242","ISSN":"2196-2218","note":"arXiv: q-bio.GN/0512019\nISBN: 0706-652X","journalAbbreviation":"Can. J. Fish. Aquat.","author":[{"family":"Winemiller","given":"Kirk O"},{"family":"Rose","given":"K A"},{"family":"Rose","given":"Kenneth A"}],"issued":{"date-parts":[["1992"]]}}}],"schema":"https://github.com/citation-style-language/schema/raw/master/csl-citation.json"} </w:instrText>
      </w:r>
      <w:r w:rsidRPr="005F5A75">
        <w:fldChar w:fldCharType="separate"/>
      </w:r>
      <w:r w:rsidR="001C2442">
        <w:rPr>
          <w:noProof/>
        </w:rPr>
        <w:t>[33]</w:t>
      </w:r>
      <w:r w:rsidRPr="005F5A75">
        <w:fldChar w:fldCharType="end"/>
      </w:r>
      <w:r w:rsidRPr="005F5A75">
        <w:t>.</w:t>
      </w:r>
      <w:r>
        <w:t xml:space="preserve"> For instance, the largest epipelagic cephalopod in our study, </w:t>
      </w:r>
      <w:r>
        <w:rPr>
          <w:i/>
        </w:rPr>
        <w:t xml:space="preserve">Dosidicus </w:t>
      </w:r>
      <w:r w:rsidRPr="00EE6599">
        <w:rPr>
          <w:i/>
        </w:rPr>
        <w:t>gigas</w:t>
      </w:r>
      <w:r>
        <w:t xml:space="preserve">, lives up to 2 years </w:t>
      </w:r>
      <w:r>
        <w:fldChar w:fldCharType="begin" w:fldLock="1"/>
      </w:r>
      <w:r w:rsidR="001C2442">
        <w:instrText xml:space="preserve"> ADDIN ZOTERO_ITEM CSL_CITATION {"citationID":"kmw0ZPsC","properties":{"formattedCitation":"[46]","plainCitation":"[46]","noteIndex":0},"citationItems":[{"id":756,"uris":["http://zotero.org/users/5402641/items/QVV8Q23A"],"uri":["http://zotero.org/users/5402641/items/QVV8Q23A"],"itemData":{"id":756,"type":"article-journal","title":"A review of the biology of the jumbo squid &lt;i&gt;Dosidicus gigas&lt;/i&gt; (Cephalopoda: Ommastrephidae)","container-title":"Fisheries Research","page":"9-19","volume":"54","issue":"1","abstract":"The taxonomy, functional morphology, evolutionary biology and ecology of the jumbo squid, Dosidicus gigas, were reviewed using the data from many Soviet/Russian expeditions and all available literature. D. gigas is one of the largest and most abundant of the nektonic squid in the epipelagic zone of the world Ocean. It occurs in the eastern Pacific with its species range limited by the isoline of phosphate concentration of 0.8 mg-at P-PO43-/m2 in the 0-100 m layer. Three intraspecific groups of D. gigas may be distinguished on the basis of the size of adult males and females: small (mantle length (ML) of adult males 130-260 mm, females 140-340 mm), medium-sized (240-420 and 280-600 mm, respectively) and large &gt;400-500 mm and 550-650 to 1000 mm and more, respectively). Growth is rapid. The life span of all three groups is about 1 year, with the biggest specimens of the large group probably living 2 years. D. gigas are monocyclic with the highest potential female fecundity among cephalopods; up to 32 million oocytes. Spawning takes place throughout the year, with a distinct peak during spring and summer in the southern hemisphere (October-January). D. gigas is an active predator. The most common prey among fish species are epipelagic lanternfish, and among squid species are ommastrephids, including D. gigas. Throughout the whole life cycle the prey sizes constitute 5-15% of the squid total length. Parasite fauna include 9-12 species of nematode, cestode and trematode, and the ciliate Chromidina. The total instantaneous stock of D. gigas within the limits of the species range was estimated at around 7-10 million tonnes, including around 2-4 million tonnes in the open ocean beyond the exclusive economic zones. ?? 2001 Published by Elsevier Science B.V.","DOI":"10.1016/S0165-7836(01)00371-X","ISSN":"01657836","note":"PMID: 294\nISBN: 0165-7836","journalAbbreviation":"Fish. Res.","author":[{"family":"Nigmatullin","given":"Ch M."},{"family":"Nesis","given":"K. N."},{"family":"Arkhipkin","given":"A. I."}],"issued":{"date-parts":[["2001"]]}}}],"schema":"https://github.com/citation-style-language/schema/raw/master/csl-citation.json"} </w:instrText>
      </w:r>
      <w:r>
        <w:fldChar w:fldCharType="separate"/>
      </w:r>
      <w:r w:rsidR="001C2442">
        <w:rPr>
          <w:noProof/>
        </w:rPr>
        <w:t>[46]</w:t>
      </w:r>
      <w:r>
        <w:fldChar w:fldCharType="end"/>
      </w:r>
      <w:r>
        <w:t xml:space="preserve">. In stark contrast, relatively small </w:t>
      </w:r>
      <w:r w:rsidRPr="00EE6599">
        <w:t>clupeiformes</w:t>
      </w:r>
      <w:r>
        <w:t xml:space="preserve"> (e.g. anchovies, herrings and sardines) mature at ~2 years old and live for a total of ~8 years, </w:t>
      </w:r>
      <w:r w:rsidRPr="0043592F">
        <w:t>on average</w:t>
      </w:r>
      <w:r>
        <w:t xml:space="preserve"> </w:t>
      </w:r>
      <w:r>
        <w:fldChar w:fldCharType="begin" w:fldLock="1"/>
      </w:r>
      <w:r w:rsidR="001C2442">
        <w:instrText xml:space="preserve"> ADDIN ZOTERO_ITEM CSL_CITATION {"citationID":"qomS4eyK","properties":{"formattedCitation":"[33]","plainCitation":"[33]","noteIndex":0},"citationItems":[{"id":874,"uris":["http://zotero.org/users/5402641/items/WK8D2BU7"],"uri":["http://zotero.org/users/5402641/items/WK8D2BU7"],"itemData":{"id":874,"type":"article-journal","title":"Patterns of life-history diversification in North American fishes: implications for population regulation","container-title":"Canadian Journal of Fisheries and Aquatic","page":"2196-2218","volume":"49","issue":"10","abstract":"Winemiller, K. 0., and K. A. Rose. 1992. Patterns of life-history diversification in North American fishes: impli-cations for population regulation. Can.). Fish. Aquat. Sci. 49: 2196-2218. Interspecific patterns of fish life histories were evaluated in relation to several theoretical models of life-history evolution. Data were gathered for 216 North American fish species (57 families) to explore relationships among variables and to ordinate species. Multivariate tests, performed on freshwater, marine, and combined data ma-trices, repeatedly identified a gradient associating later-maturing fishes with higher fecundity, small eggs, and few bouts of reproduction during a short spawning season and the opposite suite of traits with small fishes. A second strong gradient indicated positive associations between parental care, egg size, and extended breeding seasons. Phylogeny affected each variable, and some higher taxonomic groupings were associated with particular life-history strategies. High-fecundity characteristics tended to be associated with large species ranges in the marine environment. Age at maturation, adult growth rate, life span, and egg size positively correlated with anadromy. Parental care was inversely correlated with median latitude. A trilateral continuum based on essential trade-offs among three demographic variables predicts many of the correlations among life-history traits. This framework has implications for predicting population responses to diverse natural and anthropogenic disturbances and provides a basis for comparing responses of different species to the same disturbance. Les caracteristiques du cycle biologique communes a plusieurs especes de poissons ont ete evaluees par rapport a plusieurs modeles theoriques de I'evolution a I'interieur du cycle biologique. On a recueilli des donnees sur 216 especes nord-americaines de poissons (57 families) afin d'explorer les rapports entre differentes variables et afin de classer les especes. Des tests multivaries, faits sur des matrices correspondant aux eaux douces, aux eaux de mer et aux deux, ont regulierement fait ressortir un gradient qui associe les poissons a maturation lente a une fertilite elevee, a la petitesse des oeufs et au nombre restreint de peri odes d'activite sexuelle au cours d'une breve saison de fraie, et qui associe les traits opposes aux poissons de petite taille. Un deuxierne gradient marque a indique des associations positives entre les soins des parents, la grosseur des oeufs et I'existence de saisons de fraie prolongees. La phylogenie a des effets sur chacune des variables, et certains groupes taxonomiques supe-rieurs sont associes a des strategies particulieres du cycle biologique. II tendait a exister un rapport entre la fertilite elevee et I'aire de distribution des grosses especes en milieu marin. L 'Age a maturite, la vitesse de croissance des adultes, la duree de vie et la grosseur des oeufs etaient tous en correlation positive avec I'anadromie. Les soins des parents etaient en correlation inverse avec la latitude mediane. Un ensemble trilateral de donnees fondees sur des compromis essentiels entre trois variables demographiques, permet de predire beaucoup de correlations avec les caracteristiques du cycle biologique. Ce cadre d'examen est utile a la prevision des reponses de popu-lations a differentes perturbations naturelles et d'origine anthropique, et il procure la base pour la comparaison des reponses de differentes especes a une m~me perturbation.","DOI":"10.1139/f92-242","ISSN":"2196-2218","note":"arXiv: q-bio.GN/0512019\nISBN: 0706-652X","journalAbbreviation":"Can. J. Fish. Aquat.","author":[{"family":"Winemiller","given":"Kirk O"},{"family":"Rose","given":"K A"},{"family":"Rose","given":"Kenneth A"}],"issued":{"date-parts":[["1992"]]}}}],"schema":"https://github.com/citation-style-language/schema/raw/master/csl-citation.json"} </w:instrText>
      </w:r>
      <w:r>
        <w:fldChar w:fldCharType="separate"/>
      </w:r>
      <w:r w:rsidR="001C2442">
        <w:rPr>
          <w:noProof/>
        </w:rPr>
        <w:t>[33]</w:t>
      </w:r>
      <w:r>
        <w:fldChar w:fldCharType="end"/>
      </w:r>
      <w:r>
        <w:t xml:space="preserve">. </w:t>
      </w:r>
      <w:r w:rsidRPr="008E4D38">
        <w:t xml:space="preserve">High predation in the pelagic environment </w:t>
      </w:r>
      <w:r w:rsidRPr="008E4D38">
        <w:rPr>
          <w:color w:val="000000" w:themeColor="text1"/>
        </w:rPr>
        <w:t xml:space="preserve">may also favour continuously high levels of activity and thus locomotor energetic costs </w:t>
      </w:r>
      <w:r w:rsidRPr="008E4D38">
        <w:rPr>
          <w:color w:val="000000" w:themeColor="text1"/>
        </w:rPr>
        <w:fldChar w:fldCharType="begin" w:fldLock="1"/>
      </w:r>
      <w:r w:rsidR="001C2442" w:rsidRPr="008E4D38">
        <w:rPr>
          <w:color w:val="000000" w:themeColor="text1"/>
        </w:rPr>
        <w:instrText xml:space="preserve"> ADDIN ZOTERO_ITEM CSL_CITATION {"citationID":"NJMKTPfO","properties":{"formattedCitation":"[21,29,47]","plainCitation":"[21,29,47]","noteIndex":0},"citationItems":[{"id":621,"uris":["http://zotero.org/users/5402641/items/YW99GYY7"],"uri":["http://zotero.org/users/5402641/items/YW99GYY7"],"itemData":{"id":621,"type":"article-journal","title":"The constraints on cephalopods: why squid aren't fish","container-title":"Canadian Journal of Zoology","page":"1591-1605","volume":"64","issue":"8","abstract":"The convergent evolution of cephalopods and fish has often been discussed on an anatomical basis, but recent advances in the knowledge of cephalopod life cycles, physiology, and biochemistry suggest that there are constraints on cephalopods that prevent them from competing directly with fish. These advances are reviewed against the background of detailed information on fish from the perspective that the basic inefficiency of the jet-propulsion system has required bioenergetic, physiological, and biochemical adaptations in squid which maximize their metabolic rates. Such \"high-energy\" adaptations are suggested to have resulted in the short life history and semelparous reproductive patterns that seem to characterize these coleoid cephalopods. Conversely, the physiology and biochemistry offish give them distinct advantages for long lives and iteroparity.","DOI":"10.1139/z86-241","ISSN":"0008-4301","note":"PMID: 267\nISBN: 10.1139/z86-241","journalAbbreviation":"Can. J. Zool.","author":[{"family":"O'Dor","given":"Ronald. K."},{"family":"Webber","given":"Dale. M."}],"issued":{"date-parts":[["1986"]]}}},{"id":623,"uris":["http://zotero.org/users/5402641/items/NQU2Q2LZ"],"uri":["http://zotero.org/users/5402641/items/NQU2Q2LZ"],"itemData":{"id":623,"type":"article-journal","title":"Invertebrate athletes: trade-offs between transport efficiency and power density in cephalopod evolution","container-title":"Journal of Experimental Biology","page":"93-112","volume":"160","issue":"1","abstract":"Jet propulsion concentrates muscle power on a small volume of high-velocity fluid to give high thrust with low Froude efficiency. Proponents are typically escape artists with high maintenance costs. Nonetheless, oceanic squids depend primarily on jets to forage over large volumes of relatively unproductive ocean low power density, W m-3). A survey of locomotor performance among phyla and along an evolutionary continuum' of cephalopods (Nautilus, Sepia, Loligo and Illex) suggests that increasing speed and animal power density are required if animals are to compete effectively in environments of decreasing power density. Neutral buoyancy and blood oxygen reserves require unproductive volume, keeping drag high. Undulatory fins increase efficiency, but dependence on muscular hydrostats without rigid skeletal elements limits speed. Migratory oceanic squids show a remarkable range of anatomical, physiological and biochemical adaptations to sustain high speeds by maximizing power density. Muscle mitochondrial density increases 10-fold, but metabolic regulation is realigned to optimize both aerobic and anaerobic capacity. The origins of these adaptations are examined (as far as possible, and perhaps further) along the continuum leading to the most powerful invertebrates.","note":"ISBN: 0022-0949","journalAbbreviation":"J. Exp. Biol.","author":[{"family":"O'Dor","given":"R. K."},{"family":"Webber","given":"D. M."}],"issued":{"date-parts":[["1991"]]}}},{"id":237,"uris":["http://zotero.org/users/5402641/items/ZLQD2G6P"],"uri":["http://zotero.org/users/5402641/items/ZLQD2G6P"],"itemData":{"id":237,"type":"article-journal","title":"The 3/4-power law is not universal: evolution of isometric, ontogenetic metabolic scaling in pelagic animals","container-title":"BioScience","page":"325-332","volume":"56","issue":"4","abstract":"It is commonly assumed that metabolic rate scales with body mass to the 314 power. However, during ontogeny, the metabolic rate of pelagic (openwater) animals often scales isometrically (in a 1:1 proportion) with body mass. This is a robust pattern, occurring in five different phyla. It can also be seen by comparing pelagic and benthic (bottom-dwelling) species within phyla, as well as pelagic larvae and benthic adults within species. High energy costs of continual swimming to stay afloat or of rapid rates of growth and reproduction in response to high levels of mortality (predation) in open water, or both, may contribute to the isometric or nearly isometric metabolic scaling of pelagic animals. The observation of isometric scaling and other kinds of metabolic scaling both within and among species suggests that metabolic scaling is not simply the result of physical constraints, but is an evolutionarily malleable trait that responds to ecological circumstances.","DOI":"10.1641/0006-3568(2006)56[325:TPLINU]2.0.CO;2","ISSN":"0006-3568","note":"PMID: 59\nISBN: 0006-3568","journalAbbreviation":"BioScience","author":[{"family":"Glazier","given":"Douglas S."}],"issued":{"date-parts":[["2006"]]}}}],"schema":"https://github.com/citation-style-language/schema/raw/master/csl-citation.json"} </w:instrText>
      </w:r>
      <w:r w:rsidRPr="008E4D38">
        <w:rPr>
          <w:color w:val="000000" w:themeColor="text1"/>
        </w:rPr>
        <w:fldChar w:fldCharType="separate"/>
      </w:r>
      <w:r w:rsidR="001C2442" w:rsidRPr="008E4D38">
        <w:rPr>
          <w:lang w:val="en-US"/>
        </w:rPr>
        <w:t>[21,29,47]</w:t>
      </w:r>
      <w:r w:rsidRPr="008E4D38">
        <w:rPr>
          <w:color w:val="000000" w:themeColor="text1"/>
        </w:rPr>
        <w:fldChar w:fldCharType="end"/>
      </w:r>
      <w:r w:rsidRPr="008E4D38">
        <w:rPr>
          <w:color w:val="000000" w:themeColor="text1"/>
        </w:rPr>
        <w:t xml:space="preserve"> that</w:t>
      </w:r>
      <w:r w:rsidRPr="008E4D38">
        <w:t xml:space="preserve"> scale steeply with body mass (e.g. </w:t>
      </w:r>
      <w:r w:rsidRPr="008E4D38">
        <w:rPr>
          <w:i/>
        </w:rPr>
        <w:t>M</w:t>
      </w:r>
      <w:r w:rsidRPr="008E4D38">
        <w:rPr>
          <w:vertAlign w:val="superscript"/>
        </w:rPr>
        <w:t>0.8</w:t>
      </w:r>
      <w:r w:rsidRPr="008E4D38">
        <w:t xml:space="preserve">, </w:t>
      </w:r>
      <w:r w:rsidRPr="008E4D38">
        <w:fldChar w:fldCharType="begin" w:fldLock="1"/>
      </w:r>
      <w:r w:rsidR="001C2442" w:rsidRPr="008E4D38">
        <w:instrText xml:space="preserve"> ADDIN ZOTERO_ITEM CSL_CITATION {"citationID":"uiyDu51q","properties":{"formattedCitation":"[29]","plainCitation":"[29]","noteIndex":0},"citationItems":[{"id":621,"uris":["http://zotero.org/users/5402641/items/YW99GYY7"],"uri":["http://zotero.org/users/5402641/items/YW99GYY7"],"itemData":{"id":621,"type":"article-journal","title":"The constraints on cephalopods: why squid aren't fish","container-title":"Canadian Journal of Zoology","page":"1591-1605","volume":"64","issue":"8","abstract":"The convergent evolution of cephalopods and fish has often been discussed on an anatomical basis, but recent advances in the knowledge of cephalopod life cycles, physiology, and biochemistry suggest that there are constraints on cephalopods that prevent them from competing directly with fish. These advances are reviewed against the background of detailed information on fish from the perspective that the basic inefficiency of the jet-propulsion system has required bioenergetic, physiological, and biochemical adaptations in squid which maximize their metabolic rates. Such \"high-energy\" adaptations are suggested to have resulted in the short life history and semelparous reproductive patterns that seem to characterize these coleoid cephalopods. Conversely, the physiology and biochemistry offish give them distinct advantages for long lives and iteroparity.","DOI":"10.1139/z86-241","ISSN":"0008-4301","note":"PMID: 267\nISBN: 10.1139/z86-241","journalAbbreviation":"Can. J. Zool.","author":[{"family":"O'Dor","given":"Ronald. K."},{"family":"Webber","given":"Dale. M."}],"issued":{"date-parts":[["1986"]]}}}],"schema":"https://github.com/citation-style-language/schema/raw/master/csl-citation.json"} </w:instrText>
      </w:r>
      <w:r w:rsidRPr="008E4D38">
        <w:fldChar w:fldCharType="separate"/>
      </w:r>
      <w:r w:rsidR="001C2442" w:rsidRPr="008E4D38">
        <w:rPr>
          <w:noProof/>
        </w:rPr>
        <w:t>[29]</w:t>
      </w:r>
      <w:r w:rsidRPr="008E4D38">
        <w:fldChar w:fldCharType="end"/>
      </w:r>
      <w:r w:rsidRPr="008E4D38">
        <w:t xml:space="preserve">). Hence, </w:t>
      </w:r>
      <w:r w:rsidRPr="008E4D38">
        <w:rPr>
          <w:color w:val="000000" w:themeColor="text1"/>
        </w:rPr>
        <w:t xml:space="preserve">growing in size </w:t>
      </w:r>
      <w:r w:rsidRPr="008E4D38">
        <w:rPr>
          <w:color w:val="000000" w:themeColor="text1"/>
        </w:rPr>
        <w:lastRenderedPageBreak/>
        <w:t xml:space="preserve">results in active squids receiving smaller mass-specific savings in locomotor costs than do fish, whose locomotor costs scale less steeply as </w:t>
      </w:r>
      <w:r w:rsidRPr="008E4D38">
        <w:rPr>
          <w:i/>
          <w:color w:val="000000" w:themeColor="text1"/>
        </w:rPr>
        <w:t>M</w:t>
      </w:r>
      <w:r w:rsidRPr="008E4D38">
        <w:rPr>
          <w:color w:val="000000" w:themeColor="text1"/>
          <w:vertAlign w:val="superscript"/>
        </w:rPr>
        <w:t>0.7</w:t>
      </w:r>
      <w:r w:rsidRPr="008E4D38">
        <w:rPr>
          <w:color w:val="000000" w:themeColor="text1"/>
        </w:rPr>
        <w:t xml:space="preserve"> </w:t>
      </w:r>
      <w:r w:rsidRPr="008E4D38">
        <w:rPr>
          <w:color w:val="000000" w:themeColor="text1"/>
        </w:rPr>
        <w:fldChar w:fldCharType="begin" w:fldLock="1"/>
      </w:r>
      <w:r w:rsidR="001C2442" w:rsidRPr="008E4D38">
        <w:rPr>
          <w:color w:val="000000" w:themeColor="text1"/>
        </w:rPr>
        <w:instrText xml:space="preserve"> ADDIN ZOTERO_ITEM CSL_CITATION {"citationID":"UyKcgK13","properties":{"formattedCitation":"[48]","plainCitation":"[48]","noteIndex":0},"citationItems":[{"id":1171,"uris":["http://zotero.org/users/5402641/items/J6NA2N6L"],"uri":["http://zotero.org/users/5402641/items/J6NA2N6L"],"itemData":{"id":1171,"type":"chapter","title":"Physiological functions that scale to body mass in fish","container-title":"Encyclopedia of Fish Physiology","publisher":"Academic Press","page":"1573-1582","volume":"3","abstract":"Scaling is the study of how body size influences biological traits. In fish, the effects of body size are enormous because the largest adult fish (. Rhincodon, 22 tonnes) is around 10 billion times larger than the smallest (. Paedocypris, 3. mg). Traits that increase in direct proportion to body mass are said to scale isometrically (e.g., skeletal mass), whereas those that do not are said to scale allometrically (e.g., metabolic rate). Here, we examine the scaling of a range of physiological and morphological traits in fish, both during development and between species that differ in size. ?? 2011 Elsevier Inc. All rights reserved.","URL":"http://dx.doi.org/10.1016/B978-0-12-374553-8.00178-7","ISBN":"978-0-08-092323-9","note":"DOI: 10.1016/B978-0-12-374553-8.00178-7","author":[{"family":"White","given":"C. R."},{"family":"Seymour","given":"R. S."}],"editor":[{"family":"Farrell","given":"Anthony P."}],"issued":{"date-parts":[["2011"]]}}}],"schema":"https://github.com/citation-style-language/schema/raw/master/csl-citation.json"} </w:instrText>
      </w:r>
      <w:r w:rsidRPr="008E4D38">
        <w:rPr>
          <w:color w:val="000000" w:themeColor="text1"/>
        </w:rPr>
        <w:fldChar w:fldCharType="separate"/>
      </w:r>
      <w:r w:rsidR="001C2442" w:rsidRPr="008E4D38">
        <w:rPr>
          <w:noProof/>
          <w:color w:val="000000" w:themeColor="text1"/>
        </w:rPr>
        <w:t>[48]</w:t>
      </w:r>
      <w:r w:rsidRPr="008E4D38">
        <w:rPr>
          <w:color w:val="000000" w:themeColor="text1"/>
        </w:rPr>
        <w:fldChar w:fldCharType="end"/>
      </w:r>
      <w:r w:rsidRPr="008E4D38">
        <w:rPr>
          <w:color w:val="000000" w:themeColor="text1"/>
        </w:rPr>
        <w:t>. Consequently,</w:t>
      </w:r>
      <w:r w:rsidR="00B90E14" w:rsidRPr="008E4D38">
        <w:rPr>
          <w:color w:val="000000" w:themeColor="text1"/>
        </w:rPr>
        <w:t xml:space="preserve"> </w:t>
      </w:r>
      <w:r w:rsidRPr="008E4D38">
        <w:rPr>
          <w:color w:val="000000" w:themeColor="text1"/>
        </w:rPr>
        <w:t xml:space="preserve">squids may require high </w:t>
      </w:r>
      <w:r w:rsidRPr="008E4D38">
        <w:rPr>
          <w:i/>
          <w:color w:val="000000" w:themeColor="text1"/>
        </w:rPr>
        <w:t>b</w:t>
      </w:r>
      <w:r w:rsidRPr="008E4D38">
        <w:rPr>
          <w:i/>
          <w:color w:val="000000" w:themeColor="text1"/>
          <w:vertAlign w:val="subscript"/>
        </w:rPr>
        <w:t>R</w:t>
      </w:r>
      <w:r w:rsidRPr="008E4D38">
        <w:rPr>
          <w:color w:val="000000" w:themeColor="text1"/>
        </w:rPr>
        <w:t xml:space="preserve"> and </w:t>
      </w:r>
      <w:r w:rsidRPr="008E4D38">
        <w:rPr>
          <w:i/>
          <w:color w:val="000000" w:themeColor="text1"/>
        </w:rPr>
        <w:t>L</w:t>
      </w:r>
      <w:r w:rsidRPr="008E4D38">
        <w:rPr>
          <w:i/>
          <w:color w:val="000000" w:themeColor="text1"/>
          <w:vertAlign w:val="subscript"/>
        </w:rPr>
        <w:t>R</w:t>
      </w:r>
      <w:r w:rsidRPr="008E4D38">
        <w:rPr>
          <w:color w:val="000000" w:themeColor="text1"/>
        </w:rPr>
        <w:t xml:space="preserve"> to support high activity at all sizes</w:t>
      </w:r>
      <w:r w:rsidR="00B56380" w:rsidRPr="008E4D38">
        <w:rPr>
          <w:color w:val="000000" w:themeColor="text1"/>
        </w:rPr>
        <w:t>,</w:t>
      </w:r>
      <w:r w:rsidR="005052DB" w:rsidRPr="008E4D38">
        <w:rPr>
          <w:color w:val="000000" w:themeColor="text1"/>
        </w:rPr>
        <w:t xml:space="preserve"> </w:t>
      </w:r>
      <w:r w:rsidR="00B56380" w:rsidRPr="008E4D38">
        <w:rPr>
          <w:color w:val="000000" w:themeColor="text1"/>
        </w:rPr>
        <w:t xml:space="preserve">and to sustain </w:t>
      </w:r>
      <w:r w:rsidRPr="008E4D38">
        <w:rPr>
          <w:color w:val="000000" w:themeColor="text1"/>
        </w:rPr>
        <w:t xml:space="preserve">near constant mass-specific growth rates throughout life </w:t>
      </w:r>
      <w:r w:rsidRPr="008E4D38">
        <w:rPr>
          <w:color w:val="000000" w:themeColor="text1"/>
        </w:rPr>
        <w:fldChar w:fldCharType="begin" w:fldLock="1"/>
      </w:r>
      <w:r w:rsidR="001C2442" w:rsidRPr="008E4D38">
        <w:rPr>
          <w:color w:val="000000" w:themeColor="text1"/>
        </w:rPr>
        <w:instrText xml:space="preserve"> ADDIN ZOTERO_ITEM CSL_CITATION {"citationID":"evoqgj0R","properties":{"formattedCitation":"[11,21]","plainCitation":"[11,21]","noteIndex":0},"citationItems":[{"id":239,"uris":["http://zotero.org/users/5402641/items/NLELYDAZ"],"uri":["http://zotero.org/users/5402641/items/NLELYDAZ"],"itemData":{"id":239,"type":"article-journal","title":"Metabolic scaling in complex living systems","container-title":"Systems","page":"451-540","volume":"2","issue":"4","abstract":"In this review I show that four major kinds of theoretical approaches have been used to explain the scaling of metabolic rate in cells, organisms and groups of organisms in relation to system size. They include models focusing on surface-area related fluxes of resources and wastes (including heat), internal resource transport, system composition, and various processes affecting resource demand, all of which have been discussed extensively for nearly a century or more. I argue that, although each of these theoretical approaches has been applied to multiple levels of biological organization, none of them alone can fully explain the rich diversity of metabolic scaling relationships, including scaling exponents (log-log slopes) that vary from ~0 to &gt;1. Furthermore, I demonstrate how a synthetic theory of metabolic scaling can be constructed by including the context-dependent action of each of the above modal effects. This “contextual multimodal theory” (CMT) posits that various modulating factors (including metabolic level, surface permeability, body shape, modes of thermoregulation and resource-transport, and other internal and external influences) affect the mechanistic expression of each theoretical module. By involving the contingent operation of several mechanisms, the “meta-mechanistic” CMT differs from most metabolic scaling theories that are deterministically mechanistic. The CMT embraces a systems view of life, and as such recognizes the open, dynamic nature and complex hierarchical and interactive organization of biological systems, and the importance of multiple (upward, downward and reciprocal) causation, biological regulation of resource supply and demand and their interaction, and contingent internal (system) and external (environmental) influences on metabolic scaling, all of which are discussed.","DOI":"10.3390/systems2040451","ISSN":"2079-8954","note":"ISBN: 2079-8954","author":[{"family":"Glazier","given":"Douglas S."}],"issued":{"date-parts":[["2014"]]}}},{"id":237,"uris":["http://zotero.org/users/5402641/items/ZLQD2G6P"],"uri":["http://zotero.org/users/5402641/items/ZLQD2G6P"],"itemData":{"id":237,"type":"article-journal","title":"The 3/4-power law is not universal: evolution of isometric, ontogenetic metabolic scaling in pelagic animals","container-title":"BioScience","page":"325-332","volume":"56","issue":"4","abstract":"It is commonly assumed that metabolic rate scales with body mass to the 314 power. However, during ontogeny, the metabolic rate of pelagic (openwater) animals often scales isometrically (in a 1:1 proportion) with body mass. This is a robust pattern, occurring in five different phyla. It can also be seen by comparing pelagic and benthic (bottom-dwelling) species within phyla, as well as pelagic larvae and benthic adults within species. High energy costs of continual swimming to stay afloat or of rapid rates of growth and reproduction in response to high levels of mortality (predation) in open water, or both, may contribute to the isometric or nearly isometric metabolic scaling of pelagic animals. The observation of isometric scaling and other kinds of metabolic scaling both within and among species suggests that metabolic scaling is not simply the result of physical constraints, but is an evolutionarily malleable trait that responds to ecological circumstances.","DOI":"10.1641/0006-3568(2006)56[325:TPLINU]2.0.CO;2","ISSN":"0006-3568","note":"PMID: 59\nISBN: 0006-3568","journalAbbreviation":"BioScience","author":[{"family":"Glazier","given":"Douglas S."}],"issued":{"date-parts":[["2006"]]}}}],"schema":"https://github.com/citation-style-language/schema/raw/master/csl-citation.json"} </w:instrText>
      </w:r>
      <w:r w:rsidRPr="008E4D38">
        <w:rPr>
          <w:color w:val="000000" w:themeColor="text1"/>
        </w:rPr>
        <w:fldChar w:fldCharType="separate"/>
      </w:r>
      <w:r w:rsidR="001C2442" w:rsidRPr="008E4D38">
        <w:rPr>
          <w:noProof/>
          <w:color w:val="000000" w:themeColor="text1"/>
        </w:rPr>
        <w:t>[11,21]</w:t>
      </w:r>
      <w:r w:rsidRPr="008E4D38">
        <w:rPr>
          <w:color w:val="000000" w:themeColor="text1"/>
        </w:rPr>
        <w:fldChar w:fldCharType="end"/>
      </w:r>
      <w:r w:rsidRPr="008E4D38">
        <w:rPr>
          <w:color w:val="000000" w:themeColor="text1"/>
        </w:rPr>
        <w:t xml:space="preserve">. Higher resting or routine metabolic rates (and </w:t>
      </w:r>
      <w:r w:rsidRPr="008E4D38">
        <w:rPr>
          <w:i/>
          <w:color w:val="000000" w:themeColor="text1"/>
        </w:rPr>
        <w:t>b</w:t>
      </w:r>
      <w:r w:rsidRPr="008E4D38">
        <w:rPr>
          <w:i/>
          <w:color w:val="000000" w:themeColor="text1"/>
          <w:vertAlign w:val="subscript"/>
        </w:rPr>
        <w:t>R</w:t>
      </w:r>
      <w:r w:rsidRPr="008E4D38">
        <w:rPr>
          <w:color w:val="000000" w:themeColor="text1"/>
        </w:rPr>
        <w:t>) may reflect higher growth rates even if short-term experimental conditions during respiration measurements</w:t>
      </w:r>
      <w:r w:rsidRPr="008E4D38">
        <w:rPr>
          <w:color w:val="FF0000"/>
        </w:rPr>
        <w:t xml:space="preserve"> </w:t>
      </w:r>
      <w:r w:rsidRPr="008E4D38">
        <w:t xml:space="preserve">include starvation. Thus, in sunlit waters, differences in adult lifespan and reproductive intensity favouring different growth trajectories (exponential versus asymptotic), along with different scaling of locomotor costs, may </w:t>
      </w:r>
      <w:r w:rsidR="007E157C" w:rsidRPr="008E4D38">
        <w:t>influence</w:t>
      </w:r>
      <w:r w:rsidR="008473B2" w:rsidRPr="008E4D38">
        <w:t xml:space="preserve"> the size-scaling of</w:t>
      </w:r>
      <w:r w:rsidR="007E157C" w:rsidRPr="008E4D38">
        <w:t xml:space="preserve"> metabolic demands and </w:t>
      </w:r>
      <w:r w:rsidRPr="008E4D38">
        <w:t xml:space="preserve">account for contrasting metabolic scaling between cephalopods and teleost fish (Fig. 6). </w:t>
      </w:r>
    </w:p>
    <w:p w14:paraId="63B6CC20" w14:textId="77777777" w:rsidR="00012462" w:rsidRPr="008E4D38" w:rsidRDefault="00012462" w:rsidP="00E75F50">
      <w:pPr>
        <w:spacing w:line="480" w:lineRule="auto"/>
      </w:pPr>
    </w:p>
    <w:p w14:paraId="76C1DAA3" w14:textId="28D8A740" w:rsidR="00012462" w:rsidRPr="008E4D38" w:rsidRDefault="00012462" w:rsidP="00E75F50">
      <w:pPr>
        <w:spacing w:line="480" w:lineRule="auto"/>
        <w:rPr>
          <w:color w:val="000000" w:themeColor="text1"/>
        </w:rPr>
      </w:pPr>
      <w:r w:rsidRPr="008E4D38">
        <w:rPr>
          <w:color w:val="000000" w:themeColor="text1"/>
        </w:rPr>
        <w:t xml:space="preserve">Moreover, we have shown that relatively steep metabolic scaling in the more active cephalopods is associated with enhanced body-shape shifting that permits greater surface-area enlargement for cutaneous resource uptake and waste elimination. </w:t>
      </w:r>
      <w:r w:rsidR="00533163" w:rsidRPr="008E4D38">
        <w:rPr>
          <w:color w:val="000000" w:themeColor="text1"/>
        </w:rPr>
        <w:t xml:space="preserve">Further, we argue that </w:t>
      </w:r>
      <w:r w:rsidR="003D12A2" w:rsidRPr="008E4D38">
        <w:rPr>
          <w:color w:val="000000" w:themeColor="text1"/>
        </w:rPr>
        <w:t>this</w:t>
      </w:r>
      <w:r w:rsidR="007A343F" w:rsidRPr="008E4D38">
        <w:rPr>
          <w:color w:val="000000" w:themeColor="text1"/>
        </w:rPr>
        <w:t xml:space="preserve"> interpretation of our findings</w:t>
      </w:r>
      <w:r w:rsidR="00533163" w:rsidRPr="008E4D38">
        <w:rPr>
          <w:color w:val="000000" w:themeColor="text1"/>
        </w:rPr>
        <w:t xml:space="preserve"> is still </w:t>
      </w:r>
      <w:r w:rsidR="003D12A2" w:rsidRPr="008E4D38">
        <w:rPr>
          <w:color w:val="000000" w:themeColor="text1"/>
        </w:rPr>
        <w:t xml:space="preserve">consistent with the </w:t>
      </w:r>
      <w:r w:rsidR="003D12A2" w:rsidRPr="008E4D38">
        <w:t xml:space="preserve">observed </w:t>
      </w:r>
      <w:r w:rsidRPr="008E4D38">
        <w:t xml:space="preserve">negligible contribution to respiration from the </w:t>
      </w:r>
      <w:r w:rsidR="00F60F49" w:rsidRPr="008E4D38">
        <w:t>outer mantle surface</w:t>
      </w:r>
      <w:r w:rsidRPr="008E4D38">
        <w:t xml:space="preserve"> </w:t>
      </w:r>
      <w:r w:rsidR="003D12A2" w:rsidRPr="008E4D38">
        <w:t>in</w:t>
      </w:r>
      <w:r w:rsidRPr="008E4D38">
        <w:t xml:space="preserve"> restrained adults of two squid species </w:t>
      </w:r>
      <w:r w:rsidRPr="008E4D38">
        <w:fldChar w:fldCharType="begin" w:fldLock="1"/>
      </w:r>
      <w:r w:rsidR="001C2442" w:rsidRPr="008E4D38">
        <w:instrText xml:space="preserve"> ADDIN ZOTERO_ITEM CSL_CITATION {"citationID":"3DbbmcWB","properties":{"formattedCitation":"[27]","plainCitation":"[27]","noteIndex":0},"citationItems":[{"id":1662,"uris":["http://zotero.org/users/5402641/items/IGU96GH8"],"uri":["http://zotero.org/users/5402641/items/IGU96GH8"],"itemData":{"id":1662,"type":"article-journal","title":"Do squids breathe through their skin?","container-title":"The Journal of Experimental Biology","page":"jeb.185553","issue":"August","DOI":"10.1242/jeb.185553","ISSN":"0022-0949","journalAbbreviation":"J. Exp. Biol.","author":[{"family":"Birk","given":"Matthew A."},{"family":"Dymowska","given":"Agnieszka K."},{"family":"Seibel","given":"Brad A."}],"issued":{"date-parts":[["2018"]]}}}],"schema":"https://github.com/citation-style-language/schema/raw/master/csl-citation.json"} </w:instrText>
      </w:r>
      <w:r w:rsidRPr="008E4D38">
        <w:fldChar w:fldCharType="separate"/>
      </w:r>
      <w:r w:rsidR="001C2442" w:rsidRPr="008E4D38">
        <w:rPr>
          <w:noProof/>
        </w:rPr>
        <w:t>[27]</w:t>
      </w:r>
      <w:r w:rsidRPr="008E4D38">
        <w:fldChar w:fldCharType="end"/>
      </w:r>
      <w:r w:rsidR="00533163" w:rsidRPr="008E4D38">
        <w:t>, as t</w:t>
      </w:r>
      <w:r w:rsidR="007A343F" w:rsidRPr="008E4D38">
        <w:t xml:space="preserve">hose experiments did not account for how </w:t>
      </w:r>
      <w:r w:rsidRPr="008E4D38">
        <w:t xml:space="preserve">body shape-shifting would still increase the </w:t>
      </w:r>
      <w:r w:rsidR="00B11147" w:rsidRPr="008E4D38">
        <w:rPr>
          <w:color w:val="000000" w:themeColor="text1"/>
        </w:rPr>
        <w:t>respiratory</w:t>
      </w:r>
      <w:r w:rsidR="00B11147" w:rsidRPr="008E4D38">
        <w:t xml:space="preserve"> </w:t>
      </w:r>
      <w:r w:rsidRPr="008E4D38">
        <w:t>surface area directly in contact with seawater within the mantle, and potentially permit elongation of gills</w:t>
      </w:r>
      <w:r w:rsidR="004D3AD0" w:rsidRPr="008E4D38">
        <w:t xml:space="preserve"> </w:t>
      </w:r>
      <w:r w:rsidRPr="008E4D38">
        <w:fldChar w:fldCharType="begin" w:fldLock="1"/>
      </w:r>
      <w:r w:rsidR="001C2442" w:rsidRPr="008E4D38">
        <w:instrText xml:space="preserve"> ADDIN ZOTERO_ITEM CSL_CITATION {"citationID":"T7T9UELz","properties":{"formattedCitation":"[27]","plainCitation":"[27]","noteIndex":0},"citationItems":[{"id":1662,"uris":["http://zotero.org/users/5402641/items/IGU96GH8"],"uri":["http://zotero.org/users/5402641/items/IGU96GH8"],"itemData":{"id":1662,"type":"article-journal","title":"Do squids breathe through their skin?","container-title":"The Journal of Experimental Biology","page":"jeb.185553","issue":"August","DOI":"10.1242/jeb.185553","ISSN":"0022-0949","journalAbbreviation":"J. Exp. Biol.","author":[{"family":"Birk","given":"Matthew A."},{"family":"Dymowska","given":"Agnieszka K."},{"family":"Seibel","given":"Brad A."}],"issued":{"date-parts":[["2018"]]}}}],"schema":"https://github.com/citation-style-language/schema/raw/master/csl-citation.json"} </w:instrText>
      </w:r>
      <w:r w:rsidRPr="008E4D38">
        <w:fldChar w:fldCharType="separate"/>
      </w:r>
      <w:r w:rsidR="001C2442" w:rsidRPr="008E4D38">
        <w:rPr>
          <w:noProof/>
        </w:rPr>
        <w:t>[27]</w:t>
      </w:r>
      <w:r w:rsidRPr="008E4D38">
        <w:fldChar w:fldCharType="end"/>
      </w:r>
      <w:r w:rsidRPr="008E4D38">
        <w:t>.</w:t>
      </w:r>
      <w:r w:rsidR="00117FB0" w:rsidRPr="008E4D38">
        <w:t xml:space="preserve"> </w:t>
      </w:r>
      <w:r w:rsidR="002A0F3C" w:rsidRPr="008E4D38">
        <w:t xml:space="preserve">Lack of ventilation in the experimentally restrained adults may also reduce cutaneous respiration. </w:t>
      </w:r>
      <w:r w:rsidR="00F60F49" w:rsidRPr="008E4D38">
        <w:t xml:space="preserve">Furthermore, </w:t>
      </w:r>
      <w:r w:rsidR="00596481" w:rsidRPr="008E4D38">
        <w:t>it is unclear whether low cutaneous respiration would</w:t>
      </w:r>
      <w:r w:rsidR="00062F5B" w:rsidRPr="008E4D38">
        <w:t xml:space="preserve"> </w:t>
      </w:r>
      <w:r w:rsidR="00537669" w:rsidRPr="008E4D38">
        <w:t>apply</w:t>
      </w:r>
      <w:r w:rsidR="00596481" w:rsidRPr="008E4D38">
        <w:t xml:space="preserve"> to active juveniles because juveniles often show more cutaneous respiration than adults in various aquatic animals </w:t>
      </w:r>
      <w:r w:rsidR="00596481" w:rsidRPr="008E4D38">
        <w:fldChar w:fldCharType="begin" w:fldLock="1"/>
      </w:r>
      <w:r w:rsidR="001C2442" w:rsidRPr="008E4D38">
        <w:instrText xml:space="preserve"> ADDIN ZOTERO_ITEM CSL_CITATION {"citationID":"Bkjmj3s1","properties":{"formattedCitation":"[49,50]","plainCitation":"[49,50]","noteIndex":0},"citationItems":[{"id":1664,"uris":["http://zotero.org/users/5402641/items/UGF2AFTS"],"uri":["http://zotero.org/users/5402641/items/UGF2AFTS"],"itemData":{"id":1664,"type":"article-journal","title":"Partitioning of oxygen uptake between the gills and skin in fish larvae: a novel method for estimating cutaneous oxygen uptake.","container-title":"The Journal of Experimental Biology","page":"1763-1769","volume":"201","issue":"11","abstract":"The goal of this study was to develop an alternative to the traditional rubber dam method for measuring cutaneous oxygen uptake in bimodally respiring (skin + gills) fish larvae. The method tested involved using microelectrodes to measure the PO2 gradient in the diffusive boundary layer adjacent to seven positions on the skin surface (one on the head, two on the yolk sac, two on the trunk, one at the base of the dorsal fin-fold and one on the proximal portion of the caudal fin-fold) of rainbow trout (Oncorhynchus mykiss) larvae in still water. The PO2 gradient (deltaPO2/delta x, where x is the distance from the skin surface) was then used to calculate area-specific rate of O2 uptake (.MO2/A) according to the Fick equation, .MO2/A=Dbeta(deltaPO2/deltax), where A is the cross-sectional area of the boundary layer, D is the diffusion coefficient and beta is the capacitance coefficient for O2 in water. The accuracy of the method was assessed by comparing it with the rubber dam method. After correcting for differences in body mass, the two methods gave essentially identical results. According to the boundary layer method, the mean (+/-95 % CI) rate of O2 uptake across the skin of newly hatched rainbow trout at 10 degrees C is 3.13+/-0.18 microg O2 cm-2h-1 (N=265). The corresponding value obtained using the rubber dam method was 3. 36+/-0.35 microg O2 cm-2 h-1 (N=27). The advantages of the boundary layer method are that it can be used with smaller, more delicate larvae and that variables, such as flow rate, that can affect the efficiency of gas exchange can be regulated more precisely. The boundary layer method also permits examination of regional differences in exchange efficiency, although in still water such differences do not appear to be significant in trout larvae. The mean steepness of the PO2 gradient in the boundary layer and, hence, the mean rate of area-specific O2 uptake were essentially the same (P&gt;0.05) at all seven locations tested in this study. The boundary layer method can potentially be used to study the transcutaneous flux, not only of O2 but of virtually any diffusible substance that can be measured with microelectrodes and that is consumed (e.g. Na+, Ca2+) or excreted (e.g. CO2, NH3) by fish larvae or other small organisms.","ISSN":"0022-0949","note":"PMID: 9576887\nISBN: 0022-0949","journalAbbreviation":"J. Exp. Biol.","author":[{"family":"Rombough","given":"P J"}],"issued":{"date-parts":[["1998"]]}}},{"id":1663,"uris":["http://zotero.org/users/5402641/items/NQU6DGBT"],"uri":["http://zotero.org/users/5402641/items/NQU6DGBT"],"itemData":{"id":1663,"type":"article-journal","title":"Ecological and evolutionary aspects of integumentary respiration: body size, diffusion, and the Invertebrata","container-title":"American Zoologist","page":"1031-1045","volume":"28","issue":"3","DOI":"10.1093/icb/28.3.1031","journalAbbreviation":"Am. Zool.","author":[{"family":"Graham","given":"Jeffrey B"}],"issued":{"date-parts":[["1988"]]}}}],"schema":"https://github.com/citation-style-language/schema/raw/master/csl-citation.json"} </w:instrText>
      </w:r>
      <w:r w:rsidR="00596481" w:rsidRPr="008E4D38">
        <w:fldChar w:fldCharType="separate"/>
      </w:r>
      <w:r w:rsidR="001C2442" w:rsidRPr="008E4D38">
        <w:rPr>
          <w:noProof/>
        </w:rPr>
        <w:t>[49,50]</w:t>
      </w:r>
      <w:r w:rsidR="00596481" w:rsidRPr="008E4D38">
        <w:fldChar w:fldCharType="end"/>
      </w:r>
      <w:r w:rsidR="002A0F3C" w:rsidRPr="008E4D38">
        <w:t xml:space="preserve">. </w:t>
      </w:r>
      <w:r w:rsidRPr="008E4D38">
        <w:rPr>
          <w:color w:val="000000" w:themeColor="text1"/>
        </w:rPr>
        <w:t xml:space="preserve">Therefore, body-shape flattening or elongation during growth may enable species with more active lifestyles to overcome geometric constraints associated with isomorphic growth, and hence 2/3-power scaling of body-surface area and associated cutaneous and branchial material exchange rates. As a result, higher </w:t>
      </w:r>
      <w:r w:rsidRPr="008E4D38">
        <w:rPr>
          <w:i/>
          <w:color w:val="000000" w:themeColor="text1"/>
        </w:rPr>
        <w:t>b</w:t>
      </w:r>
      <w:r w:rsidRPr="008E4D38">
        <w:rPr>
          <w:i/>
          <w:color w:val="000000" w:themeColor="text1"/>
          <w:vertAlign w:val="subscript"/>
        </w:rPr>
        <w:t>A</w:t>
      </w:r>
      <w:r w:rsidRPr="008E4D38">
        <w:rPr>
          <w:color w:val="000000" w:themeColor="text1"/>
        </w:rPr>
        <w:t xml:space="preserve"> (&gt; 2/3) may permit higher </w:t>
      </w:r>
      <w:r w:rsidRPr="008E4D38">
        <w:rPr>
          <w:i/>
          <w:color w:val="000000" w:themeColor="text1"/>
        </w:rPr>
        <w:t>b</w:t>
      </w:r>
      <w:r w:rsidRPr="008E4D38">
        <w:rPr>
          <w:i/>
          <w:color w:val="000000" w:themeColor="text1"/>
          <w:vertAlign w:val="subscript"/>
        </w:rPr>
        <w:t xml:space="preserve">R </w:t>
      </w:r>
      <w:r w:rsidRPr="008E4D38">
        <w:rPr>
          <w:color w:val="000000" w:themeColor="text1"/>
        </w:rPr>
        <w:t xml:space="preserve">(&gt; 2/3) </w:t>
      </w:r>
      <w:r w:rsidRPr="008E4D38">
        <w:rPr>
          <w:color w:val="000000" w:themeColor="text1"/>
        </w:rPr>
        <w:fldChar w:fldCharType="begin" w:fldLock="1"/>
      </w:r>
      <w:r w:rsidR="001C2442" w:rsidRPr="008E4D38">
        <w:rPr>
          <w:color w:val="000000" w:themeColor="text1"/>
        </w:rPr>
        <w:instrText xml:space="preserve"> ADDIN ZOTERO_ITEM CSL_CITATION {"citationID":"rqSuAuFx","properties":{"formattedCitation":"[8,10,25,51]","plainCitation":"[8,10,25,51]","noteIndex":0},"citationItems":[{"id":199,"uris":["http://zotero.org/users/5402641/items/65IX5NVK"],"uri":["http://zotero.org/users/5402641/items/65IX5NVK"],"itemData":{"id":199,"type":"article-journal","title":"On the depth and scale of metabolic rate variation: scaling of oxygen consumption rates and enzymatic activity in the Class Cephalopoda (Mollusca)","container-title":"Journal of Experimental Biology","page":"1-11","volume":"210","abstract":"Recent ecological theory depends, for predictive power, on the apparent similarity of metabolic rates within broad taxonomic or functional groups of organisms (e.g. invertebrates or ectotherms). Such metabolic commonality is challenged here, as I demonstrate more than 200-fold variation in metabolic rates independent of body mass and temperature in a single class of animals, the Cephalopoda, over seven orders of magnitude size range. I further demonstrate wide variation in the slopes of metabolic scaling curves. The observed variation in metabolism reflects differential selection among species for locomotory capacity rather than mass or temperature constraints. Such selection is highest among epipelagic squids (Lolignidae and Ommastrephidae) that, as adults, have temperature-corrected metabolic rates higher than mammals of similar size.","DOI":"10.1242/jeb.02588","ISSN":"0022-0949","note":"PMID: 17170143\nISBN: 0022-0949","journalAbbreviation":"J. Exp. Biol.","author":[{"family":"Seibel","given":"Brad A."}],"issued":{"date-parts":[["2007"]]}}},{"id":71,"uris":["http://zotero.org/users/5402641/items/URTCQ6GJ"],"uri":["http://zotero.org/users/5402641/items/URTCQ6GJ"],"itemData":{"id":71,"type":"article-journal","title":"Body shape shifting during growth permits tests that distinguish between competing geometric theories of metabolic scaling","container-title":"Ecology Letters","page":"1274-1281","volume":"17","issue":"10","abstract":"Metabolism fuels all of life's activities, from biochemical reactions to ecological interactions. According to two intensely debated theories, body size affects metabolism via geometrical influ-ences on the transport of resources and wastes. However, these theories differ crucially in whether the size dependence of metabolism is derived from material transport across external surfaces, or through internal resource-transport networks. We show that when body shape changes during growth, these models make opposing predictions. These models are tested using pelagic inverte-brates, because these animals exhibit highly variable intraspecific scaling relationships for meta-bolic rate and body shape. Metabolic scaling slopes of diverse integument-breathing species were significantly positively correlated with degree of body flattening or elongation during ontogeny, as expected from surface area theory, but contradicting the negative correlations predicted by resource-transport network models. This finding explains strong deviations from predictions of widely adopted theory, and underpins a new explanation for mass-invariant metabolic scaling dur-ing ontogeny in animals and plants.","DOI":"10.1111/ele.12334","ISSN":"14610248","note":"PMID: 25060740\nISBN: 1461-0248","journalAbbreviation":"Ecol. Lett.","author":[{"family":"Hirst","given":"Andrew G."},{"family":"Glazier","given":"Douglas S."},{"family":"Atkinson","given":"David"}],"issued":{"date-parts":[["2014"]]}}},{"id":236,"uris":["http://zotero.org/users/5402641/items/I8JK6NFW"],"uri":["http://zotero.org/users/5402641/items/I8JK6NFW"],"itemData":{"id":236,"type":"article-journal","title":"Does geometry limit squid growth?","container-title":"ICES Journal of Marine Science","page":"8-14","volume":"57","issue":"1","abstract":"Pauly has argued for the generalization of von Bertalanffy growth models in fish, based on fundamental geometric relationships between surface area and volume. Recent evidence indicates growth curves of squids rise much more rapidly than those of fish, which appears to be in conflict with such geometric generalizations. Although the generalizations have recently been questioned even for fish, it remains important to establish that squid geometries differ greatly from those of fish. We measured key dimensions from a locomotory perspective in squid with masses from 100 μg paralarvae to 100 kg giants (nine orders of magnitude) and modelled their growth allometries. Elongation of the “hollow tubes” characterizing squid form, as well as increasing fin size contrasts with the relatively constant form of growing fish. When expressed as the dimensionless ratio of surface area1/2/volume1/3 (the “Vogel number”) cod show a small decrease, whereas the ratio for squid increases two-fold over the range for which data is available. The consequences for growth are potentially large because squid respire directly through these surfaces.","DOI":"10.1006/jmsc.1999.0502","ISSN":"10543139","note":"PMID: 263\nISBN: 10543139","journalAbbreviation":"ICES J. Mar. Sci.","author":[{"family":"O'Dor","given":"R"},{"family":"Hoar","given":"J.A."}],"issued":{"date-parts":[["2000"]]}}},{"id":649,"uris":["http://zotero.org/users/5402641/items/V8NA6ERY"],"uri":["http://zotero.org/users/5402641/items/V8NA6ERY"],"itemData":{"id":649,"type":"article-journal","title":"Ecophysiological influence on scaling of aerobic and anaerobic metabolism of pelagic gonatid squids","container-title":"Physiological and Biochemical Zoology","page":"419-429","volume":"82","issue":"5","abstract":"We examined the oxygen consumption rates and activity levels of respiratory enzymes involved in the aerobic (citrate synthase [CS]) and anaerobic (octopine dehydrogenase [ODH]) metabolism of gonatid squids (Gonatus onyx and Gonatus pyrus) as a function of body size. The energy expenditure rates of gonatids (ranging from 2.51 to 8.79 micromol O(2) g(-1) h(-1) at 5 degrees C) are among the highest in Animalia when mass and temperature are taken into account. They reflect the low efficiency of jet propulsion and the animals' active life strategy as diel vertical migrants in the pelagic environment. Both metabolic rate and aerobic muscle potential (CS activity) were size independent across a size range of four orders of magnitude, which may be a result of their unusual body geometric allometry, extensive cutaneous respiration, and decreased energy-saving opportunities at larger sizes. Anaerobic metabolic potential (ODH activity) revealed a shift from positive scaling in juveniles to negative scaling among larger sizes. Juveniles are found in shallow water, where they are more susceptible to visually cued predators and require quicker size-specific escape responses and higher burst swimming capacities. Conversely, adults have reduced requirements for predator/prey interactions in the light-limited deep sea. Anaerobic metabolic scaling reflects an adaptive response to the changing physical and ecological demands across a depth gradient during this species's ontogenetic vertical migration.","DOI":"10.1086/591950","ISSN":"1522-2152","note":"PMID: 19265463\nISBN: 1522-2152","journalAbbreviation":"Physiol. Biochem. Zool.","author":[{"family":"Rosa","given":"Rui"},{"family":"Trueblood","given":"Lloyd"},{"family":"Seibel","given":"Brad A."}],"issued":{"date-parts":[["2009"]]}}}],"schema":"https://github.com/citation-style-language/schema/raw/master/csl-citation.json"} </w:instrText>
      </w:r>
      <w:r w:rsidRPr="008E4D38">
        <w:rPr>
          <w:color w:val="000000" w:themeColor="text1"/>
        </w:rPr>
        <w:fldChar w:fldCharType="separate"/>
      </w:r>
      <w:r w:rsidR="001C2442" w:rsidRPr="008E4D38">
        <w:rPr>
          <w:color w:val="000000"/>
        </w:rPr>
        <w:t>[8,10,25,51]</w:t>
      </w:r>
      <w:r w:rsidRPr="008E4D38">
        <w:rPr>
          <w:color w:val="000000" w:themeColor="text1"/>
        </w:rPr>
        <w:fldChar w:fldCharType="end"/>
      </w:r>
      <w:r w:rsidRPr="008E4D38">
        <w:rPr>
          <w:color w:val="000000" w:themeColor="text1"/>
        </w:rPr>
        <w:t>.</w:t>
      </w:r>
      <w:r w:rsidR="001673EC" w:rsidRPr="008E4D38">
        <w:rPr>
          <w:color w:val="000000" w:themeColor="text1"/>
        </w:rPr>
        <w:t xml:space="preserve"> </w:t>
      </w:r>
    </w:p>
    <w:p w14:paraId="05ED9874" w14:textId="77777777" w:rsidR="00012462" w:rsidRPr="008E4D38" w:rsidRDefault="00012462" w:rsidP="00E75F50">
      <w:pPr>
        <w:spacing w:line="480" w:lineRule="auto"/>
      </w:pPr>
    </w:p>
    <w:p w14:paraId="06FE49B9" w14:textId="1E2E24F3" w:rsidR="00012462" w:rsidRPr="008E4D38" w:rsidRDefault="00012462" w:rsidP="00E75F50">
      <w:pPr>
        <w:spacing w:line="480" w:lineRule="auto"/>
        <w:rPr>
          <w:color w:val="000000" w:themeColor="text1"/>
        </w:rPr>
      </w:pPr>
      <w:r w:rsidRPr="008E4D38">
        <w:lastRenderedPageBreak/>
        <w:t xml:space="preserve">Euclidean predictions of </w:t>
      </w:r>
      <w:r w:rsidRPr="008E4D38">
        <w:rPr>
          <w:i/>
        </w:rPr>
        <w:t>b</w:t>
      </w:r>
      <w:r w:rsidRPr="008E4D38">
        <w:rPr>
          <w:i/>
          <w:vertAlign w:val="subscript"/>
        </w:rPr>
        <w:t>A</w:t>
      </w:r>
      <w:r w:rsidRPr="008E4D38">
        <w:t xml:space="preserve"> using </w:t>
      </w:r>
      <w:r w:rsidRPr="008E4D38">
        <w:rPr>
          <w:i/>
        </w:rPr>
        <w:t>b</w:t>
      </w:r>
      <w:r w:rsidRPr="008E4D38">
        <w:rPr>
          <w:i/>
          <w:vertAlign w:val="subscript"/>
        </w:rPr>
        <w:t>L</w:t>
      </w:r>
      <w:r w:rsidRPr="008E4D38">
        <w:t xml:space="preserve"> </w:t>
      </w:r>
      <w:r w:rsidRPr="008E4D38" w:rsidDel="00062683">
        <w:t>ignore increases in surface convolutions or fractal dimension</w:t>
      </w:r>
      <w:r w:rsidRPr="008E4D38">
        <w:t xml:space="preserve"> during</w:t>
      </w:r>
      <w:r w:rsidRPr="008E4D38" w:rsidDel="00062683">
        <w:t xml:space="preserve"> ontogeny (e.g. convolutions from gill development)</w:t>
      </w:r>
      <w:r w:rsidRPr="008E4D38">
        <w:t>,</w:t>
      </w:r>
      <w:r w:rsidRPr="008E4D38" w:rsidDel="00062683">
        <w:t xml:space="preserve"> </w:t>
      </w:r>
      <w:r w:rsidRPr="008E4D38">
        <w:t xml:space="preserve">and can therefore underestimate surface-area increase </w:t>
      </w:r>
      <w:r w:rsidRPr="008E4D38" w:rsidDel="00062683">
        <w:fldChar w:fldCharType="begin" w:fldLock="1"/>
      </w:r>
      <w:r w:rsidR="001C2442" w:rsidRPr="008E4D38">
        <w:instrText xml:space="preserve"> ADDIN ZOTERO_ITEM CSL_CITATION {"citationID":"lzx92UuI","properties":{"formattedCitation":"[10,22,24]","plainCitation":"[10,22,24]","noteIndex":0},"citationItems":[{"id":71,"uris":["http://zotero.org/users/5402641/items/URTCQ6GJ"],"uri":["http://zotero.org/users/5402641/items/URTCQ6GJ"],"itemData":{"id":71,"type":"article-journal","title":"Body shape shifting during growth permits tests that distinguish between competing geometric theories of metabolic scaling","container-title":"Ecology Letters","page":"1274-1281","volume":"17","issue":"10","abstract":"Metabolism fuels all of life's activities, from biochemical reactions to ecological interactions. According to two intensely debated theories, body size affects metabolism via geometrical influ-ences on the transport of resources and wastes. However, these theories differ crucially in whether the size dependence of metabolism is derived from material transport across external surfaces, or through internal resource-transport networks. We show that when body shape changes during growth, these models make opposing predictions. These models are tested using pelagic inverte-brates, because these animals exhibit highly variable intraspecific scaling relationships for meta-bolic rate and body shape. Metabolic scaling slopes of diverse integument-breathing species were significantly positively correlated with degree of body flattening or elongation during ontogeny, as expected from surface area theory, but contradicting the negative correlations predicted by resource-transport network models. This finding explains strong deviations from predictions of widely adopted theory, and underpins a new explanation for mass-invariant metabolic scaling dur-ing ontogeny in animals and plants.","DOI":"10.1111/ele.12334","ISSN":"14610248","note":"PMID: 25060740\nISBN: 1461-0248","journalAbbreviation":"Ecol. Lett.","author":[{"family":"Hirst","given":"Andrew G."},{"family":"Glazier","given":"Douglas S."},{"family":"Atkinson","given":"David"}],"issued":{"date-parts":[["2014"]]}}},{"id":66,"uris":["http://zotero.org/users/5402641/items/5SLC9ITR"],"uri":["http://zotero.org/users/5402641/items/5SLC9ITR"],"itemData":{"id":66,"type":"article-journal","title":"Shape shifting predicts ontogenetic changes in metabolic scaling in diverse aquatic invertebrates","container-title":"Proceedings of the Royal Society B.","page":"1-9","volume":"282","issue":"1","abstract":"Metabolismfuels all biological activities, and thus understanding its variation is fundamentally important. Much of this variation is related to body size, which is commonly believed to follow a 3/4-power scaling law. However, during ontogeny, many kinds of animals and plants show marked shifts in metabolic scaling that deviate from 3/4-power scaling predicted by general models. Here, we show that in diverse aquatic invertebrates, ontogenetic shifts in the scaling of routine metabolic rate from near isometry (bR ¼ scaling exponent approx. 1) to negative allometry (bR,1), or the reverse, are associ- ated with significant changes in body shape (indexed by bL ¼ the scaling exponent of the relationship between body mass and body length). The observed inverse correlations between bR and bL are predicted by metabolic scaling theory that emphasizes resource/waste fluxes across external body surfaces, but contradict theory that emphasizes resource transport through internal networks. Geometric estimates of the scaling of surface area (SA) with body mass (bA) further showthat ontogenetic shifts in bR and bA are posi- tively correlated. These results support newmetabolic scaling theory based on SA influences that may be applied to ontogenetic shifts in bR shown by many kinds","DOI":"10.1098/rspb.2014.2302","ISSN":"0962-8452","note":"PMID: 25652833","journalAbbreviation":"Proc. R. Soc. B","author":[{"family":"Glazier","given":"Douglas S."},{"family":"Hirst","given":"Andrew G."},{"family":"Atkinson","given":"David"}],"issued":{"date-parts":[["2015"]]}}},{"id":242,"uris":["http://zotero.org/users/5402641/items/25Y7ESZV"],"uri":["http://zotero.org/users/5402641/items/25Y7ESZV"],"itemData":{"id":242,"type":"article-journal","title":"General models for the spectra of surface area scaling strategies of cells and organisms: fractality, geometric dissimilitude, and internalization","container-title":"The American naturalist","page":"421-39","volume":"181","issue":"3","abstract":"Surface areas and volumes of biological systems-from molecules to organelles, cells, and organisms-affect their biological rates and kinetics. Therefore, surface area-to-volume ratios and the scaling of surface area with volume profoundly influence ecology, physiology, and evolution. The zeroth-order geometric expectation is that surface area scales with body mass or volume as a power law with an exponent of two-thirds, with consequences for surface area-to-volume (SA : V) ratios and constraints on size; however, organisms have adaptations for altering the surface area scaling and SA : V ratios of their bodies and structures. The strategies fall into three groups: (1) fractal-like surface convolutions and crinkles; (2) classic geometric dissimilitude through elongating, flattening, fattening, and hollowing; and (3) internalization of surfaces. Here I develop general quantitative theory to model the spectra of effects of these strategies on SA : V ratios and surface area scaling, from exponents of less than two-thirds to superlinear scaling and mixed-power laws. Applying the theory to cells helps quantitatively evaluate the effects of membrane fractality, shape-shifting, vacuoles, vesicles, and mitochondria on surface area scaling, informing understanding of cell allometry, morphology, and evolution. Analysis of compiled data indicates that through hollowness and surface internalization, eukaryotic phytoplankton increase their effective surface area scaling, attaining near-linear scaling in larger cells. This unifying theory highlights the fundamental role of biological surfaces in metabolism and morphological evolution.","DOI":"10.1086/669150","ISSN":"1537-5323","note":"PMID: 23448890","journalAbbreviation":"Am. Nat.","author":[{"family":"Okie","given":"Jordan G"}],"issued":{"date-parts":[["2013"]]}}}],"schema":"https://github.com/citation-style-language/schema/raw/master/csl-citation.json"} </w:instrText>
      </w:r>
      <w:r w:rsidRPr="008E4D38" w:rsidDel="00062683">
        <w:fldChar w:fldCharType="separate"/>
      </w:r>
      <w:r w:rsidR="001C2442" w:rsidRPr="008E4D38">
        <w:rPr>
          <w:lang w:val="en-US"/>
        </w:rPr>
        <w:t>[10,22,24]</w:t>
      </w:r>
      <w:r w:rsidRPr="008E4D38" w:rsidDel="00062683">
        <w:fldChar w:fldCharType="end"/>
      </w:r>
      <w:r w:rsidR="008473B2" w:rsidRPr="008E4D38">
        <w:t>.</w:t>
      </w:r>
      <w:r w:rsidRPr="008E4D38">
        <w:t xml:space="preserve"> This under-prediction of surface-area enlargement may partially explain why most species in this study have </w:t>
      </w:r>
      <w:r w:rsidRPr="008E4D38">
        <w:rPr>
          <w:i/>
        </w:rPr>
        <w:t>b</w:t>
      </w:r>
      <w:r w:rsidRPr="008E4D38">
        <w:rPr>
          <w:i/>
          <w:vertAlign w:val="subscript"/>
        </w:rPr>
        <w:t>R</w:t>
      </w:r>
      <w:r w:rsidRPr="008E4D38">
        <w:t xml:space="preserve"> values above the upper limits of the </w:t>
      </w:r>
      <w:r w:rsidRPr="008E4D38">
        <w:rPr>
          <w:i/>
        </w:rPr>
        <w:t>b</w:t>
      </w:r>
      <w:r w:rsidRPr="008E4D38">
        <w:rPr>
          <w:i/>
          <w:vertAlign w:val="subscript"/>
        </w:rPr>
        <w:t>A</w:t>
      </w:r>
      <w:r w:rsidRPr="008E4D38">
        <w:t xml:space="preserve"> prediction envelope (Fig. 3)</w:t>
      </w:r>
      <w:r w:rsidR="00775558" w:rsidRPr="008E4D38">
        <w:t xml:space="preserve">. </w:t>
      </w:r>
      <w:r w:rsidR="00CF6266" w:rsidRPr="008E4D38">
        <w:rPr>
          <w:color w:val="000000" w:themeColor="text1"/>
        </w:rPr>
        <w:t>A</w:t>
      </w:r>
      <w:r w:rsidRPr="008E4D38">
        <w:rPr>
          <w:color w:val="000000" w:themeColor="text1"/>
        </w:rPr>
        <w:t xml:space="preserve"> better</w:t>
      </w:r>
      <w:r w:rsidR="00794A82" w:rsidRPr="008E4D38">
        <w:rPr>
          <w:color w:val="000000" w:themeColor="text1"/>
        </w:rPr>
        <w:t xml:space="preserve"> </w:t>
      </w:r>
      <w:r w:rsidR="00CF6266" w:rsidRPr="008E4D38">
        <w:rPr>
          <w:color w:val="000000" w:themeColor="text1"/>
        </w:rPr>
        <w:t>estimation</w:t>
      </w:r>
      <w:r w:rsidR="009E441A" w:rsidRPr="008E4D38">
        <w:rPr>
          <w:color w:val="000000" w:themeColor="text1"/>
        </w:rPr>
        <w:t xml:space="preserve"> </w:t>
      </w:r>
      <w:r w:rsidRPr="008E4D38">
        <w:rPr>
          <w:color w:val="000000" w:themeColor="text1"/>
        </w:rPr>
        <w:t xml:space="preserve">of actual exchange surface areas, including the relative importance of gill </w:t>
      </w:r>
      <w:r w:rsidRPr="008E4D38">
        <w:rPr>
          <w:i/>
          <w:color w:val="000000" w:themeColor="text1"/>
        </w:rPr>
        <w:t>versus</w:t>
      </w:r>
      <w:r w:rsidRPr="008E4D38">
        <w:rPr>
          <w:color w:val="000000" w:themeColor="text1"/>
        </w:rPr>
        <w:t xml:space="preserve"> cuticle exchange over ontogeny, would be beneficial </w:t>
      </w:r>
      <w:r w:rsidR="009E441A" w:rsidRPr="008E4D38">
        <w:rPr>
          <w:color w:val="000000" w:themeColor="text1"/>
        </w:rPr>
        <w:t xml:space="preserve">for </w:t>
      </w:r>
      <w:r w:rsidRPr="008E4D38">
        <w:rPr>
          <w:color w:val="000000" w:themeColor="text1"/>
        </w:rPr>
        <w:t xml:space="preserve">understanding </w:t>
      </w:r>
      <w:r w:rsidRPr="008E4D38">
        <w:rPr>
          <w:i/>
          <w:color w:val="000000" w:themeColor="text1"/>
        </w:rPr>
        <w:t>b</w:t>
      </w:r>
      <w:r w:rsidRPr="008E4D38">
        <w:rPr>
          <w:i/>
          <w:color w:val="000000" w:themeColor="text1"/>
          <w:vertAlign w:val="subscript"/>
        </w:rPr>
        <w:t>R</w:t>
      </w:r>
      <w:r w:rsidRPr="008E4D38">
        <w:rPr>
          <w:color w:val="000000" w:themeColor="text1"/>
        </w:rPr>
        <w:t xml:space="preserve"> variation.</w:t>
      </w:r>
      <w:r w:rsidR="000A1A1C" w:rsidRPr="008E4D38">
        <w:rPr>
          <w:color w:val="000000" w:themeColor="text1"/>
        </w:rPr>
        <w:t xml:space="preserve"> </w:t>
      </w:r>
      <w:r w:rsidR="009C76A4" w:rsidRPr="008E4D38">
        <w:rPr>
          <w:color w:val="000000" w:themeColor="text1"/>
        </w:rPr>
        <w:t>Alternatively</w:t>
      </w:r>
      <w:r w:rsidR="00B02082" w:rsidRPr="008E4D38">
        <w:rPr>
          <w:color w:val="000000" w:themeColor="text1"/>
        </w:rPr>
        <w:t xml:space="preserve">, </w:t>
      </w:r>
      <w:r w:rsidR="00641924" w:rsidRPr="008E4D38">
        <w:rPr>
          <w:color w:val="000000" w:themeColor="text1"/>
        </w:rPr>
        <w:t>under</w:t>
      </w:r>
      <w:r w:rsidR="009E441A" w:rsidRPr="008E4D38">
        <w:rPr>
          <w:color w:val="000000" w:themeColor="text1"/>
        </w:rPr>
        <w:t>-</w:t>
      </w:r>
      <w:r w:rsidR="00641924" w:rsidRPr="008E4D38">
        <w:rPr>
          <w:color w:val="000000" w:themeColor="text1"/>
        </w:rPr>
        <w:t>prediction of</w:t>
      </w:r>
      <w:r w:rsidR="00196E2B" w:rsidRPr="008E4D38">
        <w:rPr>
          <w:color w:val="000000" w:themeColor="text1"/>
        </w:rPr>
        <w:t xml:space="preserve"> </w:t>
      </w:r>
      <w:r w:rsidR="00196E2B" w:rsidRPr="008E4D38">
        <w:rPr>
          <w:i/>
          <w:color w:val="000000" w:themeColor="text1"/>
        </w:rPr>
        <w:t>b</w:t>
      </w:r>
      <w:r w:rsidR="00196E2B" w:rsidRPr="008E4D38">
        <w:rPr>
          <w:i/>
          <w:color w:val="000000" w:themeColor="text1"/>
          <w:vertAlign w:val="subscript"/>
        </w:rPr>
        <w:t>R</w:t>
      </w:r>
      <w:r w:rsidR="00196E2B" w:rsidRPr="008E4D38">
        <w:rPr>
          <w:color w:val="000000" w:themeColor="text1"/>
        </w:rPr>
        <w:t xml:space="preserve"> </w:t>
      </w:r>
      <w:r w:rsidR="00641924" w:rsidRPr="008E4D38">
        <w:rPr>
          <w:color w:val="000000" w:themeColor="text1"/>
        </w:rPr>
        <w:t xml:space="preserve">based on </w:t>
      </w:r>
      <w:r w:rsidR="00641924" w:rsidRPr="008E4D38">
        <w:rPr>
          <w:i/>
          <w:color w:val="000000" w:themeColor="text1"/>
        </w:rPr>
        <w:t>b</w:t>
      </w:r>
      <w:r w:rsidR="00641924" w:rsidRPr="008E4D38">
        <w:rPr>
          <w:i/>
          <w:color w:val="000000" w:themeColor="text1"/>
          <w:vertAlign w:val="subscript"/>
        </w:rPr>
        <w:t>A</w:t>
      </w:r>
      <w:r w:rsidR="00641924" w:rsidRPr="008E4D38">
        <w:rPr>
          <w:color w:val="000000" w:themeColor="text1"/>
        </w:rPr>
        <w:t xml:space="preserve"> </w:t>
      </w:r>
      <w:r w:rsidR="00505408" w:rsidRPr="008E4D38">
        <w:rPr>
          <w:color w:val="000000" w:themeColor="text1"/>
        </w:rPr>
        <w:t xml:space="preserve">predictions </w:t>
      </w:r>
      <w:r w:rsidR="00196E2B" w:rsidRPr="008E4D38">
        <w:rPr>
          <w:color w:val="000000" w:themeColor="text1"/>
        </w:rPr>
        <w:t xml:space="preserve">could also be due to the metabolic demands of growth </w:t>
      </w:r>
      <w:r w:rsidR="00196E2B" w:rsidRPr="008E4D38">
        <w:rPr>
          <w:color w:val="000000" w:themeColor="text1"/>
        </w:rPr>
        <w:fldChar w:fldCharType="begin"/>
      </w:r>
      <w:r w:rsidR="001C2442" w:rsidRPr="008E4D38">
        <w:rPr>
          <w:color w:val="000000" w:themeColor="text1"/>
        </w:rPr>
        <w:instrText xml:space="preserve"> ADDIN ZOTERO_ITEM CSL_CITATION {"citationID":"6OwLq6rW","properties":{"formattedCitation":"[11,21,22]","plainCitation":"[11,21,22]","noteIndex":0},"citationItems":[{"id":239,"uris":["http://zotero.org/users/5402641/items/NLELYDAZ"],"uri":["http://zotero.org/users/5402641/items/NLELYDAZ"],"itemData":{"id":239,"type":"article-journal","title":"Metabolic scaling in complex living systems","container-title":"Systems","page":"451-540","volume":"2","issue":"4","abstract":"In this review I show that four major kinds of theoretical approaches have been used to explain the scaling of metabolic rate in cells, organisms and groups of organisms in relation to system size. They include models focusing on surface-area related fluxes of resources and wastes (including heat), internal resource transport, system composition, and various processes affecting resource demand, all of which have been discussed extensively for nearly a century or more. I argue that, although each of these theoretical approaches has been applied to multiple levels of biological organization, none of them alone can fully explain the rich diversity of metabolic scaling relationships, including scaling exponents (log-log slopes) that vary from ~0 to &gt;1. Furthermore, I demonstrate how a synthetic theory of metabolic scaling can be constructed by including the context-dependent action of each of the above modal effects. This “contextual multimodal theory” (CMT) posits that various modulating factors (including metabolic level, surface permeability, body shape, modes of thermoregulation and resource-transport, and other internal and external influences) affect the mechanistic expression of each theoretical module. By involving the contingent operation of several mechanisms, the “meta-mechanistic” CMT differs from most metabolic scaling theories that are deterministically mechanistic. The CMT embraces a systems view of life, and as such recognizes the open, dynamic nature and complex hierarchical and interactive organization of biological systems, and the importance of multiple (upward, downward and reciprocal) causation, biological regulation of resource supply and demand and their interaction, and contingent internal (system) and external (environmental) influences on metabolic scaling, all of which are discussed.","DOI":"10.3390/systems2040451","ISSN":"2079-8954","note":"ISBN: 2079-8954","author":[{"family":"Glazier","given":"Douglas S."}],"issued":{"date-parts":[["2014"]]}}},{"id":237,"uris":["http://zotero.org/users/5402641/items/ZLQD2G6P"],"uri":["http://zotero.org/users/5402641/items/ZLQD2G6P"],"itemData":{"id":237,"type":"article-journal","title":"The 3/4-power law is not universal: evolution of isometric, ontogenetic metabolic scaling in pelagic animals","container-title":"BioScience","page":"325-332","volume":"56","issue":"4","abstract":"It is commonly assumed that metabolic rate scales with body mass to the 314 power. However, during ontogeny, the metabolic rate of pelagic (openwater) animals often scales isometrically (in a 1:1 proportion) with body mass. This is a robust pattern, occurring in five different phyla. It can also be seen by comparing pelagic and benthic (bottom-dwelling) species within phyla, as well as pelagic larvae and benthic adults within species. High energy costs of continual swimming to stay afloat or of rapid rates of growth and reproduction in response to high levels of mortality (predation) in open water, or both, may contribute to the isometric or nearly isometric metabolic scaling of pelagic animals. The observation of isometric scaling and other kinds of metabolic scaling both within and among species suggests that metabolic scaling is not simply the result of physical constraints, but is an evolutionarily malleable trait that responds to ecological circumstances.","DOI":"10.1641/0006-3568(2006)56[325:TPLINU]2.0.CO;2","ISSN":"0006-3568","note":"PMID: 59\nISBN: 0006-3568","journalAbbreviation":"BioScience","author":[{"family":"Glazier","given":"Douglas S."}],"issued":{"date-parts":[["2006"]]}}},{"id":66,"uris":["http://zotero.org/users/5402641/items/5SLC9ITR"],"uri":["http://zotero.org/users/5402641/items/5SLC9ITR"],"itemData":{"id":66,"type":"article-journal","title":"Shape shifting predicts ontogenetic changes in metabolic scaling in diverse aquatic invertebrates","container-title":"Proceedings of the Royal Society B.","page":"1-9","volume":"282","issue":"1","abstract":"Metabolismfuels all biological activities, and thus understanding its variation is fundamentally important. Much of this variation is related to body size, which is commonly believed to follow a 3/4-power scaling law. However, during ontogeny, many kinds of animals and plants show marked shifts in metabolic scaling that deviate from 3/4-power scaling predicted by general models. Here, we show that in diverse aquatic invertebrates, ontogenetic shifts in the scaling of routine metabolic rate from near isometry (bR ¼ scaling exponent approx. 1) to negative allometry (bR,1), or the reverse, are associ- ated with significant changes in body shape (indexed by bL ¼ the scaling exponent of the relationship between body mass and body length). The observed inverse correlations between bR and bL are predicted by metabolic scaling theory that emphasizes resource/waste fluxes across external body surfaces, but contradict theory that emphasizes resource transport through internal networks. Geometric estimates of the scaling of surface area (SA) with body mass (bA) further showthat ontogenetic shifts in bR and bA are posi- tively correlated. These results support newmetabolic scaling theory based on SA influences that may be applied to ontogenetic shifts in bR shown by many kinds","DOI":"10.1098/rspb.2014.2302","ISSN":"0962-8452","note":"PMID: 25652833","journalAbbreviation":"Proc. R. Soc. B","author":[{"family":"Glazier","given":"Douglas S."},{"family":"Hirst","given":"Andrew G."},{"family":"Atkinson","given":"David"}],"issued":{"date-parts":[["2015"]]}}}],"schema":"https://github.com/citation-style-language/schema/raw/master/csl-citation.json"} </w:instrText>
      </w:r>
      <w:r w:rsidR="00196E2B" w:rsidRPr="008E4D38">
        <w:rPr>
          <w:color w:val="000000" w:themeColor="text1"/>
        </w:rPr>
        <w:fldChar w:fldCharType="separate"/>
      </w:r>
      <w:r w:rsidR="001C2442" w:rsidRPr="008E4D38">
        <w:rPr>
          <w:color w:val="000000" w:themeColor="text1"/>
          <w:lang w:val="en-US"/>
        </w:rPr>
        <w:t>[11,21,22]</w:t>
      </w:r>
      <w:r w:rsidR="00196E2B" w:rsidRPr="008E4D38">
        <w:rPr>
          <w:color w:val="000000" w:themeColor="text1"/>
        </w:rPr>
        <w:fldChar w:fldCharType="end"/>
      </w:r>
      <w:r w:rsidR="00196E2B" w:rsidRPr="008E4D38">
        <w:rPr>
          <w:color w:val="000000" w:themeColor="text1"/>
        </w:rPr>
        <w:t xml:space="preserve"> and </w:t>
      </w:r>
      <w:r w:rsidR="00B90E14" w:rsidRPr="008E4D38">
        <w:rPr>
          <w:color w:val="000000" w:themeColor="text1"/>
        </w:rPr>
        <w:t xml:space="preserve">possibly </w:t>
      </w:r>
      <w:r w:rsidR="00196E2B" w:rsidRPr="008E4D38">
        <w:rPr>
          <w:color w:val="000000" w:themeColor="text1"/>
        </w:rPr>
        <w:t xml:space="preserve">locomotion, which raises the question </w:t>
      </w:r>
      <w:r w:rsidR="002E3EF9" w:rsidRPr="008E4D38">
        <w:rPr>
          <w:color w:val="000000" w:themeColor="text1"/>
        </w:rPr>
        <w:t xml:space="preserve">about </w:t>
      </w:r>
      <w:r w:rsidR="00196E2B" w:rsidRPr="008E4D38">
        <w:rPr>
          <w:color w:val="000000" w:themeColor="text1"/>
        </w:rPr>
        <w:t>the</w:t>
      </w:r>
      <w:r w:rsidR="00B433C4" w:rsidRPr="008E4D38">
        <w:rPr>
          <w:color w:val="000000" w:themeColor="text1"/>
        </w:rPr>
        <w:t xml:space="preserve"> extent to which metabolic scaling is influenced by </w:t>
      </w:r>
      <w:r w:rsidR="00196E2B" w:rsidRPr="008E4D38">
        <w:rPr>
          <w:color w:val="000000" w:themeColor="text1"/>
        </w:rPr>
        <w:t xml:space="preserve">metabolic demand </w:t>
      </w:r>
      <w:r w:rsidR="00B433C4" w:rsidRPr="008E4D38">
        <w:rPr>
          <w:color w:val="000000" w:themeColor="text1"/>
        </w:rPr>
        <w:t>relative to</w:t>
      </w:r>
      <w:r w:rsidR="00196E2B" w:rsidRPr="008E4D38">
        <w:rPr>
          <w:color w:val="000000" w:themeColor="text1"/>
        </w:rPr>
        <w:t xml:space="preserve"> resource supply</w:t>
      </w:r>
      <w:r w:rsidR="004428C8" w:rsidRPr="008E4D38">
        <w:rPr>
          <w:color w:val="000000" w:themeColor="text1"/>
        </w:rPr>
        <w:t xml:space="preserve"> (the </w:t>
      </w:r>
      <w:r w:rsidR="00500A18" w:rsidRPr="008E4D38">
        <w:rPr>
          <w:color w:val="000000" w:themeColor="text1"/>
        </w:rPr>
        <w:t>growth</w:t>
      </w:r>
      <w:r w:rsidR="004428C8" w:rsidRPr="008E4D38">
        <w:rPr>
          <w:color w:val="000000" w:themeColor="text1"/>
        </w:rPr>
        <w:t>-scaling hypothesis)</w:t>
      </w:r>
      <w:r w:rsidR="00196E2B" w:rsidRPr="008E4D38">
        <w:rPr>
          <w:color w:val="000000" w:themeColor="text1"/>
        </w:rPr>
        <w:t>. Is shape change a response to high metabolic demands</w:t>
      </w:r>
      <w:r w:rsidR="00016444" w:rsidRPr="008E4D38">
        <w:rPr>
          <w:color w:val="000000" w:themeColor="text1"/>
        </w:rPr>
        <w:t>,</w:t>
      </w:r>
      <w:r w:rsidR="00196E2B" w:rsidRPr="008E4D38">
        <w:rPr>
          <w:color w:val="000000" w:themeColor="text1"/>
        </w:rPr>
        <w:t xml:space="preserve"> or does shape change permit or drive the steep scaling of metabolic rates? </w:t>
      </w:r>
      <w:r w:rsidR="00C03801" w:rsidRPr="008E4D38">
        <w:rPr>
          <w:color w:val="000000" w:themeColor="text1"/>
        </w:rPr>
        <w:t xml:space="preserve">As </w:t>
      </w:r>
      <w:r w:rsidR="002E3EF9" w:rsidRPr="008E4D38">
        <w:rPr>
          <w:color w:val="000000" w:themeColor="text1"/>
        </w:rPr>
        <w:t xml:space="preserve">natural selection </w:t>
      </w:r>
      <w:r w:rsidR="00C03801" w:rsidRPr="008E4D38">
        <w:rPr>
          <w:color w:val="000000" w:themeColor="text1"/>
        </w:rPr>
        <w:t xml:space="preserve">may </w:t>
      </w:r>
      <w:r w:rsidR="002E3EF9" w:rsidRPr="008E4D38">
        <w:rPr>
          <w:color w:val="000000" w:themeColor="text1"/>
        </w:rPr>
        <w:t xml:space="preserve">favour a matching of resource </w:t>
      </w:r>
      <w:r w:rsidR="005F22A9" w:rsidRPr="008E4D38">
        <w:rPr>
          <w:color w:val="000000" w:themeColor="text1"/>
        </w:rPr>
        <w:t>supply capacity with demand, refuting either statement is likely</w:t>
      </w:r>
      <w:r w:rsidR="00B433C4" w:rsidRPr="008E4D38">
        <w:rPr>
          <w:color w:val="000000" w:themeColor="text1"/>
        </w:rPr>
        <w:t xml:space="preserve"> to be</w:t>
      </w:r>
      <w:r w:rsidR="005F22A9" w:rsidRPr="008E4D38">
        <w:rPr>
          <w:color w:val="000000" w:themeColor="text1"/>
        </w:rPr>
        <w:t xml:space="preserve"> difficult </w:t>
      </w:r>
      <w:r w:rsidR="005F22A9" w:rsidRPr="008E4D38">
        <w:rPr>
          <w:color w:val="000000" w:themeColor="text1"/>
        </w:rPr>
        <w:fldChar w:fldCharType="begin"/>
      </w:r>
      <w:r w:rsidR="001C2442" w:rsidRPr="008E4D38">
        <w:rPr>
          <w:color w:val="000000" w:themeColor="text1"/>
        </w:rPr>
        <w:instrText xml:space="preserve"> ADDIN ZOTERO_ITEM CSL_CITATION {"citationID":"1LEY3EYt","properties":{"formattedCitation":"[42]","plainCitation":"[42]","noteIndex":0},"citationItems":[{"id":1376,"uris":["http://zotero.org/users/5402641/items/XRPUQAAJ"],"uri":["http://zotero.org/users/5402641/items/XRPUQAAJ"],"itemData":{"id":1376,"type":"article-journal","title":"Relationship between growth and standard metabolic rate: measurement artefacts and implications for habitat use and life-history adaptation in salmonids","container-title":"Journal of Animal Ecology","page":"4-20","volume":"84","issue":"1","abstract":"1) Mass-specific standard metabolic rate (SMR, or maintenance metabolism) varies greatly among individuals. Metabolism is particularly sensitive to variation in food consumption and growth creating the potential for significant bias in measured SMR for animals that are growing (e.g. juveniles) or of uncertain nutritional status. 2) Consequently, interpreting individual variation in metabolism requires a sound understanding of the potentially confounding role of growth, and the relative importance of fixed (genetic) vs. environmental drivers of SMR variation. 3) We review the role of growth in measured SMR variation in juvenile salmonids, with the goals of i) understanding the contribution of growth (and food consumption) to SMR variation through ontogeny, ii) understanding the relative contributions of tissue maintenance and biosynthesis (overhead costs of growth) to apparent SMR variation, and iii) using intrinsic growth effects on SMR to model how alternate life-history strategies may influence growth and measured SMR in juvenile salmonids. 3) SMR measures on juveniles, even when post-absorptive, may be inflated by delayed growth-associated overhead costs unless juveniles are on a maintenance ration (i.e. not growing). Empirical measurements of apparent SMR in food restricted vs. satiated 2 to 5 g juvenile salmon demonstrate that estimates may be inflated by as much as 67% due to delayed overhead costs of growth, even when SMR measurements are made 35 hours post-feeding. 4) These results indicate that a substantial component of variation in apparent SMR among juvenile salmonids may be associated with i) environmentally-driven variation in ration (where elevated SMR measurements are an artefact of delayed growth overhead costs), ii) intrinsic (genetic) or plastic organ system tradeoffs related to increasing investment in metabolically expensive digestive tissue responsible for processing food, and iii) intrinsic (genetic) variation in maximum body size and growth among individuals or life-history types. We suggest that selection for differences in adult body size among resident and anadromous forms leading to differences in juvenile growth trajectories may contribute to both SMR variation and habitat segregation in freshwater, where juveniles with higher growth are constrained to foraging in high velocity habitats to meet their greater consumption needs. This article is protected by copyright. All rights reserved.","DOI":"10.1111/1365-2656.12260","ISSN":"13652656","note":"PMID: 24930825\nISBN: 1365-2656","journalAbbreviation":"J. Anim. Ecol.","author":[{"family":"Rosenfeld","given":"Jordan"},{"family":"Van Leeuwen","given":"Travis"},{"family":"Richards","given":"Jeffrey"},{"family":"Allen","given":"David"}],"issued":{"date-parts":[["2015"]]}}}],"schema":"https://github.com/citation-style-language/schema/raw/master/csl-citation.json"} </w:instrText>
      </w:r>
      <w:r w:rsidR="005F22A9" w:rsidRPr="008E4D38">
        <w:rPr>
          <w:color w:val="000000" w:themeColor="text1"/>
        </w:rPr>
        <w:fldChar w:fldCharType="separate"/>
      </w:r>
      <w:r w:rsidR="001C2442" w:rsidRPr="008E4D38">
        <w:rPr>
          <w:noProof/>
          <w:color w:val="000000" w:themeColor="text1"/>
        </w:rPr>
        <w:t>[42]</w:t>
      </w:r>
      <w:r w:rsidR="005F22A9" w:rsidRPr="008E4D38">
        <w:rPr>
          <w:color w:val="000000" w:themeColor="text1"/>
        </w:rPr>
        <w:fldChar w:fldCharType="end"/>
      </w:r>
      <w:r w:rsidR="005F22A9" w:rsidRPr="008E4D38">
        <w:rPr>
          <w:color w:val="000000" w:themeColor="text1"/>
        </w:rPr>
        <w:t>. Nonetheless, u</w:t>
      </w:r>
      <w:r w:rsidR="00947494" w:rsidRPr="008E4D38">
        <w:rPr>
          <w:color w:val="000000" w:themeColor="text1"/>
        </w:rPr>
        <w:t xml:space="preserve">nderstanding </w:t>
      </w:r>
      <w:r w:rsidR="00BC571B" w:rsidRPr="008E4D38">
        <w:rPr>
          <w:color w:val="000000" w:themeColor="text1"/>
        </w:rPr>
        <w:t>t</w:t>
      </w:r>
      <w:r w:rsidR="00515A2C" w:rsidRPr="008E4D38">
        <w:rPr>
          <w:color w:val="000000" w:themeColor="text1"/>
        </w:rPr>
        <w:t xml:space="preserve">he importance of various factors influencing energy flow and assimilation </w:t>
      </w:r>
      <w:r w:rsidR="00640FAD" w:rsidRPr="008E4D38">
        <w:rPr>
          <w:color w:val="000000" w:themeColor="text1"/>
        </w:rPr>
        <w:t xml:space="preserve">in an organism </w:t>
      </w:r>
      <w:r w:rsidR="00515A2C" w:rsidRPr="008E4D38">
        <w:rPr>
          <w:color w:val="000000" w:themeColor="text1"/>
        </w:rPr>
        <w:t xml:space="preserve">will be crucial </w:t>
      </w:r>
      <w:r w:rsidR="009E441A" w:rsidRPr="008E4D38">
        <w:rPr>
          <w:color w:val="000000" w:themeColor="text1"/>
        </w:rPr>
        <w:t xml:space="preserve">for </w:t>
      </w:r>
      <w:r w:rsidR="00640FAD" w:rsidRPr="008E4D38">
        <w:rPr>
          <w:color w:val="000000" w:themeColor="text1"/>
        </w:rPr>
        <w:t>improv</w:t>
      </w:r>
      <w:r w:rsidR="001E435E" w:rsidRPr="008E4D38">
        <w:rPr>
          <w:color w:val="000000" w:themeColor="text1"/>
        </w:rPr>
        <w:t>ing</w:t>
      </w:r>
      <w:r w:rsidR="00640FAD" w:rsidRPr="008E4D38">
        <w:rPr>
          <w:color w:val="000000" w:themeColor="text1"/>
        </w:rPr>
        <w:t xml:space="preserve"> </w:t>
      </w:r>
      <w:r w:rsidR="005F22A9" w:rsidRPr="008E4D38">
        <w:rPr>
          <w:color w:val="000000" w:themeColor="text1"/>
        </w:rPr>
        <w:t>our</w:t>
      </w:r>
      <w:r w:rsidR="00640FAD" w:rsidRPr="008E4D38">
        <w:rPr>
          <w:color w:val="000000" w:themeColor="text1"/>
        </w:rPr>
        <w:t xml:space="preserve"> knowledge on how </w:t>
      </w:r>
      <w:r w:rsidR="00016444" w:rsidRPr="008E4D38">
        <w:rPr>
          <w:color w:val="000000" w:themeColor="text1"/>
        </w:rPr>
        <w:t xml:space="preserve">and why </w:t>
      </w:r>
      <w:r w:rsidR="00640FAD" w:rsidRPr="008E4D38">
        <w:rPr>
          <w:color w:val="000000" w:themeColor="text1"/>
        </w:rPr>
        <w:t>metabolic rate varies with size</w:t>
      </w:r>
      <w:r w:rsidR="00515A2C" w:rsidRPr="008E4D38">
        <w:rPr>
          <w:color w:val="000000" w:themeColor="text1"/>
        </w:rPr>
        <w:t>.</w:t>
      </w:r>
    </w:p>
    <w:p w14:paraId="17781294" w14:textId="77777777" w:rsidR="00C32D70" w:rsidRPr="008E4D38" w:rsidRDefault="00C32D70" w:rsidP="00E75F50">
      <w:pPr>
        <w:spacing w:line="480" w:lineRule="auto"/>
      </w:pPr>
    </w:p>
    <w:p w14:paraId="247A8EA7" w14:textId="4DE97E99" w:rsidR="00044FC0" w:rsidRPr="00044FC0" w:rsidRDefault="00012462" w:rsidP="00044FC0">
      <w:pPr>
        <w:pStyle w:val="Heading3"/>
      </w:pPr>
      <w:r w:rsidRPr="008E4D38">
        <w:t>Metabolic scaling in the benthos and at greater depths</w:t>
      </w:r>
    </w:p>
    <w:p w14:paraId="5B81E524" w14:textId="36DF46C6" w:rsidR="00012462" w:rsidRPr="008E4D38" w:rsidRDefault="00012462" w:rsidP="00E75F50">
      <w:pPr>
        <w:spacing w:line="480" w:lineRule="auto"/>
        <w:rPr>
          <w:color w:val="000000" w:themeColor="text1"/>
        </w:rPr>
      </w:pPr>
      <w:r w:rsidRPr="008E4D38">
        <w:t xml:space="preserve">Bathypelagic cephalopods have significantly lower ln </w:t>
      </w:r>
      <w:r w:rsidRPr="008E4D38">
        <w:rPr>
          <w:i/>
        </w:rPr>
        <w:t>L</w:t>
      </w:r>
      <w:r w:rsidRPr="008E4D38">
        <w:rPr>
          <w:i/>
          <w:vertAlign w:val="subscript"/>
        </w:rPr>
        <w:t>R</w:t>
      </w:r>
      <w:r w:rsidRPr="008E4D38">
        <w:t xml:space="preserve"> </w:t>
      </w:r>
      <w:r w:rsidR="007A5475" w:rsidRPr="008E4D38">
        <w:t xml:space="preserve">values </w:t>
      </w:r>
      <w:r w:rsidRPr="008E4D38">
        <w:t xml:space="preserve">than species </w:t>
      </w:r>
      <w:r w:rsidR="002E3EF9" w:rsidRPr="008E4D38">
        <w:rPr>
          <w:color w:val="000000" w:themeColor="text1"/>
        </w:rPr>
        <w:t>with</w:t>
      </w:r>
      <w:r w:rsidR="002E3EF9" w:rsidRPr="008E4D38">
        <w:rPr>
          <w:color w:val="0070C0"/>
        </w:rPr>
        <w:t xml:space="preserve"> </w:t>
      </w:r>
      <w:r w:rsidRPr="008E4D38">
        <w:t xml:space="preserve">other lifestyles (Fig. 4a). Lower metabolic levels could result from reduced visual predation at greater depths </w:t>
      </w:r>
      <w:r w:rsidRPr="008E4D38">
        <w:fldChar w:fldCharType="begin" w:fldLock="1"/>
      </w:r>
      <w:r w:rsidR="001C2442" w:rsidRPr="008E4D38">
        <w:instrText xml:space="preserve"> ADDIN ZOTERO_ITEM CSL_CITATION {"citationID":"9AgjO6wK","properties":{"formattedCitation":"[19]","plainCitation":"[19]","noteIndex":0},"citationItems":[{"id":669,"uris":["http://zotero.org/users/5402641/items/UDXAWXFN"],"uri":["http://zotero.org/users/5402641/items/UDXAWXFN"],"itemData":{"id":669,"type":"article-journal","title":"Decline in pelagic cephalopod metabolism with habitat depth reflects differences in locomotory efficiency","container-title":"Biological Bulletin","page":"262-278","volume":"192","issue":"2","abstract":"The metabolic rates of 33 species of pelagic cephalopods from California and Hawaii were measured and correlated with minimum depth of occurrence. Mean metabolic rates ranged from 0.07 pmol O2 g-’ h-’ for the deep-living vampire squid, Vampyroteuthis infer- nalis, to 8.79 pmol O2 g-’ h-’ for Gonatus onyx, a vertically migrating squid. An individual of V. infernalis, which lives within the oxygen minimum layer off California, had the lowest mass-specific metabolic rate ever measured for a cephalopod (0.02 pmol O2 g-’ h-l, 1050 g wet weight). For species collected in sufficient quantity and size range, metabolism was related to body size. Critical partial pressures of oxygen (P,) were determined for Hawaiian and Californian cephalopods. P, values for Hawaiian animals were considerably higher than for those taken off California, a trend that corresponds to the higher levels of environmental oxygen in the Hawaiian waters. Buffering capacity (/3) of mantle muscle, assayed in eight cephalopod species, was used to estimate the capacity for glycolytic energy production. Mean /3 ranged from 1.43 slykes for a bathypelagic octopod, Japetella heathi, to 77.08 slykes for an epipelagic squid, Sthenoteuthis oualaniensis. Significant declines with increasing depth of occurrence were observed for both metabolism and 8. The decline in metabolic parameters with depth is interpreted as a decreased reliance on locomotory abilities for predator/prey interactions in the light-limited deep sea. The decline in metabolism with depth observed for pelagic cephalopods was significantly steeper than that previously observed for either pelagic fishes or crustaceans. We suggest that since strong locomotory abilities are not a priority in the deep sea, deeper-living cephalopods may rely more heavily on means of locomotion that are more efficient than jet propulsion via mantle contractions-means such as fin swimming or medusoid swimming utilizing the arms and extensive webbing present in many deep-living species. The greater efficiency of deeper-living cephalopods may be responsible for the observation that the decline in metabolic rates with depth is more pronounced for pelagic cephalopods than for fishes or crustaceans. Introduction","DOI":"10.2307/1542720","ISSN":"00063185","note":"PMID: 62\nISBN: 0006-3185","journalAbbreviation":"Biol. Bull.","author":[{"family":"Seibel","given":"Brad A."},{"family":"Thuesen","given":"Erik V."},{"family":"Childress","given":"James J."},{"family":"Gorodezky","given":"Laura A."}],"issued":{"date-parts":[["1997"]]}}}],"schema":"https://github.com/citation-style-language/schema/raw/master/csl-citation.json"} </w:instrText>
      </w:r>
      <w:r w:rsidRPr="008E4D38">
        <w:fldChar w:fldCharType="separate"/>
      </w:r>
      <w:r w:rsidR="001C2442" w:rsidRPr="008E4D38">
        <w:rPr>
          <w:noProof/>
        </w:rPr>
        <w:t>[19]</w:t>
      </w:r>
      <w:r w:rsidRPr="008E4D38">
        <w:fldChar w:fldCharType="end"/>
      </w:r>
      <w:r w:rsidRPr="008E4D38">
        <w:t xml:space="preserve">, which could relax selection on maintaining high locomotor activity. This may also include a switch to </w:t>
      </w:r>
      <w:r w:rsidRPr="008E4D38">
        <w:rPr>
          <w:color w:val="000000" w:themeColor="text1"/>
        </w:rPr>
        <w:t xml:space="preserve">sit-and-wait predatory behaviour, which has lower energetic costs </w:t>
      </w:r>
      <w:r w:rsidRPr="008E4D38">
        <w:rPr>
          <w:color w:val="000000" w:themeColor="text1"/>
        </w:rPr>
        <w:fldChar w:fldCharType="begin" w:fldLock="1"/>
      </w:r>
      <w:r w:rsidR="001C2442" w:rsidRPr="008E4D38">
        <w:rPr>
          <w:color w:val="000000" w:themeColor="text1"/>
        </w:rPr>
        <w:instrText xml:space="preserve"> ADDIN ZOTERO_ITEM CSL_CITATION {"citationID":"k7GfvLRt","properties":{"formattedCitation":"[8,19,52]","plainCitation":"[8,19,52]","noteIndex":0},"citationItems":[{"id":199,"uris":["http://zotero.org/users/5402641/items/65IX5NVK"],"uri":["http://zotero.org/users/5402641/items/65IX5NVK"],"itemData":{"id":199,"type":"article-journal","title":"On the depth and scale of metabolic rate variation: scaling of oxygen consumption rates and enzymatic activity in the Class Cephalopoda (Mollusca)","container-title":"Journal of Experimental Biology","page":"1-11","volume":"210","abstract":"Recent ecological theory depends, for predictive power, on the apparent similarity of metabolic rates within broad taxonomic or functional groups of organisms (e.g. invertebrates or ectotherms). Such metabolic commonality is challenged here, as I demonstrate more than 200-fold variation in metabolic rates independent of body mass and temperature in a single class of animals, the Cephalopoda, over seven orders of magnitude size range. I further demonstrate wide variation in the slopes of metabolic scaling curves. The observed variation in metabolism reflects differential selection among species for locomotory capacity rather than mass or temperature constraints. Such selection is highest among epipelagic squids (Lolignidae and Ommastrephidae) that, as adults, have temperature-corrected metabolic rates higher than mammals of similar size.","DOI":"10.1242/jeb.02588","ISSN":"0022-0949","note":"PMID: 17170143\nISBN: 0022-0949","journalAbbreviation":"J. Exp. Biol.","author":[{"family":"Seibel","given":"Brad A."}],"issued":{"date-parts":[["2007"]]}}},{"id":669,"uris":["http://zotero.org/users/5402641/items/UDXAWXFN"],"uri":["http://zotero.org/users/5402641/items/UDXAWXFN"],"itemData":{"id":669,"type":"article-journal","title":"Decline in pelagic cephalopod metabolism with habitat depth reflects differences in locomotory efficiency","container-title":"Biological Bulletin","page":"262-278","volume":"192","issue":"2","abstract":"The metabolic rates of 33 species of pelagic cephalopods from California and Hawaii were measured and correlated with minimum depth of occurrence. Mean metabolic rates ranged from 0.07 pmol O2 g-’ h-’ for the deep-living vampire squid, Vampyroteuthis infer- nalis, to 8.79 pmol O2 g-’ h-’ for Gonatus onyx, a vertically migrating squid. An individual of V. infernalis, which lives within the oxygen minimum layer off California, had the lowest mass-specific metabolic rate ever measured for a cephalopod (0.02 pmol O2 g-’ h-l, 1050 g wet weight). For species collected in sufficient quantity and size range, metabolism was related to body size. Critical partial pressures of oxygen (P,) were determined for Hawaiian and Californian cephalopods. P, values for Hawaiian animals were considerably higher than for those taken off California, a trend that corresponds to the higher levels of environmental oxygen in the Hawaiian waters. Buffering capacity (/3) of mantle muscle, assayed in eight cephalopod species, was used to estimate the capacity for glycolytic energy production. Mean /3 ranged from 1.43 slykes for a bathypelagic octopod, Japetella heathi, to 77.08 slykes for an epipelagic squid, Sthenoteuthis oualaniensis. Significant declines with increasing depth of occurrence were observed for both metabolism and 8. The decline in metabolic parameters with depth is interpreted as a decreased reliance on locomotory abilities for predator/prey interactions in the light-limited deep sea. The decline in metabolism with depth observed for pelagic cephalopods was significantly steeper than that previously observed for either pelagic fishes or crustaceans. We suggest that since strong locomotory abilities are not a priority in the deep sea, deeper-living cephalopods may rely more heavily on means of locomotion that are more efficient than jet propulsion via mantle contractions-means such as fin swimming or medusoid swimming utilizing the arms and extensive webbing present in many deep-living species. The greater efficiency of deeper-living cephalopods may be responsible for the observation that the decline in metabolic rates with depth is more pronounced for pelagic cephalopods than for fishes or crustaceans. Introduction","DOI":"10.2307/1542720","ISSN":"00063185","note":"PMID: 62\nISBN: 0006-3185","journalAbbreviation":"Biol. Bull.","author":[{"family":"Seibel","given":"Brad A."},{"family":"Thuesen","given":"Erik V."},{"family":"Childress","given":"James J."},{"family":"Gorodezky","given":"Laura A."}],"issued":{"date-parts":[["1997"]]}}},{"id":660,"uris":["http://zotero.org/users/5402641/items/BEM4QLUP"],"uri":["http://zotero.org/users/5402641/items/BEM4QLUP"],"itemData":{"id":660,"type":"article-journal","title":"Routine metabolic rates of pelagic marine fishes and cephalopods as a function of body mass, habitat temperature and habitat depth","container-title":"Journal of Experimental Marine Biology and Ecology","page":"74-86","volume":"480","abstract":"Cephalopods and fishes are major components of marine micronekton and nekton, so an understanding of their physiology and roles in ocean biogeochemistry is important. I compiled the routine respiration rates (50 datasets on 41 cephalopod species; 102 datasets on 90 fish species) from various depth horizons (&lt;. 1300 m) of the world's oceans and analyzed these rates as a function of body mass [wet mass (WM), dry mass (DM), carbon (C) or nitrogen (N)], habitat temperature and habitat depth using multiple regression. Stepwise-regression analyses revealed that body mass was the most important parameter, followed by habitat temperature and habitat depth, and these variables explained 89.7-93.8% and 94.7-95.8%, respectively, of the variance in the respiration data of fishes and cephalopods. The addition of a taxon category (order or family) as a fourth variable improved these correlations only slightly (95.6-95.7% and 95.7-96.2%, respectively). The resultant regression equation showed higher respiration rates in cephalopods than fishes relative to the DM, C or N body mass (by a factor 1.5- to 1.7-fold), but not to the WM body mass. The O:N ratios (respiration/ammonia excretion, by atoms) reported for 6 cephalopods (median: 13.2) and 35 fishes (24.2) suggested the predominance of protein as a metabolite in the former and carbohydrate or lipid in the latter. The present results are discussed in light of the methodological constraints and standing hypothesis for the relationship between the metabolic rate and temperature. The empirical models established in the present study can be used to assess the roles of cephalopods and fishes in C and N cycles in pelagic ecosystems based on the organisms' body mass spectra, ambient temperatures and depth distributions.","DOI":"10.1016/j.jembe.2016.03.012","ISSN":"00220981","note":"publisher: Elsevier B.V.\nISBN: 0120261189","journalAbbreviation":"J. Exp. Mar. Biol. Ecol.","author":[{"family":"Ikeda","given":"Tsutomu"}],"issued":{"date-parts":[["2016"]]}}}],"schema":"https://github.com/citation-style-language/schema/raw/master/csl-citation.json"} </w:instrText>
      </w:r>
      <w:r w:rsidRPr="008E4D38">
        <w:rPr>
          <w:color w:val="000000" w:themeColor="text1"/>
        </w:rPr>
        <w:fldChar w:fldCharType="separate"/>
      </w:r>
      <w:r w:rsidR="001C2442" w:rsidRPr="008E4D38">
        <w:rPr>
          <w:color w:val="000000"/>
          <w:lang w:val="en-US"/>
        </w:rPr>
        <w:t>[8,19,52]</w:t>
      </w:r>
      <w:r w:rsidRPr="008E4D38">
        <w:rPr>
          <w:color w:val="000000" w:themeColor="text1"/>
        </w:rPr>
        <w:fldChar w:fldCharType="end"/>
      </w:r>
      <w:r w:rsidRPr="008E4D38">
        <w:rPr>
          <w:color w:val="000000" w:themeColor="text1"/>
        </w:rPr>
        <w:t>.</w:t>
      </w:r>
      <w:r w:rsidRPr="008E4D38">
        <w:t xml:space="preserve"> A reduced requirement for high locomotor activity could also favour the use of buoyancy mechanisms </w:t>
      </w:r>
      <w:r w:rsidRPr="008E4D38">
        <w:fldChar w:fldCharType="begin" w:fldLock="1"/>
      </w:r>
      <w:r w:rsidR="001C2442" w:rsidRPr="008E4D38">
        <w:instrText xml:space="preserve"> ADDIN ZOTERO_ITEM CSL_CITATION {"citationID":"XjNe3JsN","properties":{"formattedCitation":"[53]","plainCitation":"[53]","noteIndex":0},"citationItems":[{"id":759,"uris":["http://zotero.org/users/5402641/items/IZZQD97M"],"uri":["http://zotero.org/users/5402641/items/IZZQD97M"],"itemData":{"id":759,"type":"article-journal","title":"Ammonium content and buoyancy in midwater cephalopods","container-title":"Journal of Experimental Marine Biology and Ecology","page":"375-387","volume":"313","issue":"2","abstract":"The majority of squid families (Teuthoidea: Cephalopoda) exchange sodium for ammonium, creating a low-density fluid that imparts lift for neutral buoyancy. However, previous methods for measuring ammonium did not distinguish between NH 4+ and various other amine compounds. The present study, using single column ion chromatography, reassessed the cation concentrations in several midwater cephalopod species. High NH 4+ levels were confirmed for histioteuthid, cranchiid, and chiroteuthid and related squids. A strong relationship is reported between ammonium content and body mass in Histioteuthis heteropsis, suggesting a gradual accumulation of ammonium coincident with an ontogenetic migration to greater depths. The bathypelagic squids Bathyteuthis abyssicola and Bathyteuthis berryi, on the other hand, contained very little ammonium but rather contained large quantities of an as yet unidentified cation. The ecological significance of this compound is not yet known. Morphology in Bathyteuthid squids suggests that the unknown cation is contained intracellularly and so, unlike sequestered ammonia, does not diminish the space available for muscle tissue. Accordingly, protein measurements in B. berryi mantle muscle are on par with shallower-living muscular squids, and in situ submersible observations reveal strong locomotory abilities relative to other deep-water squids. ?? 2004 Elsevier B.V. All rights reserved.","DOI":"10.1016/j.jembe.2004.08.015","ISSN":"00220981","note":"PMID: 319\nISBN: 0022-0981","journalAbbreviation":"J. Exp. Mar. Biol. Ecol.","author":[{"family":"Seibel","given":"Brad A."},{"family":"Goffredi","given":"Shana K."},{"family":"Thuesen","given":"Erik V."},{"family":"Childress","given":"James J."},{"family":"Robison","given":"Bruce H."}],"issued":{"date-parts":[["2004"]]}}}],"schema":"https://github.com/citation-style-language/schema/raw/master/csl-citation.json"} </w:instrText>
      </w:r>
      <w:r w:rsidRPr="008E4D38">
        <w:fldChar w:fldCharType="separate"/>
      </w:r>
      <w:r w:rsidR="001C2442" w:rsidRPr="008E4D38">
        <w:rPr>
          <w:noProof/>
        </w:rPr>
        <w:t>[53]</w:t>
      </w:r>
      <w:r w:rsidRPr="008E4D38">
        <w:fldChar w:fldCharType="end"/>
      </w:r>
      <w:r w:rsidRPr="008E4D38">
        <w:t xml:space="preserve">, which include </w:t>
      </w:r>
      <w:r w:rsidRPr="008E4D38">
        <w:rPr>
          <w:color w:val="000000" w:themeColor="text1"/>
        </w:rPr>
        <w:t>reduced amounts of metabolically active musculature, and accumulation of relatively high amounts of buoyancy-enhancing, low-density, metabolically inactive, ammonium or gelatinous body materials, as found in many</w:t>
      </w:r>
      <w:r w:rsidRPr="008E4D38">
        <w:t xml:space="preserve"> bathypelagic cephalopod species</w:t>
      </w:r>
      <w:r w:rsidRPr="008E4D38">
        <w:rPr>
          <w:color w:val="000000" w:themeColor="text1"/>
        </w:rPr>
        <w:t xml:space="preserve"> </w:t>
      </w:r>
      <w:r w:rsidRPr="008E4D38">
        <w:rPr>
          <w:color w:val="000000" w:themeColor="text1"/>
        </w:rPr>
        <w:fldChar w:fldCharType="begin" w:fldLock="1"/>
      </w:r>
      <w:r w:rsidR="001C2442" w:rsidRPr="008E4D38">
        <w:rPr>
          <w:color w:val="000000" w:themeColor="text1"/>
        </w:rPr>
        <w:instrText xml:space="preserve"> ADDIN ZOTERO_ITEM CSL_CITATION {"citationID":"KNpXZGix","properties":{"formattedCitation":"[19,53,54]","plainCitation":"[19,53,54]","noteIndex":0},"citationItems":[{"id":669,"uris":["http://zotero.org/users/5402641/items/UDXAWXFN"],"uri":["http://zotero.org/users/5402641/items/UDXAWXFN"],"itemData":{"id":669,"type":"article-journal","title":"Decline in pelagic cephalopod metabolism with habitat depth reflects differences in locomotory efficiency","container-title":"Biological Bulletin","page":"262-278","volume":"192","issue":"2","abstract":"The metabolic rates of 33 species of pelagic cephalopods from California and Hawaii were measured and correlated with minimum depth of occurrence. Mean metabolic rates ranged from 0.07 pmol O2 g-’ h-’ for the deep-living vampire squid, Vampyroteuthis infer- nalis, to 8.79 pmol O2 g-’ h-’ for Gonatus onyx, a vertically migrating squid. An individual of V. infernalis, which lives within the oxygen minimum layer off California, had the lowest mass-specific metabolic rate ever measured for a cephalopod (0.02 pmol O2 g-’ h-l, 1050 g wet weight). For species collected in sufficient quantity and size range, metabolism was related to body size. Critical partial pressures of oxygen (P,) were determined for Hawaiian and Californian cephalopods. P, values for Hawaiian animals were considerably higher than for those taken off California, a trend that corresponds to the higher levels of environmental oxygen in the Hawaiian waters. Buffering capacity (/3) of mantle muscle, assayed in eight cephalopod species, was used to estimate the capacity for glycolytic energy production. Mean /3 ranged from 1.43 slykes for a bathypelagic octopod, Japetella heathi, to 77.08 slykes for an epipelagic squid, Sthenoteuthis oualaniensis. Significant declines with increasing depth of occurrence were observed for both metabolism and 8. The decline in metabolic parameters with depth is interpreted as a decreased reliance on locomotory abilities for predator/prey interactions in the light-limited deep sea. The decline in metabolism with depth observed for pelagic cephalopods was significantly steeper than that previously observed for either pelagic fishes or crustaceans. We suggest that since strong locomotory abilities are not a priority in the deep sea, deeper-living cephalopods may rely more heavily on means of locomotion that are more efficient than jet propulsion via mantle contractions-means such as fin swimming or medusoid swimming utilizing the arms and extensive webbing present in many deep-living species. The greater efficiency of deeper-living cephalopods may be responsible for the observation that the decline in metabolic rates with depth is more pronounced for pelagic cephalopods than for fishes or crustaceans. Introduction","DOI":"10.2307/1542720","ISSN":"00063185","note":"PMID: 62\nISBN: 0006-3185","journalAbbreviation":"Biol. Bull.","author":[{"family":"Seibel","given":"Brad A."},{"family":"Thuesen","given":"Erik V."},{"family":"Childress","given":"James J."},{"family":"Gorodezky","given":"Laura A."}],"issued":{"date-parts":[["1997"]]}}},{"id":759,"uris":["http://zotero.org/users/5402641/items/IZZQD97M"],"uri":["http://zotero.org/users/5402641/items/IZZQD97M"],"itemData":{"id":759,"type":"article-journal","title":"Ammonium content and buoyancy in midwater cephalopods","container-title":"Journal of Experimental Marine Biology and Ecology","page":"375-387","volume":"313","issue":"2","abstract":"The majority of squid families (Teuthoidea: Cephalopoda) exchange sodium for ammonium, creating a low-density fluid that imparts lift for neutral buoyancy. However, previous methods for measuring ammonium did not distinguish between NH 4+ and various other amine compounds. The present study, using single column ion chromatography, reassessed the cation concentrations in several midwater cephalopod species. High NH 4+ levels were confirmed for histioteuthid, cranchiid, and chiroteuthid and related squids. A strong relationship is reported between ammonium content and body mass in Histioteuthis heteropsis, suggesting a gradual accumulation of ammonium coincident with an ontogenetic migration to greater depths. The bathypelagic squids Bathyteuthis abyssicola and Bathyteuthis berryi, on the other hand, contained very little ammonium but rather contained large quantities of an as yet unidentified cation. The ecological significance of this compound is not yet known. Morphology in Bathyteuthid squids suggests that the unknown cation is contained intracellularly and so, unlike sequestered ammonia, does not diminish the space available for muscle tissue. Accordingly, protein measurements in B. berryi mantle muscle are on par with shallower-living muscular squids, and in situ submersible observations reveal strong locomotory abilities relative to other deep-water squids. ?? 2004 Elsevier B.V. All rights reserved.","DOI":"10.1016/j.jembe.2004.08.015","ISSN":"00220981","note":"PMID: 319\nISBN: 0022-0981","journalAbbreviation":"J. Exp. Mar. Biol. Ecol.","author":[{"family":"Seibel","given":"Brad A."},{"family":"Goffredi","given":"Shana K."},{"family":"Thuesen","given":"Erik V."},{"family":"Childress","given":"James J."},{"family":"Robison","given":"Bruce H."}],"issued":{"date-parts":[["2004"]]}}},{"id":764,"uris":["http://zotero.org/users/5402641/items/Q427QWZQ"],"uri":["http://zotero.org/users/5402641/items/Q427QWZQ"],"itemData":{"id":764,"type":"article-journal","title":"The biology and bathymetric distribution of deep-sea cephalopods","container-title":"Studies in Tropical Oceanography","page":"511-535","volume":"5","note":"Citation Key: 15682","journalAbbreviation":"Stud. Trop. Oceanogr.","author":[{"family":"Voss","given":"G L"}],"issued":{"date-parts":[["1967"]]}},"locator":"1"}],"schema":"https://github.com/citation-style-language/schema/raw/master/csl-citation.json"} </w:instrText>
      </w:r>
      <w:r w:rsidRPr="008E4D38">
        <w:rPr>
          <w:color w:val="000000" w:themeColor="text1"/>
        </w:rPr>
        <w:fldChar w:fldCharType="separate"/>
      </w:r>
      <w:r w:rsidR="001C2442" w:rsidRPr="008E4D38">
        <w:rPr>
          <w:color w:val="000000"/>
          <w:lang w:val="en-US"/>
        </w:rPr>
        <w:t>[19,53,54]</w:t>
      </w:r>
      <w:r w:rsidRPr="008E4D38">
        <w:rPr>
          <w:color w:val="000000" w:themeColor="text1"/>
        </w:rPr>
        <w:fldChar w:fldCharType="end"/>
      </w:r>
      <w:r w:rsidRPr="008E4D38">
        <w:rPr>
          <w:color w:val="000000" w:themeColor="text1"/>
        </w:rPr>
        <w:t xml:space="preserve">. </w:t>
      </w:r>
      <w:r w:rsidRPr="008E4D38">
        <w:t>Although</w:t>
      </w:r>
      <w:r w:rsidRPr="008E4D38">
        <w:rPr>
          <w:color w:val="000000" w:themeColor="text1"/>
        </w:rPr>
        <w:t xml:space="preserve"> research on </w:t>
      </w:r>
      <w:r w:rsidRPr="008E4D38">
        <w:rPr>
          <w:color w:val="000000" w:themeColor="text1"/>
        </w:rPr>
        <w:lastRenderedPageBreak/>
        <w:t xml:space="preserve">growth of deep-sea cephalopods is scarce, growth rates tend to be slower at greater depths </w:t>
      </w:r>
      <w:r w:rsidRPr="008E4D38">
        <w:rPr>
          <w:color w:val="000000" w:themeColor="text1"/>
        </w:rPr>
        <w:fldChar w:fldCharType="begin" w:fldLock="1"/>
      </w:r>
      <w:r w:rsidR="001C2442" w:rsidRPr="008E4D38">
        <w:rPr>
          <w:color w:val="000000" w:themeColor="text1"/>
        </w:rPr>
        <w:instrText xml:space="preserve"> ADDIN ZOTERO_ITEM CSL_CITATION {"citationID":"6JskkGKq","properties":{"formattedCitation":"[55]","plainCitation":"[55]","noteIndex":0},"citationItems":[{"id":744,"uris":["http://zotero.org/users/5402641/items/RIPCNUZY"],"uri":["http://zotero.org/users/5402641/items/RIPCNUZY"],"itemData":{"id":744,"type":"article-journal","title":"Understanding octopus growth: patterns, variability and physiology","container-title":"Marine and Freshwater Research","page":"367-377","volume":"55","DOI":"10.1071/MF03155","journalAbbreviation":"Mar. Freshw. Res.","author":[{"family":"Semmens","given":"J M"},{"family":"Pecl","given":"G T"},{"family":"Villanueva","given":"R"},{"family":"Jouffre","given":"D"},{"family":"Sobrino","given":"I"},{"family":"Wood","given":"J B"},{"family":"Rigby","given":"P R"}],"issued":{"date-parts":[["2004"]]}}}],"schema":"https://github.com/citation-style-language/schema/raw/master/csl-citation.json"} </w:instrText>
      </w:r>
      <w:r w:rsidRPr="008E4D38">
        <w:rPr>
          <w:color w:val="000000" w:themeColor="text1"/>
        </w:rPr>
        <w:fldChar w:fldCharType="separate"/>
      </w:r>
      <w:r w:rsidR="001C2442" w:rsidRPr="008E4D38">
        <w:rPr>
          <w:noProof/>
          <w:color w:val="000000" w:themeColor="text1"/>
        </w:rPr>
        <w:t>[55]</w:t>
      </w:r>
      <w:r w:rsidRPr="008E4D38">
        <w:rPr>
          <w:color w:val="000000" w:themeColor="text1"/>
        </w:rPr>
        <w:fldChar w:fldCharType="end"/>
      </w:r>
      <w:r w:rsidRPr="008E4D38">
        <w:rPr>
          <w:color w:val="000000" w:themeColor="text1"/>
        </w:rPr>
        <w:t xml:space="preserve">, and mass-specific growth may decline with size in deeper-living and benthic species </w:t>
      </w:r>
      <w:r w:rsidRPr="008E4D38">
        <w:rPr>
          <w:color w:val="000000" w:themeColor="text1"/>
        </w:rPr>
        <w:fldChar w:fldCharType="begin" w:fldLock="1"/>
      </w:r>
      <w:r w:rsidR="001C2442" w:rsidRPr="008E4D38">
        <w:rPr>
          <w:color w:val="000000" w:themeColor="text1"/>
        </w:rPr>
        <w:instrText xml:space="preserve"> ADDIN ZOTERO_ITEM CSL_CITATION {"citationID":"F35y8eee","properties":{"formattedCitation":"[55,56]","plainCitation":"[55,56]","noteIndex":0},"citationItems":[{"id":744,"uris":["http://zotero.org/users/5402641/items/RIPCNUZY"],"uri":["http://zotero.org/users/5402641/items/RIPCNUZY"],"itemData":{"id":744,"type":"article-journal","title":"Understanding octopus growth: patterns, variability and physiology","container-title":"Marine and Freshwater Research","page":"367-377","volume":"55","DOI":"10.1071/MF03155","journalAbbreviation":"Mar. Freshw. Res.","author":[{"family":"Semmens","given":"J M"},{"family":"Pecl","given":"G T"},{"family":"Villanueva","given":"R"},{"family":"Jouffre","given":"D"},{"family":"Sobrino","given":"I"},{"family":"Wood","given":"J B"},{"family":"Rigby","given":"P R"}],"issued":{"date-parts":[["2004"]]}}},{"id":1366,"uris":["http://zotero.org/users/5402641/items/M9HWV9Q2"],"uri":["http://zotero.org/users/5402641/items/M9HWV9Q2"],"itemData":{"id":1366,"type":"article-journal","title":"Age and growth of the squid mesopelagic squid &lt;i&gt;Ancistrocheirus lesueurii&lt;/i&gt; (Oegopsida: Ancistrocheiridae) from the central-east Atlantic based on statolith microstructure","container-title":"Scientia Marina","page":"103-111","volume":"129","abstract":"Statolith microstructure was studied in 29 specimens of the small micronectonic enoploteuthid squid Abraliopsis pfefferi (20-33 mm mantle length) captured in the open waters of the western part of the Gulf of Guinea in September 1988, Growth increments in statoliths were well-resolved and grouped into three almost translucent growth zones that could be distinguished mainly by increment width. Assuming growth increments as daily, as in other squids studied, males of A. pfefferi mature at ages ca 120-130 d, whereas females live up to 150-160 d. During its mature ontogenetic phase, A. pfefferi grow slowly (0.5-0.6% of mantle length per day). The main features of the life style in comparison with other squids are small adult sizes, fast maturity rates and two-three recruitments during one year.","DOI":"10.1007/s002270050151","ISSN":"02148358","journalAbbreviation":"Sci. Mar.","author":[{"family":"Arkhipkin","given":"A I"}],"issued":{"date-parts":[["1997"]]}}}],"schema":"https://github.com/citation-style-language/schema/raw/master/csl-citation.json"} </w:instrText>
      </w:r>
      <w:r w:rsidRPr="008E4D38">
        <w:rPr>
          <w:color w:val="000000" w:themeColor="text1"/>
        </w:rPr>
        <w:fldChar w:fldCharType="separate"/>
      </w:r>
      <w:r w:rsidR="001C2442" w:rsidRPr="008E4D38">
        <w:rPr>
          <w:noProof/>
          <w:color w:val="000000" w:themeColor="text1"/>
        </w:rPr>
        <w:t>[55,56]</w:t>
      </w:r>
      <w:r w:rsidRPr="008E4D38">
        <w:rPr>
          <w:color w:val="000000" w:themeColor="text1"/>
        </w:rPr>
        <w:fldChar w:fldCharType="end"/>
      </w:r>
      <w:r w:rsidRPr="008E4D38">
        <w:rPr>
          <w:color w:val="000000" w:themeColor="text1"/>
        </w:rPr>
        <w:t>.</w:t>
      </w:r>
    </w:p>
    <w:p w14:paraId="21407F81" w14:textId="77777777" w:rsidR="00012462" w:rsidRPr="008E4D38" w:rsidRDefault="00012462" w:rsidP="00E75F50">
      <w:pPr>
        <w:spacing w:line="480" w:lineRule="auto"/>
      </w:pPr>
    </w:p>
    <w:p w14:paraId="42684125" w14:textId="332A6BFA" w:rsidR="00012462" w:rsidRPr="008E4D38" w:rsidRDefault="00012462" w:rsidP="00E75F50">
      <w:pPr>
        <w:spacing w:line="480" w:lineRule="auto"/>
      </w:pPr>
      <w:r w:rsidRPr="008E4D38">
        <w:t xml:space="preserve">Benthic cephalopods have </w:t>
      </w:r>
      <w:r w:rsidRPr="008E4D38">
        <w:rPr>
          <w:color w:val="000000" w:themeColor="text1"/>
        </w:rPr>
        <w:t>temperature-corrected</w:t>
      </w:r>
      <w:r w:rsidRPr="008E4D38">
        <w:rPr>
          <w:color w:val="FF0000"/>
        </w:rPr>
        <w:t xml:space="preserve"> </w:t>
      </w:r>
      <w:r w:rsidRPr="008E4D38">
        <w:t xml:space="preserve">ln </w:t>
      </w:r>
      <w:r w:rsidRPr="008E4D38">
        <w:rPr>
          <w:i/>
        </w:rPr>
        <w:t>L</w:t>
      </w:r>
      <w:r w:rsidRPr="008E4D38">
        <w:rPr>
          <w:i/>
          <w:vertAlign w:val="subscript"/>
        </w:rPr>
        <w:t>R</w:t>
      </w:r>
      <w:r w:rsidRPr="008E4D38">
        <w:t xml:space="preserve"> values that are significantly lower than </w:t>
      </w:r>
      <w:r w:rsidRPr="008E4D38">
        <w:rPr>
          <w:color w:val="000000" w:themeColor="text1"/>
        </w:rPr>
        <w:t>those of pelagic species</w:t>
      </w:r>
      <w:r w:rsidRPr="008E4D38">
        <w:t xml:space="preserve"> (</w:t>
      </w:r>
      <w:r w:rsidRPr="008E4D38">
        <w:rPr>
          <w:i/>
        </w:rPr>
        <w:t xml:space="preserve">P </w:t>
      </w:r>
      <w:r w:rsidRPr="008E4D38">
        <w:t xml:space="preserve">= 0.005). For benthic cephalopods, </w:t>
      </w:r>
      <w:r w:rsidR="002E3EF9" w:rsidRPr="008E4D38">
        <w:rPr>
          <w:color w:val="000000" w:themeColor="text1"/>
        </w:rPr>
        <w:t xml:space="preserve">bottom </w:t>
      </w:r>
      <w:r w:rsidRPr="008E4D38">
        <w:rPr>
          <w:color w:val="000000" w:themeColor="text1"/>
        </w:rPr>
        <w:t xml:space="preserve">structures </w:t>
      </w:r>
      <w:r w:rsidR="007A5475" w:rsidRPr="008E4D38">
        <w:rPr>
          <w:color w:val="000000" w:themeColor="text1"/>
        </w:rPr>
        <w:t xml:space="preserve">may </w:t>
      </w:r>
      <w:r w:rsidRPr="008E4D38">
        <w:rPr>
          <w:color w:val="000000" w:themeColor="text1"/>
        </w:rPr>
        <w:t>pro</w:t>
      </w:r>
      <w:r w:rsidRPr="008E4D38">
        <w:t>vide refuge from predation,</w:t>
      </w:r>
      <w:r w:rsidRPr="008E4D38">
        <w:rPr>
          <w:color w:val="FF0000"/>
        </w:rPr>
        <w:t xml:space="preserve"> </w:t>
      </w:r>
      <w:r w:rsidRPr="008E4D38">
        <w:t xml:space="preserve">while also enabling ambush foraging </w:t>
      </w:r>
      <w:r w:rsidRPr="008E4D38">
        <w:fldChar w:fldCharType="begin" w:fldLock="1"/>
      </w:r>
      <w:r w:rsidR="001C2442" w:rsidRPr="008E4D38">
        <w:instrText xml:space="preserve"> ADDIN ZOTERO_ITEM CSL_CITATION {"citationID":"Ntrs7nGz","properties":{"formattedCitation":"[19]","plainCitation":"[19]","noteIndex":0},"citationItems":[{"id":669,"uris":["http://zotero.org/users/5402641/items/UDXAWXFN"],"uri":["http://zotero.org/users/5402641/items/UDXAWXFN"],"itemData":{"id":669,"type":"article-journal","title":"Decline in pelagic cephalopod metabolism with habitat depth reflects differences in locomotory efficiency","container-title":"Biological Bulletin","page":"262-278","volume":"192","issue":"2","abstract":"The metabolic rates of 33 species of pelagic cephalopods from California and Hawaii were measured and correlated with minimum depth of occurrence. Mean metabolic rates ranged from 0.07 pmol O2 g-’ h-’ for the deep-living vampire squid, Vampyroteuthis infer- nalis, to 8.79 pmol O2 g-’ h-’ for Gonatus onyx, a vertically migrating squid. An individual of V. infernalis, which lives within the oxygen minimum layer off California, had the lowest mass-specific metabolic rate ever measured for a cephalopod (0.02 pmol O2 g-’ h-l, 1050 g wet weight). For species collected in sufficient quantity and size range, metabolism was related to body size. Critical partial pressures of oxygen (P,) were determined for Hawaiian and Californian cephalopods. P, values for Hawaiian animals were considerably higher than for those taken off California, a trend that corresponds to the higher levels of environmental oxygen in the Hawaiian waters. Buffering capacity (/3) of mantle muscle, assayed in eight cephalopod species, was used to estimate the capacity for glycolytic energy production. Mean /3 ranged from 1.43 slykes for a bathypelagic octopod, Japetella heathi, to 77.08 slykes for an epipelagic squid, Sthenoteuthis oualaniensis. Significant declines with increasing depth of occurrence were observed for both metabolism and 8. The decline in metabolic parameters with depth is interpreted as a decreased reliance on locomotory abilities for predator/prey interactions in the light-limited deep sea. The decline in metabolism with depth observed for pelagic cephalopods was significantly steeper than that previously observed for either pelagic fishes or crustaceans. We suggest that since strong locomotory abilities are not a priority in the deep sea, deeper-living cephalopods may rely more heavily on means of locomotion that are more efficient than jet propulsion via mantle contractions-means such as fin swimming or medusoid swimming utilizing the arms and extensive webbing present in many deep-living species. The greater efficiency of deeper-living cephalopods may be responsible for the observation that the decline in metabolic rates with depth is more pronounced for pelagic cephalopods than for fishes or crustaceans. Introduction","DOI":"10.2307/1542720","ISSN":"00063185","note":"PMID: 62\nISBN: 0006-3185","journalAbbreviation":"Biol. Bull.","author":[{"family":"Seibel","given":"Brad A."},{"family":"Thuesen","given":"Erik V."},{"family":"Childress","given":"James J."},{"family":"Gorodezky","given":"Laura A."}],"issued":{"date-parts":[["1997"]]}}}],"schema":"https://github.com/citation-style-language/schema/raw/master/csl-citation.json"} </w:instrText>
      </w:r>
      <w:r w:rsidRPr="008E4D38">
        <w:fldChar w:fldCharType="separate"/>
      </w:r>
      <w:r w:rsidR="001C2442" w:rsidRPr="008E4D38">
        <w:rPr>
          <w:noProof/>
        </w:rPr>
        <w:t>[19]</w:t>
      </w:r>
      <w:r w:rsidRPr="008E4D38">
        <w:fldChar w:fldCharType="end"/>
      </w:r>
      <w:r w:rsidRPr="008E4D38">
        <w:t xml:space="preserve">. Therefore, reduced active prey pursuit and predator avoidance in benthic octopods could decrease selection for high swimming speeds and </w:t>
      </w:r>
      <w:r w:rsidR="007A5475" w:rsidRPr="008E4D38">
        <w:t xml:space="preserve">the greater </w:t>
      </w:r>
      <w:r w:rsidRPr="008E4D38">
        <w:t>metabolic levels needed to sustain them. Hence, both benthic and deep-water species have lower predation risks and metabolic levels and are subsequently considered together in Figure 6.</w:t>
      </w:r>
    </w:p>
    <w:p w14:paraId="3497F4A5" w14:textId="77777777" w:rsidR="00012462" w:rsidRPr="008E4D38" w:rsidRDefault="00012462" w:rsidP="00E75F50">
      <w:pPr>
        <w:spacing w:line="480" w:lineRule="auto"/>
      </w:pPr>
    </w:p>
    <w:p w14:paraId="44912D5E" w14:textId="607DF0B8" w:rsidR="00012462" w:rsidRPr="008E4D38" w:rsidRDefault="00012462" w:rsidP="00E75F50">
      <w:pPr>
        <w:spacing w:line="480" w:lineRule="auto"/>
      </w:pPr>
      <w:r w:rsidRPr="008E4D38">
        <w:t xml:space="preserve">As growth </w:t>
      </w:r>
      <w:r w:rsidRPr="008E4D38">
        <w:fldChar w:fldCharType="begin" w:fldLock="1"/>
      </w:r>
      <w:r w:rsidR="001C2442" w:rsidRPr="008E4D38">
        <w:instrText xml:space="preserve"> ADDIN ZOTERO_ITEM CSL_CITATION {"citationID":"rxi9mpYb","properties":{"formattedCitation":"[55]","plainCitation":"[55]","noteIndex":0},"citationItems":[{"id":744,"uris":["http://zotero.org/users/5402641/items/RIPCNUZY"],"uri":["http://zotero.org/users/5402641/items/RIPCNUZY"],"itemData":{"id":744,"type":"article-journal","title":"Understanding octopus growth: patterns, variability and physiology","container-title":"Marine and Freshwater Research","page":"367-377","volume":"55","DOI":"10.1071/MF03155","journalAbbreviation":"Mar. Freshw. Res.","author":[{"family":"Semmens","given":"J M"},{"family":"Pecl","given":"G T"},{"family":"Villanueva","given":"R"},{"family":"Jouffre","given":"D"},{"family":"Sobrino","given":"I"},{"family":"Wood","given":"J B"},{"family":"Rigby","given":"P R"}],"issued":{"date-parts":[["2004"]]}}}],"schema":"https://github.com/citation-style-language/schema/raw/master/csl-citation.json"} </w:instrText>
      </w:r>
      <w:r w:rsidRPr="008E4D38">
        <w:fldChar w:fldCharType="separate"/>
      </w:r>
      <w:r w:rsidR="001C2442" w:rsidRPr="008E4D38">
        <w:rPr>
          <w:noProof/>
        </w:rPr>
        <w:t>[55]</w:t>
      </w:r>
      <w:r w:rsidRPr="008E4D38">
        <w:fldChar w:fldCharType="end"/>
      </w:r>
      <w:r w:rsidRPr="008E4D38">
        <w:t xml:space="preserve"> and locomotion </w:t>
      </w:r>
      <w:r w:rsidRPr="008E4D38">
        <w:fldChar w:fldCharType="begin" w:fldLock="1"/>
      </w:r>
      <w:r w:rsidR="001C2442" w:rsidRPr="008E4D38">
        <w:instrText xml:space="preserve"> ADDIN ZOTERO_ITEM CSL_CITATION {"citationID":"crCo1i6q","properties":{"formattedCitation":"[19]","plainCitation":"[19]","noteIndex":0},"citationItems":[{"id":669,"uris":["http://zotero.org/users/5402641/items/UDXAWXFN"],"uri":["http://zotero.org/users/5402641/items/UDXAWXFN"],"itemData":{"id":669,"type":"article-journal","title":"Decline in pelagic cephalopod metabolism with habitat depth reflects differences in locomotory efficiency","container-title":"Biological Bulletin","page":"262-278","volume":"192","issue":"2","abstract":"The metabolic rates of 33 species of pelagic cephalopods from California and Hawaii were measured and correlated with minimum depth of occurrence. Mean metabolic rates ranged from 0.07 pmol O2 g-’ h-’ for the deep-living vampire squid, Vampyroteuthis infer- nalis, to 8.79 pmol O2 g-’ h-’ for Gonatus onyx, a vertically migrating squid. An individual of V. infernalis, which lives within the oxygen minimum layer off California, had the lowest mass-specific metabolic rate ever measured for a cephalopod (0.02 pmol O2 g-’ h-l, 1050 g wet weight). For species collected in sufficient quantity and size range, metabolism was related to body size. Critical partial pressures of oxygen (P,) were determined for Hawaiian and Californian cephalopods. P, values for Hawaiian animals were considerably higher than for those taken off California, a trend that corresponds to the higher levels of environmental oxygen in the Hawaiian waters. Buffering capacity (/3) of mantle muscle, assayed in eight cephalopod species, was used to estimate the capacity for glycolytic energy production. Mean /3 ranged from 1.43 slykes for a bathypelagic octopod, Japetella heathi, to 77.08 slykes for an epipelagic squid, Sthenoteuthis oualaniensis. Significant declines with increasing depth of occurrence were observed for both metabolism and 8. The decline in metabolic parameters with depth is interpreted as a decreased reliance on locomotory abilities for predator/prey interactions in the light-limited deep sea. The decline in metabolism with depth observed for pelagic cephalopods was significantly steeper than that previously observed for either pelagic fishes or crustaceans. We suggest that since strong locomotory abilities are not a priority in the deep sea, deeper-living cephalopods may rely more heavily on means of locomotion that are more efficient than jet propulsion via mantle contractions-means such as fin swimming or medusoid swimming utilizing the arms and extensive webbing present in many deep-living species. The greater efficiency of deeper-living cephalopods may be responsible for the observation that the decline in metabolic rates with depth is more pronounced for pelagic cephalopods than for fishes or crustaceans. Introduction","DOI":"10.2307/1542720","ISSN":"00063185","note":"PMID: 62\nISBN: 0006-3185","journalAbbreviation":"Biol. Bull.","author":[{"family":"Seibel","given":"Brad A."},{"family":"Thuesen","given":"Erik V."},{"family":"Childress","given":"James J."},{"family":"Gorodezky","given":"Laura A."}],"issued":{"date-parts":[["1997"]]}}}],"schema":"https://github.com/citation-style-language/schema/raw/master/csl-citation.json"} </w:instrText>
      </w:r>
      <w:r w:rsidRPr="008E4D38">
        <w:fldChar w:fldCharType="separate"/>
      </w:r>
      <w:r w:rsidR="001C2442" w:rsidRPr="008E4D38">
        <w:rPr>
          <w:noProof/>
        </w:rPr>
        <w:t>[19]</w:t>
      </w:r>
      <w:r w:rsidRPr="008E4D38">
        <w:fldChar w:fldCharType="end"/>
      </w:r>
      <w:r w:rsidRPr="008E4D38">
        <w:t xml:space="preserve"> tend to be reduced in deeper water and benthic-living species, supporting energy costs will also decrease. </w:t>
      </w:r>
      <w:r w:rsidR="00650F21" w:rsidRPr="008E4D38">
        <w:t>In contrast to cephalopods,</w:t>
      </w:r>
      <w:r w:rsidRPr="008E4D38">
        <w:t xml:space="preserve"> </w:t>
      </w:r>
      <w:r w:rsidR="00650F21" w:rsidRPr="008E4D38">
        <w:t xml:space="preserve">metabolic scaling is steep in </w:t>
      </w:r>
      <w:r w:rsidRPr="008E4D38">
        <w:t>bathypelagic and benthic-living teleost</w:t>
      </w:r>
      <w:r w:rsidR="00571F89" w:rsidRPr="008E4D38">
        <w:rPr>
          <w:color w:val="000000" w:themeColor="text1"/>
        </w:rPr>
        <w:t>s</w:t>
      </w:r>
      <w:r w:rsidRPr="008E4D38">
        <w:t>. Within the least active bathypelagic cephalopods and fish, cephalopods (</w:t>
      </w:r>
      <w:r w:rsidRPr="008E4D38">
        <w:rPr>
          <w:i/>
        </w:rPr>
        <w:t>b</w:t>
      </w:r>
      <w:r w:rsidRPr="008E4D38">
        <w:rPr>
          <w:i/>
          <w:vertAlign w:val="subscript"/>
        </w:rPr>
        <w:t>R</w:t>
      </w:r>
      <w:r w:rsidRPr="008E4D38">
        <w:t xml:space="preserve"> = 0.76 ± 0.04) have significantly lower metabolic scaling </w:t>
      </w:r>
      <w:r w:rsidRPr="008E4D38">
        <w:rPr>
          <w:color w:val="000000" w:themeColor="text1"/>
        </w:rPr>
        <w:t>exponents than do</w:t>
      </w:r>
      <w:r w:rsidRPr="008E4D38">
        <w:t xml:space="preserve"> fish (</w:t>
      </w:r>
      <w:r w:rsidRPr="008E4D38">
        <w:rPr>
          <w:i/>
        </w:rPr>
        <w:t>b</w:t>
      </w:r>
      <w:r w:rsidRPr="008E4D38">
        <w:rPr>
          <w:i/>
          <w:vertAlign w:val="subscript"/>
        </w:rPr>
        <w:t>R</w:t>
      </w:r>
      <w:r w:rsidRPr="008E4D38">
        <w:t xml:space="preserve"> = 0.94 ± 0.04; </w:t>
      </w:r>
      <w:r w:rsidRPr="008E4D38">
        <w:rPr>
          <w:i/>
        </w:rPr>
        <w:t>t</w:t>
      </w:r>
      <w:r w:rsidRPr="008E4D38">
        <w:t xml:space="preserve"> = -3.059, </w:t>
      </w:r>
      <w:r w:rsidRPr="008E4D38">
        <w:rPr>
          <w:i/>
        </w:rPr>
        <w:t>df</w:t>
      </w:r>
      <w:r w:rsidRPr="008E4D38">
        <w:t xml:space="preserve"> = 9.596, </w:t>
      </w:r>
      <w:r w:rsidRPr="008E4D38">
        <w:rPr>
          <w:i/>
        </w:rPr>
        <w:t>P</w:t>
      </w:r>
      <w:r w:rsidRPr="008E4D38">
        <w:t xml:space="preserve"> = 0.013).</w:t>
      </w:r>
      <w:r w:rsidR="003400D1" w:rsidRPr="008E4D38">
        <w:t xml:space="preserve"> </w:t>
      </w:r>
      <w:r w:rsidR="00984A76" w:rsidRPr="008E4D38">
        <w:t xml:space="preserve">This </w:t>
      </w:r>
      <w:r w:rsidR="00650F21" w:rsidRPr="008E4D38">
        <w:t xml:space="preserve">difference </w:t>
      </w:r>
      <w:r w:rsidR="008A7063" w:rsidRPr="008E4D38">
        <w:t>may relate</w:t>
      </w:r>
      <w:r w:rsidR="00984A76" w:rsidRPr="008E4D38">
        <w:t xml:space="preserve"> to growth, as </w:t>
      </w:r>
      <w:r w:rsidR="00650F21" w:rsidRPr="008E4D38">
        <w:t xml:space="preserve">tentative evidence suggests that </w:t>
      </w:r>
      <w:r w:rsidR="00984A76" w:rsidRPr="008E4D38">
        <w:t>b</w:t>
      </w:r>
      <w:r w:rsidRPr="008E4D38">
        <w:t xml:space="preserve">athypelagic fish have steeper scaling exponents for growth with body mass in these habitats </w:t>
      </w:r>
      <w:r w:rsidRPr="008E4D38">
        <w:fldChar w:fldCharType="begin" w:fldLock="1"/>
      </w:r>
      <w:r w:rsidR="001C2442" w:rsidRPr="008E4D38">
        <w:instrText xml:space="preserve"> ADDIN ZOTERO_ITEM CSL_CITATION {"citationID":"VCreOEcv","properties":{"formattedCitation":"[57]","plainCitation":"[57]","noteIndex":0},"citationItems":[{"id":1531,"uris":["http://zotero.org/users/5402641/items/GWAR6DUU"],"uri":["http://zotero.org/users/5402641/items/GWAR6DUU"],"itemData":{"id":1531,"type":"article-journal","title":"Patterns of growth, energy utilization and reproduction in some meso-and bathypelagic fishes off southern California","container-title":"Marine Biology","page":"27-40","volume":"61","abstract":"We have studied growth, energy use and reproduction in 4 mesopelagic fishes and 5 bathypelagic fishes living off Southern California (USA). All of the mesopelagic species underwent diurnal vertical migrations, while none of the bathypelagic species did so. The life histories of these pelagic fishes were compared among themselves and with epipelagic sardines and anchovies studied by others. The epipelagic species had the highest growth rates (estimated from otoliths, expressed in standard length or kilocalories), the mesopelagic species had the lowest growth rates and the bathypelagic species had intermediate growth rates. The relatively rapid growth rates of the bathypelagic fishes were achieved by high relative growth efficiencies made possible by low meta-bolic rates. Of the species studied, the lifespans of the epipelagic and bathypelagic species ranged from 4 to 8 yr and the lifespans of mesopelagic species from 5 to 8 yr. Data on egg diameters suggest that the mesopelagic species first reproduce in their 3rd yr, while the bathy-pelagic species do so in their last year. Epipelagic fishes generally have a large size, rapid growth, long life and early, repeated reproduction. Mesopelagic fishes are characterized by small size, slow growth, long life and early, repeated reproduction. Bathypelagic fishes gener-ally have large size, rapid growth, somewhat shorter lives and late reproduction, which is possibly a single event.","DOI":"10.1007/BF00410339","ISSN":"00253162","note":"PMID: 611\nISBN: 0025-3162","journalAbbreviation":"Mar. Biol.","author":[{"family":"Childress","given":"J J"},{"family":"Taylor","given":"S M"},{"family":"Cailliet","given":"G M"},{"family":"Price","given":"M H"}],"issued":{"date-parts":[["1980"]]}}}],"schema":"https://github.com/citation-style-language/schema/raw/master/csl-citation.json"} </w:instrText>
      </w:r>
      <w:r w:rsidRPr="008E4D38">
        <w:fldChar w:fldCharType="separate"/>
      </w:r>
      <w:r w:rsidR="001C2442" w:rsidRPr="008E4D38">
        <w:rPr>
          <w:noProof/>
        </w:rPr>
        <w:t>[57]</w:t>
      </w:r>
      <w:r w:rsidRPr="008E4D38">
        <w:fldChar w:fldCharType="end"/>
      </w:r>
      <w:r w:rsidRPr="008E4D38">
        <w:t xml:space="preserve"> in comparison to cephalopods (see Fig. 6 and </w:t>
      </w:r>
      <w:r w:rsidRPr="008E4D38">
        <w:fldChar w:fldCharType="begin" w:fldLock="1"/>
      </w:r>
      <w:r w:rsidR="001C2442" w:rsidRPr="008E4D38">
        <w:instrText xml:space="preserve"> ADDIN ZOTERO_ITEM CSL_CITATION {"citationID":"XHAvP5Fw","properties":{"formattedCitation":"[56]","plainCitation":"[56]","noteIndex":0},"citationItems":[{"id":1366,"uris":["http://zotero.org/users/5402641/items/M9HWV9Q2"],"uri":["http://zotero.org/users/5402641/items/M9HWV9Q2"],"itemData":{"id":1366,"type":"article-journal","title":"Age and growth of the squid mesopelagic squid &lt;i&gt;Ancistrocheirus lesueurii&lt;/i&gt; (Oegopsida: Ancistrocheiridae) from the central-east Atlantic based on statolith microstructure","container-title":"Scientia Marina","page":"103-111","volume":"129","abstract":"Statolith microstructure was studied in 29 specimens of the small micronectonic enoploteuthid squid Abraliopsis pfefferi (20-33 mm mantle length) captured in the open waters of the western part of the Gulf of Guinea in September 1988, Growth increments in statoliths were well-resolved and grouped into three almost translucent growth zones that could be distinguished mainly by increment width. Assuming growth increments as daily, as in other squids studied, males of A. pfefferi mature at ages ca 120-130 d, whereas females live up to 150-160 d. During its mature ontogenetic phase, A. pfefferi grow slowly (0.5-0.6% of mantle length per day). The main features of the life style in comparison with other squids are small adult sizes, fast maturity rates and two-three recruitments during one year.","DOI":"10.1007/s002270050151","ISSN":"02148358","journalAbbreviation":"Sci. Mar.","author":[{"family":"Arkhipkin","given":"A I"}],"issued":{"date-parts":[["1997"]]}}}],"schema":"https://github.com/citation-style-language/schema/raw/master/csl-citation.json"} </w:instrText>
      </w:r>
      <w:r w:rsidRPr="008E4D38">
        <w:fldChar w:fldCharType="separate"/>
      </w:r>
      <w:r w:rsidR="001C2442" w:rsidRPr="008E4D38">
        <w:rPr>
          <w:noProof/>
        </w:rPr>
        <w:t>[56]</w:t>
      </w:r>
      <w:r w:rsidRPr="008E4D38">
        <w:fldChar w:fldCharType="end"/>
      </w:r>
      <w:r w:rsidR="00D05B9F" w:rsidRPr="008E4D38">
        <w:t>)</w:t>
      </w:r>
      <w:r w:rsidR="00984A76" w:rsidRPr="008E4D38">
        <w:t xml:space="preserve">. </w:t>
      </w:r>
    </w:p>
    <w:p w14:paraId="5ED33D7D" w14:textId="77777777" w:rsidR="00E44A6A" w:rsidRPr="008E4D38" w:rsidRDefault="00E44A6A" w:rsidP="00E75F50">
      <w:pPr>
        <w:spacing w:line="480" w:lineRule="auto"/>
      </w:pPr>
    </w:p>
    <w:p w14:paraId="0804821B" w14:textId="77777777" w:rsidR="00012462" w:rsidRPr="008E4D38" w:rsidRDefault="00012462" w:rsidP="00044FC0">
      <w:pPr>
        <w:pStyle w:val="Heading3"/>
      </w:pPr>
      <w:r w:rsidRPr="008E4D38">
        <w:t>General relationship between metabolic scaling and metabolic level</w:t>
      </w:r>
    </w:p>
    <w:p w14:paraId="30000653" w14:textId="70A22902" w:rsidR="00012462" w:rsidRPr="008E4D38" w:rsidRDefault="002E3EF9" w:rsidP="00E75F50">
      <w:pPr>
        <w:spacing w:line="480" w:lineRule="auto"/>
      </w:pPr>
      <w:r w:rsidRPr="008E4D38">
        <w:rPr>
          <w:color w:val="000000" w:themeColor="text1"/>
        </w:rPr>
        <w:t>Shape-shifting may have facilitated t</w:t>
      </w:r>
      <w:r w:rsidR="00012462" w:rsidRPr="008E4D38">
        <w:t xml:space="preserve">he significant positive relationship that we observed between </w:t>
      </w:r>
      <w:r w:rsidR="00012462" w:rsidRPr="008E4D38">
        <w:rPr>
          <w:i/>
        </w:rPr>
        <w:t>b</w:t>
      </w:r>
      <w:r w:rsidR="00012462" w:rsidRPr="008E4D38">
        <w:rPr>
          <w:i/>
          <w:vertAlign w:val="subscript"/>
        </w:rPr>
        <w:t>R</w:t>
      </w:r>
      <w:r w:rsidR="00012462" w:rsidRPr="008E4D38">
        <w:t xml:space="preserve"> and </w:t>
      </w:r>
      <w:r w:rsidR="00012462" w:rsidRPr="008E4D38">
        <w:rPr>
          <w:i/>
        </w:rPr>
        <w:t>L</w:t>
      </w:r>
      <w:r w:rsidR="00012462" w:rsidRPr="008E4D38">
        <w:rPr>
          <w:i/>
          <w:vertAlign w:val="subscript"/>
        </w:rPr>
        <w:t>R</w:t>
      </w:r>
      <w:r w:rsidR="00012462" w:rsidRPr="008E4D38">
        <w:t xml:space="preserve"> in cephalopods (Fig. 2)</w:t>
      </w:r>
      <w:r w:rsidR="00012462" w:rsidRPr="008E4D38">
        <w:rPr>
          <w:color w:val="000000" w:themeColor="text1"/>
        </w:rPr>
        <w:t xml:space="preserve">, as indicated by the positive relationship between </w:t>
      </w:r>
      <w:r w:rsidR="00012462" w:rsidRPr="008E4D38">
        <w:rPr>
          <w:i/>
          <w:color w:val="000000" w:themeColor="text1"/>
        </w:rPr>
        <w:t>b</w:t>
      </w:r>
      <w:r w:rsidR="00012462" w:rsidRPr="008E4D38">
        <w:rPr>
          <w:i/>
          <w:color w:val="000000" w:themeColor="text1"/>
          <w:vertAlign w:val="subscript"/>
        </w:rPr>
        <w:t>R</w:t>
      </w:r>
      <w:r w:rsidR="00012462" w:rsidRPr="008E4D38">
        <w:rPr>
          <w:color w:val="000000" w:themeColor="text1"/>
        </w:rPr>
        <w:t xml:space="preserve"> and 1/</w:t>
      </w:r>
      <w:r w:rsidR="00012462" w:rsidRPr="008E4D38">
        <w:rPr>
          <w:i/>
          <w:color w:val="000000" w:themeColor="text1"/>
        </w:rPr>
        <w:t>b</w:t>
      </w:r>
      <w:r w:rsidR="00012462" w:rsidRPr="008E4D38">
        <w:rPr>
          <w:i/>
          <w:color w:val="000000" w:themeColor="text1"/>
          <w:vertAlign w:val="subscript"/>
        </w:rPr>
        <w:t>L</w:t>
      </w:r>
      <w:r w:rsidR="00012462" w:rsidRPr="008E4D38">
        <w:rPr>
          <w:color w:val="000000" w:themeColor="text1"/>
        </w:rPr>
        <w:t xml:space="preserve"> (Fig. 3). In support,</w:t>
      </w:r>
      <w:r w:rsidR="00341409" w:rsidRPr="008E4D38">
        <w:rPr>
          <w:color w:val="000000" w:themeColor="text1"/>
        </w:rPr>
        <w:t xml:space="preserve"> there appeared to be </w:t>
      </w:r>
      <w:r w:rsidR="00366C0B" w:rsidRPr="008E4D38">
        <w:rPr>
          <w:color w:val="000000" w:themeColor="text1"/>
        </w:rPr>
        <w:t>some indication of an</w:t>
      </w:r>
      <w:r w:rsidR="00341409" w:rsidRPr="008E4D38">
        <w:rPr>
          <w:color w:val="000000" w:themeColor="text1"/>
        </w:rPr>
        <w:t xml:space="preserve"> effect of </w:t>
      </w:r>
      <w:r w:rsidR="00012462" w:rsidRPr="008E4D38">
        <w:rPr>
          <w:i/>
          <w:color w:val="000000" w:themeColor="text1"/>
        </w:rPr>
        <w:t>L</w:t>
      </w:r>
      <w:r w:rsidR="00012462" w:rsidRPr="008E4D38">
        <w:rPr>
          <w:i/>
          <w:color w:val="000000" w:themeColor="text1"/>
          <w:vertAlign w:val="subscript"/>
        </w:rPr>
        <w:t>R</w:t>
      </w:r>
      <w:r w:rsidR="00012462" w:rsidRPr="008E4D38">
        <w:rPr>
          <w:color w:val="000000" w:themeColor="text1"/>
        </w:rPr>
        <w:t xml:space="preserve"> </w:t>
      </w:r>
      <w:r w:rsidR="00341409" w:rsidRPr="008E4D38">
        <w:rPr>
          <w:color w:val="000000" w:themeColor="text1"/>
        </w:rPr>
        <w:t>on</w:t>
      </w:r>
      <w:r w:rsidR="00341B2F" w:rsidRPr="008E4D38">
        <w:rPr>
          <w:color w:val="000000" w:themeColor="text1"/>
        </w:rPr>
        <w:t xml:space="preserve"> </w:t>
      </w:r>
      <w:r w:rsidR="00012462" w:rsidRPr="008E4D38">
        <w:rPr>
          <w:color w:val="000000" w:themeColor="text1"/>
        </w:rPr>
        <w:t>1/</w:t>
      </w:r>
      <w:r w:rsidR="00012462" w:rsidRPr="008E4D38">
        <w:rPr>
          <w:i/>
          <w:color w:val="000000" w:themeColor="text1"/>
        </w:rPr>
        <w:t>b</w:t>
      </w:r>
      <w:r w:rsidR="00012462" w:rsidRPr="008E4D38">
        <w:rPr>
          <w:i/>
          <w:color w:val="000000" w:themeColor="text1"/>
          <w:vertAlign w:val="subscript"/>
        </w:rPr>
        <w:t>L</w:t>
      </w:r>
      <w:r w:rsidR="00A56E03" w:rsidRPr="008E4D38">
        <w:rPr>
          <w:color w:val="000000" w:themeColor="text1"/>
        </w:rPr>
        <w:t>, although this relationship was not statistically significant</w:t>
      </w:r>
      <w:r w:rsidR="00BE24FA" w:rsidRPr="008E4D38">
        <w:rPr>
          <w:color w:val="000000" w:themeColor="text1"/>
        </w:rPr>
        <w:t xml:space="preserve"> </w:t>
      </w:r>
      <w:r w:rsidR="00012462" w:rsidRPr="008E4D38">
        <w:rPr>
          <w:color w:val="000000" w:themeColor="text1"/>
        </w:rPr>
        <w:t>(Fig. 3b)</w:t>
      </w:r>
      <w:r w:rsidR="00341409" w:rsidRPr="008E4D38">
        <w:rPr>
          <w:color w:val="000000" w:themeColor="text1"/>
        </w:rPr>
        <w:t>. This</w:t>
      </w:r>
      <w:r w:rsidR="004428C8" w:rsidRPr="008E4D38">
        <w:rPr>
          <w:color w:val="000000" w:themeColor="text1"/>
        </w:rPr>
        <w:t xml:space="preserve"> trend</w:t>
      </w:r>
      <w:r w:rsidR="00341409" w:rsidRPr="008E4D38">
        <w:rPr>
          <w:color w:val="000000" w:themeColor="text1"/>
        </w:rPr>
        <w:t xml:space="preserve"> suggests</w:t>
      </w:r>
      <w:r w:rsidR="00012462" w:rsidRPr="008E4D38">
        <w:rPr>
          <w:color w:val="000000" w:themeColor="text1"/>
        </w:rPr>
        <w:t xml:space="preserve"> that more active squids might exhibit a greater degree of shape-shifting.</w:t>
      </w:r>
      <w:r w:rsidR="00012462" w:rsidRPr="008E4D38">
        <w:rPr>
          <w:i/>
          <w:color w:val="000000" w:themeColor="text1"/>
        </w:rPr>
        <w:t xml:space="preserve"> </w:t>
      </w:r>
      <w:r w:rsidR="00012462" w:rsidRPr="008E4D38">
        <w:rPr>
          <w:color w:val="000000" w:themeColor="text1"/>
        </w:rPr>
        <w:t xml:space="preserve">The positive relationship between </w:t>
      </w:r>
      <w:r w:rsidR="00012462" w:rsidRPr="008E4D38">
        <w:rPr>
          <w:i/>
          <w:color w:val="000000" w:themeColor="text1"/>
        </w:rPr>
        <w:t>b</w:t>
      </w:r>
      <w:r w:rsidR="00012462" w:rsidRPr="008E4D38">
        <w:rPr>
          <w:i/>
          <w:color w:val="000000" w:themeColor="text1"/>
          <w:vertAlign w:val="subscript"/>
        </w:rPr>
        <w:t>R</w:t>
      </w:r>
      <w:r w:rsidR="00012462" w:rsidRPr="008E4D38">
        <w:rPr>
          <w:color w:val="000000" w:themeColor="text1"/>
        </w:rPr>
        <w:t xml:space="preserve"> and 1/</w:t>
      </w:r>
      <w:r w:rsidR="00012462" w:rsidRPr="008E4D38">
        <w:rPr>
          <w:i/>
          <w:color w:val="000000" w:themeColor="text1"/>
        </w:rPr>
        <w:t>b</w:t>
      </w:r>
      <w:r w:rsidR="00012462" w:rsidRPr="008E4D38">
        <w:rPr>
          <w:i/>
          <w:color w:val="000000" w:themeColor="text1"/>
          <w:vertAlign w:val="subscript"/>
        </w:rPr>
        <w:t>L</w:t>
      </w:r>
      <w:r w:rsidR="00012462" w:rsidRPr="008E4D38">
        <w:rPr>
          <w:color w:val="000000" w:themeColor="text1"/>
        </w:rPr>
        <w:t xml:space="preserve"> parallels the significant relationship found in the phylum Mollusca </w:t>
      </w:r>
      <w:r w:rsidR="00012462" w:rsidRPr="008E4D38">
        <w:rPr>
          <w:color w:val="000000" w:themeColor="text1"/>
        </w:rPr>
        <w:fldChar w:fldCharType="begin" w:fldLock="1"/>
      </w:r>
      <w:r w:rsidR="00497308" w:rsidRPr="008E4D38">
        <w:rPr>
          <w:color w:val="000000" w:themeColor="text1"/>
        </w:rPr>
        <w:instrText xml:space="preserve"> ADDIN ZOTERO_ITEM CSL_CITATION {"citationID":"Num6eMQn","properties":{"formattedCitation":"[10]","plainCitation":"[10]","noteIndex":0},"citationItems":[{"id":71,"uris":["http://zotero.org/users/5402641/items/URTCQ6GJ"],"uri":["http://zotero.org/users/5402641/items/URTCQ6GJ"],"itemData":{"id":71,"type":"article-journal","title":"Body shape shifting during growth permits tests that distinguish between competing geometric theories of metabolic scaling","container-title":"Ecology Letters","page":"1274-1281","volume":"17","issue":"10","abstract":"Metabolism fuels all of life's activities, from biochemical reactions to ecological interactions. According to two intensely debated theories, body size affects metabolism via geometrical influ-ences on the transport of resources and wastes. However, these theories differ crucially in whether the size dependence of metabolism is derived from material transport across external surfaces, or through internal resource-transport networks. We show that when body shape changes during growth, these models make opposing predictions. These models are tested using pelagic inverte-brates, because these animals exhibit highly variable intraspecific scaling relationships for meta-bolic rate and body shape. Metabolic scaling slopes of diverse integument-breathing species were significantly positively correlated with degree of body flattening or elongation during ontogeny, as expected from surface area theory, but contradicting the negative correlations predicted by resource-transport network models. This finding explains strong deviations from predictions of widely adopted theory, and underpins a new explanation for mass-invariant metabolic scaling dur-ing ontogeny in animals and plants.","DOI":"10.1111/ele.12334","ISSN":"14610248","note":"PMID: 25060740\nISBN: 1461-0248","journalAbbreviation":"Ecol. Lett.","author":[{"family":"Hirst","given":"Andrew G."},{"family":"Glazier","given":"Douglas S."},{"family":"Atkinson","given":"David"}],"issued":{"date-parts":[["2014"]]}}}],"schema":"https://github.com/citation-style-language/schema/raw/master/csl-citation.json"} </w:instrText>
      </w:r>
      <w:r w:rsidR="00012462" w:rsidRPr="008E4D38">
        <w:rPr>
          <w:color w:val="000000" w:themeColor="text1"/>
        </w:rPr>
        <w:fldChar w:fldCharType="separate"/>
      </w:r>
      <w:r w:rsidR="00406413" w:rsidRPr="008E4D38">
        <w:rPr>
          <w:noProof/>
          <w:color w:val="000000" w:themeColor="text1"/>
        </w:rPr>
        <w:t>[10]</w:t>
      </w:r>
      <w:r w:rsidR="00012462" w:rsidRPr="008E4D38">
        <w:rPr>
          <w:color w:val="000000" w:themeColor="text1"/>
        </w:rPr>
        <w:fldChar w:fldCharType="end"/>
      </w:r>
      <w:r w:rsidR="00012462" w:rsidRPr="008E4D38">
        <w:rPr>
          <w:color w:val="000000" w:themeColor="text1"/>
        </w:rPr>
        <w:t xml:space="preserve">. However, the molluscan relationship </w:t>
      </w:r>
      <w:r w:rsidR="00012462" w:rsidRPr="008E4D38">
        <w:rPr>
          <w:color w:val="000000" w:themeColor="text1"/>
        </w:rPr>
        <w:lastRenderedPageBreak/>
        <w:t xml:space="preserve">appeared to result largely from marked differences in the degree of shape shifting and metabolic scaling observed between cephalopod and pteropod species, whereas our analysis still finds a significant correlation between </w:t>
      </w:r>
      <w:r w:rsidR="00012462" w:rsidRPr="008E4D38">
        <w:rPr>
          <w:i/>
          <w:color w:val="000000" w:themeColor="text1"/>
        </w:rPr>
        <w:t>b</w:t>
      </w:r>
      <w:r w:rsidR="00012462" w:rsidRPr="008E4D38">
        <w:rPr>
          <w:i/>
          <w:color w:val="000000" w:themeColor="text1"/>
          <w:vertAlign w:val="subscript"/>
        </w:rPr>
        <w:t>R</w:t>
      </w:r>
      <w:r w:rsidR="00012462" w:rsidRPr="008E4D38">
        <w:rPr>
          <w:color w:val="000000" w:themeColor="text1"/>
        </w:rPr>
        <w:t xml:space="preserve"> and 1/</w:t>
      </w:r>
      <w:r w:rsidR="00012462" w:rsidRPr="008E4D38">
        <w:rPr>
          <w:i/>
          <w:color w:val="000000" w:themeColor="text1"/>
        </w:rPr>
        <w:t>b</w:t>
      </w:r>
      <w:r w:rsidR="00012462" w:rsidRPr="008E4D38">
        <w:rPr>
          <w:i/>
          <w:color w:val="000000" w:themeColor="text1"/>
          <w:vertAlign w:val="subscript"/>
        </w:rPr>
        <w:t>L</w:t>
      </w:r>
      <w:r w:rsidR="00012462" w:rsidRPr="008E4D38">
        <w:rPr>
          <w:color w:val="000000" w:themeColor="text1"/>
        </w:rPr>
        <w:t xml:space="preserve"> within a more complete cephalopod dataset (i.e. even when the strong influence of pteropods is excluded</w:t>
      </w:r>
      <w:r w:rsidR="00012462" w:rsidRPr="008E4D38">
        <w:t>).</w:t>
      </w:r>
    </w:p>
    <w:p w14:paraId="4CE677EF" w14:textId="77777777" w:rsidR="00D05B9F" w:rsidRPr="008E4D38" w:rsidRDefault="00D05B9F" w:rsidP="00E75F50">
      <w:pPr>
        <w:spacing w:line="480" w:lineRule="auto"/>
      </w:pPr>
    </w:p>
    <w:p w14:paraId="0C4CEEAC" w14:textId="35EFB2D1" w:rsidR="00CC0AB5" w:rsidRPr="008E4D38" w:rsidRDefault="000321B6" w:rsidP="00CC0AB5">
      <w:pPr>
        <w:spacing w:line="480" w:lineRule="auto"/>
        <w:rPr>
          <w:color w:val="000000" w:themeColor="text1"/>
        </w:rPr>
      </w:pPr>
      <w:r w:rsidRPr="008E4D38">
        <w:rPr>
          <w:color w:val="000000" w:themeColor="text1"/>
        </w:rPr>
        <w:t>Our results</w:t>
      </w:r>
      <w:r w:rsidR="00366C0B" w:rsidRPr="008E4D38">
        <w:rPr>
          <w:color w:val="000000" w:themeColor="text1"/>
        </w:rPr>
        <w:t xml:space="preserve"> provide some </w:t>
      </w:r>
      <w:r w:rsidRPr="008E4D38">
        <w:rPr>
          <w:color w:val="000000" w:themeColor="text1"/>
        </w:rPr>
        <w:t xml:space="preserve">support </w:t>
      </w:r>
      <w:r w:rsidR="00A7341C" w:rsidRPr="008E4D38">
        <w:rPr>
          <w:color w:val="000000" w:themeColor="text1"/>
        </w:rPr>
        <w:t xml:space="preserve">for </w:t>
      </w:r>
      <w:r w:rsidRPr="008E4D38">
        <w:rPr>
          <w:color w:val="000000" w:themeColor="text1"/>
        </w:rPr>
        <w:t>the MLBH</w:t>
      </w:r>
      <w:r w:rsidR="00366C0B" w:rsidRPr="008E4D38">
        <w:rPr>
          <w:color w:val="000000" w:themeColor="text1"/>
        </w:rPr>
        <w:t>, in</w:t>
      </w:r>
      <w:r w:rsidRPr="008E4D38">
        <w:rPr>
          <w:color w:val="000000" w:themeColor="text1"/>
        </w:rPr>
        <w:t xml:space="preserve"> that</w:t>
      </w:r>
      <w:r w:rsidR="00397479" w:rsidRPr="008E4D38">
        <w:rPr>
          <w:color w:val="000000" w:themeColor="text1"/>
        </w:rPr>
        <w:t xml:space="preserve"> scaling of</w:t>
      </w:r>
      <w:r w:rsidR="00A81E0E" w:rsidRPr="008E4D38">
        <w:rPr>
          <w:color w:val="000000" w:themeColor="text1"/>
        </w:rPr>
        <w:t xml:space="preserve"> </w:t>
      </w:r>
      <w:r w:rsidR="00E9526F" w:rsidRPr="008E4D38">
        <w:rPr>
          <w:color w:val="000000" w:themeColor="text1"/>
        </w:rPr>
        <w:t xml:space="preserve">surface area for resources or wastes </w:t>
      </w:r>
      <w:r w:rsidR="008A7063" w:rsidRPr="008E4D38">
        <w:rPr>
          <w:color w:val="000000" w:themeColor="text1"/>
        </w:rPr>
        <w:t xml:space="preserve">exchange </w:t>
      </w:r>
      <w:r w:rsidR="00E9526F" w:rsidRPr="008E4D38">
        <w:rPr>
          <w:color w:val="000000" w:themeColor="text1"/>
        </w:rPr>
        <w:t>correlate</w:t>
      </w:r>
      <w:r w:rsidR="00397479" w:rsidRPr="008E4D38">
        <w:rPr>
          <w:color w:val="000000" w:themeColor="text1"/>
        </w:rPr>
        <w:t>s positively</w:t>
      </w:r>
      <w:r w:rsidR="00E9526F" w:rsidRPr="008E4D38">
        <w:rPr>
          <w:color w:val="000000" w:themeColor="text1"/>
        </w:rPr>
        <w:t xml:space="preserve"> with routine</w:t>
      </w:r>
      <w:r w:rsidRPr="008E4D38">
        <w:rPr>
          <w:color w:val="000000" w:themeColor="text1"/>
        </w:rPr>
        <w:t xml:space="preserve"> </w:t>
      </w:r>
      <w:r w:rsidRPr="008E4D38">
        <w:rPr>
          <w:i/>
          <w:color w:val="000000" w:themeColor="text1"/>
        </w:rPr>
        <w:t>b</w:t>
      </w:r>
      <w:r w:rsidRPr="008E4D38">
        <w:rPr>
          <w:i/>
          <w:color w:val="000000" w:themeColor="text1"/>
          <w:vertAlign w:val="subscript"/>
        </w:rPr>
        <w:t>R</w:t>
      </w:r>
      <w:r w:rsidR="00EF5818" w:rsidRPr="008E4D38">
        <w:rPr>
          <w:i/>
          <w:color w:val="000000" w:themeColor="text1"/>
          <w:vertAlign w:val="subscript"/>
        </w:rPr>
        <w:t>,</w:t>
      </w:r>
      <w:r w:rsidRPr="008E4D38">
        <w:rPr>
          <w:color w:val="000000" w:themeColor="text1"/>
        </w:rPr>
        <w:t xml:space="preserve"> </w:t>
      </w:r>
      <w:r w:rsidR="00EF5818" w:rsidRPr="008E4D38">
        <w:rPr>
          <w:color w:val="000000" w:themeColor="text1"/>
        </w:rPr>
        <w:t>across species, which correlates</w:t>
      </w:r>
      <w:r w:rsidR="00A81E0E" w:rsidRPr="008E4D38">
        <w:rPr>
          <w:color w:val="000000" w:themeColor="text1"/>
        </w:rPr>
        <w:t xml:space="preserve"> positively</w:t>
      </w:r>
      <w:r w:rsidR="00EF5818" w:rsidRPr="008E4D38">
        <w:rPr>
          <w:color w:val="000000" w:themeColor="text1"/>
        </w:rPr>
        <w:t xml:space="preserve"> with </w:t>
      </w:r>
      <w:r w:rsidR="001E4160" w:rsidRPr="008E4D38">
        <w:rPr>
          <w:i/>
          <w:color w:val="000000" w:themeColor="text1"/>
        </w:rPr>
        <w:t>L</w:t>
      </w:r>
      <w:r w:rsidR="001E4160" w:rsidRPr="008E4D38">
        <w:rPr>
          <w:i/>
          <w:color w:val="000000" w:themeColor="text1"/>
          <w:vertAlign w:val="subscript"/>
        </w:rPr>
        <w:t>R</w:t>
      </w:r>
      <w:r w:rsidRPr="008E4D38">
        <w:rPr>
          <w:color w:val="000000" w:themeColor="text1"/>
        </w:rPr>
        <w:t>.</w:t>
      </w:r>
      <w:r w:rsidR="003713B8" w:rsidRPr="008E4D38">
        <w:rPr>
          <w:color w:val="000000" w:themeColor="text1"/>
        </w:rPr>
        <w:t xml:space="preserve"> </w:t>
      </w:r>
      <w:r w:rsidR="008A7063" w:rsidRPr="008E4D38">
        <w:rPr>
          <w:color w:val="000000" w:themeColor="text1"/>
        </w:rPr>
        <w:t>S</w:t>
      </w:r>
      <w:r w:rsidR="00CC0AB5" w:rsidRPr="008E4D38">
        <w:rPr>
          <w:color w:val="000000" w:themeColor="text1"/>
        </w:rPr>
        <w:t xml:space="preserve">hape-shifting, </w:t>
      </w:r>
      <w:r w:rsidR="00A81E0E" w:rsidRPr="008E4D38">
        <w:rPr>
          <w:color w:val="000000" w:themeColor="text1"/>
        </w:rPr>
        <w:t>hence</w:t>
      </w:r>
      <w:r w:rsidR="00CC0AB5" w:rsidRPr="008E4D38">
        <w:rPr>
          <w:color w:val="000000" w:themeColor="text1"/>
        </w:rPr>
        <w:t xml:space="preserve"> </w:t>
      </w:r>
      <w:r w:rsidR="00823663" w:rsidRPr="008E4D38">
        <w:rPr>
          <w:color w:val="000000" w:themeColor="text1"/>
        </w:rPr>
        <w:t>non-isometric</w:t>
      </w:r>
      <w:r w:rsidR="00CC0AB5" w:rsidRPr="008E4D38">
        <w:rPr>
          <w:color w:val="000000" w:themeColor="text1"/>
        </w:rPr>
        <w:t xml:space="preserve"> scaling of </w:t>
      </w:r>
      <w:r w:rsidR="00F00309" w:rsidRPr="008E4D38">
        <w:rPr>
          <w:color w:val="000000" w:themeColor="text1"/>
        </w:rPr>
        <w:t xml:space="preserve">inner-mantle </w:t>
      </w:r>
      <w:r w:rsidR="00CC0AB5" w:rsidRPr="008E4D38">
        <w:rPr>
          <w:color w:val="000000" w:themeColor="text1"/>
        </w:rPr>
        <w:t xml:space="preserve">body surface </w:t>
      </w:r>
      <w:r w:rsidR="005E736B" w:rsidRPr="008E4D38">
        <w:rPr>
          <w:color w:val="000000" w:themeColor="text1"/>
        </w:rPr>
        <w:t xml:space="preserve">may </w:t>
      </w:r>
      <w:r w:rsidR="00CC0AB5" w:rsidRPr="008E4D38">
        <w:rPr>
          <w:color w:val="000000" w:themeColor="text1"/>
        </w:rPr>
        <w:t xml:space="preserve">allow for steeper </w:t>
      </w:r>
      <w:r w:rsidR="00CC0AB5" w:rsidRPr="008E4D38">
        <w:rPr>
          <w:i/>
          <w:color w:val="000000" w:themeColor="text1"/>
        </w:rPr>
        <w:t>b</w:t>
      </w:r>
      <w:r w:rsidR="00CC0AB5" w:rsidRPr="008E4D38">
        <w:rPr>
          <w:i/>
          <w:color w:val="000000" w:themeColor="text1"/>
          <w:vertAlign w:val="subscript"/>
        </w:rPr>
        <w:t>R</w:t>
      </w:r>
      <w:r w:rsidR="0030735E" w:rsidRPr="008E4D38">
        <w:rPr>
          <w:color w:val="000000" w:themeColor="text1"/>
        </w:rPr>
        <w:t xml:space="preserve"> in the most active </w:t>
      </w:r>
      <w:r w:rsidR="008A7063" w:rsidRPr="008E4D38">
        <w:rPr>
          <w:color w:val="000000" w:themeColor="text1"/>
        </w:rPr>
        <w:t xml:space="preserve">(high </w:t>
      </w:r>
      <w:r w:rsidR="008A7063" w:rsidRPr="008E4D38">
        <w:rPr>
          <w:i/>
          <w:color w:val="000000" w:themeColor="text1"/>
        </w:rPr>
        <w:t>L</w:t>
      </w:r>
      <w:r w:rsidR="008A7063" w:rsidRPr="008E4D38">
        <w:rPr>
          <w:i/>
          <w:color w:val="000000" w:themeColor="text1"/>
          <w:vertAlign w:val="subscript"/>
        </w:rPr>
        <w:t>R</w:t>
      </w:r>
      <w:r w:rsidR="008A7063" w:rsidRPr="008E4D38">
        <w:rPr>
          <w:color w:val="000000" w:themeColor="text1"/>
        </w:rPr>
        <w:t>) cephalopods</w:t>
      </w:r>
      <w:r w:rsidR="0030735E" w:rsidRPr="008E4D38">
        <w:rPr>
          <w:color w:val="000000" w:themeColor="text1"/>
        </w:rPr>
        <w:t>.</w:t>
      </w:r>
      <w:r w:rsidR="00CC0AB5" w:rsidRPr="008E4D38">
        <w:rPr>
          <w:color w:val="000000" w:themeColor="text1"/>
        </w:rPr>
        <w:t xml:space="preserve"> However, </w:t>
      </w:r>
      <w:r w:rsidR="00A81E0E" w:rsidRPr="008E4D38">
        <w:rPr>
          <w:color w:val="000000" w:themeColor="text1"/>
        </w:rPr>
        <w:t xml:space="preserve">steeper </w:t>
      </w:r>
      <w:r w:rsidR="00CC0AB5" w:rsidRPr="008E4D38">
        <w:rPr>
          <w:color w:val="000000" w:themeColor="text1"/>
        </w:rPr>
        <w:t>ontogenetic scaling of growth</w:t>
      </w:r>
      <w:r w:rsidR="00A81E0E" w:rsidRPr="008E4D38">
        <w:rPr>
          <w:color w:val="000000" w:themeColor="text1"/>
        </w:rPr>
        <w:t xml:space="preserve"> in the most active species</w:t>
      </w:r>
      <w:r w:rsidR="00CC0AB5" w:rsidRPr="008E4D38">
        <w:rPr>
          <w:color w:val="000000" w:themeColor="text1"/>
        </w:rPr>
        <w:t xml:space="preserve"> and its </w:t>
      </w:r>
      <w:r w:rsidR="00A81E0E" w:rsidRPr="008E4D38">
        <w:rPr>
          <w:color w:val="000000" w:themeColor="text1"/>
        </w:rPr>
        <w:t xml:space="preserve">greater </w:t>
      </w:r>
      <w:r w:rsidR="00CC0AB5" w:rsidRPr="008E4D38">
        <w:rPr>
          <w:color w:val="000000" w:themeColor="text1"/>
        </w:rPr>
        <w:t xml:space="preserve">contribution to whole-body metabolism may also </w:t>
      </w:r>
      <w:r w:rsidR="00A81E0E" w:rsidRPr="008E4D38">
        <w:rPr>
          <w:color w:val="000000" w:themeColor="text1"/>
        </w:rPr>
        <w:t xml:space="preserve">contribute to </w:t>
      </w:r>
      <w:r w:rsidR="00CC0AB5" w:rsidRPr="008E4D38">
        <w:rPr>
          <w:color w:val="000000" w:themeColor="text1"/>
        </w:rPr>
        <w:t xml:space="preserve">such non-negative associations between </w:t>
      </w:r>
      <w:r w:rsidR="00CC0AB5" w:rsidRPr="008E4D38">
        <w:rPr>
          <w:i/>
          <w:color w:val="000000" w:themeColor="text1"/>
        </w:rPr>
        <w:t>b</w:t>
      </w:r>
      <w:r w:rsidR="00CC0AB5" w:rsidRPr="008E4D38">
        <w:rPr>
          <w:i/>
          <w:color w:val="000000" w:themeColor="text1"/>
          <w:vertAlign w:val="subscript"/>
        </w:rPr>
        <w:t xml:space="preserve">R </w:t>
      </w:r>
      <w:r w:rsidR="00CC0AB5" w:rsidRPr="008E4D38">
        <w:rPr>
          <w:color w:val="000000" w:themeColor="text1"/>
        </w:rPr>
        <w:t xml:space="preserve">and </w:t>
      </w:r>
      <w:r w:rsidR="00CC0AB5" w:rsidRPr="008E4D38">
        <w:rPr>
          <w:i/>
          <w:color w:val="000000" w:themeColor="text1"/>
        </w:rPr>
        <w:t>L</w:t>
      </w:r>
      <w:r w:rsidR="00CC0AB5" w:rsidRPr="008E4D38">
        <w:rPr>
          <w:i/>
          <w:color w:val="000000" w:themeColor="text1"/>
          <w:vertAlign w:val="subscript"/>
        </w:rPr>
        <w:t>R</w:t>
      </w:r>
      <w:r w:rsidR="00CC0AB5" w:rsidRPr="008E4D38">
        <w:rPr>
          <w:color w:val="000000" w:themeColor="text1"/>
        </w:rPr>
        <w:t xml:space="preserve">, as </w:t>
      </w:r>
      <w:r w:rsidR="00F971C4" w:rsidRPr="008E4D38">
        <w:rPr>
          <w:color w:val="000000" w:themeColor="text1"/>
        </w:rPr>
        <w:t>proposed</w:t>
      </w:r>
      <w:r w:rsidR="00CC0AB5" w:rsidRPr="008E4D38">
        <w:rPr>
          <w:color w:val="000000" w:themeColor="text1"/>
        </w:rPr>
        <w:t xml:space="preserve"> by the growth-scaling hypothesis. </w:t>
      </w:r>
    </w:p>
    <w:p w14:paraId="7E6CEFE2" w14:textId="77777777" w:rsidR="00CC0AB5" w:rsidRPr="008E4D38" w:rsidRDefault="00CC0AB5" w:rsidP="00CC0AB5">
      <w:pPr>
        <w:spacing w:line="480" w:lineRule="auto"/>
        <w:rPr>
          <w:color w:val="000000" w:themeColor="text1"/>
        </w:rPr>
      </w:pPr>
    </w:p>
    <w:p w14:paraId="31169287" w14:textId="359C6612" w:rsidR="00366C0B" w:rsidRPr="008E4D38" w:rsidRDefault="00CC0AB5" w:rsidP="00CC0AB5">
      <w:pPr>
        <w:spacing w:line="480" w:lineRule="auto"/>
        <w:rPr>
          <w:color w:val="000000" w:themeColor="text1"/>
        </w:rPr>
      </w:pPr>
      <w:r w:rsidRPr="008E4D38">
        <w:rPr>
          <w:color w:val="000000" w:themeColor="text1"/>
        </w:rPr>
        <w:t>Hence, we suggest that</w:t>
      </w:r>
      <w:r w:rsidRPr="008E4D38">
        <w:rPr>
          <w:i/>
          <w:color w:val="000000" w:themeColor="text1"/>
        </w:rPr>
        <w:t xml:space="preserve"> </w:t>
      </w:r>
      <w:r w:rsidRPr="008E4D38">
        <w:rPr>
          <w:color w:val="000000" w:themeColor="text1"/>
        </w:rPr>
        <w:t xml:space="preserve">the observed positive correlation between </w:t>
      </w:r>
      <w:r w:rsidRPr="008E4D38">
        <w:rPr>
          <w:i/>
          <w:color w:val="000000" w:themeColor="text1"/>
        </w:rPr>
        <w:t>b</w:t>
      </w:r>
      <w:r w:rsidRPr="008E4D38">
        <w:rPr>
          <w:i/>
          <w:color w:val="000000" w:themeColor="text1"/>
          <w:vertAlign w:val="subscript"/>
        </w:rPr>
        <w:t>R</w:t>
      </w:r>
      <w:r w:rsidRPr="008E4D38">
        <w:rPr>
          <w:color w:val="000000" w:themeColor="text1"/>
        </w:rPr>
        <w:t xml:space="preserve"> and </w:t>
      </w:r>
      <w:r w:rsidRPr="008E4D38">
        <w:rPr>
          <w:i/>
          <w:color w:val="000000" w:themeColor="text1"/>
        </w:rPr>
        <w:t>L</w:t>
      </w:r>
      <w:r w:rsidRPr="008E4D38">
        <w:rPr>
          <w:i/>
          <w:color w:val="000000" w:themeColor="text1"/>
          <w:vertAlign w:val="subscript"/>
        </w:rPr>
        <w:t>R</w:t>
      </w:r>
      <w:r w:rsidRPr="008E4D38">
        <w:rPr>
          <w:color w:val="000000" w:themeColor="text1"/>
        </w:rPr>
        <w:t xml:space="preserve"> among cephalopod species occur because of coadaptive changes in several behavioural, life-history, morphological and metabolic traits that affect both resource supply and metabolic demand. Higher levels and steeper scaling of growth and locomotor activity in some (especially epipelagic) species likely involve sustained mass-specific metabolic demands throughout life, resulting in both higher metabolic levels (</w:t>
      </w:r>
      <w:r w:rsidRPr="008E4D38">
        <w:rPr>
          <w:i/>
          <w:color w:val="000000" w:themeColor="text1"/>
        </w:rPr>
        <w:t>L</w:t>
      </w:r>
      <w:r w:rsidRPr="008E4D38">
        <w:rPr>
          <w:i/>
          <w:color w:val="000000" w:themeColor="text1"/>
          <w:vertAlign w:val="subscript"/>
        </w:rPr>
        <w:t>R</w:t>
      </w:r>
      <w:r w:rsidRPr="008E4D38">
        <w:rPr>
          <w:color w:val="000000" w:themeColor="text1"/>
        </w:rPr>
        <w:t>) and steeper metabolic scaling (</w:t>
      </w:r>
      <w:r w:rsidRPr="008E4D38">
        <w:rPr>
          <w:i/>
          <w:color w:val="000000" w:themeColor="text1"/>
        </w:rPr>
        <w:t>b</w:t>
      </w:r>
      <w:r w:rsidRPr="008E4D38">
        <w:rPr>
          <w:i/>
          <w:color w:val="000000" w:themeColor="text1"/>
          <w:vertAlign w:val="subscript"/>
        </w:rPr>
        <w:t>R</w:t>
      </w:r>
      <w:r w:rsidRPr="008E4D38">
        <w:rPr>
          <w:color w:val="000000" w:themeColor="text1"/>
        </w:rPr>
        <w:t>). Steeper metabolic scaling could, in turn, be accommodated by steeper scaling of respiratory surface area (</w:t>
      </w:r>
      <w:r w:rsidRPr="008E4D38">
        <w:rPr>
          <w:i/>
          <w:color w:val="000000" w:themeColor="text1"/>
        </w:rPr>
        <w:t>b</w:t>
      </w:r>
      <w:r w:rsidRPr="008E4D38">
        <w:rPr>
          <w:i/>
          <w:color w:val="000000" w:themeColor="text1"/>
          <w:vertAlign w:val="subscript"/>
        </w:rPr>
        <w:t>A</w:t>
      </w:r>
      <w:r w:rsidRPr="008E4D38">
        <w:rPr>
          <w:color w:val="000000" w:themeColor="text1"/>
        </w:rPr>
        <w:t xml:space="preserve">) made possible by shape-shifting, which is supported by the correlation between </w:t>
      </w:r>
      <w:r w:rsidRPr="008E4D38">
        <w:rPr>
          <w:i/>
          <w:color w:val="000000" w:themeColor="text1"/>
        </w:rPr>
        <w:t>b</w:t>
      </w:r>
      <w:r w:rsidRPr="008E4D38">
        <w:rPr>
          <w:i/>
          <w:color w:val="000000" w:themeColor="text1"/>
          <w:vertAlign w:val="subscript"/>
        </w:rPr>
        <w:t>R</w:t>
      </w:r>
      <w:r w:rsidRPr="008E4D38">
        <w:rPr>
          <w:color w:val="000000" w:themeColor="text1"/>
        </w:rPr>
        <w:t xml:space="preserve"> and </w:t>
      </w:r>
      <w:r w:rsidRPr="008E4D38">
        <w:rPr>
          <w:i/>
          <w:color w:val="000000" w:themeColor="text1"/>
        </w:rPr>
        <w:t>b</w:t>
      </w:r>
      <w:r w:rsidRPr="008E4D38">
        <w:rPr>
          <w:i/>
          <w:color w:val="000000" w:themeColor="text1"/>
          <w:vertAlign w:val="subscript"/>
        </w:rPr>
        <w:t>A</w:t>
      </w:r>
      <w:r w:rsidRPr="008E4D38">
        <w:rPr>
          <w:color w:val="000000" w:themeColor="text1"/>
        </w:rPr>
        <w:t xml:space="preserve">. As supply capacity and metabolic demand are likely coadjusted and thus convergent, metabolic scaling in cephalopods is likely a result of both resource demand and supply </w:t>
      </w:r>
      <w:r w:rsidRPr="008E4D38">
        <w:rPr>
          <w:color w:val="000000" w:themeColor="text1"/>
        </w:rPr>
        <w:fldChar w:fldCharType="begin" w:fldLock="1"/>
      </w:r>
      <w:r w:rsidR="001C2442" w:rsidRPr="008E4D38">
        <w:rPr>
          <w:color w:val="000000" w:themeColor="text1"/>
        </w:rPr>
        <w:instrText xml:space="preserve"> ADDIN ZOTERO_ITEM CSL_CITATION {"citationID":"yQ2fjbu4","properties":{"formattedCitation":"[58]","plainCitation":"[58]","noteIndex":0},"citationItems":[{"id":1667,"uris":["http://zotero.org/users/5402641/items/HH9ZYFI7"],"uri":["http://zotero.org/users/5402641/items/HH9ZYFI7"],"itemData":{"id":1667,"type":"article-journal","title":"Resource supply and demand both affect metabolic scaling: a response to Harrison","container-title":"Trends in Ecology and Evolution","page":"237-238","volume":"33","issue":"4","DOI":"10.1016/j.tree.2018.01.006","ISSN":"01695347","journalAbbreviation":"Trends Ecol. Evol.","author":[{"family":"Glazier","given":"Douglas S."}],"issued":{"date-parts":[["2018"]]}}}],"schema":"https://github.com/citation-style-language/schema/raw/master/csl-citation.json"} </w:instrText>
      </w:r>
      <w:r w:rsidRPr="008E4D38">
        <w:rPr>
          <w:color w:val="000000" w:themeColor="text1"/>
        </w:rPr>
        <w:fldChar w:fldCharType="separate"/>
      </w:r>
      <w:r w:rsidR="001C2442" w:rsidRPr="008E4D38">
        <w:rPr>
          <w:noProof/>
          <w:color w:val="000000" w:themeColor="text1"/>
        </w:rPr>
        <w:t>[58]</w:t>
      </w:r>
      <w:r w:rsidRPr="008E4D38">
        <w:rPr>
          <w:color w:val="000000" w:themeColor="text1"/>
        </w:rPr>
        <w:fldChar w:fldCharType="end"/>
      </w:r>
      <w:r w:rsidR="00683949" w:rsidRPr="008E4D38">
        <w:rPr>
          <w:color w:val="000000" w:themeColor="text1"/>
        </w:rPr>
        <w:t>.</w:t>
      </w:r>
    </w:p>
    <w:p w14:paraId="42A45D89" w14:textId="77777777" w:rsidR="00683949" w:rsidRPr="008E4D38" w:rsidRDefault="00683949" w:rsidP="00CC0AB5">
      <w:pPr>
        <w:spacing w:line="480" w:lineRule="auto"/>
        <w:rPr>
          <w:color w:val="000000" w:themeColor="text1"/>
        </w:rPr>
      </w:pPr>
    </w:p>
    <w:p w14:paraId="7FF63F74" w14:textId="7ED0CEE1" w:rsidR="00D04779" w:rsidRDefault="00012462" w:rsidP="00E75F50">
      <w:pPr>
        <w:spacing w:line="480" w:lineRule="auto"/>
        <w:rPr>
          <w:b/>
        </w:rPr>
      </w:pPr>
      <w:r w:rsidRPr="008E4D38">
        <w:t xml:space="preserve">In conclusion, we present support for the importance of a meta-mechanistic approach </w:t>
      </w:r>
      <w:r w:rsidRPr="008E4D38">
        <w:rPr>
          <w:color w:val="000000" w:themeColor="text1"/>
        </w:rPr>
        <w:t xml:space="preserve">to metabolic scaling </w:t>
      </w:r>
      <w:r w:rsidRPr="008E4D38">
        <w:rPr>
          <w:color w:val="000000" w:themeColor="text1"/>
        </w:rPr>
        <w:fldChar w:fldCharType="begin" w:fldLock="1"/>
      </w:r>
      <w:r w:rsidR="001C2442" w:rsidRPr="008E4D38">
        <w:rPr>
          <w:color w:val="000000" w:themeColor="text1"/>
        </w:rPr>
        <w:instrText xml:space="preserve"> ADDIN ZOTERO_ITEM CSL_CITATION {"citationID":"uGwLeM03","properties":{"formattedCitation":"[11,35]","plainCitation":"[11,35]","noteIndex":0},"citationItems":[{"id":239,"uris":["http://zotero.org/users/5402641/items/NLELYDAZ"],"uri":["http://zotero.org/users/5402641/items/NLELYDAZ"],"itemData":{"id":239,"type":"article-journal","title":"Metabolic scaling in complex living systems","container-title":"Systems","page":"451-540","volume":"2","issue":"4","abstract":"In this review I show that four major kinds of theoretical approaches have been used to explain the scaling of metabolic rate in cells, organisms and groups of organisms in relation to system size. They include models focusing on surface-area related fluxes of resources and wastes (including heat), internal resource transport, system composition, and various processes affecting resource demand, all of which have been discussed extensively for nearly a century or more. I argue that, although each of these theoretical approaches has been applied to multiple levels of biological organization, none of them alone can fully explain the rich diversity of metabolic scaling relationships, including scaling exponents (log-log slopes) that vary from ~0 to &gt;1. Furthermore, I demonstrate how a synthetic theory of metabolic scaling can be constructed by including the context-dependent action of each of the above modal effects. This “contextual multimodal theory” (CMT) posits that various modulating factors (including metabolic level, surface permeability, body shape, modes of thermoregulation and resource-transport, and other internal and external influences) affect the mechanistic expression of each theoretical module. By involving the contingent operation of several mechanisms, the “meta-mechanistic” CMT differs from most metabolic scaling theories that are deterministically mechanistic. The CMT embraces a systems view of life, and as such recognizes the open, dynamic nature and complex hierarchical and interactive organization of biological systems, and the importance of multiple (upward, downward and reciprocal) causation, biological regulation of resource supply and demand and their interaction, and contingent internal (system) and external (environmental) influences on metabolic scaling, all of which are discussed.","DOI":"10.3390/systems2040451","ISSN":"2079-8954","note":"ISBN: 2079-8954","author":[{"family":"Glazier","given":"Douglas S."}],"issued":{"date-parts":[["2014"]]}}},{"id":1666,"uris":["http://zotero.org/users/5402641/items/JK2M7YT3"],"uri":["http://zotero.org/users/5402641/items/JK2M7YT3"],"itemData":{"id":1666,"type":"article-journal","title":"Rediscovering and reviving old observations and explanations of metabolic scaling in living systems","container-title":"Systems","page":"4","volume":"6","issue":"1","abstract":"Why the rate of metabolism varies (scales) in regular, but diverse ways with body size is a perennial, incompletely resolved question in biology. In this article, I discuss several examples of the recent rediscovery and (or) revival of specific metabolic scaling relationships and explanations for them previously published during the nearly 200-year history of allometric studies. I carry out this discussion in the context of the four major modal mechanisms highlighted by the contextual multimodal theory (CMT) that I published in this journal four years ago. These mechanisms include metabolically important processes and their effects that relate to surface area, resource transport, system (body) composition, and resource demand. In so doing, I show that no one mechanism can completely explain the broad diversity of metabolic scaling relationships that exists. Multi-mechanistic models are required, several of which I discuss. Successfully developing a truly general theory of biological scaling requires the consideration of multiple hypotheses, causal mechanisms and scaling relationships, and their integration in a context-dependent way. A full awareness of the rich history of allometric studies, an openness to multiple perspectives, and incisive experimental and comparative tests can help this important quest.","DOI":"10.3390/systems6010004","ISSN":"2079-8954","author":[{"family":"Glazier","given":"Douglas S."}],"issued":{"date-parts":[["2018"]]}}}],"schema":"https://github.com/citation-style-language/schema/raw/master/csl-citation.json"} </w:instrText>
      </w:r>
      <w:r w:rsidRPr="008E4D38">
        <w:rPr>
          <w:color w:val="000000" w:themeColor="text1"/>
        </w:rPr>
        <w:fldChar w:fldCharType="separate"/>
      </w:r>
      <w:r w:rsidR="001C2442" w:rsidRPr="008E4D38">
        <w:rPr>
          <w:noProof/>
          <w:color w:val="000000" w:themeColor="text1"/>
        </w:rPr>
        <w:t>[11,35]</w:t>
      </w:r>
      <w:r w:rsidRPr="008E4D38">
        <w:rPr>
          <w:color w:val="000000" w:themeColor="text1"/>
        </w:rPr>
        <w:fldChar w:fldCharType="end"/>
      </w:r>
      <w:r w:rsidRPr="008E4D38">
        <w:rPr>
          <w:color w:val="000000" w:themeColor="text1"/>
        </w:rPr>
        <w:t xml:space="preserve">. In doing so, we have </w:t>
      </w:r>
      <w:r w:rsidR="00F632D6" w:rsidRPr="008E4D38">
        <w:rPr>
          <w:color w:val="000000" w:themeColor="text1"/>
        </w:rPr>
        <w:t>proposed</w:t>
      </w:r>
      <w:r w:rsidR="00F632D6" w:rsidRPr="008E4D38">
        <w:t xml:space="preserve"> </w:t>
      </w:r>
      <w:r w:rsidRPr="008E4D38">
        <w:t xml:space="preserve">an explanation for how </w:t>
      </w:r>
      <w:r w:rsidR="000E54DF" w:rsidRPr="008E4D38">
        <w:rPr>
          <w:color w:val="000000" w:themeColor="text1"/>
        </w:rPr>
        <w:t xml:space="preserve">and why </w:t>
      </w:r>
      <w:r w:rsidRPr="008E4D38">
        <w:rPr>
          <w:color w:val="000000" w:themeColor="text1"/>
        </w:rPr>
        <w:t xml:space="preserve">cephalopods </w:t>
      </w:r>
      <w:r w:rsidRPr="008E4D38">
        <w:t xml:space="preserve">have metabolic scaling slopes that increase with increasing metabolic levels. </w:t>
      </w:r>
      <w:r w:rsidR="00BE24FA" w:rsidRPr="008E4D38">
        <w:t>W</w:t>
      </w:r>
      <w:r w:rsidRPr="008E4D38">
        <w:t xml:space="preserve">e </w:t>
      </w:r>
      <w:r w:rsidR="00F632D6" w:rsidRPr="008E4D38">
        <w:t>suggest</w:t>
      </w:r>
      <w:r w:rsidRPr="008E4D38">
        <w:t xml:space="preserve"> that </w:t>
      </w:r>
      <w:r w:rsidR="000B03ED" w:rsidRPr="008E4D38">
        <w:t xml:space="preserve">sustained </w:t>
      </w:r>
      <w:r w:rsidR="000B03ED" w:rsidRPr="008E4D38">
        <w:lastRenderedPageBreak/>
        <w:t>metabolic demands of growth and potentially locomotion may explain near isometric metabolic rate</w:t>
      </w:r>
      <w:r w:rsidR="001C5228" w:rsidRPr="008E4D38">
        <w:t xml:space="preserve"> scaling</w:t>
      </w:r>
      <w:r w:rsidR="000B03ED" w:rsidRPr="008E4D38">
        <w:t xml:space="preserve"> in those cephalopods with the highest metabolic levels. </w:t>
      </w:r>
      <w:r w:rsidR="001C5228" w:rsidRPr="008E4D38">
        <w:t>Such isometric scaling of metabolic rates may be supported by s</w:t>
      </w:r>
      <w:r w:rsidR="000B03ED" w:rsidRPr="008E4D38">
        <w:t>urface-area enlargement through shape shifting.</w:t>
      </w:r>
      <w:r w:rsidRPr="008E4D38">
        <w:t xml:space="preserve"> The combination of body-shape shifting with costs and size-scaling of growth and locomotion, adapted to different mortality and energetic </w:t>
      </w:r>
      <w:r w:rsidRPr="008E4D38">
        <w:rPr>
          <w:color w:val="000000" w:themeColor="text1"/>
        </w:rPr>
        <w:t>pressures</w:t>
      </w:r>
      <w:r w:rsidR="000E54DF" w:rsidRPr="008E4D38">
        <w:rPr>
          <w:color w:val="000000" w:themeColor="text1"/>
        </w:rPr>
        <w:t>,</w:t>
      </w:r>
      <w:r w:rsidRPr="008E4D38">
        <w:rPr>
          <w:color w:val="000000" w:themeColor="text1"/>
        </w:rPr>
        <w:t xml:space="preserve"> </w:t>
      </w:r>
      <w:r w:rsidR="000E54DF" w:rsidRPr="008E4D38">
        <w:rPr>
          <w:color w:val="000000" w:themeColor="text1"/>
        </w:rPr>
        <w:t xml:space="preserve">may </w:t>
      </w:r>
      <w:r w:rsidRPr="008E4D38">
        <w:rPr>
          <w:color w:val="000000" w:themeColor="text1"/>
        </w:rPr>
        <w:t xml:space="preserve">explain </w:t>
      </w:r>
      <w:r w:rsidRPr="008E4D38">
        <w:t>the contrasting metabolic scaling of cephalopods and teleost fishes. Thus, even for similar-sized coexisting animals, differences in water depth, lifestyle, growth and body shape can cause striking differences in</w:t>
      </w:r>
      <w:r w:rsidRPr="008E4D38">
        <w:rPr>
          <w:color w:val="FF0000"/>
        </w:rPr>
        <w:t xml:space="preserve"> </w:t>
      </w:r>
      <w:r w:rsidRPr="008E4D38">
        <w:t>metabolic scaling.</w:t>
      </w:r>
      <w:r w:rsidRPr="00FA5CC1">
        <w:rPr>
          <w:b/>
        </w:rPr>
        <w:t xml:space="preserve"> </w:t>
      </w:r>
    </w:p>
    <w:p w14:paraId="4F7CB3A0" w14:textId="77777777" w:rsidR="009419CA" w:rsidRDefault="009419CA" w:rsidP="00E75F50">
      <w:pPr>
        <w:spacing w:line="480" w:lineRule="auto"/>
        <w:rPr>
          <w:b/>
        </w:rPr>
      </w:pPr>
    </w:p>
    <w:p w14:paraId="1A778CAB" w14:textId="77777777" w:rsidR="000B1AAA" w:rsidRDefault="000B1AAA" w:rsidP="00445BEE">
      <w:pPr>
        <w:rPr>
          <w:rFonts w:ascii="Palatino-Roman" w:hAnsi="Palatino-Roman" w:cs="Arial"/>
          <w:color w:val="333333"/>
          <w:sz w:val="20"/>
          <w:shd w:val="clear" w:color="auto" w:fill="FFFFFF"/>
        </w:rPr>
      </w:pPr>
    </w:p>
    <w:p w14:paraId="1A778CB1" w14:textId="6333FEB6" w:rsidR="00BB4449" w:rsidRPr="00BB4449" w:rsidRDefault="00BB4449" w:rsidP="00BB4449">
      <w:pPr>
        <w:shd w:val="clear" w:color="auto" w:fill="FFFFFF"/>
        <w:spacing w:after="240"/>
        <w:textAlignment w:val="baseline"/>
        <w:rPr>
          <w:rFonts w:ascii="MyriadPro-Cond" w:hAnsi="MyriadPro-Cond" w:cs="MyriadPro-Cond"/>
          <w:color w:val="323031"/>
          <w:sz w:val="36"/>
          <w:szCs w:val="36"/>
        </w:rPr>
      </w:pPr>
      <w:r w:rsidRPr="00BB4449">
        <w:rPr>
          <w:rFonts w:ascii="MyriadPro-Cond" w:hAnsi="MyriadPro-Cond" w:cs="MyriadPro-Cond"/>
          <w:color w:val="323031"/>
          <w:sz w:val="36"/>
          <w:szCs w:val="36"/>
        </w:rPr>
        <w:t>Additional Information</w:t>
      </w:r>
    </w:p>
    <w:p w14:paraId="1A778CB4" w14:textId="77777777" w:rsidR="00A547F7" w:rsidRPr="00842B3B" w:rsidRDefault="00A547F7" w:rsidP="00A547F7">
      <w:pPr>
        <w:rPr>
          <w:rFonts w:ascii="MyriadPro-Cond" w:hAnsi="MyriadPro-Cond"/>
          <w:b/>
          <w:sz w:val="18"/>
        </w:rPr>
      </w:pPr>
      <w:r w:rsidRPr="00842B3B">
        <w:rPr>
          <w:rFonts w:ascii="MyriadPro-Cond" w:hAnsi="MyriadPro-Cond"/>
          <w:b/>
          <w:sz w:val="18"/>
        </w:rPr>
        <w:t>Acknowledgments</w:t>
      </w:r>
    </w:p>
    <w:p w14:paraId="1A778CB5" w14:textId="5FF3CD65" w:rsidR="00A547F7" w:rsidRPr="00445BEE" w:rsidRDefault="00012462" w:rsidP="00A547F7">
      <w:pPr>
        <w:rPr>
          <w:rFonts w:ascii="Palatino-Roman" w:hAnsi="Palatino-Roman"/>
          <w:sz w:val="18"/>
        </w:rPr>
      </w:pPr>
      <w:r w:rsidRPr="00012462">
        <w:rPr>
          <w:rFonts w:ascii="Palatino-Roman" w:hAnsi="Palatino-Roman" w:cs="Arial"/>
          <w:color w:val="333333"/>
          <w:sz w:val="18"/>
          <w:shd w:val="clear" w:color="auto" w:fill="FFFFFF"/>
        </w:rPr>
        <w:t xml:space="preserve">Katie Thomas, Susana Camarillo, Unai Markaida, and other authors kindly shared their measurements and data with us. We thank </w:t>
      </w:r>
      <w:r w:rsidR="00BE24FA">
        <w:rPr>
          <w:rFonts w:ascii="Palatino-Roman" w:hAnsi="Palatino-Roman" w:cs="Arial"/>
          <w:color w:val="000000" w:themeColor="text1"/>
          <w:sz w:val="18"/>
          <w:shd w:val="clear" w:color="auto" w:fill="FFFFFF"/>
        </w:rPr>
        <w:t>the</w:t>
      </w:r>
      <w:r w:rsidR="003558BE" w:rsidRPr="007642EA">
        <w:rPr>
          <w:rFonts w:ascii="Palatino-Roman" w:hAnsi="Palatino-Roman" w:cs="Arial"/>
          <w:color w:val="000000" w:themeColor="text1"/>
          <w:sz w:val="18"/>
          <w:shd w:val="clear" w:color="auto" w:fill="FFFFFF"/>
        </w:rPr>
        <w:t xml:space="preserve"> anonymous reviewers </w:t>
      </w:r>
      <w:r w:rsidRPr="007642EA">
        <w:rPr>
          <w:rFonts w:ascii="Palatino-Roman" w:hAnsi="Palatino-Roman" w:cs="Arial"/>
          <w:color w:val="000000" w:themeColor="text1"/>
          <w:sz w:val="18"/>
          <w:shd w:val="clear" w:color="auto" w:fill="FFFFFF"/>
        </w:rPr>
        <w:t xml:space="preserve">for </w:t>
      </w:r>
      <w:r w:rsidR="003558BE" w:rsidRPr="007642EA">
        <w:rPr>
          <w:rFonts w:ascii="Palatino-Roman" w:hAnsi="Palatino-Roman" w:cs="Arial"/>
          <w:color w:val="000000" w:themeColor="text1"/>
          <w:sz w:val="18"/>
          <w:shd w:val="clear" w:color="auto" w:fill="FFFFFF"/>
        </w:rPr>
        <w:t xml:space="preserve">their </w:t>
      </w:r>
      <w:r w:rsidRPr="007642EA">
        <w:rPr>
          <w:rFonts w:ascii="Palatino-Roman" w:hAnsi="Palatino-Roman" w:cs="Arial"/>
          <w:color w:val="000000" w:themeColor="text1"/>
          <w:sz w:val="18"/>
          <w:shd w:val="clear" w:color="auto" w:fill="FFFFFF"/>
        </w:rPr>
        <w:t xml:space="preserve">many detailed </w:t>
      </w:r>
      <w:r w:rsidRPr="00012462">
        <w:rPr>
          <w:rFonts w:ascii="Palatino-Roman" w:hAnsi="Palatino-Roman" w:cs="Arial"/>
          <w:color w:val="333333"/>
          <w:sz w:val="18"/>
          <w:shd w:val="clear" w:color="auto" w:fill="FFFFFF"/>
        </w:rPr>
        <w:t>comments on earlier version</w:t>
      </w:r>
      <w:r w:rsidR="003558BE" w:rsidRPr="00D84299">
        <w:rPr>
          <w:rFonts w:ascii="Palatino-Roman" w:hAnsi="Palatino-Roman" w:cs="Arial"/>
          <w:color w:val="000000" w:themeColor="text1"/>
          <w:sz w:val="18"/>
          <w:shd w:val="clear" w:color="auto" w:fill="FFFFFF"/>
        </w:rPr>
        <w:t>s</w:t>
      </w:r>
      <w:r w:rsidRPr="00012462">
        <w:rPr>
          <w:rFonts w:ascii="Palatino-Roman" w:hAnsi="Palatino-Roman" w:cs="Arial"/>
          <w:color w:val="333333"/>
          <w:sz w:val="18"/>
          <w:shd w:val="clear" w:color="auto" w:fill="FFFFFF"/>
        </w:rPr>
        <w:t xml:space="preserve"> of this paper. </w:t>
      </w:r>
    </w:p>
    <w:p w14:paraId="1A778CB6" w14:textId="77777777" w:rsidR="00A547F7" w:rsidRDefault="00A547F7" w:rsidP="00C263B4">
      <w:pPr>
        <w:rPr>
          <w:rFonts w:ascii="MyriadPro-Cond" w:hAnsi="MyriadPro-Cond"/>
          <w:b/>
          <w:sz w:val="18"/>
        </w:rPr>
      </w:pPr>
    </w:p>
    <w:p w14:paraId="1A778CBD" w14:textId="77777777" w:rsidR="009418F0" w:rsidRPr="00394285" w:rsidRDefault="009418F0" w:rsidP="00445BEE">
      <w:pPr>
        <w:tabs>
          <w:tab w:val="left" w:pos="120"/>
        </w:tabs>
        <w:rPr>
          <w:rFonts w:ascii="MyriadPro-Cond" w:hAnsi="MyriadPro-Cond"/>
          <w:b/>
          <w:sz w:val="18"/>
        </w:rPr>
      </w:pPr>
      <w:r w:rsidRPr="00394285">
        <w:rPr>
          <w:rFonts w:ascii="MyriadPro-Cond" w:hAnsi="MyriadPro-Cond"/>
          <w:b/>
          <w:sz w:val="18"/>
        </w:rPr>
        <w:t>Competing Interests</w:t>
      </w:r>
    </w:p>
    <w:p w14:paraId="1A778CBE" w14:textId="3D65A7C9" w:rsidR="009418F0" w:rsidRPr="00445BEE" w:rsidRDefault="00012462" w:rsidP="00445BEE">
      <w:pPr>
        <w:rPr>
          <w:rFonts w:ascii="Palatino-Roman" w:hAnsi="Palatino-Roman" w:cs="Arial"/>
          <w:color w:val="333333"/>
          <w:sz w:val="18"/>
          <w:shd w:val="clear" w:color="auto" w:fill="FFFFFF"/>
        </w:rPr>
      </w:pPr>
      <w:r>
        <w:rPr>
          <w:rFonts w:ascii="Palatino-Roman" w:hAnsi="Palatino-Roman" w:cs="Arial"/>
          <w:color w:val="333333"/>
          <w:sz w:val="18"/>
          <w:shd w:val="clear" w:color="auto" w:fill="FFFFFF"/>
        </w:rPr>
        <w:t xml:space="preserve">We have no competing interests. </w:t>
      </w:r>
      <w:r w:rsidR="009418F0" w:rsidRPr="00445BEE">
        <w:rPr>
          <w:rFonts w:ascii="Palatino-Roman" w:hAnsi="Palatino-Roman" w:cs="Arial"/>
          <w:color w:val="333333"/>
          <w:sz w:val="18"/>
        </w:rPr>
        <w:br/>
      </w:r>
    </w:p>
    <w:p w14:paraId="1A778CBF" w14:textId="77777777" w:rsidR="00445D4E" w:rsidRPr="00842B3B" w:rsidRDefault="00445D4E" w:rsidP="00445D4E">
      <w:pPr>
        <w:rPr>
          <w:rFonts w:ascii="MyriadPro-Cond" w:hAnsi="MyriadPro-Cond"/>
          <w:b/>
          <w:sz w:val="18"/>
        </w:rPr>
      </w:pPr>
      <w:r w:rsidRPr="00842B3B">
        <w:rPr>
          <w:rFonts w:ascii="MyriadPro-Cond" w:hAnsi="MyriadPro-Cond"/>
          <w:b/>
          <w:sz w:val="18"/>
        </w:rPr>
        <w:t>Funding</w:t>
      </w:r>
    </w:p>
    <w:p w14:paraId="1A778CC0" w14:textId="67339DCC" w:rsidR="00445D4E" w:rsidRDefault="00012462" w:rsidP="00445D4E">
      <w:pPr>
        <w:rPr>
          <w:rFonts w:ascii="Palatino-Roman" w:hAnsi="Palatino-Roman" w:cs="Arial"/>
          <w:color w:val="333333"/>
          <w:sz w:val="18"/>
          <w:shd w:val="clear" w:color="auto" w:fill="FFFFFF"/>
        </w:rPr>
      </w:pPr>
      <w:r w:rsidRPr="00012462">
        <w:rPr>
          <w:rFonts w:ascii="Palatino-Roman" w:hAnsi="Palatino-Roman" w:cs="Arial"/>
          <w:color w:val="333333"/>
          <w:sz w:val="18"/>
          <w:shd w:val="clear" w:color="auto" w:fill="FFFFFF"/>
        </w:rPr>
        <w:t>Queen Mary University of London supported HT through a Principal’s Postgraduate Research Studentship.</w:t>
      </w:r>
    </w:p>
    <w:p w14:paraId="42397B2B" w14:textId="77777777" w:rsidR="00BA0A4A" w:rsidRDefault="00BA0A4A" w:rsidP="00445D4E">
      <w:pPr>
        <w:rPr>
          <w:rFonts w:ascii="Palatino-Roman" w:hAnsi="Palatino-Roman" w:cs="Arial"/>
          <w:color w:val="333333"/>
          <w:sz w:val="18"/>
          <w:shd w:val="clear" w:color="auto" w:fill="FFFFFF"/>
        </w:rPr>
      </w:pPr>
    </w:p>
    <w:p w14:paraId="6493A55F" w14:textId="77777777" w:rsidR="0018394B" w:rsidRPr="00445BEE" w:rsidRDefault="0018394B" w:rsidP="00445D4E">
      <w:pPr>
        <w:rPr>
          <w:rFonts w:ascii="Palatino-Roman" w:hAnsi="Palatino-Roman"/>
          <w:sz w:val="18"/>
        </w:rPr>
      </w:pPr>
    </w:p>
    <w:p w14:paraId="3DD1A296" w14:textId="34450297" w:rsidR="00FE1249" w:rsidRDefault="00394285" w:rsidP="00E647DA">
      <w:pPr>
        <w:shd w:val="clear" w:color="auto" w:fill="FFFFFF"/>
        <w:textAlignment w:val="baseline"/>
        <w:rPr>
          <w:rFonts w:ascii="MyriadPro-Cond" w:hAnsi="MyriadPro-Cond" w:cs="MyriadPro-Cond"/>
          <w:color w:val="323031"/>
          <w:sz w:val="36"/>
          <w:szCs w:val="36"/>
        </w:rPr>
      </w:pPr>
      <w:r>
        <w:rPr>
          <w:rFonts w:ascii="MyriadPro-Cond" w:hAnsi="MyriadPro-Cond" w:cs="MyriadPro-Cond"/>
          <w:color w:val="323031"/>
          <w:sz w:val="36"/>
          <w:szCs w:val="36"/>
        </w:rPr>
        <w:t>References</w:t>
      </w:r>
    </w:p>
    <w:p w14:paraId="1A778CC4" w14:textId="77777777" w:rsidR="00394285" w:rsidRDefault="00394285" w:rsidP="00445BEE">
      <w:pPr>
        <w:rPr>
          <w:rFonts w:ascii="MyriadPro-Cond" w:hAnsi="MyriadPro-Cond" w:cs="MyriadPro-Cond"/>
          <w:color w:val="323031"/>
          <w:sz w:val="36"/>
          <w:szCs w:val="36"/>
        </w:rPr>
        <w:sectPr w:rsidR="00394285" w:rsidSect="00854E48">
          <w:headerReference w:type="even" r:id="rId13"/>
          <w:headerReference w:type="first" r:id="rId14"/>
          <w:footerReference w:type="first" r:id="rId15"/>
          <w:type w:val="continuous"/>
          <w:pgSz w:w="11907" w:h="16840" w:code="9"/>
          <w:pgMar w:top="1601" w:right="1134" w:bottom="851" w:left="1304" w:header="720" w:footer="567" w:gutter="0"/>
          <w:cols w:space="397" w:equalWidth="0">
            <w:col w:w="9780" w:space="720"/>
          </w:cols>
          <w:titlePg/>
          <w:docGrid w:linePitch="360"/>
        </w:sectPr>
      </w:pPr>
    </w:p>
    <w:p w14:paraId="7559F0D8" w14:textId="77777777" w:rsidR="001C2442" w:rsidRPr="001C2442" w:rsidRDefault="009C51EE" w:rsidP="001C2442">
      <w:pPr>
        <w:pStyle w:val="Bibliography"/>
        <w:rPr>
          <w:sz w:val="16"/>
          <w:lang w:val="en-US"/>
        </w:rPr>
      </w:pPr>
      <w:r w:rsidRPr="001D2466">
        <w:rPr>
          <w:sz w:val="15"/>
          <w:szCs w:val="15"/>
        </w:rPr>
        <w:fldChar w:fldCharType="begin"/>
      </w:r>
      <w:r w:rsidR="001C2442">
        <w:rPr>
          <w:sz w:val="15"/>
          <w:szCs w:val="15"/>
        </w:rPr>
        <w:instrText xml:space="preserve"> ADDIN ZOTERO_BIBL {"uncited":[],"omitted":[],"custom":[]} CSL_BIBLIOGRAPHY </w:instrText>
      </w:r>
      <w:r w:rsidRPr="001D2466">
        <w:rPr>
          <w:sz w:val="15"/>
          <w:szCs w:val="15"/>
        </w:rPr>
        <w:fldChar w:fldCharType="separate"/>
      </w:r>
      <w:r w:rsidR="001C2442" w:rsidRPr="001C2442">
        <w:rPr>
          <w:sz w:val="16"/>
          <w:lang w:val="en-US"/>
        </w:rPr>
        <w:t>1.</w:t>
      </w:r>
      <w:r w:rsidR="001C2442" w:rsidRPr="001C2442">
        <w:rPr>
          <w:sz w:val="16"/>
          <w:lang w:val="en-US"/>
        </w:rPr>
        <w:tab/>
        <w:t xml:space="preserve">Humphries MM, McCann KS. 2014 Metabolic ecology. </w:t>
      </w:r>
      <w:r w:rsidR="001C2442" w:rsidRPr="001C2442">
        <w:rPr>
          <w:i/>
          <w:iCs/>
          <w:sz w:val="16"/>
          <w:lang w:val="en-US"/>
        </w:rPr>
        <w:t>J. Anim. Ecol.</w:t>
      </w:r>
      <w:r w:rsidR="001C2442" w:rsidRPr="001C2442">
        <w:rPr>
          <w:sz w:val="16"/>
          <w:lang w:val="en-US"/>
        </w:rPr>
        <w:t xml:space="preserve"> </w:t>
      </w:r>
      <w:r w:rsidR="001C2442" w:rsidRPr="001C2442">
        <w:rPr>
          <w:b/>
          <w:bCs/>
          <w:sz w:val="16"/>
          <w:lang w:val="en-US"/>
        </w:rPr>
        <w:t>83</w:t>
      </w:r>
      <w:r w:rsidR="001C2442" w:rsidRPr="001C2442">
        <w:rPr>
          <w:sz w:val="16"/>
          <w:lang w:val="en-US"/>
        </w:rPr>
        <w:t>, 7–19. (doi:10.1111/1365-2656.12124)</w:t>
      </w:r>
    </w:p>
    <w:p w14:paraId="167986F5" w14:textId="77777777" w:rsidR="001C2442" w:rsidRPr="001C2442" w:rsidRDefault="001C2442" w:rsidP="001C2442">
      <w:pPr>
        <w:pStyle w:val="Bibliography"/>
        <w:rPr>
          <w:sz w:val="16"/>
          <w:lang w:val="en-US"/>
        </w:rPr>
      </w:pPr>
      <w:r w:rsidRPr="001C2442">
        <w:rPr>
          <w:sz w:val="16"/>
          <w:lang w:val="en-US"/>
        </w:rPr>
        <w:t>2.</w:t>
      </w:r>
      <w:r w:rsidRPr="001C2442">
        <w:rPr>
          <w:sz w:val="16"/>
          <w:lang w:val="en-US"/>
        </w:rPr>
        <w:tab/>
        <w:t xml:space="preserve">Brown JH, Gillooly JF, Allen AP, Savage VM, West GB. 2004 Toward a metabolic theory of ecology. </w:t>
      </w:r>
      <w:r w:rsidRPr="001C2442">
        <w:rPr>
          <w:i/>
          <w:iCs/>
          <w:sz w:val="16"/>
          <w:lang w:val="en-US"/>
        </w:rPr>
        <w:t>Ecology</w:t>
      </w:r>
      <w:r w:rsidRPr="001C2442">
        <w:rPr>
          <w:sz w:val="16"/>
          <w:lang w:val="en-US"/>
        </w:rPr>
        <w:t xml:space="preserve"> </w:t>
      </w:r>
      <w:r w:rsidRPr="001C2442">
        <w:rPr>
          <w:b/>
          <w:bCs/>
          <w:sz w:val="16"/>
          <w:lang w:val="en-US"/>
        </w:rPr>
        <w:t>85</w:t>
      </w:r>
      <w:r w:rsidRPr="001C2442">
        <w:rPr>
          <w:sz w:val="16"/>
          <w:lang w:val="en-US"/>
        </w:rPr>
        <w:t>, 1771–1789. (doi:10.1890/03-9000)</w:t>
      </w:r>
    </w:p>
    <w:p w14:paraId="4F3B1B7A" w14:textId="77777777" w:rsidR="001C2442" w:rsidRPr="001C2442" w:rsidRDefault="001C2442" w:rsidP="001C2442">
      <w:pPr>
        <w:pStyle w:val="Bibliography"/>
        <w:rPr>
          <w:sz w:val="16"/>
          <w:lang w:val="en-US"/>
        </w:rPr>
      </w:pPr>
      <w:r w:rsidRPr="001C2442">
        <w:rPr>
          <w:sz w:val="16"/>
          <w:lang w:val="en-US"/>
        </w:rPr>
        <w:t>3.</w:t>
      </w:r>
      <w:r w:rsidRPr="001C2442">
        <w:rPr>
          <w:sz w:val="16"/>
          <w:lang w:val="en-US"/>
        </w:rPr>
        <w:tab/>
        <w:t xml:space="preserve">Glazier DS. 2005 Beyond the ‘3/4-power law’: variation in the intra- and interspecific scaling of metabolic rate in animals. </w:t>
      </w:r>
      <w:r w:rsidRPr="001C2442">
        <w:rPr>
          <w:i/>
          <w:iCs/>
          <w:sz w:val="16"/>
          <w:lang w:val="en-US"/>
        </w:rPr>
        <w:t>Biol. Rev.</w:t>
      </w:r>
      <w:r w:rsidRPr="001C2442">
        <w:rPr>
          <w:sz w:val="16"/>
          <w:lang w:val="en-US"/>
        </w:rPr>
        <w:t xml:space="preserve"> </w:t>
      </w:r>
      <w:r w:rsidRPr="001C2442">
        <w:rPr>
          <w:b/>
          <w:bCs/>
          <w:sz w:val="16"/>
          <w:lang w:val="en-US"/>
        </w:rPr>
        <w:t>80</w:t>
      </w:r>
      <w:r w:rsidRPr="001C2442">
        <w:rPr>
          <w:sz w:val="16"/>
          <w:lang w:val="en-US"/>
        </w:rPr>
        <w:t>, 611–662. (doi:10.1017/S1464793105006834)</w:t>
      </w:r>
    </w:p>
    <w:p w14:paraId="2999F32F" w14:textId="77777777" w:rsidR="001C2442" w:rsidRPr="001C2442" w:rsidRDefault="001C2442" w:rsidP="001C2442">
      <w:pPr>
        <w:pStyle w:val="Bibliography"/>
        <w:rPr>
          <w:sz w:val="16"/>
          <w:lang w:val="en-US"/>
        </w:rPr>
      </w:pPr>
      <w:r w:rsidRPr="001C2442">
        <w:rPr>
          <w:sz w:val="16"/>
          <w:lang w:val="en-US"/>
        </w:rPr>
        <w:t>4.</w:t>
      </w:r>
      <w:r w:rsidRPr="001C2442">
        <w:rPr>
          <w:sz w:val="16"/>
          <w:lang w:val="en-US"/>
        </w:rPr>
        <w:tab/>
        <w:t xml:space="preserve">Peters RH. 1983 </w:t>
      </w:r>
      <w:r w:rsidRPr="001C2442">
        <w:rPr>
          <w:i/>
          <w:iCs/>
          <w:sz w:val="16"/>
          <w:lang w:val="en-US"/>
        </w:rPr>
        <w:t>The ecological implications of body size</w:t>
      </w:r>
      <w:r w:rsidRPr="001C2442">
        <w:rPr>
          <w:sz w:val="16"/>
          <w:lang w:val="en-US"/>
        </w:rPr>
        <w:t>. New York, USA: Cambridge University Press. (doi:10.1017/CBO9780511608551)</w:t>
      </w:r>
    </w:p>
    <w:p w14:paraId="12132014" w14:textId="77777777" w:rsidR="001C2442" w:rsidRPr="001C2442" w:rsidRDefault="001C2442" w:rsidP="001C2442">
      <w:pPr>
        <w:pStyle w:val="Bibliography"/>
        <w:rPr>
          <w:sz w:val="16"/>
          <w:lang w:val="en-US"/>
        </w:rPr>
      </w:pPr>
      <w:r w:rsidRPr="001C2442">
        <w:rPr>
          <w:sz w:val="16"/>
          <w:lang w:val="en-US"/>
        </w:rPr>
        <w:t>5.</w:t>
      </w:r>
      <w:r w:rsidRPr="001C2442">
        <w:rPr>
          <w:sz w:val="16"/>
          <w:lang w:val="en-US"/>
        </w:rPr>
        <w:tab/>
        <w:t xml:space="preserve">Kleiber M. 1932 Body size and metabolism. </w:t>
      </w:r>
      <w:r w:rsidRPr="001C2442">
        <w:rPr>
          <w:i/>
          <w:iCs/>
          <w:sz w:val="16"/>
          <w:lang w:val="en-US"/>
        </w:rPr>
        <w:t>Hilgardia J. Agric. Sci.</w:t>
      </w:r>
      <w:r w:rsidRPr="001C2442">
        <w:rPr>
          <w:sz w:val="16"/>
          <w:lang w:val="en-US"/>
        </w:rPr>
        <w:t xml:space="preserve"> </w:t>
      </w:r>
      <w:r w:rsidRPr="001C2442">
        <w:rPr>
          <w:b/>
          <w:bCs/>
          <w:sz w:val="16"/>
          <w:lang w:val="en-US"/>
        </w:rPr>
        <w:t>6</w:t>
      </w:r>
      <w:r w:rsidRPr="001C2442">
        <w:rPr>
          <w:sz w:val="16"/>
          <w:lang w:val="en-US"/>
        </w:rPr>
        <w:t>, 315–353.</w:t>
      </w:r>
    </w:p>
    <w:p w14:paraId="02C2561E" w14:textId="77777777" w:rsidR="001C2442" w:rsidRPr="001C2442" w:rsidRDefault="001C2442" w:rsidP="001C2442">
      <w:pPr>
        <w:pStyle w:val="Bibliography"/>
        <w:rPr>
          <w:sz w:val="16"/>
          <w:lang w:val="en-US"/>
        </w:rPr>
      </w:pPr>
      <w:r w:rsidRPr="001C2442">
        <w:rPr>
          <w:sz w:val="16"/>
          <w:lang w:val="en-US"/>
        </w:rPr>
        <w:t>6.</w:t>
      </w:r>
      <w:r w:rsidRPr="001C2442">
        <w:rPr>
          <w:sz w:val="16"/>
          <w:lang w:val="en-US"/>
        </w:rPr>
        <w:tab/>
        <w:t xml:space="preserve">von Bertalanffy L. 1957 Quantitative laws in metabolism and growth. </w:t>
      </w:r>
      <w:r w:rsidRPr="001C2442">
        <w:rPr>
          <w:i/>
          <w:iCs/>
          <w:sz w:val="16"/>
          <w:lang w:val="en-US"/>
        </w:rPr>
        <w:t>Q. Rev. Biol.</w:t>
      </w:r>
      <w:r w:rsidRPr="001C2442">
        <w:rPr>
          <w:sz w:val="16"/>
          <w:lang w:val="en-US"/>
        </w:rPr>
        <w:t xml:space="preserve"> </w:t>
      </w:r>
      <w:r w:rsidRPr="001C2442">
        <w:rPr>
          <w:b/>
          <w:bCs/>
          <w:sz w:val="16"/>
          <w:lang w:val="en-US"/>
        </w:rPr>
        <w:t>32</w:t>
      </w:r>
      <w:r w:rsidRPr="001C2442">
        <w:rPr>
          <w:sz w:val="16"/>
          <w:lang w:val="en-US"/>
        </w:rPr>
        <w:t>, 217–231. (doi:10.1086/659883)</w:t>
      </w:r>
    </w:p>
    <w:p w14:paraId="746E6EDF" w14:textId="77777777" w:rsidR="001C2442" w:rsidRPr="001C2442" w:rsidRDefault="001C2442" w:rsidP="001C2442">
      <w:pPr>
        <w:pStyle w:val="Bibliography"/>
        <w:rPr>
          <w:sz w:val="16"/>
          <w:lang w:val="en-US"/>
        </w:rPr>
      </w:pPr>
      <w:r w:rsidRPr="001C2442">
        <w:rPr>
          <w:sz w:val="16"/>
          <w:lang w:val="en-US"/>
        </w:rPr>
        <w:t>7.</w:t>
      </w:r>
      <w:r w:rsidRPr="001C2442">
        <w:rPr>
          <w:sz w:val="16"/>
          <w:lang w:val="en-US"/>
        </w:rPr>
        <w:tab/>
        <w:t xml:space="preserve">West GB, Brown JH, Enquist BJ. 1997 A general model for the origin of allometric scaling laws in biology. </w:t>
      </w:r>
      <w:r w:rsidRPr="001C2442">
        <w:rPr>
          <w:i/>
          <w:iCs/>
          <w:sz w:val="16"/>
          <w:lang w:val="en-US"/>
        </w:rPr>
        <w:t>Science</w:t>
      </w:r>
      <w:r w:rsidRPr="001C2442">
        <w:rPr>
          <w:sz w:val="16"/>
          <w:lang w:val="en-US"/>
        </w:rPr>
        <w:t xml:space="preserve"> </w:t>
      </w:r>
      <w:r w:rsidRPr="001C2442">
        <w:rPr>
          <w:b/>
          <w:bCs/>
          <w:sz w:val="16"/>
          <w:lang w:val="en-US"/>
        </w:rPr>
        <w:t>276</w:t>
      </w:r>
      <w:r w:rsidRPr="001C2442">
        <w:rPr>
          <w:sz w:val="16"/>
          <w:lang w:val="en-US"/>
        </w:rPr>
        <w:t>, 122–126. (doi:10.1126/science.276.5309.122)</w:t>
      </w:r>
    </w:p>
    <w:p w14:paraId="4BA06723" w14:textId="77777777" w:rsidR="001C2442" w:rsidRPr="001C2442" w:rsidRDefault="001C2442" w:rsidP="001C2442">
      <w:pPr>
        <w:pStyle w:val="Bibliography"/>
        <w:rPr>
          <w:sz w:val="16"/>
          <w:lang w:val="en-US"/>
        </w:rPr>
      </w:pPr>
      <w:r w:rsidRPr="001C2442">
        <w:rPr>
          <w:sz w:val="16"/>
          <w:lang w:val="en-US"/>
        </w:rPr>
        <w:t>8.</w:t>
      </w:r>
      <w:r w:rsidRPr="001C2442">
        <w:rPr>
          <w:sz w:val="16"/>
          <w:lang w:val="en-US"/>
        </w:rPr>
        <w:tab/>
        <w:t xml:space="preserve">Seibel BA. 2007 On the depth and scale of metabolic rate variation: scaling of oxygen consumption rates and enzymatic activity in the Class Cephalopoda (Mollusca). </w:t>
      </w:r>
      <w:r w:rsidRPr="001C2442">
        <w:rPr>
          <w:i/>
          <w:iCs/>
          <w:sz w:val="16"/>
          <w:lang w:val="en-US"/>
        </w:rPr>
        <w:t>J. Exp. Biol.</w:t>
      </w:r>
      <w:r w:rsidRPr="001C2442">
        <w:rPr>
          <w:sz w:val="16"/>
          <w:lang w:val="en-US"/>
        </w:rPr>
        <w:t xml:space="preserve"> </w:t>
      </w:r>
      <w:r w:rsidRPr="001C2442">
        <w:rPr>
          <w:b/>
          <w:bCs/>
          <w:sz w:val="16"/>
          <w:lang w:val="en-US"/>
        </w:rPr>
        <w:t>210</w:t>
      </w:r>
      <w:r w:rsidRPr="001C2442">
        <w:rPr>
          <w:sz w:val="16"/>
          <w:lang w:val="en-US"/>
        </w:rPr>
        <w:t>, 1–11. (doi:10.1242/jeb.02588)</w:t>
      </w:r>
    </w:p>
    <w:p w14:paraId="63A17983" w14:textId="77777777" w:rsidR="001C2442" w:rsidRPr="001C2442" w:rsidRDefault="001C2442" w:rsidP="001C2442">
      <w:pPr>
        <w:pStyle w:val="Bibliography"/>
        <w:rPr>
          <w:sz w:val="16"/>
          <w:lang w:val="en-US"/>
        </w:rPr>
      </w:pPr>
      <w:r w:rsidRPr="001C2442">
        <w:rPr>
          <w:sz w:val="16"/>
          <w:lang w:val="en-US"/>
        </w:rPr>
        <w:t>9.</w:t>
      </w:r>
      <w:r w:rsidRPr="001C2442">
        <w:rPr>
          <w:sz w:val="16"/>
          <w:lang w:val="en-US"/>
        </w:rPr>
        <w:tab/>
        <w:t xml:space="preserve">DeLong JP, Okie JG, Moses ME, Sibly RM, Brown JH. 2010 Shifts in metabolic scaling, production, and efficiency across major evolutionary transitions of life. </w:t>
      </w:r>
      <w:r w:rsidRPr="001C2442">
        <w:rPr>
          <w:i/>
          <w:iCs/>
          <w:sz w:val="16"/>
          <w:lang w:val="en-US"/>
        </w:rPr>
        <w:t>Proc. Natl. Acad. Sci. U. S. A.</w:t>
      </w:r>
      <w:r w:rsidRPr="001C2442">
        <w:rPr>
          <w:sz w:val="16"/>
          <w:lang w:val="en-US"/>
        </w:rPr>
        <w:t xml:space="preserve"> </w:t>
      </w:r>
      <w:r w:rsidRPr="001C2442">
        <w:rPr>
          <w:b/>
          <w:bCs/>
          <w:sz w:val="16"/>
          <w:lang w:val="en-US"/>
        </w:rPr>
        <w:t>107</w:t>
      </w:r>
      <w:r w:rsidRPr="001C2442">
        <w:rPr>
          <w:sz w:val="16"/>
          <w:lang w:val="en-US"/>
        </w:rPr>
        <w:t>, 12941–12945. (doi:10.1073/pnas.1007783107)</w:t>
      </w:r>
    </w:p>
    <w:p w14:paraId="44BF8196" w14:textId="77777777" w:rsidR="001C2442" w:rsidRPr="001C2442" w:rsidRDefault="001C2442" w:rsidP="001C2442">
      <w:pPr>
        <w:pStyle w:val="Bibliography"/>
        <w:rPr>
          <w:sz w:val="16"/>
          <w:lang w:val="en-US"/>
        </w:rPr>
      </w:pPr>
      <w:r w:rsidRPr="001C2442">
        <w:rPr>
          <w:sz w:val="16"/>
          <w:lang w:val="en-US"/>
        </w:rPr>
        <w:t>10.</w:t>
      </w:r>
      <w:r w:rsidRPr="001C2442">
        <w:rPr>
          <w:sz w:val="16"/>
          <w:lang w:val="en-US"/>
        </w:rPr>
        <w:tab/>
        <w:t xml:space="preserve">Hirst AG, Glazier DS, Atkinson D. 2014 Body shape shifting during growth permits tests that distinguish between competing geometric theories of metabolic scaling. </w:t>
      </w:r>
      <w:r w:rsidRPr="001C2442">
        <w:rPr>
          <w:i/>
          <w:iCs/>
          <w:sz w:val="16"/>
          <w:lang w:val="en-US"/>
        </w:rPr>
        <w:t>Ecol. Lett.</w:t>
      </w:r>
      <w:r w:rsidRPr="001C2442">
        <w:rPr>
          <w:sz w:val="16"/>
          <w:lang w:val="en-US"/>
        </w:rPr>
        <w:t xml:space="preserve"> </w:t>
      </w:r>
      <w:r w:rsidRPr="001C2442">
        <w:rPr>
          <w:b/>
          <w:bCs/>
          <w:sz w:val="16"/>
          <w:lang w:val="en-US"/>
        </w:rPr>
        <w:t>17</w:t>
      </w:r>
      <w:r w:rsidRPr="001C2442">
        <w:rPr>
          <w:sz w:val="16"/>
          <w:lang w:val="en-US"/>
        </w:rPr>
        <w:t>, 1274–1281. (doi:10.1111/ele.12334)</w:t>
      </w:r>
    </w:p>
    <w:p w14:paraId="01DB4005" w14:textId="77777777" w:rsidR="001C2442" w:rsidRPr="001C2442" w:rsidRDefault="001C2442" w:rsidP="001C2442">
      <w:pPr>
        <w:pStyle w:val="Bibliography"/>
        <w:rPr>
          <w:sz w:val="16"/>
          <w:lang w:val="en-US"/>
        </w:rPr>
      </w:pPr>
      <w:r w:rsidRPr="001C2442">
        <w:rPr>
          <w:sz w:val="16"/>
          <w:lang w:val="en-US"/>
        </w:rPr>
        <w:t>11.</w:t>
      </w:r>
      <w:r w:rsidRPr="001C2442">
        <w:rPr>
          <w:sz w:val="16"/>
          <w:lang w:val="en-US"/>
        </w:rPr>
        <w:tab/>
        <w:t xml:space="preserve">Glazier DS. 2014 Metabolic scaling in complex living systems. </w:t>
      </w:r>
      <w:r w:rsidRPr="001C2442">
        <w:rPr>
          <w:i/>
          <w:iCs/>
          <w:sz w:val="16"/>
          <w:lang w:val="en-US"/>
        </w:rPr>
        <w:t>Systems</w:t>
      </w:r>
      <w:r w:rsidRPr="001C2442">
        <w:rPr>
          <w:sz w:val="16"/>
          <w:lang w:val="en-US"/>
        </w:rPr>
        <w:t xml:space="preserve"> </w:t>
      </w:r>
      <w:r w:rsidRPr="001C2442">
        <w:rPr>
          <w:b/>
          <w:bCs/>
          <w:sz w:val="16"/>
          <w:lang w:val="en-US"/>
        </w:rPr>
        <w:t>2</w:t>
      </w:r>
      <w:r w:rsidRPr="001C2442">
        <w:rPr>
          <w:sz w:val="16"/>
          <w:lang w:val="en-US"/>
        </w:rPr>
        <w:t>, 451–540. (doi:10.3390/systems2040451)</w:t>
      </w:r>
    </w:p>
    <w:p w14:paraId="5333C234" w14:textId="77777777" w:rsidR="001C2442" w:rsidRPr="001C2442" w:rsidRDefault="001C2442" w:rsidP="001C2442">
      <w:pPr>
        <w:pStyle w:val="Bibliography"/>
        <w:rPr>
          <w:sz w:val="16"/>
          <w:lang w:val="en-US"/>
        </w:rPr>
      </w:pPr>
      <w:r w:rsidRPr="001C2442">
        <w:rPr>
          <w:sz w:val="16"/>
          <w:lang w:val="en-US"/>
        </w:rPr>
        <w:t>12.</w:t>
      </w:r>
      <w:r w:rsidRPr="001C2442">
        <w:rPr>
          <w:sz w:val="16"/>
          <w:lang w:val="en-US"/>
        </w:rPr>
        <w:tab/>
        <w:t xml:space="preserve">Glazier DS. 2010 A unifying explanation for diverse metabolic scaling in animals and plants. </w:t>
      </w:r>
      <w:r w:rsidRPr="001C2442">
        <w:rPr>
          <w:i/>
          <w:iCs/>
          <w:sz w:val="16"/>
          <w:lang w:val="en-US"/>
        </w:rPr>
        <w:t>Biol. Rev.</w:t>
      </w:r>
      <w:r w:rsidRPr="001C2442">
        <w:rPr>
          <w:sz w:val="16"/>
          <w:lang w:val="en-US"/>
        </w:rPr>
        <w:t xml:space="preserve"> </w:t>
      </w:r>
      <w:r w:rsidRPr="001C2442">
        <w:rPr>
          <w:b/>
          <w:bCs/>
          <w:sz w:val="16"/>
          <w:lang w:val="en-US"/>
        </w:rPr>
        <w:t>85</w:t>
      </w:r>
      <w:r w:rsidRPr="001C2442">
        <w:rPr>
          <w:sz w:val="16"/>
          <w:lang w:val="en-US"/>
        </w:rPr>
        <w:t>, 111–138. (doi:10.1111/j.1469-185X.2009.00095.x)</w:t>
      </w:r>
    </w:p>
    <w:p w14:paraId="03AE1C30" w14:textId="77777777" w:rsidR="001C2442" w:rsidRPr="001C2442" w:rsidRDefault="001C2442" w:rsidP="001C2442">
      <w:pPr>
        <w:pStyle w:val="Bibliography"/>
        <w:rPr>
          <w:sz w:val="16"/>
          <w:lang w:val="en-US"/>
        </w:rPr>
      </w:pPr>
      <w:r w:rsidRPr="001C2442">
        <w:rPr>
          <w:sz w:val="16"/>
          <w:lang w:val="en-US"/>
        </w:rPr>
        <w:t>13.</w:t>
      </w:r>
      <w:r w:rsidRPr="001C2442">
        <w:rPr>
          <w:sz w:val="16"/>
          <w:lang w:val="en-US"/>
        </w:rPr>
        <w:tab/>
        <w:t xml:space="preserve">Glazier DS. 2014 Scaling of metabolic scaling within physical limits. </w:t>
      </w:r>
      <w:r w:rsidRPr="001C2442">
        <w:rPr>
          <w:i/>
          <w:iCs/>
          <w:sz w:val="16"/>
          <w:lang w:val="en-US"/>
        </w:rPr>
        <w:t>Systems</w:t>
      </w:r>
      <w:r w:rsidRPr="001C2442">
        <w:rPr>
          <w:sz w:val="16"/>
          <w:lang w:val="en-US"/>
        </w:rPr>
        <w:t xml:space="preserve"> </w:t>
      </w:r>
      <w:r w:rsidRPr="001C2442">
        <w:rPr>
          <w:b/>
          <w:bCs/>
          <w:sz w:val="16"/>
          <w:lang w:val="en-US"/>
        </w:rPr>
        <w:t>2</w:t>
      </w:r>
      <w:r w:rsidRPr="001C2442">
        <w:rPr>
          <w:sz w:val="16"/>
          <w:lang w:val="en-US"/>
        </w:rPr>
        <w:t>, 425–450. (doi:10.3390/systems2040425)</w:t>
      </w:r>
    </w:p>
    <w:p w14:paraId="497C1901" w14:textId="77777777" w:rsidR="001C2442" w:rsidRPr="001C2442" w:rsidRDefault="001C2442" w:rsidP="001C2442">
      <w:pPr>
        <w:pStyle w:val="Bibliography"/>
        <w:rPr>
          <w:sz w:val="16"/>
          <w:lang w:val="en-US"/>
        </w:rPr>
      </w:pPr>
      <w:r w:rsidRPr="001C2442">
        <w:rPr>
          <w:sz w:val="16"/>
          <w:lang w:val="en-US"/>
        </w:rPr>
        <w:t>14.</w:t>
      </w:r>
      <w:r w:rsidRPr="001C2442">
        <w:rPr>
          <w:sz w:val="16"/>
          <w:lang w:val="en-US"/>
        </w:rPr>
        <w:tab/>
        <w:t xml:space="preserve">Glazier DS. 2009 Ontogenetic body-mass scaling of resting metabolic rate covaries with species-specific metabolic level and body size in spiders and snakes. </w:t>
      </w:r>
      <w:r w:rsidRPr="001C2442">
        <w:rPr>
          <w:i/>
          <w:iCs/>
          <w:sz w:val="16"/>
          <w:lang w:val="en-US"/>
        </w:rPr>
        <w:t>Comp. Biochem. Physiol. A</w:t>
      </w:r>
      <w:r w:rsidRPr="001C2442">
        <w:rPr>
          <w:sz w:val="16"/>
          <w:lang w:val="en-US"/>
        </w:rPr>
        <w:t xml:space="preserve"> </w:t>
      </w:r>
      <w:r w:rsidRPr="001C2442">
        <w:rPr>
          <w:b/>
          <w:bCs/>
          <w:sz w:val="16"/>
          <w:lang w:val="en-US"/>
        </w:rPr>
        <w:t>153</w:t>
      </w:r>
      <w:r w:rsidRPr="001C2442">
        <w:rPr>
          <w:sz w:val="16"/>
          <w:lang w:val="en-US"/>
        </w:rPr>
        <w:t>, 403–407. (doi:10.1016/j.cbpa.2009.03.020)</w:t>
      </w:r>
    </w:p>
    <w:p w14:paraId="38D824B7" w14:textId="77777777" w:rsidR="001C2442" w:rsidRPr="006A160F" w:rsidRDefault="001C2442" w:rsidP="001C2442">
      <w:pPr>
        <w:pStyle w:val="Bibliography"/>
        <w:rPr>
          <w:sz w:val="16"/>
          <w:lang w:val="de-CH"/>
        </w:rPr>
      </w:pPr>
      <w:r w:rsidRPr="001C2442">
        <w:rPr>
          <w:sz w:val="16"/>
          <w:lang w:val="en-US"/>
        </w:rPr>
        <w:t>15.</w:t>
      </w:r>
      <w:r w:rsidRPr="001C2442">
        <w:rPr>
          <w:sz w:val="16"/>
          <w:lang w:val="en-US"/>
        </w:rPr>
        <w:tab/>
        <w:t xml:space="preserve">Killen SS, Atkinson D, Glazier DS. 2010 The intraspecific scaling of metabolic rate with body mass in </w:t>
      </w:r>
      <w:r w:rsidRPr="001C2442">
        <w:rPr>
          <w:sz w:val="16"/>
          <w:lang w:val="en-US"/>
        </w:rPr>
        <w:lastRenderedPageBreak/>
        <w:t xml:space="preserve">fishes depends on lifestyle and temperature. </w:t>
      </w:r>
      <w:r w:rsidRPr="006A160F">
        <w:rPr>
          <w:i/>
          <w:iCs/>
          <w:sz w:val="16"/>
          <w:lang w:val="de-CH"/>
        </w:rPr>
        <w:t>Ecol. Lett.</w:t>
      </w:r>
      <w:r w:rsidRPr="006A160F">
        <w:rPr>
          <w:sz w:val="16"/>
          <w:lang w:val="de-CH"/>
        </w:rPr>
        <w:t xml:space="preserve"> </w:t>
      </w:r>
      <w:r w:rsidRPr="006A160F">
        <w:rPr>
          <w:b/>
          <w:bCs/>
          <w:sz w:val="16"/>
          <w:lang w:val="de-CH"/>
        </w:rPr>
        <w:t>13</w:t>
      </w:r>
      <w:r w:rsidRPr="006A160F">
        <w:rPr>
          <w:sz w:val="16"/>
          <w:lang w:val="de-CH"/>
        </w:rPr>
        <w:t>, 184–193. (doi:10.1111/j.1461-0248.2009.01415.x)</w:t>
      </w:r>
    </w:p>
    <w:p w14:paraId="570542CA" w14:textId="77777777" w:rsidR="001C2442" w:rsidRPr="001C2442" w:rsidRDefault="001C2442" w:rsidP="001C2442">
      <w:pPr>
        <w:pStyle w:val="Bibliography"/>
        <w:rPr>
          <w:sz w:val="16"/>
          <w:lang w:val="en-US"/>
        </w:rPr>
      </w:pPr>
      <w:r w:rsidRPr="006A160F">
        <w:rPr>
          <w:sz w:val="16"/>
          <w:lang w:val="de-CH"/>
        </w:rPr>
        <w:t>16.</w:t>
      </w:r>
      <w:r w:rsidRPr="006A160F">
        <w:rPr>
          <w:sz w:val="16"/>
          <w:lang w:val="de-CH"/>
        </w:rPr>
        <w:tab/>
        <w:t xml:space="preserve">Rübner M. 1883 Über den Einfluss der Körpergrösse auf Stoff- und Kraftwechsel. </w:t>
      </w:r>
      <w:r w:rsidRPr="001C2442">
        <w:rPr>
          <w:i/>
          <w:iCs/>
          <w:sz w:val="16"/>
          <w:lang w:val="en-US"/>
        </w:rPr>
        <w:t>Z. Für Biol.</w:t>
      </w:r>
      <w:r w:rsidRPr="001C2442">
        <w:rPr>
          <w:sz w:val="16"/>
          <w:lang w:val="en-US"/>
        </w:rPr>
        <w:t xml:space="preserve"> </w:t>
      </w:r>
      <w:r w:rsidRPr="001C2442">
        <w:rPr>
          <w:b/>
          <w:bCs/>
          <w:sz w:val="16"/>
          <w:lang w:val="en-US"/>
        </w:rPr>
        <w:t>19</w:t>
      </w:r>
      <w:r w:rsidRPr="001C2442">
        <w:rPr>
          <w:sz w:val="16"/>
          <w:lang w:val="en-US"/>
        </w:rPr>
        <w:t>, 535–562.</w:t>
      </w:r>
    </w:p>
    <w:p w14:paraId="7FE03611" w14:textId="77777777" w:rsidR="001C2442" w:rsidRPr="001C2442" w:rsidRDefault="001C2442" w:rsidP="001C2442">
      <w:pPr>
        <w:pStyle w:val="Bibliography"/>
        <w:rPr>
          <w:sz w:val="16"/>
          <w:lang w:val="en-US"/>
        </w:rPr>
      </w:pPr>
      <w:r w:rsidRPr="001C2442">
        <w:rPr>
          <w:sz w:val="16"/>
          <w:lang w:val="en-US"/>
        </w:rPr>
        <w:t>17.</w:t>
      </w:r>
      <w:r w:rsidRPr="001C2442">
        <w:rPr>
          <w:sz w:val="16"/>
          <w:lang w:val="en-US"/>
        </w:rPr>
        <w:tab/>
        <w:t xml:space="preserve">Glazier DS, Butler EM, Lombardi SA, Deptola TJ, Reese AJ, Satterthwaite EV. 2011 Ecological effects on metabolic scaling: amphipod responses to fish predators in freshwater springs. </w:t>
      </w:r>
      <w:r w:rsidRPr="001C2442">
        <w:rPr>
          <w:i/>
          <w:iCs/>
          <w:sz w:val="16"/>
          <w:lang w:val="en-US"/>
        </w:rPr>
        <w:t>Ecological Monographs</w:t>
      </w:r>
      <w:r w:rsidRPr="001C2442">
        <w:rPr>
          <w:sz w:val="16"/>
          <w:lang w:val="en-US"/>
        </w:rPr>
        <w:t xml:space="preserve"> </w:t>
      </w:r>
      <w:r w:rsidRPr="001C2442">
        <w:rPr>
          <w:b/>
          <w:bCs/>
          <w:sz w:val="16"/>
          <w:lang w:val="en-US"/>
        </w:rPr>
        <w:t>81</w:t>
      </w:r>
      <w:r w:rsidRPr="001C2442">
        <w:rPr>
          <w:sz w:val="16"/>
          <w:lang w:val="en-US"/>
        </w:rPr>
        <w:t>, 599–618. (doi:10.1890/11-0264.1)</w:t>
      </w:r>
    </w:p>
    <w:p w14:paraId="57871F96" w14:textId="77777777" w:rsidR="001C2442" w:rsidRPr="001C2442" w:rsidRDefault="001C2442" w:rsidP="001C2442">
      <w:pPr>
        <w:pStyle w:val="Bibliography"/>
        <w:rPr>
          <w:sz w:val="16"/>
          <w:lang w:val="en-US"/>
        </w:rPr>
      </w:pPr>
      <w:r w:rsidRPr="001C2442">
        <w:rPr>
          <w:sz w:val="16"/>
          <w:lang w:val="en-US"/>
        </w:rPr>
        <w:t>18.</w:t>
      </w:r>
      <w:r w:rsidRPr="001C2442">
        <w:rPr>
          <w:sz w:val="16"/>
          <w:lang w:val="en-US"/>
        </w:rPr>
        <w:tab/>
        <w:t xml:space="preserve">Ikeda T. 1988 Metabolism and chemical composition of crustaceans from the Antarctic mesopelagic zone. </w:t>
      </w:r>
      <w:r w:rsidRPr="001C2442">
        <w:rPr>
          <w:i/>
          <w:iCs/>
          <w:sz w:val="16"/>
          <w:lang w:val="en-US"/>
        </w:rPr>
        <w:t>Deep Sea Res. Part A Oceanogr. Res. Pap.</w:t>
      </w:r>
      <w:r w:rsidRPr="001C2442">
        <w:rPr>
          <w:sz w:val="16"/>
          <w:lang w:val="en-US"/>
        </w:rPr>
        <w:t xml:space="preserve"> </w:t>
      </w:r>
      <w:r w:rsidRPr="001C2442">
        <w:rPr>
          <w:b/>
          <w:bCs/>
          <w:sz w:val="16"/>
          <w:lang w:val="en-US"/>
        </w:rPr>
        <w:t>35</w:t>
      </w:r>
      <w:r w:rsidRPr="001C2442">
        <w:rPr>
          <w:sz w:val="16"/>
          <w:lang w:val="en-US"/>
        </w:rPr>
        <w:t>, 1991–2002. (doi:10.1016/0198-0149(88)90121-5)</w:t>
      </w:r>
    </w:p>
    <w:p w14:paraId="75D3AF9B" w14:textId="77777777" w:rsidR="001C2442" w:rsidRPr="001C2442" w:rsidRDefault="001C2442" w:rsidP="001C2442">
      <w:pPr>
        <w:pStyle w:val="Bibliography"/>
        <w:rPr>
          <w:sz w:val="16"/>
          <w:lang w:val="en-US"/>
        </w:rPr>
      </w:pPr>
      <w:r w:rsidRPr="001C2442">
        <w:rPr>
          <w:sz w:val="16"/>
          <w:lang w:val="en-US"/>
        </w:rPr>
        <w:t>19.</w:t>
      </w:r>
      <w:r w:rsidRPr="001C2442">
        <w:rPr>
          <w:sz w:val="16"/>
          <w:lang w:val="en-US"/>
        </w:rPr>
        <w:tab/>
        <w:t xml:space="preserve">Seibel BA, Thuesen EV, Childress JJ, Gorodezky LA. 1997 Decline in pelagic cephalopod metabolism with habitat depth reflects differences in locomotory efficiency. </w:t>
      </w:r>
      <w:r w:rsidRPr="001C2442">
        <w:rPr>
          <w:i/>
          <w:iCs/>
          <w:sz w:val="16"/>
          <w:lang w:val="en-US"/>
        </w:rPr>
        <w:t>Biol. Bull.</w:t>
      </w:r>
      <w:r w:rsidRPr="001C2442">
        <w:rPr>
          <w:sz w:val="16"/>
          <w:lang w:val="en-US"/>
        </w:rPr>
        <w:t xml:space="preserve"> </w:t>
      </w:r>
      <w:r w:rsidRPr="001C2442">
        <w:rPr>
          <w:b/>
          <w:bCs/>
          <w:sz w:val="16"/>
          <w:lang w:val="en-US"/>
        </w:rPr>
        <w:t>192</w:t>
      </w:r>
      <w:r w:rsidRPr="001C2442">
        <w:rPr>
          <w:sz w:val="16"/>
          <w:lang w:val="en-US"/>
        </w:rPr>
        <w:t>, 262–278. (doi:10.2307/1542720)</w:t>
      </w:r>
    </w:p>
    <w:p w14:paraId="5504BFA6" w14:textId="77777777" w:rsidR="001C2442" w:rsidRPr="001C2442" w:rsidRDefault="001C2442" w:rsidP="001C2442">
      <w:pPr>
        <w:pStyle w:val="Bibliography"/>
        <w:rPr>
          <w:sz w:val="16"/>
          <w:lang w:val="en-US"/>
        </w:rPr>
      </w:pPr>
      <w:r w:rsidRPr="001C2442">
        <w:rPr>
          <w:sz w:val="16"/>
          <w:lang w:val="en-US"/>
        </w:rPr>
        <w:t>20.</w:t>
      </w:r>
      <w:r w:rsidRPr="001C2442">
        <w:rPr>
          <w:sz w:val="16"/>
          <w:lang w:val="en-US"/>
        </w:rPr>
        <w:tab/>
        <w:t xml:space="preserve">Seibel BA, Drazen JC. 2007 The rate of metabolism in marine animals: environmental constraints, ecological demands and energetic opportunities. </w:t>
      </w:r>
      <w:r w:rsidRPr="001C2442">
        <w:rPr>
          <w:i/>
          <w:iCs/>
          <w:sz w:val="16"/>
          <w:lang w:val="en-US"/>
        </w:rPr>
        <w:t>Philos. Trans. R. Soc. B</w:t>
      </w:r>
      <w:r w:rsidRPr="001C2442">
        <w:rPr>
          <w:sz w:val="16"/>
          <w:lang w:val="en-US"/>
        </w:rPr>
        <w:t xml:space="preserve"> </w:t>
      </w:r>
      <w:r w:rsidRPr="001C2442">
        <w:rPr>
          <w:b/>
          <w:bCs/>
          <w:sz w:val="16"/>
          <w:lang w:val="en-US"/>
        </w:rPr>
        <w:t>362</w:t>
      </w:r>
      <w:r w:rsidRPr="001C2442">
        <w:rPr>
          <w:sz w:val="16"/>
          <w:lang w:val="en-US"/>
        </w:rPr>
        <w:t>, 2061–78. (doi:10.1098/rstb.2007.2101)</w:t>
      </w:r>
    </w:p>
    <w:p w14:paraId="32392457" w14:textId="77777777" w:rsidR="001C2442" w:rsidRPr="001C2442" w:rsidRDefault="001C2442" w:rsidP="001C2442">
      <w:pPr>
        <w:pStyle w:val="Bibliography"/>
        <w:rPr>
          <w:sz w:val="16"/>
          <w:lang w:val="en-US"/>
        </w:rPr>
      </w:pPr>
      <w:r w:rsidRPr="001C2442">
        <w:rPr>
          <w:sz w:val="16"/>
          <w:lang w:val="en-US"/>
        </w:rPr>
        <w:t>21.</w:t>
      </w:r>
      <w:r w:rsidRPr="001C2442">
        <w:rPr>
          <w:sz w:val="16"/>
          <w:lang w:val="en-US"/>
        </w:rPr>
        <w:tab/>
        <w:t xml:space="preserve">Glazier DS. 2006 The 3/4-power law is not universal: evolution of isometric, ontogenetic metabolic scaling in pelagic animals. </w:t>
      </w:r>
      <w:r w:rsidRPr="001C2442">
        <w:rPr>
          <w:i/>
          <w:iCs/>
          <w:sz w:val="16"/>
          <w:lang w:val="en-US"/>
        </w:rPr>
        <w:t>BioScience</w:t>
      </w:r>
      <w:r w:rsidRPr="001C2442">
        <w:rPr>
          <w:sz w:val="16"/>
          <w:lang w:val="en-US"/>
        </w:rPr>
        <w:t xml:space="preserve"> </w:t>
      </w:r>
      <w:r w:rsidRPr="001C2442">
        <w:rPr>
          <w:b/>
          <w:bCs/>
          <w:sz w:val="16"/>
          <w:lang w:val="en-US"/>
        </w:rPr>
        <w:t>56</w:t>
      </w:r>
      <w:r w:rsidRPr="001C2442">
        <w:rPr>
          <w:sz w:val="16"/>
          <w:lang w:val="en-US"/>
        </w:rPr>
        <w:t>, 325–332. (doi:10.1641/0006-3568(2006)56[325:TPLINU]2.0.CO;2)</w:t>
      </w:r>
    </w:p>
    <w:p w14:paraId="5533D9B2" w14:textId="77777777" w:rsidR="001C2442" w:rsidRPr="001C2442" w:rsidRDefault="001C2442" w:rsidP="001C2442">
      <w:pPr>
        <w:pStyle w:val="Bibliography"/>
        <w:rPr>
          <w:sz w:val="16"/>
          <w:lang w:val="en-US"/>
        </w:rPr>
      </w:pPr>
      <w:r w:rsidRPr="001C2442">
        <w:rPr>
          <w:sz w:val="16"/>
          <w:lang w:val="en-US"/>
        </w:rPr>
        <w:t>22.</w:t>
      </w:r>
      <w:r w:rsidRPr="001C2442">
        <w:rPr>
          <w:sz w:val="16"/>
          <w:lang w:val="en-US"/>
        </w:rPr>
        <w:tab/>
        <w:t xml:space="preserve">Glazier DS, Hirst AG, Atkinson D. 2015 Shape shifting predicts ontogenetic changes in metabolic scaling in diverse aquatic invertebrates. </w:t>
      </w:r>
      <w:r w:rsidRPr="001C2442">
        <w:rPr>
          <w:i/>
          <w:iCs/>
          <w:sz w:val="16"/>
          <w:lang w:val="en-US"/>
        </w:rPr>
        <w:t>Proc. R. Soc. B</w:t>
      </w:r>
      <w:r w:rsidRPr="001C2442">
        <w:rPr>
          <w:sz w:val="16"/>
          <w:lang w:val="en-US"/>
        </w:rPr>
        <w:t xml:space="preserve"> </w:t>
      </w:r>
      <w:r w:rsidRPr="001C2442">
        <w:rPr>
          <w:b/>
          <w:bCs/>
          <w:sz w:val="16"/>
          <w:lang w:val="en-US"/>
        </w:rPr>
        <w:t>282</w:t>
      </w:r>
      <w:r w:rsidRPr="001C2442">
        <w:rPr>
          <w:sz w:val="16"/>
          <w:lang w:val="en-US"/>
        </w:rPr>
        <w:t>, 1–9. (doi:10.1098/rspb.2014.2302)</w:t>
      </w:r>
    </w:p>
    <w:p w14:paraId="4133756E" w14:textId="77777777" w:rsidR="001C2442" w:rsidRPr="001C2442" w:rsidRDefault="001C2442" w:rsidP="001C2442">
      <w:pPr>
        <w:pStyle w:val="Bibliography"/>
        <w:rPr>
          <w:sz w:val="16"/>
          <w:lang w:val="en-US"/>
        </w:rPr>
      </w:pPr>
      <w:r w:rsidRPr="001C2442">
        <w:rPr>
          <w:sz w:val="16"/>
          <w:lang w:val="en-US"/>
        </w:rPr>
        <w:t>23.</w:t>
      </w:r>
      <w:r w:rsidRPr="001C2442">
        <w:rPr>
          <w:sz w:val="16"/>
          <w:lang w:val="en-US"/>
        </w:rPr>
        <w:tab/>
        <w:t xml:space="preserve">Hirst AG. 2012 Intraspecific scaling of mass to length in pelagic animals: ontogenetic shape change and its implications. </w:t>
      </w:r>
      <w:r w:rsidRPr="001C2442">
        <w:rPr>
          <w:i/>
          <w:iCs/>
          <w:sz w:val="16"/>
          <w:lang w:val="en-US"/>
        </w:rPr>
        <w:t>Limnol. Oceanogr.</w:t>
      </w:r>
      <w:r w:rsidRPr="001C2442">
        <w:rPr>
          <w:sz w:val="16"/>
          <w:lang w:val="en-US"/>
        </w:rPr>
        <w:t xml:space="preserve"> </w:t>
      </w:r>
      <w:r w:rsidRPr="001C2442">
        <w:rPr>
          <w:b/>
          <w:bCs/>
          <w:sz w:val="16"/>
          <w:lang w:val="en-US"/>
        </w:rPr>
        <w:t>57</w:t>
      </w:r>
      <w:r w:rsidRPr="001C2442">
        <w:rPr>
          <w:sz w:val="16"/>
          <w:lang w:val="en-US"/>
        </w:rPr>
        <w:t>, 1579–1590. (doi:10.4319/lo.2012.57.5.1579)</w:t>
      </w:r>
    </w:p>
    <w:p w14:paraId="6E2CC8C9" w14:textId="77777777" w:rsidR="001C2442" w:rsidRPr="001C2442" w:rsidRDefault="001C2442" w:rsidP="001C2442">
      <w:pPr>
        <w:pStyle w:val="Bibliography"/>
        <w:rPr>
          <w:sz w:val="16"/>
          <w:lang w:val="en-US"/>
        </w:rPr>
      </w:pPr>
      <w:r w:rsidRPr="001C2442">
        <w:rPr>
          <w:sz w:val="16"/>
          <w:lang w:val="en-US"/>
        </w:rPr>
        <w:t>24.</w:t>
      </w:r>
      <w:r w:rsidRPr="001C2442">
        <w:rPr>
          <w:sz w:val="16"/>
          <w:lang w:val="en-US"/>
        </w:rPr>
        <w:tab/>
        <w:t xml:space="preserve">Okie JG. 2013 General models for the spectra of surface area scaling strategies of cells and organisms: fractality, geometric dissimilitude, and internalization. </w:t>
      </w:r>
      <w:r w:rsidRPr="001C2442">
        <w:rPr>
          <w:i/>
          <w:iCs/>
          <w:sz w:val="16"/>
          <w:lang w:val="en-US"/>
        </w:rPr>
        <w:t>Am. Nat.</w:t>
      </w:r>
      <w:r w:rsidRPr="001C2442">
        <w:rPr>
          <w:sz w:val="16"/>
          <w:lang w:val="en-US"/>
        </w:rPr>
        <w:t xml:space="preserve"> </w:t>
      </w:r>
      <w:r w:rsidRPr="001C2442">
        <w:rPr>
          <w:b/>
          <w:bCs/>
          <w:sz w:val="16"/>
          <w:lang w:val="en-US"/>
        </w:rPr>
        <w:t>181</w:t>
      </w:r>
      <w:r w:rsidRPr="001C2442">
        <w:rPr>
          <w:sz w:val="16"/>
          <w:lang w:val="en-US"/>
        </w:rPr>
        <w:t>, 421–39. (doi:10.1086/669150)</w:t>
      </w:r>
    </w:p>
    <w:p w14:paraId="471FC054" w14:textId="77777777" w:rsidR="001C2442" w:rsidRPr="001C2442" w:rsidRDefault="001C2442" w:rsidP="001C2442">
      <w:pPr>
        <w:pStyle w:val="Bibliography"/>
        <w:rPr>
          <w:sz w:val="16"/>
          <w:lang w:val="en-US"/>
        </w:rPr>
      </w:pPr>
      <w:r w:rsidRPr="001C2442">
        <w:rPr>
          <w:sz w:val="16"/>
          <w:lang w:val="en-US"/>
        </w:rPr>
        <w:t>25.</w:t>
      </w:r>
      <w:r w:rsidRPr="001C2442">
        <w:rPr>
          <w:sz w:val="16"/>
          <w:lang w:val="en-US"/>
        </w:rPr>
        <w:tab/>
        <w:t xml:space="preserve">O’Dor R, Hoar JA. 2000 Does geometry limit squid growth? </w:t>
      </w:r>
      <w:r w:rsidRPr="001C2442">
        <w:rPr>
          <w:i/>
          <w:iCs/>
          <w:sz w:val="16"/>
          <w:lang w:val="en-US"/>
        </w:rPr>
        <w:t>ICES J. Mar. Sci.</w:t>
      </w:r>
      <w:r w:rsidRPr="001C2442">
        <w:rPr>
          <w:sz w:val="16"/>
          <w:lang w:val="en-US"/>
        </w:rPr>
        <w:t xml:space="preserve"> </w:t>
      </w:r>
      <w:r w:rsidRPr="001C2442">
        <w:rPr>
          <w:b/>
          <w:bCs/>
          <w:sz w:val="16"/>
          <w:lang w:val="en-US"/>
        </w:rPr>
        <w:t>57</w:t>
      </w:r>
      <w:r w:rsidRPr="001C2442">
        <w:rPr>
          <w:sz w:val="16"/>
          <w:lang w:val="en-US"/>
        </w:rPr>
        <w:t>, 8–14. (doi:10.1006/jmsc.1999.0502)</w:t>
      </w:r>
    </w:p>
    <w:p w14:paraId="2822335B" w14:textId="77777777" w:rsidR="001C2442" w:rsidRPr="001C2442" w:rsidRDefault="001C2442" w:rsidP="001C2442">
      <w:pPr>
        <w:pStyle w:val="Bibliography"/>
        <w:rPr>
          <w:sz w:val="16"/>
          <w:lang w:val="en-US"/>
        </w:rPr>
      </w:pPr>
      <w:r w:rsidRPr="001C2442">
        <w:rPr>
          <w:sz w:val="16"/>
          <w:lang w:val="en-US"/>
        </w:rPr>
        <w:t>26.</w:t>
      </w:r>
      <w:r w:rsidRPr="001C2442">
        <w:rPr>
          <w:sz w:val="16"/>
          <w:lang w:val="en-US"/>
        </w:rPr>
        <w:tab/>
        <w:t xml:space="preserve">Pörtner HO. 2002 Environmental and functional limits to muscular exercise and body size in marine invertebrate athletes. </w:t>
      </w:r>
      <w:r w:rsidRPr="001C2442">
        <w:rPr>
          <w:i/>
          <w:iCs/>
          <w:sz w:val="16"/>
          <w:lang w:val="en-US"/>
        </w:rPr>
        <w:t>Comp. Biochem. Physiol. A</w:t>
      </w:r>
      <w:r w:rsidRPr="001C2442">
        <w:rPr>
          <w:sz w:val="16"/>
          <w:lang w:val="en-US"/>
        </w:rPr>
        <w:t xml:space="preserve"> </w:t>
      </w:r>
      <w:r w:rsidRPr="001C2442">
        <w:rPr>
          <w:b/>
          <w:bCs/>
          <w:sz w:val="16"/>
          <w:lang w:val="en-US"/>
        </w:rPr>
        <w:t>133</w:t>
      </w:r>
      <w:r w:rsidRPr="001C2442">
        <w:rPr>
          <w:sz w:val="16"/>
          <w:lang w:val="en-US"/>
        </w:rPr>
        <w:t>, 303–321. (doi:10.1016/S1095-6433(02)00162-9)</w:t>
      </w:r>
    </w:p>
    <w:p w14:paraId="4318DF8F" w14:textId="77777777" w:rsidR="001C2442" w:rsidRPr="001C2442" w:rsidRDefault="001C2442" w:rsidP="001C2442">
      <w:pPr>
        <w:pStyle w:val="Bibliography"/>
        <w:rPr>
          <w:sz w:val="16"/>
          <w:lang w:val="en-US"/>
        </w:rPr>
      </w:pPr>
      <w:r w:rsidRPr="001C2442">
        <w:rPr>
          <w:sz w:val="16"/>
          <w:lang w:val="en-US"/>
        </w:rPr>
        <w:t>27.</w:t>
      </w:r>
      <w:r w:rsidRPr="001C2442">
        <w:rPr>
          <w:sz w:val="16"/>
          <w:lang w:val="en-US"/>
        </w:rPr>
        <w:tab/>
        <w:t xml:space="preserve">Birk MA, Dymowska AK, Seibel BA. 2018 Do squids breathe through their skin? </w:t>
      </w:r>
      <w:r w:rsidRPr="001C2442">
        <w:rPr>
          <w:i/>
          <w:iCs/>
          <w:sz w:val="16"/>
          <w:lang w:val="en-US"/>
        </w:rPr>
        <w:t>J. Exp. Biol.</w:t>
      </w:r>
      <w:r w:rsidRPr="001C2442">
        <w:rPr>
          <w:sz w:val="16"/>
          <w:lang w:val="en-US"/>
        </w:rPr>
        <w:t xml:space="preserve"> , jeb.185553. (doi:10.1242/jeb.185553)</w:t>
      </w:r>
    </w:p>
    <w:p w14:paraId="2C453EF3" w14:textId="77777777" w:rsidR="001C2442" w:rsidRPr="001C2442" w:rsidRDefault="001C2442" w:rsidP="001C2442">
      <w:pPr>
        <w:pStyle w:val="Bibliography"/>
        <w:rPr>
          <w:sz w:val="16"/>
          <w:lang w:val="en-US"/>
        </w:rPr>
      </w:pPr>
      <w:r w:rsidRPr="001C2442">
        <w:rPr>
          <w:sz w:val="16"/>
          <w:lang w:val="en-US"/>
        </w:rPr>
        <w:t>28.</w:t>
      </w:r>
      <w:r w:rsidRPr="001C2442">
        <w:rPr>
          <w:sz w:val="16"/>
          <w:lang w:val="en-US"/>
        </w:rPr>
        <w:tab/>
        <w:t xml:space="preserve">Forsythe JW, Van Heukelem WF. 1987 Growth. In </w:t>
      </w:r>
      <w:r w:rsidRPr="001C2442">
        <w:rPr>
          <w:i/>
          <w:iCs/>
          <w:sz w:val="16"/>
          <w:lang w:val="en-US"/>
        </w:rPr>
        <w:t>Cephalopod Life Cycles, Vol. II. Comparative Reviews</w:t>
      </w:r>
      <w:r w:rsidRPr="001C2442">
        <w:rPr>
          <w:sz w:val="16"/>
          <w:lang w:val="en-US"/>
        </w:rPr>
        <w:t xml:space="preserve"> (ed PR Boyle), pp. 135–156. London, UK: Academic Press. </w:t>
      </w:r>
    </w:p>
    <w:p w14:paraId="778CCD7C" w14:textId="77777777" w:rsidR="001C2442" w:rsidRPr="001C2442" w:rsidRDefault="001C2442" w:rsidP="001C2442">
      <w:pPr>
        <w:pStyle w:val="Bibliography"/>
        <w:rPr>
          <w:sz w:val="16"/>
          <w:lang w:val="en-US"/>
        </w:rPr>
      </w:pPr>
      <w:r w:rsidRPr="001C2442">
        <w:rPr>
          <w:sz w:val="16"/>
          <w:lang w:val="en-US"/>
        </w:rPr>
        <w:t>29.</w:t>
      </w:r>
      <w:r w:rsidRPr="001C2442">
        <w:rPr>
          <w:sz w:val="16"/>
          <w:lang w:val="en-US"/>
        </w:rPr>
        <w:tab/>
        <w:t xml:space="preserve">O’Dor RK, Webber DM. 1986 The constraints on cephalopods: why squid aren’t fish. </w:t>
      </w:r>
      <w:r w:rsidRPr="001C2442">
        <w:rPr>
          <w:i/>
          <w:iCs/>
          <w:sz w:val="16"/>
          <w:lang w:val="en-US"/>
        </w:rPr>
        <w:t>Can. J. Zool.</w:t>
      </w:r>
      <w:r w:rsidRPr="001C2442">
        <w:rPr>
          <w:sz w:val="16"/>
          <w:lang w:val="en-US"/>
        </w:rPr>
        <w:t xml:space="preserve"> </w:t>
      </w:r>
      <w:r w:rsidRPr="001C2442">
        <w:rPr>
          <w:b/>
          <w:bCs/>
          <w:sz w:val="16"/>
          <w:lang w:val="en-US"/>
        </w:rPr>
        <w:t>64</w:t>
      </w:r>
      <w:r w:rsidRPr="001C2442">
        <w:rPr>
          <w:sz w:val="16"/>
          <w:lang w:val="en-US"/>
        </w:rPr>
        <w:t>, 1591–1605. (doi:10.1139/z86-241)</w:t>
      </w:r>
    </w:p>
    <w:p w14:paraId="6FB40CBF" w14:textId="77777777" w:rsidR="001C2442" w:rsidRPr="001C2442" w:rsidRDefault="001C2442" w:rsidP="001C2442">
      <w:pPr>
        <w:pStyle w:val="Bibliography"/>
        <w:rPr>
          <w:sz w:val="16"/>
          <w:lang w:val="en-US"/>
        </w:rPr>
      </w:pPr>
      <w:r w:rsidRPr="001C2442">
        <w:rPr>
          <w:sz w:val="16"/>
          <w:lang w:val="en-US"/>
        </w:rPr>
        <w:t>30.</w:t>
      </w:r>
      <w:r w:rsidRPr="001C2442">
        <w:rPr>
          <w:sz w:val="16"/>
          <w:lang w:val="en-US"/>
        </w:rPr>
        <w:tab/>
        <w:t xml:space="preserve">Moltschaniwskyj NA. 2004 Understanding the process of growth in cephalopods. </w:t>
      </w:r>
      <w:r w:rsidRPr="001C2442">
        <w:rPr>
          <w:i/>
          <w:iCs/>
          <w:sz w:val="16"/>
          <w:lang w:val="en-US"/>
        </w:rPr>
        <w:t>Mar. Freshw. Res.</w:t>
      </w:r>
      <w:r w:rsidRPr="001C2442">
        <w:rPr>
          <w:sz w:val="16"/>
          <w:lang w:val="en-US"/>
        </w:rPr>
        <w:t xml:space="preserve"> </w:t>
      </w:r>
      <w:r w:rsidRPr="001C2442">
        <w:rPr>
          <w:b/>
          <w:bCs/>
          <w:sz w:val="16"/>
          <w:lang w:val="en-US"/>
        </w:rPr>
        <w:t>55</w:t>
      </w:r>
      <w:r w:rsidRPr="001C2442">
        <w:rPr>
          <w:sz w:val="16"/>
          <w:lang w:val="en-US"/>
        </w:rPr>
        <w:t>, 379–386. (doi:10.1071/MF03147)</w:t>
      </w:r>
    </w:p>
    <w:p w14:paraId="695A0195" w14:textId="77777777" w:rsidR="001C2442" w:rsidRPr="001C2442" w:rsidRDefault="001C2442" w:rsidP="001C2442">
      <w:pPr>
        <w:pStyle w:val="Bibliography"/>
        <w:rPr>
          <w:sz w:val="16"/>
          <w:lang w:val="en-US"/>
        </w:rPr>
      </w:pPr>
      <w:r w:rsidRPr="001C2442">
        <w:rPr>
          <w:sz w:val="16"/>
          <w:lang w:val="en-US"/>
        </w:rPr>
        <w:t>31.</w:t>
      </w:r>
      <w:r w:rsidRPr="001C2442">
        <w:rPr>
          <w:sz w:val="16"/>
          <w:lang w:val="en-US"/>
        </w:rPr>
        <w:tab/>
        <w:t xml:space="preserve">Jackson GD. 2004 Advances in defining the life histories of myopsid squid. </w:t>
      </w:r>
      <w:r w:rsidRPr="001C2442">
        <w:rPr>
          <w:i/>
          <w:iCs/>
          <w:sz w:val="16"/>
          <w:lang w:val="en-US"/>
        </w:rPr>
        <w:t>Mar. Freshw. Res.</w:t>
      </w:r>
      <w:r w:rsidRPr="001C2442">
        <w:rPr>
          <w:sz w:val="16"/>
          <w:lang w:val="en-US"/>
        </w:rPr>
        <w:t xml:space="preserve"> </w:t>
      </w:r>
      <w:r w:rsidRPr="001C2442">
        <w:rPr>
          <w:b/>
          <w:bCs/>
          <w:sz w:val="16"/>
          <w:lang w:val="en-US"/>
        </w:rPr>
        <w:t>55</w:t>
      </w:r>
      <w:r w:rsidRPr="001C2442">
        <w:rPr>
          <w:sz w:val="16"/>
          <w:lang w:val="en-US"/>
        </w:rPr>
        <w:t>, 357–365. (doi:10.1071/MF03152)</w:t>
      </w:r>
    </w:p>
    <w:p w14:paraId="3CFB9742" w14:textId="77777777" w:rsidR="001C2442" w:rsidRPr="001C2442" w:rsidRDefault="001C2442" w:rsidP="001C2442">
      <w:pPr>
        <w:pStyle w:val="Bibliography"/>
        <w:rPr>
          <w:sz w:val="16"/>
          <w:lang w:val="en-US"/>
        </w:rPr>
      </w:pPr>
      <w:r w:rsidRPr="001C2442">
        <w:rPr>
          <w:sz w:val="16"/>
          <w:lang w:val="en-US"/>
        </w:rPr>
        <w:t>32.</w:t>
      </w:r>
      <w:r w:rsidRPr="001C2442">
        <w:rPr>
          <w:sz w:val="16"/>
          <w:lang w:val="en-US"/>
        </w:rPr>
        <w:tab/>
        <w:t xml:space="preserve">Pauly D. 1980 On the interrelationships between natural mortality, growth parameters, and mean environmental temparature in 175 fish stocks. </w:t>
      </w:r>
      <w:r w:rsidRPr="001C2442">
        <w:rPr>
          <w:i/>
          <w:iCs/>
          <w:sz w:val="16"/>
          <w:lang w:val="en-US"/>
        </w:rPr>
        <w:t>ICES J. Mar. Sci.</w:t>
      </w:r>
      <w:r w:rsidRPr="001C2442">
        <w:rPr>
          <w:sz w:val="16"/>
          <w:lang w:val="en-US"/>
        </w:rPr>
        <w:t xml:space="preserve"> </w:t>
      </w:r>
      <w:r w:rsidRPr="001C2442">
        <w:rPr>
          <w:b/>
          <w:bCs/>
          <w:sz w:val="16"/>
          <w:lang w:val="en-US"/>
        </w:rPr>
        <w:t>39</w:t>
      </w:r>
      <w:r w:rsidRPr="001C2442">
        <w:rPr>
          <w:sz w:val="16"/>
          <w:lang w:val="en-US"/>
        </w:rPr>
        <w:t>, 175–192. (doi:10.1093/icesjms/39.2.175)</w:t>
      </w:r>
    </w:p>
    <w:p w14:paraId="1AE6888F" w14:textId="77777777" w:rsidR="001C2442" w:rsidRPr="001C2442" w:rsidRDefault="001C2442" w:rsidP="001C2442">
      <w:pPr>
        <w:pStyle w:val="Bibliography"/>
        <w:rPr>
          <w:sz w:val="16"/>
          <w:lang w:val="en-US"/>
        </w:rPr>
      </w:pPr>
      <w:r w:rsidRPr="001C2442">
        <w:rPr>
          <w:sz w:val="16"/>
          <w:lang w:val="en-US"/>
        </w:rPr>
        <w:t>33.</w:t>
      </w:r>
      <w:r w:rsidRPr="001C2442">
        <w:rPr>
          <w:sz w:val="16"/>
          <w:lang w:val="en-US"/>
        </w:rPr>
        <w:tab/>
        <w:t xml:space="preserve">Winemiller KO, Rose KA, Rose KA. 1992 Patterns of life-history diversification in North American fishes: implications for population regulation. </w:t>
      </w:r>
      <w:r w:rsidRPr="001C2442">
        <w:rPr>
          <w:i/>
          <w:iCs/>
          <w:sz w:val="16"/>
          <w:lang w:val="en-US"/>
        </w:rPr>
        <w:t>Can. J. Fish. Aquat.</w:t>
      </w:r>
      <w:r w:rsidRPr="001C2442">
        <w:rPr>
          <w:sz w:val="16"/>
          <w:lang w:val="en-US"/>
        </w:rPr>
        <w:t xml:space="preserve"> </w:t>
      </w:r>
      <w:r w:rsidRPr="001C2442">
        <w:rPr>
          <w:b/>
          <w:bCs/>
          <w:sz w:val="16"/>
          <w:lang w:val="en-US"/>
        </w:rPr>
        <w:t>49</w:t>
      </w:r>
      <w:r w:rsidRPr="001C2442">
        <w:rPr>
          <w:sz w:val="16"/>
          <w:lang w:val="en-US"/>
        </w:rPr>
        <w:t>, 2196–2218. (doi:10.1139/f92-242)</w:t>
      </w:r>
    </w:p>
    <w:p w14:paraId="191197AA" w14:textId="77777777" w:rsidR="001C2442" w:rsidRPr="001C2442" w:rsidRDefault="001C2442" w:rsidP="001C2442">
      <w:pPr>
        <w:pStyle w:val="Bibliography"/>
        <w:rPr>
          <w:sz w:val="16"/>
          <w:lang w:val="en-US"/>
        </w:rPr>
      </w:pPr>
      <w:r w:rsidRPr="001C2442">
        <w:rPr>
          <w:sz w:val="16"/>
          <w:lang w:val="en-US"/>
        </w:rPr>
        <w:t>34.</w:t>
      </w:r>
      <w:r w:rsidRPr="001C2442">
        <w:rPr>
          <w:sz w:val="16"/>
          <w:lang w:val="en-US"/>
        </w:rPr>
        <w:tab/>
        <w:t xml:space="preserve">Grigoriou P, Richardson CA. 2009 Effect of body mass, temperature and food deprivation on oxygen consumption rate of common cuttlefish </w:t>
      </w:r>
      <w:r w:rsidRPr="001C2442">
        <w:rPr>
          <w:i/>
          <w:iCs/>
          <w:sz w:val="16"/>
          <w:lang w:val="en-US"/>
        </w:rPr>
        <w:t>Sepia officinalis</w:t>
      </w:r>
      <w:r w:rsidRPr="001C2442">
        <w:rPr>
          <w:sz w:val="16"/>
          <w:lang w:val="en-US"/>
        </w:rPr>
        <w:t xml:space="preserve">. </w:t>
      </w:r>
      <w:r w:rsidRPr="001C2442">
        <w:rPr>
          <w:i/>
          <w:iCs/>
          <w:sz w:val="16"/>
          <w:lang w:val="en-US"/>
        </w:rPr>
        <w:t>Mar. Biol.</w:t>
      </w:r>
      <w:r w:rsidRPr="001C2442">
        <w:rPr>
          <w:sz w:val="16"/>
          <w:lang w:val="en-US"/>
        </w:rPr>
        <w:t xml:space="preserve"> </w:t>
      </w:r>
      <w:r w:rsidRPr="001C2442">
        <w:rPr>
          <w:b/>
          <w:bCs/>
          <w:sz w:val="16"/>
          <w:lang w:val="en-US"/>
        </w:rPr>
        <w:t>156</w:t>
      </w:r>
      <w:r w:rsidRPr="001C2442">
        <w:rPr>
          <w:sz w:val="16"/>
          <w:lang w:val="en-US"/>
        </w:rPr>
        <w:t>, 2473–2481. (doi:10.1007/s00227-009-1272-4)</w:t>
      </w:r>
    </w:p>
    <w:p w14:paraId="52F413B2" w14:textId="77777777" w:rsidR="001C2442" w:rsidRPr="001C2442" w:rsidRDefault="001C2442" w:rsidP="001C2442">
      <w:pPr>
        <w:pStyle w:val="Bibliography"/>
        <w:rPr>
          <w:sz w:val="16"/>
          <w:lang w:val="en-US"/>
        </w:rPr>
      </w:pPr>
      <w:r w:rsidRPr="001C2442">
        <w:rPr>
          <w:sz w:val="16"/>
          <w:lang w:val="en-US"/>
        </w:rPr>
        <w:t>35.</w:t>
      </w:r>
      <w:r w:rsidRPr="001C2442">
        <w:rPr>
          <w:sz w:val="16"/>
          <w:lang w:val="en-US"/>
        </w:rPr>
        <w:tab/>
        <w:t xml:space="preserve">Glazier DS. 2018 Rediscovering and reviving old observations and explanations of metabolic scaling in living systems. </w:t>
      </w:r>
      <w:r w:rsidRPr="001C2442">
        <w:rPr>
          <w:i/>
          <w:iCs/>
          <w:sz w:val="16"/>
          <w:lang w:val="en-US"/>
        </w:rPr>
        <w:t>Systems</w:t>
      </w:r>
      <w:r w:rsidRPr="001C2442">
        <w:rPr>
          <w:sz w:val="16"/>
          <w:lang w:val="en-US"/>
        </w:rPr>
        <w:t xml:space="preserve"> </w:t>
      </w:r>
      <w:r w:rsidRPr="001C2442">
        <w:rPr>
          <w:b/>
          <w:bCs/>
          <w:sz w:val="16"/>
          <w:lang w:val="en-US"/>
        </w:rPr>
        <w:t>6</w:t>
      </w:r>
      <w:r w:rsidRPr="001C2442">
        <w:rPr>
          <w:sz w:val="16"/>
          <w:lang w:val="en-US"/>
        </w:rPr>
        <w:t>, 4. (doi:10.3390/systems6010004)</w:t>
      </w:r>
    </w:p>
    <w:p w14:paraId="78A483AE" w14:textId="77777777" w:rsidR="001C2442" w:rsidRPr="001C2442" w:rsidRDefault="001C2442" w:rsidP="001C2442">
      <w:pPr>
        <w:pStyle w:val="Bibliography"/>
        <w:rPr>
          <w:sz w:val="16"/>
          <w:lang w:val="en-US"/>
        </w:rPr>
      </w:pPr>
      <w:r w:rsidRPr="001C2442">
        <w:rPr>
          <w:sz w:val="16"/>
          <w:lang w:val="en-US"/>
        </w:rPr>
        <w:t>36.</w:t>
      </w:r>
      <w:r w:rsidRPr="001C2442">
        <w:rPr>
          <w:sz w:val="16"/>
          <w:lang w:val="en-US"/>
        </w:rPr>
        <w:tab/>
        <w:t>Bohonak AJ, van der Linde K. 2004 RMA: Software for reduced major axis regression, Java version. See http://www.kimvdlinde.com/professional/rma.html. (accessed on 1 June 2017).</w:t>
      </w:r>
    </w:p>
    <w:p w14:paraId="5A5C9941" w14:textId="77777777" w:rsidR="001C2442" w:rsidRPr="001C2442" w:rsidRDefault="001C2442" w:rsidP="001C2442">
      <w:pPr>
        <w:pStyle w:val="Bibliography"/>
        <w:rPr>
          <w:sz w:val="16"/>
          <w:lang w:val="en-US"/>
        </w:rPr>
      </w:pPr>
      <w:r w:rsidRPr="001C2442">
        <w:rPr>
          <w:sz w:val="16"/>
          <w:lang w:val="en-US"/>
        </w:rPr>
        <w:t>37.</w:t>
      </w:r>
      <w:r w:rsidRPr="001C2442">
        <w:rPr>
          <w:sz w:val="16"/>
          <w:lang w:val="en-US"/>
        </w:rPr>
        <w:tab/>
        <w:t xml:space="preserve">Wells MJ, Hanlon RT, Lee PG, Dimarco FP. 1988 Respiratory and cardiac performance in </w:t>
      </w:r>
      <w:r w:rsidRPr="001C2442">
        <w:rPr>
          <w:i/>
          <w:iCs/>
          <w:sz w:val="16"/>
          <w:lang w:val="en-US"/>
        </w:rPr>
        <w:t>Lolliguncula brevis</w:t>
      </w:r>
      <w:r w:rsidRPr="001C2442">
        <w:rPr>
          <w:sz w:val="16"/>
          <w:lang w:val="en-US"/>
        </w:rPr>
        <w:t xml:space="preserve"> (Cephalopoda, Myopsida): the effects of activity, temperature and hypoxia. </w:t>
      </w:r>
      <w:r w:rsidRPr="001C2442">
        <w:rPr>
          <w:i/>
          <w:iCs/>
          <w:sz w:val="16"/>
          <w:lang w:val="en-US"/>
        </w:rPr>
        <w:t>J. Exp. Biol.</w:t>
      </w:r>
      <w:r w:rsidRPr="001C2442">
        <w:rPr>
          <w:sz w:val="16"/>
          <w:lang w:val="en-US"/>
        </w:rPr>
        <w:t xml:space="preserve"> </w:t>
      </w:r>
      <w:r w:rsidRPr="001C2442">
        <w:rPr>
          <w:b/>
          <w:bCs/>
          <w:sz w:val="16"/>
          <w:lang w:val="en-US"/>
        </w:rPr>
        <w:t>138</w:t>
      </w:r>
      <w:r w:rsidRPr="001C2442">
        <w:rPr>
          <w:sz w:val="16"/>
          <w:lang w:val="en-US"/>
        </w:rPr>
        <w:t>, 17–36.</w:t>
      </w:r>
    </w:p>
    <w:p w14:paraId="2D7033F2" w14:textId="77777777" w:rsidR="001C2442" w:rsidRPr="001C2442" w:rsidRDefault="001C2442" w:rsidP="001C2442">
      <w:pPr>
        <w:pStyle w:val="Bibliography"/>
        <w:rPr>
          <w:sz w:val="16"/>
          <w:lang w:val="en-US"/>
        </w:rPr>
      </w:pPr>
      <w:r w:rsidRPr="001C2442">
        <w:rPr>
          <w:sz w:val="16"/>
          <w:lang w:val="en-US"/>
        </w:rPr>
        <w:t>38.</w:t>
      </w:r>
      <w:r w:rsidRPr="001C2442">
        <w:rPr>
          <w:sz w:val="16"/>
          <w:lang w:val="en-US"/>
        </w:rPr>
        <w:tab/>
        <w:t xml:space="preserve">Pörtner HO. 1995 Coordination of metabolism, acid-base regulation and haemocyanin function in cephalopods. </w:t>
      </w:r>
      <w:r w:rsidRPr="001C2442">
        <w:rPr>
          <w:i/>
          <w:iCs/>
          <w:sz w:val="16"/>
          <w:lang w:val="en-US"/>
        </w:rPr>
        <w:t>Mar. Freshw. Behav. Physiol.</w:t>
      </w:r>
      <w:r w:rsidRPr="001C2442">
        <w:rPr>
          <w:sz w:val="16"/>
          <w:lang w:val="en-US"/>
        </w:rPr>
        <w:t xml:space="preserve"> </w:t>
      </w:r>
      <w:r w:rsidRPr="001C2442">
        <w:rPr>
          <w:b/>
          <w:bCs/>
          <w:sz w:val="16"/>
          <w:lang w:val="en-US"/>
        </w:rPr>
        <w:t>25</w:t>
      </w:r>
      <w:r w:rsidRPr="001C2442">
        <w:rPr>
          <w:sz w:val="16"/>
          <w:lang w:val="en-US"/>
        </w:rPr>
        <w:t>, 131–148. (doi:10.1080/10236249409378913)</w:t>
      </w:r>
    </w:p>
    <w:p w14:paraId="4485A2E1" w14:textId="77777777" w:rsidR="001C2442" w:rsidRPr="006A160F" w:rsidRDefault="001C2442" w:rsidP="001C2442">
      <w:pPr>
        <w:pStyle w:val="Bibliography"/>
        <w:rPr>
          <w:sz w:val="16"/>
          <w:lang w:val="de-CH"/>
        </w:rPr>
      </w:pPr>
      <w:r w:rsidRPr="001C2442">
        <w:rPr>
          <w:sz w:val="16"/>
          <w:lang w:val="en-US"/>
        </w:rPr>
        <w:t>39.</w:t>
      </w:r>
      <w:r w:rsidRPr="001C2442">
        <w:rPr>
          <w:sz w:val="16"/>
          <w:lang w:val="en-US"/>
        </w:rPr>
        <w:tab/>
        <w:t xml:space="preserve">Felsenstein J. 1985 Phylogenies and the comparative method. </w:t>
      </w:r>
      <w:r w:rsidRPr="006A160F">
        <w:rPr>
          <w:i/>
          <w:iCs/>
          <w:sz w:val="16"/>
          <w:lang w:val="de-CH"/>
        </w:rPr>
        <w:t>Am. Nat.</w:t>
      </w:r>
      <w:r w:rsidRPr="006A160F">
        <w:rPr>
          <w:sz w:val="16"/>
          <w:lang w:val="de-CH"/>
        </w:rPr>
        <w:t xml:space="preserve"> </w:t>
      </w:r>
      <w:r w:rsidRPr="006A160F">
        <w:rPr>
          <w:b/>
          <w:bCs/>
          <w:sz w:val="16"/>
          <w:lang w:val="de-CH"/>
        </w:rPr>
        <w:t>125</w:t>
      </w:r>
      <w:r w:rsidRPr="006A160F">
        <w:rPr>
          <w:sz w:val="16"/>
          <w:lang w:val="de-CH"/>
        </w:rPr>
        <w:t>, 1–15. (doi:10.1093/sysbio/syq069)</w:t>
      </w:r>
    </w:p>
    <w:p w14:paraId="55C67504" w14:textId="77777777" w:rsidR="001C2442" w:rsidRPr="001C2442" w:rsidRDefault="001C2442" w:rsidP="001C2442">
      <w:pPr>
        <w:pStyle w:val="Bibliography"/>
        <w:rPr>
          <w:sz w:val="16"/>
          <w:lang w:val="en-US"/>
        </w:rPr>
      </w:pPr>
      <w:r w:rsidRPr="001C2442">
        <w:rPr>
          <w:sz w:val="16"/>
          <w:lang w:val="en-US"/>
        </w:rPr>
        <w:t>40.</w:t>
      </w:r>
      <w:r w:rsidRPr="001C2442">
        <w:rPr>
          <w:sz w:val="16"/>
          <w:lang w:val="en-US"/>
        </w:rPr>
        <w:tab/>
        <w:t xml:space="preserve">Allcock AL, Lindgren A, Strugnell JM. 2014 The contribution of molecular data to our understanding of cephalopod evolution and systematics: a review. </w:t>
      </w:r>
      <w:r w:rsidRPr="001C2442">
        <w:rPr>
          <w:i/>
          <w:iCs/>
          <w:sz w:val="16"/>
          <w:lang w:val="en-US"/>
        </w:rPr>
        <w:t>J. Nat. Hist.</w:t>
      </w:r>
      <w:r w:rsidRPr="001C2442">
        <w:rPr>
          <w:sz w:val="16"/>
          <w:lang w:val="en-US"/>
        </w:rPr>
        <w:t xml:space="preserve"> </w:t>
      </w:r>
      <w:r w:rsidRPr="001C2442">
        <w:rPr>
          <w:b/>
          <w:bCs/>
          <w:sz w:val="16"/>
          <w:lang w:val="en-US"/>
        </w:rPr>
        <w:t>49</w:t>
      </w:r>
      <w:r w:rsidRPr="001C2442">
        <w:rPr>
          <w:sz w:val="16"/>
          <w:lang w:val="en-US"/>
        </w:rPr>
        <w:t>, 1373–1421. (doi:10.1080/00222933.2013.825342)</w:t>
      </w:r>
    </w:p>
    <w:p w14:paraId="39840E25" w14:textId="77777777" w:rsidR="001C2442" w:rsidRPr="001C2442" w:rsidRDefault="001C2442" w:rsidP="001C2442">
      <w:pPr>
        <w:pStyle w:val="Bibliography"/>
        <w:rPr>
          <w:sz w:val="16"/>
          <w:lang w:val="en-US"/>
        </w:rPr>
      </w:pPr>
      <w:r w:rsidRPr="001C2442">
        <w:rPr>
          <w:sz w:val="16"/>
          <w:lang w:val="en-US"/>
        </w:rPr>
        <w:t>41.</w:t>
      </w:r>
      <w:r w:rsidRPr="001C2442">
        <w:rPr>
          <w:sz w:val="16"/>
          <w:lang w:val="en-US"/>
        </w:rPr>
        <w:tab/>
        <w:t xml:space="preserve">Hirst AG, Lilley MKS, Glazier DS, Atkinson D. 2017 Ontogenetic body-mass scaling of nitrogen excretion relates to body surface area in diverse pelagic invertebrates. </w:t>
      </w:r>
      <w:r w:rsidRPr="001C2442">
        <w:rPr>
          <w:i/>
          <w:iCs/>
          <w:sz w:val="16"/>
          <w:lang w:val="en-US"/>
        </w:rPr>
        <w:t>Limnol. Oceanogr.</w:t>
      </w:r>
      <w:r w:rsidRPr="001C2442">
        <w:rPr>
          <w:sz w:val="16"/>
          <w:lang w:val="en-US"/>
        </w:rPr>
        <w:t xml:space="preserve"> </w:t>
      </w:r>
      <w:r w:rsidRPr="001C2442">
        <w:rPr>
          <w:b/>
          <w:bCs/>
          <w:sz w:val="16"/>
          <w:lang w:val="en-US"/>
        </w:rPr>
        <w:t>62</w:t>
      </w:r>
      <w:r w:rsidRPr="001C2442">
        <w:rPr>
          <w:sz w:val="16"/>
          <w:lang w:val="en-US"/>
        </w:rPr>
        <w:t>, 311–319. (doi:10.1002/lno.10396)</w:t>
      </w:r>
    </w:p>
    <w:p w14:paraId="1A1F664E" w14:textId="77777777" w:rsidR="001C2442" w:rsidRPr="001C2442" w:rsidRDefault="001C2442" w:rsidP="001C2442">
      <w:pPr>
        <w:pStyle w:val="Bibliography"/>
        <w:rPr>
          <w:sz w:val="16"/>
          <w:lang w:val="en-US"/>
        </w:rPr>
      </w:pPr>
      <w:r w:rsidRPr="001C2442">
        <w:rPr>
          <w:sz w:val="16"/>
          <w:lang w:val="en-US"/>
        </w:rPr>
        <w:t>42.</w:t>
      </w:r>
      <w:r w:rsidRPr="001C2442">
        <w:rPr>
          <w:sz w:val="16"/>
          <w:lang w:val="en-US"/>
        </w:rPr>
        <w:tab/>
        <w:t xml:space="preserve">Rosenfeld J, Van Leeuwen T, Richards J, Allen D. 2015 Relationship between growth and standard metabolic rate: measurement artefacts and implications for habitat use and life-history adaptation in salmonids. </w:t>
      </w:r>
      <w:r w:rsidRPr="001C2442">
        <w:rPr>
          <w:i/>
          <w:iCs/>
          <w:sz w:val="16"/>
          <w:lang w:val="en-US"/>
        </w:rPr>
        <w:t>J. Anim. Ecol.</w:t>
      </w:r>
      <w:r w:rsidRPr="001C2442">
        <w:rPr>
          <w:sz w:val="16"/>
          <w:lang w:val="en-US"/>
        </w:rPr>
        <w:t xml:space="preserve"> </w:t>
      </w:r>
      <w:r w:rsidRPr="001C2442">
        <w:rPr>
          <w:b/>
          <w:bCs/>
          <w:sz w:val="16"/>
          <w:lang w:val="en-US"/>
        </w:rPr>
        <w:t>84</w:t>
      </w:r>
      <w:r w:rsidRPr="001C2442">
        <w:rPr>
          <w:sz w:val="16"/>
          <w:lang w:val="en-US"/>
        </w:rPr>
        <w:t>, 4–20. (doi:10.1111/1365-2656.12260)</w:t>
      </w:r>
    </w:p>
    <w:p w14:paraId="41A46F0A" w14:textId="77777777" w:rsidR="001C2442" w:rsidRPr="001C2442" w:rsidRDefault="001C2442" w:rsidP="001C2442">
      <w:pPr>
        <w:pStyle w:val="Bibliography"/>
        <w:rPr>
          <w:sz w:val="16"/>
          <w:lang w:val="en-US"/>
        </w:rPr>
      </w:pPr>
      <w:r w:rsidRPr="001C2442">
        <w:rPr>
          <w:sz w:val="16"/>
          <w:lang w:val="en-US"/>
        </w:rPr>
        <w:t>43.</w:t>
      </w:r>
      <w:r w:rsidRPr="001C2442">
        <w:rPr>
          <w:sz w:val="16"/>
          <w:lang w:val="en-US"/>
        </w:rPr>
        <w:tab/>
        <w:t xml:space="preserve">Parry GD. 1983 The influence of the cost of growth on ectotherm metabolism. </w:t>
      </w:r>
      <w:r w:rsidRPr="001C2442">
        <w:rPr>
          <w:i/>
          <w:iCs/>
          <w:sz w:val="16"/>
          <w:lang w:val="en-US"/>
        </w:rPr>
        <w:t>J. Theor. Biol.</w:t>
      </w:r>
      <w:r w:rsidRPr="001C2442">
        <w:rPr>
          <w:sz w:val="16"/>
          <w:lang w:val="en-US"/>
        </w:rPr>
        <w:t xml:space="preserve"> </w:t>
      </w:r>
      <w:r w:rsidRPr="001C2442">
        <w:rPr>
          <w:b/>
          <w:bCs/>
          <w:sz w:val="16"/>
          <w:lang w:val="en-US"/>
        </w:rPr>
        <w:t>101</w:t>
      </w:r>
      <w:r w:rsidRPr="001C2442">
        <w:rPr>
          <w:sz w:val="16"/>
          <w:lang w:val="en-US"/>
        </w:rPr>
        <w:t>, 453–477. (doi:10.1016/0022-5193(83)90150-9)</w:t>
      </w:r>
    </w:p>
    <w:p w14:paraId="5C44AF05" w14:textId="77777777" w:rsidR="001C2442" w:rsidRPr="001C2442" w:rsidRDefault="001C2442" w:rsidP="001C2442">
      <w:pPr>
        <w:pStyle w:val="Bibliography"/>
        <w:rPr>
          <w:sz w:val="16"/>
          <w:lang w:val="en-US"/>
        </w:rPr>
      </w:pPr>
      <w:r w:rsidRPr="001C2442">
        <w:rPr>
          <w:sz w:val="16"/>
          <w:lang w:val="en-US"/>
        </w:rPr>
        <w:t>44.</w:t>
      </w:r>
      <w:r w:rsidRPr="001C2442">
        <w:rPr>
          <w:sz w:val="16"/>
          <w:lang w:val="en-US"/>
        </w:rPr>
        <w:tab/>
        <w:t xml:space="preserve">Seibel BA, Thuesen EV, Childress JJ. 2000 Light-limitation on predator-prey interactions: consequences for metabolism and locomotion of deep-sea cephalopods. </w:t>
      </w:r>
      <w:r w:rsidRPr="001C2442">
        <w:rPr>
          <w:i/>
          <w:iCs/>
          <w:sz w:val="16"/>
          <w:lang w:val="en-US"/>
        </w:rPr>
        <w:t>Biol. Bull.</w:t>
      </w:r>
      <w:r w:rsidRPr="001C2442">
        <w:rPr>
          <w:sz w:val="16"/>
          <w:lang w:val="en-US"/>
        </w:rPr>
        <w:t xml:space="preserve"> </w:t>
      </w:r>
      <w:r w:rsidRPr="001C2442">
        <w:rPr>
          <w:b/>
          <w:bCs/>
          <w:sz w:val="16"/>
          <w:lang w:val="en-US"/>
        </w:rPr>
        <w:t>198</w:t>
      </w:r>
      <w:r w:rsidRPr="001C2442">
        <w:rPr>
          <w:sz w:val="16"/>
          <w:lang w:val="en-US"/>
        </w:rPr>
        <w:t>, 284–298. (doi:10.1016/S1095-6433(99)90328-8)</w:t>
      </w:r>
    </w:p>
    <w:p w14:paraId="51FB2B3B" w14:textId="77777777" w:rsidR="001C2442" w:rsidRPr="001C2442" w:rsidRDefault="001C2442" w:rsidP="001C2442">
      <w:pPr>
        <w:pStyle w:val="Bibliography"/>
        <w:rPr>
          <w:sz w:val="16"/>
          <w:lang w:val="en-US"/>
        </w:rPr>
      </w:pPr>
      <w:r w:rsidRPr="001C2442">
        <w:rPr>
          <w:sz w:val="16"/>
          <w:lang w:val="en-US"/>
        </w:rPr>
        <w:t>45.</w:t>
      </w:r>
      <w:r w:rsidRPr="001C2442">
        <w:rPr>
          <w:sz w:val="16"/>
          <w:lang w:val="en-US"/>
        </w:rPr>
        <w:tab/>
        <w:t xml:space="preserve">Jackson GD, Choat JH. 1992 Growth in tropical cephalopods: an analysis based on statolith microstructure. </w:t>
      </w:r>
      <w:r w:rsidRPr="001C2442">
        <w:rPr>
          <w:i/>
          <w:iCs/>
          <w:sz w:val="16"/>
          <w:lang w:val="en-US"/>
        </w:rPr>
        <w:t>Can. J. Fish. Aquat.</w:t>
      </w:r>
      <w:r w:rsidRPr="001C2442">
        <w:rPr>
          <w:sz w:val="16"/>
          <w:lang w:val="en-US"/>
        </w:rPr>
        <w:t xml:space="preserve"> </w:t>
      </w:r>
      <w:r w:rsidRPr="001C2442">
        <w:rPr>
          <w:b/>
          <w:bCs/>
          <w:sz w:val="16"/>
          <w:lang w:val="en-US"/>
        </w:rPr>
        <w:t>49</w:t>
      </w:r>
      <w:r w:rsidRPr="001C2442">
        <w:rPr>
          <w:sz w:val="16"/>
          <w:lang w:val="en-US"/>
        </w:rPr>
        <w:t>, 218–228. (doi:10.1139/f92-026)</w:t>
      </w:r>
    </w:p>
    <w:p w14:paraId="2BB65D29" w14:textId="77777777" w:rsidR="001C2442" w:rsidRPr="001C2442" w:rsidRDefault="001C2442" w:rsidP="001C2442">
      <w:pPr>
        <w:pStyle w:val="Bibliography"/>
        <w:rPr>
          <w:sz w:val="16"/>
          <w:lang w:val="en-US"/>
        </w:rPr>
      </w:pPr>
      <w:r w:rsidRPr="001C2442">
        <w:rPr>
          <w:sz w:val="16"/>
          <w:lang w:val="en-US"/>
        </w:rPr>
        <w:t>46.</w:t>
      </w:r>
      <w:r w:rsidRPr="001C2442">
        <w:rPr>
          <w:sz w:val="16"/>
          <w:lang w:val="en-US"/>
        </w:rPr>
        <w:tab/>
        <w:t xml:space="preserve">Nigmatullin CM, Nesis KN, Arkhipkin AI. 2001 A review of the biology of the jumbo squid </w:t>
      </w:r>
      <w:r w:rsidRPr="001C2442">
        <w:rPr>
          <w:i/>
          <w:iCs/>
          <w:sz w:val="16"/>
          <w:lang w:val="en-US"/>
        </w:rPr>
        <w:t>Dosidicus gigas</w:t>
      </w:r>
      <w:r w:rsidRPr="001C2442">
        <w:rPr>
          <w:sz w:val="16"/>
          <w:lang w:val="en-US"/>
        </w:rPr>
        <w:t xml:space="preserve"> (Cephalopoda: Ommastrephidae). </w:t>
      </w:r>
      <w:r w:rsidRPr="001C2442">
        <w:rPr>
          <w:i/>
          <w:iCs/>
          <w:sz w:val="16"/>
          <w:lang w:val="en-US"/>
        </w:rPr>
        <w:t>Fish. Res.</w:t>
      </w:r>
      <w:r w:rsidRPr="001C2442">
        <w:rPr>
          <w:sz w:val="16"/>
          <w:lang w:val="en-US"/>
        </w:rPr>
        <w:t xml:space="preserve"> </w:t>
      </w:r>
      <w:r w:rsidRPr="001C2442">
        <w:rPr>
          <w:b/>
          <w:bCs/>
          <w:sz w:val="16"/>
          <w:lang w:val="en-US"/>
        </w:rPr>
        <w:t>54</w:t>
      </w:r>
      <w:r w:rsidRPr="001C2442">
        <w:rPr>
          <w:sz w:val="16"/>
          <w:lang w:val="en-US"/>
        </w:rPr>
        <w:t>, 9–19. (doi:10.1016/S0165-7836(01)00371-X)</w:t>
      </w:r>
    </w:p>
    <w:p w14:paraId="0E20C8DC" w14:textId="77777777" w:rsidR="001C2442" w:rsidRPr="001C2442" w:rsidRDefault="001C2442" w:rsidP="001C2442">
      <w:pPr>
        <w:pStyle w:val="Bibliography"/>
        <w:rPr>
          <w:sz w:val="16"/>
          <w:lang w:val="en-US"/>
        </w:rPr>
      </w:pPr>
      <w:r w:rsidRPr="001C2442">
        <w:rPr>
          <w:sz w:val="16"/>
          <w:lang w:val="en-US"/>
        </w:rPr>
        <w:t>47.</w:t>
      </w:r>
      <w:r w:rsidRPr="001C2442">
        <w:rPr>
          <w:sz w:val="16"/>
          <w:lang w:val="en-US"/>
        </w:rPr>
        <w:tab/>
        <w:t xml:space="preserve">O’Dor RK, Webber DM. 1991 Invertebrate athletes: trade-offs between transport efficiency and power density in cephalopod evolution. </w:t>
      </w:r>
      <w:r w:rsidRPr="001C2442">
        <w:rPr>
          <w:i/>
          <w:iCs/>
          <w:sz w:val="16"/>
          <w:lang w:val="en-US"/>
        </w:rPr>
        <w:t>J. Exp. Biol.</w:t>
      </w:r>
      <w:r w:rsidRPr="001C2442">
        <w:rPr>
          <w:sz w:val="16"/>
          <w:lang w:val="en-US"/>
        </w:rPr>
        <w:t xml:space="preserve"> </w:t>
      </w:r>
      <w:r w:rsidRPr="001C2442">
        <w:rPr>
          <w:b/>
          <w:bCs/>
          <w:sz w:val="16"/>
          <w:lang w:val="en-US"/>
        </w:rPr>
        <w:t>160</w:t>
      </w:r>
      <w:r w:rsidRPr="001C2442">
        <w:rPr>
          <w:sz w:val="16"/>
          <w:lang w:val="en-US"/>
        </w:rPr>
        <w:t>, 93–112.</w:t>
      </w:r>
    </w:p>
    <w:p w14:paraId="1AC66708" w14:textId="77777777" w:rsidR="001C2442" w:rsidRPr="001C2442" w:rsidRDefault="001C2442" w:rsidP="001C2442">
      <w:pPr>
        <w:pStyle w:val="Bibliography"/>
        <w:rPr>
          <w:sz w:val="16"/>
          <w:lang w:val="en-US"/>
        </w:rPr>
      </w:pPr>
      <w:r w:rsidRPr="001C2442">
        <w:rPr>
          <w:sz w:val="16"/>
          <w:lang w:val="en-US"/>
        </w:rPr>
        <w:t>48.</w:t>
      </w:r>
      <w:r w:rsidRPr="001C2442">
        <w:rPr>
          <w:sz w:val="16"/>
          <w:lang w:val="en-US"/>
        </w:rPr>
        <w:tab/>
        <w:t xml:space="preserve">White CR, Seymour RS. 2011 Physiological functions that scale to body mass in fish. In </w:t>
      </w:r>
      <w:r w:rsidRPr="001C2442">
        <w:rPr>
          <w:i/>
          <w:iCs/>
          <w:sz w:val="16"/>
          <w:lang w:val="en-US"/>
        </w:rPr>
        <w:t>Encyclopedia of Fish Physiology</w:t>
      </w:r>
      <w:r w:rsidRPr="001C2442">
        <w:rPr>
          <w:sz w:val="16"/>
          <w:lang w:val="en-US"/>
        </w:rPr>
        <w:t xml:space="preserve"> (ed AP Farrell), pp. 1573–1582. Academic Press. (doi:10.1016/B978-0-12-374553-8.00178-7)</w:t>
      </w:r>
    </w:p>
    <w:p w14:paraId="486B5FD8" w14:textId="77777777" w:rsidR="001C2442" w:rsidRPr="001C2442" w:rsidRDefault="001C2442" w:rsidP="001C2442">
      <w:pPr>
        <w:pStyle w:val="Bibliography"/>
        <w:rPr>
          <w:sz w:val="16"/>
          <w:lang w:val="en-US"/>
        </w:rPr>
      </w:pPr>
      <w:r w:rsidRPr="001C2442">
        <w:rPr>
          <w:sz w:val="16"/>
          <w:lang w:val="en-US"/>
        </w:rPr>
        <w:t>49.</w:t>
      </w:r>
      <w:r w:rsidRPr="001C2442">
        <w:rPr>
          <w:sz w:val="16"/>
          <w:lang w:val="en-US"/>
        </w:rPr>
        <w:tab/>
        <w:t xml:space="preserve">Rombough PJ. 1998 Partitioning of oxygen uptake between the gills and skin in fish larvae: a novel method for estimating cutaneous oxygen uptake. </w:t>
      </w:r>
      <w:r w:rsidRPr="001C2442">
        <w:rPr>
          <w:i/>
          <w:iCs/>
          <w:sz w:val="16"/>
          <w:lang w:val="en-US"/>
        </w:rPr>
        <w:t>J. Exp. Biol.</w:t>
      </w:r>
      <w:r w:rsidRPr="001C2442">
        <w:rPr>
          <w:sz w:val="16"/>
          <w:lang w:val="en-US"/>
        </w:rPr>
        <w:t xml:space="preserve"> </w:t>
      </w:r>
      <w:r w:rsidRPr="001C2442">
        <w:rPr>
          <w:b/>
          <w:bCs/>
          <w:sz w:val="16"/>
          <w:lang w:val="en-US"/>
        </w:rPr>
        <w:t>201</w:t>
      </w:r>
      <w:r w:rsidRPr="001C2442">
        <w:rPr>
          <w:sz w:val="16"/>
          <w:lang w:val="en-US"/>
        </w:rPr>
        <w:t>, 1763–1769.</w:t>
      </w:r>
    </w:p>
    <w:p w14:paraId="5A48B550" w14:textId="77777777" w:rsidR="001C2442" w:rsidRPr="001C2442" w:rsidRDefault="001C2442" w:rsidP="001C2442">
      <w:pPr>
        <w:pStyle w:val="Bibliography"/>
        <w:rPr>
          <w:sz w:val="16"/>
          <w:lang w:val="en-US"/>
        </w:rPr>
      </w:pPr>
      <w:r w:rsidRPr="001C2442">
        <w:rPr>
          <w:sz w:val="16"/>
          <w:lang w:val="en-US"/>
        </w:rPr>
        <w:t>50.</w:t>
      </w:r>
      <w:r w:rsidRPr="001C2442">
        <w:rPr>
          <w:sz w:val="16"/>
          <w:lang w:val="en-US"/>
        </w:rPr>
        <w:tab/>
        <w:t xml:space="preserve">Graham JB. 1988 Ecological and evolutionary aspects of integumentary respiration: body size, diffusion, and the Invertebrata. </w:t>
      </w:r>
      <w:r w:rsidRPr="001C2442">
        <w:rPr>
          <w:i/>
          <w:iCs/>
          <w:sz w:val="16"/>
          <w:lang w:val="en-US"/>
        </w:rPr>
        <w:t>Am. Zool.</w:t>
      </w:r>
      <w:r w:rsidRPr="001C2442">
        <w:rPr>
          <w:sz w:val="16"/>
          <w:lang w:val="en-US"/>
        </w:rPr>
        <w:t xml:space="preserve"> </w:t>
      </w:r>
      <w:r w:rsidRPr="001C2442">
        <w:rPr>
          <w:b/>
          <w:bCs/>
          <w:sz w:val="16"/>
          <w:lang w:val="en-US"/>
        </w:rPr>
        <w:t>28</w:t>
      </w:r>
      <w:r w:rsidRPr="001C2442">
        <w:rPr>
          <w:sz w:val="16"/>
          <w:lang w:val="en-US"/>
        </w:rPr>
        <w:t>, 1031–1045. (doi:10.1093/icb/28.3.1031)</w:t>
      </w:r>
    </w:p>
    <w:p w14:paraId="3260A1B8" w14:textId="77777777" w:rsidR="001C2442" w:rsidRPr="001C2442" w:rsidRDefault="001C2442" w:rsidP="001C2442">
      <w:pPr>
        <w:pStyle w:val="Bibliography"/>
        <w:rPr>
          <w:sz w:val="16"/>
          <w:lang w:val="en-US"/>
        </w:rPr>
      </w:pPr>
      <w:r w:rsidRPr="001C2442">
        <w:rPr>
          <w:sz w:val="16"/>
          <w:lang w:val="en-US"/>
        </w:rPr>
        <w:lastRenderedPageBreak/>
        <w:t>51.</w:t>
      </w:r>
      <w:r w:rsidRPr="001C2442">
        <w:rPr>
          <w:sz w:val="16"/>
          <w:lang w:val="en-US"/>
        </w:rPr>
        <w:tab/>
        <w:t xml:space="preserve">Rosa R, Trueblood L, Seibel BA. 2009 Ecophysiological influence on scaling of aerobic and anaerobic metabolism of pelagic gonatid squids. </w:t>
      </w:r>
      <w:r w:rsidRPr="001C2442">
        <w:rPr>
          <w:i/>
          <w:iCs/>
          <w:sz w:val="16"/>
          <w:lang w:val="en-US"/>
        </w:rPr>
        <w:t>Physiol. Biochem. Zool.</w:t>
      </w:r>
      <w:r w:rsidRPr="001C2442">
        <w:rPr>
          <w:sz w:val="16"/>
          <w:lang w:val="en-US"/>
        </w:rPr>
        <w:t xml:space="preserve"> </w:t>
      </w:r>
      <w:r w:rsidRPr="001C2442">
        <w:rPr>
          <w:b/>
          <w:bCs/>
          <w:sz w:val="16"/>
          <w:lang w:val="en-US"/>
        </w:rPr>
        <w:t>82</w:t>
      </w:r>
      <w:r w:rsidRPr="001C2442">
        <w:rPr>
          <w:sz w:val="16"/>
          <w:lang w:val="en-US"/>
        </w:rPr>
        <w:t>, 419–429. (doi:10.1086/591950)</w:t>
      </w:r>
    </w:p>
    <w:p w14:paraId="4028D9A6" w14:textId="77777777" w:rsidR="001C2442" w:rsidRPr="001C2442" w:rsidRDefault="001C2442" w:rsidP="001C2442">
      <w:pPr>
        <w:pStyle w:val="Bibliography"/>
        <w:rPr>
          <w:sz w:val="16"/>
          <w:lang w:val="en-US"/>
        </w:rPr>
      </w:pPr>
      <w:r w:rsidRPr="001C2442">
        <w:rPr>
          <w:sz w:val="16"/>
          <w:lang w:val="en-US"/>
        </w:rPr>
        <w:t>52.</w:t>
      </w:r>
      <w:r w:rsidRPr="001C2442">
        <w:rPr>
          <w:sz w:val="16"/>
          <w:lang w:val="en-US"/>
        </w:rPr>
        <w:tab/>
        <w:t xml:space="preserve">Ikeda T. 2016 Routine metabolic rates of pelagic marine fishes and cephalopods as a function of body mass, habitat temperature and habitat depth. </w:t>
      </w:r>
      <w:r w:rsidRPr="001C2442">
        <w:rPr>
          <w:i/>
          <w:iCs/>
          <w:sz w:val="16"/>
          <w:lang w:val="en-US"/>
        </w:rPr>
        <w:t>J. Exp. Mar. Biol. Ecol.</w:t>
      </w:r>
      <w:r w:rsidRPr="001C2442">
        <w:rPr>
          <w:sz w:val="16"/>
          <w:lang w:val="en-US"/>
        </w:rPr>
        <w:t xml:space="preserve"> </w:t>
      </w:r>
      <w:r w:rsidRPr="001C2442">
        <w:rPr>
          <w:b/>
          <w:bCs/>
          <w:sz w:val="16"/>
          <w:lang w:val="en-US"/>
        </w:rPr>
        <w:t>480</w:t>
      </w:r>
      <w:r w:rsidRPr="001C2442">
        <w:rPr>
          <w:sz w:val="16"/>
          <w:lang w:val="en-US"/>
        </w:rPr>
        <w:t>, 74–86. (doi:10.1016/j.jembe.2016.03.012)</w:t>
      </w:r>
    </w:p>
    <w:p w14:paraId="7A328BEB" w14:textId="77777777" w:rsidR="001C2442" w:rsidRPr="001C2442" w:rsidRDefault="001C2442" w:rsidP="001C2442">
      <w:pPr>
        <w:pStyle w:val="Bibliography"/>
        <w:rPr>
          <w:sz w:val="16"/>
          <w:lang w:val="en-US"/>
        </w:rPr>
      </w:pPr>
      <w:r w:rsidRPr="001C2442">
        <w:rPr>
          <w:sz w:val="16"/>
          <w:lang w:val="en-US"/>
        </w:rPr>
        <w:t>53.</w:t>
      </w:r>
      <w:r w:rsidRPr="001C2442">
        <w:rPr>
          <w:sz w:val="16"/>
          <w:lang w:val="en-US"/>
        </w:rPr>
        <w:tab/>
        <w:t xml:space="preserve">Seibel BA, Goffredi SK, Thuesen EV, Childress JJ, Robison BH. 2004 Ammonium content and buoyancy in midwater cephalopods. </w:t>
      </w:r>
      <w:r w:rsidRPr="001C2442">
        <w:rPr>
          <w:i/>
          <w:iCs/>
          <w:sz w:val="16"/>
          <w:lang w:val="en-US"/>
        </w:rPr>
        <w:t>J. Exp. Mar. Biol. Ecol.</w:t>
      </w:r>
      <w:r w:rsidRPr="001C2442">
        <w:rPr>
          <w:sz w:val="16"/>
          <w:lang w:val="en-US"/>
        </w:rPr>
        <w:t xml:space="preserve"> </w:t>
      </w:r>
      <w:r w:rsidRPr="001C2442">
        <w:rPr>
          <w:b/>
          <w:bCs/>
          <w:sz w:val="16"/>
          <w:lang w:val="en-US"/>
        </w:rPr>
        <w:t>313</w:t>
      </w:r>
      <w:r w:rsidRPr="001C2442">
        <w:rPr>
          <w:sz w:val="16"/>
          <w:lang w:val="en-US"/>
        </w:rPr>
        <w:t>, 375–387. (doi:10.1016/j.jembe.2004.08.015)</w:t>
      </w:r>
    </w:p>
    <w:p w14:paraId="002EB5AE" w14:textId="77777777" w:rsidR="001C2442" w:rsidRPr="001C2442" w:rsidRDefault="001C2442" w:rsidP="001C2442">
      <w:pPr>
        <w:pStyle w:val="Bibliography"/>
        <w:rPr>
          <w:sz w:val="16"/>
          <w:lang w:val="en-US"/>
        </w:rPr>
      </w:pPr>
      <w:r w:rsidRPr="001C2442">
        <w:rPr>
          <w:sz w:val="16"/>
          <w:lang w:val="en-US"/>
        </w:rPr>
        <w:t>54.</w:t>
      </w:r>
      <w:r w:rsidRPr="001C2442">
        <w:rPr>
          <w:sz w:val="16"/>
          <w:lang w:val="en-US"/>
        </w:rPr>
        <w:tab/>
        <w:t xml:space="preserve">Voss GL. 1967 The biology and bathymetric distribution of deep-sea cephalopods. </w:t>
      </w:r>
      <w:r w:rsidRPr="001C2442">
        <w:rPr>
          <w:i/>
          <w:iCs/>
          <w:sz w:val="16"/>
          <w:lang w:val="en-US"/>
        </w:rPr>
        <w:t>Stud. Trop. Oceanogr.</w:t>
      </w:r>
      <w:r w:rsidRPr="001C2442">
        <w:rPr>
          <w:sz w:val="16"/>
          <w:lang w:val="en-US"/>
        </w:rPr>
        <w:t xml:space="preserve"> </w:t>
      </w:r>
      <w:r w:rsidRPr="001C2442">
        <w:rPr>
          <w:b/>
          <w:bCs/>
          <w:sz w:val="16"/>
          <w:lang w:val="en-US"/>
        </w:rPr>
        <w:t>5</w:t>
      </w:r>
      <w:r w:rsidRPr="001C2442">
        <w:rPr>
          <w:sz w:val="16"/>
          <w:lang w:val="en-US"/>
        </w:rPr>
        <w:t>, 511–535.</w:t>
      </w:r>
    </w:p>
    <w:p w14:paraId="1AFC78B4" w14:textId="77777777" w:rsidR="001C2442" w:rsidRPr="001C2442" w:rsidRDefault="001C2442" w:rsidP="001C2442">
      <w:pPr>
        <w:pStyle w:val="Bibliography"/>
        <w:rPr>
          <w:sz w:val="16"/>
          <w:lang w:val="en-US"/>
        </w:rPr>
      </w:pPr>
      <w:r w:rsidRPr="001C2442">
        <w:rPr>
          <w:sz w:val="16"/>
          <w:lang w:val="en-US"/>
        </w:rPr>
        <w:t>55.</w:t>
      </w:r>
      <w:r w:rsidRPr="001C2442">
        <w:rPr>
          <w:sz w:val="16"/>
          <w:lang w:val="en-US"/>
        </w:rPr>
        <w:tab/>
        <w:t xml:space="preserve">Semmens JM, Pecl GT, Villanueva R, Jouffre D, Sobrino I, Wood JB, Rigby PR. 2004 Understanding octopus growth: patterns, variability and physiology. </w:t>
      </w:r>
      <w:r w:rsidRPr="001C2442">
        <w:rPr>
          <w:i/>
          <w:iCs/>
          <w:sz w:val="16"/>
          <w:lang w:val="en-US"/>
        </w:rPr>
        <w:t>Mar. Freshw. Res.</w:t>
      </w:r>
      <w:r w:rsidRPr="001C2442">
        <w:rPr>
          <w:sz w:val="16"/>
          <w:lang w:val="en-US"/>
        </w:rPr>
        <w:t xml:space="preserve"> </w:t>
      </w:r>
      <w:r w:rsidRPr="001C2442">
        <w:rPr>
          <w:b/>
          <w:bCs/>
          <w:sz w:val="16"/>
          <w:lang w:val="en-US"/>
        </w:rPr>
        <w:t>55</w:t>
      </w:r>
      <w:r w:rsidRPr="001C2442">
        <w:rPr>
          <w:sz w:val="16"/>
          <w:lang w:val="en-US"/>
        </w:rPr>
        <w:t>, 367–377. (doi:10.1071/MF03155)</w:t>
      </w:r>
    </w:p>
    <w:p w14:paraId="62AF5679" w14:textId="77777777" w:rsidR="001C2442" w:rsidRPr="001C2442" w:rsidRDefault="001C2442" w:rsidP="001C2442">
      <w:pPr>
        <w:pStyle w:val="Bibliography"/>
        <w:rPr>
          <w:sz w:val="16"/>
          <w:lang w:val="en-US"/>
        </w:rPr>
      </w:pPr>
      <w:r w:rsidRPr="001C2442">
        <w:rPr>
          <w:sz w:val="16"/>
          <w:lang w:val="en-US"/>
        </w:rPr>
        <w:t>56.</w:t>
      </w:r>
      <w:r w:rsidRPr="001C2442">
        <w:rPr>
          <w:sz w:val="16"/>
          <w:lang w:val="en-US"/>
        </w:rPr>
        <w:tab/>
        <w:t xml:space="preserve">Arkhipkin AI. 1997 Age and growth of the squid mesopelagic squid </w:t>
      </w:r>
      <w:r w:rsidRPr="001C2442">
        <w:rPr>
          <w:i/>
          <w:iCs/>
          <w:sz w:val="16"/>
          <w:lang w:val="en-US"/>
        </w:rPr>
        <w:t>Ancistrocheirus lesueurii</w:t>
      </w:r>
      <w:r w:rsidRPr="001C2442">
        <w:rPr>
          <w:sz w:val="16"/>
          <w:lang w:val="en-US"/>
        </w:rPr>
        <w:t xml:space="preserve"> (Oegopsida: Ancistrocheiridae) from the central-east Atlantic based on statolith microstructure. </w:t>
      </w:r>
      <w:r w:rsidRPr="001C2442">
        <w:rPr>
          <w:i/>
          <w:iCs/>
          <w:sz w:val="16"/>
          <w:lang w:val="en-US"/>
        </w:rPr>
        <w:t>Sci. Mar.</w:t>
      </w:r>
      <w:r w:rsidRPr="001C2442">
        <w:rPr>
          <w:sz w:val="16"/>
          <w:lang w:val="en-US"/>
        </w:rPr>
        <w:t xml:space="preserve"> </w:t>
      </w:r>
      <w:r w:rsidRPr="001C2442">
        <w:rPr>
          <w:b/>
          <w:bCs/>
          <w:sz w:val="16"/>
          <w:lang w:val="en-US"/>
        </w:rPr>
        <w:t>129</w:t>
      </w:r>
      <w:r w:rsidRPr="001C2442">
        <w:rPr>
          <w:sz w:val="16"/>
          <w:lang w:val="en-US"/>
        </w:rPr>
        <w:t>, 103–111. (doi:10.1007/s002270050151)</w:t>
      </w:r>
    </w:p>
    <w:p w14:paraId="7B955A50" w14:textId="77777777" w:rsidR="001C2442" w:rsidRPr="001C2442" w:rsidRDefault="001C2442" w:rsidP="001C2442">
      <w:pPr>
        <w:pStyle w:val="Bibliography"/>
        <w:rPr>
          <w:sz w:val="16"/>
          <w:lang w:val="en-US"/>
        </w:rPr>
      </w:pPr>
      <w:r w:rsidRPr="001C2442">
        <w:rPr>
          <w:sz w:val="16"/>
          <w:lang w:val="en-US"/>
        </w:rPr>
        <w:t>57.</w:t>
      </w:r>
      <w:r w:rsidRPr="001C2442">
        <w:rPr>
          <w:sz w:val="16"/>
          <w:lang w:val="en-US"/>
        </w:rPr>
        <w:tab/>
        <w:t xml:space="preserve">Childress JJ, Taylor SM, Cailliet GM, Price MH. 1980 Patterns of growth, energy utilization and reproduction in some meso-and bathypelagic fishes off southern California. </w:t>
      </w:r>
      <w:r w:rsidRPr="001C2442">
        <w:rPr>
          <w:i/>
          <w:iCs/>
          <w:sz w:val="16"/>
          <w:lang w:val="en-US"/>
        </w:rPr>
        <w:t>Mar. Biol.</w:t>
      </w:r>
      <w:r w:rsidRPr="001C2442">
        <w:rPr>
          <w:sz w:val="16"/>
          <w:lang w:val="en-US"/>
        </w:rPr>
        <w:t xml:space="preserve"> </w:t>
      </w:r>
      <w:r w:rsidRPr="001C2442">
        <w:rPr>
          <w:b/>
          <w:bCs/>
          <w:sz w:val="16"/>
          <w:lang w:val="en-US"/>
        </w:rPr>
        <w:t>61</w:t>
      </w:r>
      <w:r w:rsidRPr="001C2442">
        <w:rPr>
          <w:sz w:val="16"/>
          <w:lang w:val="en-US"/>
        </w:rPr>
        <w:t>, 27–40. (doi:10.1007/BF00410339)</w:t>
      </w:r>
    </w:p>
    <w:p w14:paraId="2BB6A0A8" w14:textId="77777777" w:rsidR="001C2442" w:rsidRPr="001C2442" w:rsidRDefault="001C2442" w:rsidP="001C2442">
      <w:pPr>
        <w:pStyle w:val="Bibliography"/>
        <w:rPr>
          <w:sz w:val="16"/>
          <w:lang w:val="en-US"/>
        </w:rPr>
      </w:pPr>
      <w:r w:rsidRPr="001C2442">
        <w:rPr>
          <w:sz w:val="16"/>
          <w:lang w:val="en-US"/>
        </w:rPr>
        <w:t>58.</w:t>
      </w:r>
      <w:r w:rsidRPr="001C2442">
        <w:rPr>
          <w:sz w:val="16"/>
          <w:lang w:val="en-US"/>
        </w:rPr>
        <w:tab/>
        <w:t xml:space="preserve">Glazier DS. 2018 Resource supply and demand both affect metabolic scaling: a response to Harrison. </w:t>
      </w:r>
      <w:r w:rsidRPr="001C2442">
        <w:rPr>
          <w:i/>
          <w:iCs/>
          <w:sz w:val="16"/>
          <w:lang w:val="en-US"/>
        </w:rPr>
        <w:t>Trends Ecol. Evol.</w:t>
      </w:r>
      <w:r w:rsidRPr="001C2442">
        <w:rPr>
          <w:sz w:val="16"/>
          <w:lang w:val="en-US"/>
        </w:rPr>
        <w:t xml:space="preserve"> </w:t>
      </w:r>
      <w:r w:rsidRPr="001C2442">
        <w:rPr>
          <w:b/>
          <w:bCs/>
          <w:sz w:val="16"/>
          <w:lang w:val="en-US"/>
        </w:rPr>
        <w:t>33</w:t>
      </w:r>
      <w:r w:rsidRPr="001C2442">
        <w:rPr>
          <w:sz w:val="16"/>
          <w:lang w:val="en-US"/>
        </w:rPr>
        <w:t>, 237–238. (doi:10.1016/j.tree.2018.01.006)</w:t>
      </w:r>
    </w:p>
    <w:p w14:paraId="1A778CC8" w14:textId="3C853034" w:rsidR="00FA1E3B" w:rsidRDefault="009C51EE" w:rsidP="00897ADE">
      <w:pPr>
        <w:pStyle w:val="Bibliography"/>
        <w:rPr>
          <w:rFonts w:ascii="MyriadPro-Cond" w:hAnsi="MyriadPro-Cond" w:cs="MyriadPro-Cond"/>
          <w:color w:val="231F20"/>
        </w:rPr>
      </w:pPr>
      <w:r w:rsidRPr="001D2466">
        <w:rPr>
          <w:sz w:val="15"/>
          <w:szCs w:val="15"/>
        </w:rPr>
        <w:fldChar w:fldCharType="end"/>
      </w:r>
    </w:p>
    <w:p w14:paraId="1A778CCA" w14:textId="77777777" w:rsidR="00394285" w:rsidRPr="00394285" w:rsidRDefault="00394285" w:rsidP="00445BEE">
      <w:pPr>
        <w:rPr>
          <w:rFonts w:ascii="Palatino-Roman" w:hAnsi="Palatino-Roman"/>
          <w:sz w:val="20"/>
        </w:rPr>
        <w:sectPr w:rsidR="00394285" w:rsidRPr="00394285" w:rsidSect="00445BEE">
          <w:type w:val="continuous"/>
          <w:pgSz w:w="11907" w:h="16840" w:code="9"/>
          <w:pgMar w:top="238" w:right="1134" w:bottom="851" w:left="1304" w:header="340" w:footer="567" w:gutter="0"/>
          <w:cols w:num="3" w:space="397"/>
          <w:titlePg/>
          <w:docGrid w:linePitch="360"/>
        </w:sectPr>
      </w:pPr>
    </w:p>
    <w:p w14:paraId="1A778CD2" w14:textId="744AA72F" w:rsidR="00376BA3" w:rsidRPr="009F55EB" w:rsidRDefault="00376BA3" w:rsidP="009F55EB">
      <w:pPr>
        <w:shd w:val="clear" w:color="auto" w:fill="FFFFFF"/>
        <w:spacing w:after="240"/>
        <w:textAlignment w:val="baseline"/>
        <w:rPr>
          <w:rFonts w:ascii="MyriadPro-Cond" w:hAnsi="MyriadPro-Cond" w:cs="MyriadPro-Cond"/>
          <w:color w:val="323031"/>
          <w:sz w:val="36"/>
          <w:szCs w:val="36"/>
        </w:rPr>
      </w:pPr>
      <w:r w:rsidRPr="009F55EB">
        <w:rPr>
          <w:rFonts w:ascii="MyriadPro-Cond" w:hAnsi="MyriadPro-Cond" w:cs="MyriadPro-Cond"/>
          <w:color w:val="323031"/>
          <w:sz w:val="36"/>
          <w:szCs w:val="36"/>
        </w:rPr>
        <w:lastRenderedPageBreak/>
        <w:t>Figure captions</w:t>
      </w:r>
    </w:p>
    <w:p w14:paraId="3A58FB06" w14:textId="04E80BFC" w:rsidR="00414467" w:rsidRPr="001B7B95" w:rsidRDefault="00414467" w:rsidP="00E75F50">
      <w:pPr>
        <w:widowControl w:val="0"/>
        <w:autoSpaceDE w:val="0"/>
        <w:autoSpaceDN w:val="0"/>
        <w:adjustRightInd w:val="0"/>
        <w:spacing w:line="480" w:lineRule="auto"/>
        <w:rPr>
          <w:color w:val="FF0000"/>
        </w:rPr>
      </w:pPr>
      <w:r w:rsidRPr="006321FD">
        <w:rPr>
          <w:b/>
        </w:rPr>
        <w:t>Figure 1</w:t>
      </w:r>
      <w:r>
        <w:t xml:space="preserve"> Arrhenius plots between (a) metabolic level as </w:t>
      </w:r>
      <w:r w:rsidRPr="00927CE6">
        <w:t xml:space="preserve">ln </w:t>
      </w:r>
      <w:r w:rsidRPr="00927CE6">
        <w:rPr>
          <w:i/>
        </w:rPr>
        <w:t>L</w:t>
      </w:r>
      <w:r w:rsidRPr="00927CE6">
        <w:rPr>
          <w:i/>
          <w:vertAlign w:val="subscript"/>
        </w:rPr>
        <w:t>R</w:t>
      </w:r>
      <w:r w:rsidRPr="00927CE6">
        <w:t xml:space="preserve"> and 1/</w:t>
      </w:r>
      <w:r w:rsidRPr="00927CE6">
        <w:rPr>
          <w:i/>
        </w:rPr>
        <w:t>kT</w:t>
      </w:r>
      <w:r>
        <w:t xml:space="preserve"> (</w:t>
      </w:r>
      <w:r w:rsidRPr="006D0E83">
        <w:rPr>
          <w:i/>
        </w:rPr>
        <w:t>r</w:t>
      </w:r>
      <w:r w:rsidRPr="00A03C55">
        <w:rPr>
          <w:i/>
          <w:vertAlign w:val="superscript"/>
        </w:rPr>
        <w:t>2</w:t>
      </w:r>
      <w:r>
        <w:t xml:space="preserve"> = 0.528, </w:t>
      </w:r>
      <w:r>
        <w:rPr>
          <w:i/>
        </w:rPr>
        <w:t>P</w:t>
      </w:r>
      <w:r>
        <w:t xml:space="preserve"> &lt; 0.0001, </w:t>
      </w:r>
      <w:r w:rsidRPr="005F1604">
        <w:rPr>
          <w:i/>
        </w:rPr>
        <w:t>n</w:t>
      </w:r>
      <w:r>
        <w:t xml:space="preserve"> = 4</w:t>
      </w:r>
      <w:r w:rsidR="00FC3218">
        <w:t>7</w:t>
      </w:r>
      <w:r>
        <w:t xml:space="preserve">), </w:t>
      </w:r>
      <w:r w:rsidRPr="004B1972">
        <w:t>and</w:t>
      </w:r>
      <w:r w:rsidRPr="001B7B95">
        <w:rPr>
          <w:color w:val="FF0000"/>
        </w:rPr>
        <w:t xml:space="preserve"> </w:t>
      </w:r>
      <w:r w:rsidRPr="00F22918">
        <w:t>(</w:t>
      </w:r>
      <w:r>
        <w:t xml:space="preserve">b) metabolic scaling exponent </w:t>
      </w:r>
      <w:r w:rsidRPr="00146D85">
        <w:rPr>
          <w:i/>
        </w:rPr>
        <w:t>b</w:t>
      </w:r>
      <w:r w:rsidRPr="00146D85">
        <w:rPr>
          <w:i/>
          <w:vertAlign w:val="subscript"/>
        </w:rPr>
        <w:t>R</w:t>
      </w:r>
      <w:r>
        <w:t xml:space="preserve"> and 1/</w:t>
      </w:r>
      <w:r w:rsidRPr="00D34B07">
        <w:rPr>
          <w:i/>
        </w:rPr>
        <w:t>kT</w:t>
      </w:r>
      <w:r>
        <w:t xml:space="preserve"> (</w:t>
      </w:r>
      <w:r w:rsidRPr="00260851">
        <w:rPr>
          <w:i/>
        </w:rPr>
        <w:t>r</w:t>
      </w:r>
      <w:r w:rsidRPr="00A03C55">
        <w:rPr>
          <w:i/>
          <w:vertAlign w:val="superscript"/>
        </w:rPr>
        <w:t>2</w:t>
      </w:r>
      <w:r>
        <w:t xml:space="preserve"> = 0.0</w:t>
      </w:r>
      <w:r w:rsidR="00FC3218">
        <w:t>03</w:t>
      </w:r>
      <w:r>
        <w:t xml:space="preserve">, </w:t>
      </w:r>
      <w:r>
        <w:rPr>
          <w:i/>
        </w:rPr>
        <w:t>P</w:t>
      </w:r>
      <w:r>
        <w:t xml:space="preserve"> = 0.</w:t>
      </w:r>
      <w:r w:rsidR="00FC3218">
        <w:t>716</w:t>
      </w:r>
      <w:r>
        <w:t xml:space="preserve">, </w:t>
      </w:r>
      <w:r w:rsidRPr="0097192D">
        <w:rPr>
          <w:i/>
        </w:rPr>
        <w:t>n</w:t>
      </w:r>
      <w:r>
        <w:t xml:space="preserve"> = 4</w:t>
      </w:r>
      <w:r w:rsidR="00FC3218">
        <w:t>8</w:t>
      </w:r>
      <w:r>
        <w:t xml:space="preserve">), where </w:t>
      </w:r>
      <w:r>
        <w:rPr>
          <w:i/>
        </w:rPr>
        <w:t xml:space="preserve">T </w:t>
      </w:r>
      <w:r>
        <w:t xml:space="preserve">is the measurement temperature in Kelvin and </w:t>
      </w:r>
      <w:r w:rsidRPr="00BD465A">
        <w:rPr>
          <w:i/>
        </w:rPr>
        <w:t>k</w:t>
      </w:r>
      <w:r>
        <w:t xml:space="preserve"> is the Boltzmann constant (8.62 x 10</w:t>
      </w:r>
      <w:r>
        <w:rPr>
          <w:vertAlign w:val="superscript"/>
        </w:rPr>
        <w:t>-5</w:t>
      </w:r>
      <w:r>
        <w:t xml:space="preserve"> eV K</w:t>
      </w:r>
      <w:r>
        <w:rPr>
          <w:vertAlign w:val="superscript"/>
        </w:rPr>
        <w:t>-1</w:t>
      </w:r>
      <w:r>
        <w:t>). F</w:t>
      </w:r>
      <w:r w:rsidRPr="00BD465A">
        <w:t>our</w:t>
      </w:r>
      <w:r w:rsidRPr="004B1972">
        <w:t xml:space="preserve"> ecological lifestyles are color-coded.</w:t>
      </w:r>
    </w:p>
    <w:p w14:paraId="02A2E090" w14:textId="77777777" w:rsidR="00414467" w:rsidRPr="004E111F" w:rsidRDefault="00414467" w:rsidP="00E75F50">
      <w:pPr>
        <w:widowControl w:val="0"/>
        <w:autoSpaceDE w:val="0"/>
        <w:autoSpaceDN w:val="0"/>
        <w:adjustRightInd w:val="0"/>
        <w:spacing w:line="480" w:lineRule="auto"/>
        <w:rPr>
          <w:b/>
        </w:rPr>
      </w:pPr>
    </w:p>
    <w:p w14:paraId="3D8D9D73" w14:textId="018D9ECC" w:rsidR="00414467" w:rsidRPr="00FA2BA7" w:rsidRDefault="00414467" w:rsidP="00E75F50">
      <w:pPr>
        <w:widowControl w:val="0"/>
        <w:autoSpaceDE w:val="0"/>
        <w:autoSpaceDN w:val="0"/>
        <w:adjustRightInd w:val="0"/>
        <w:spacing w:line="480" w:lineRule="auto"/>
      </w:pPr>
      <w:r w:rsidRPr="006321FD">
        <w:rPr>
          <w:b/>
        </w:rPr>
        <w:t>Figure 2</w:t>
      </w:r>
      <w:r>
        <w:t xml:space="preserve"> Reduced major axis (RMA) regression comparing metabolic scaling exponent </w:t>
      </w:r>
      <w:r w:rsidRPr="00927CE6">
        <w:rPr>
          <w:i/>
        </w:rPr>
        <w:t>b</w:t>
      </w:r>
      <w:r w:rsidRPr="00927CE6">
        <w:rPr>
          <w:i/>
          <w:vertAlign w:val="subscript"/>
        </w:rPr>
        <w:t>R</w:t>
      </w:r>
      <w:r w:rsidRPr="00927CE6">
        <w:t xml:space="preserve"> and metabolic level </w:t>
      </w:r>
      <w:r>
        <w:t xml:space="preserve">as </w:t>
      </w:r>
      <w:r w:rsidRPr="00927CE6">
        <w:t xml:space="preserve">ln </w:t>
      </w:r>
      <w:r w:rsidRPr="00927CE6">
        <w:rPr>
          <w:i/>
        </w:rPr>
        <w:t>L</w:t>
      </w:r>
      <w:r w:rsidRPr="00927CE6">
        <w:rPr>
          <w:i/>
          <w:vertAlign w:val="subscript"/>
        </w:rPr>
        <w:t>R</w:t>
      </w:r>
      <w:r>
        <w:t xml:space="preserve"> for 23 cephalopod species in this study. All </w:t>
      </w:r>
      <w:r>
        <w:rPr>
          <w:i/>
        </w:rPr>
        <w:t>L</w:t>
      </w:r>
      <w:r w:rsidRPr="00C212BB">
        <w:rPr>
          <w:i/>
          <w:vertAlign w:val="subscript"/>
        </w:rPr>
        <w:t>R</w:t>
      </w:r>
      <w:r>
        <w:rPr>
          <w:i/>
        </w:rPr>
        <w:t xml:space="preserve"> </w:t>
      </w:r>
      <w:r>
        <w:t xml:space="preserve">values are without temperature corrections. [RMA regression, </w:t>
      </w:r>
      <w:r w:rsidRPr="00DC48DA">
        <w:rPr>
          <w:i/>
        </w:rPr>
        <w:t>r</w:t>
      </w:r>
      <w:r w:rsidRPr="00DC48DA">
        <w:rPr>
          <w:i/>
          <w:vertAlign w:val="superscript"/>
        </w:rPr>
        <w:t>2</w:t>
      </w:r>
      <w:r>
        <w:t xml:space="preserve"> = 0.</w:t>
      </w:r>
      <w:r w:rsidR="00FC3218">
        <w:t>194</w:t>
      </w:r>
      <w:r>
        <w:t xml:space="preserve">, </w:t>
      </w:r>
      <w:r>
        <w:rPr>
          <w:i/>
        </w:rPr>
        <w:t>P</w:t>
      </w:r>
      <w:r>
        <w:t xml:space="preserve"> = 0.03</w:t>
      </w:r>
      <w:r w:rsidR="00FC3218">
        <w:t>5</w:t>
      </w:r>
      <w:r>
        <w:t xml:space="preserve">, </w:t>
      </w:r>
      <w:r w:rsidRPr="002842EE">
        <w:rPr>
          <w:i/>
        </w:rPr>
        <w:t>b</w:t>
      </w:r>
      <w:r w:rsidRPr="002842EE">
        <w:rPr>
          <w:i/>
          <w:vertAlign w:val="subscript"/>
        </w:rPr>
        <w:t>R</w:t>
      </w:r>
      <w:r w:rsidRPr="002842EE">
        <w:rPr>
          <w:i/>
        </w:rPr>
        <w:t xml:space="preserve"> = </w:t>
      </w:r>
      <w:r w:rsidRPr="00136F7C">
        <w:t>0.</w:t>
      </w:r>
      <w:r>
        <w:t>61</w:t>
      </w:r>
      <w:r w:rsidR="00FC3218">
        <w:t>7</w:t>
      </w:r>
      <w:r>
        <w:t xml:space="preserve"> (95% CI: 0.52</w:t>
      </w:r>
      <w:r w:rsidR="00FC3218">
        <w:t>5</w:t>
      </w:r>
      <w:r>
        <w:t>, 0.708)</w:t>
      </w:r>
      <w:r>
        <w:rPr>
          <w:i/>
        </w:rPr>
        <w:t xml:space="preserve"> </w:t>
      </w:r>
      <w:r w:rsidRPr="002842EE">
        <w:rPr>
          <w:i/>
        </w:rPr>
        <w:t xml:space="preserve">+ </w:t>
      </w:r>
      <w:r>
        <w:t>0.04</w:t>
      </w:r>
      <w:r w:rsidR="00FC3218">
        <w:t>8</w:t>
      </w:r>
      <w:r>
        <w:t xml:space="preserve"> (95% CI: 0.029, 0.0</w:t>
      </w:r>
      <w:r w:rsidR="00FC3218">
        <w:t>68</w:t>
      </w:r>
      <w:r>
        <w:t xml:space="preserve">) x ln </w:t>
      </w:r>
      <w:r>
        <w:rPr>
          <w:i/>
        </w:rPr>
        <w:t>L</w:t>
      </w:r>
      <w:r w:rsidRPr="00DB0968">
        <w:rPr>
          <w:i/>
          <w:vertAlign w:val="subscript"/>
        </w:rPr>
        <w:t>R</w:t>
      </w:r>
      <w:r>
        <w:t xml:space="preserve">]. </w:t>
      </w:r>
      <w:r w:rsidRPr="00FA2BA7">
        <w:t>Four ecological lifestyles are color-coded.</w:t>
      </w:r>
    </w:p>
    <w:p w14:paraId="7CDE13E7" w14:textId="77777777" w:rsidR="00414467" w:rsidRDefault="00414467" w:rsidP="00E75F50">
      <w:pPr>
        <w:widowControl w:val="0"/>
        <w:autoSpaceDE w:val="0"/>
        <w:autoSpaceDN w:val="0"/>
        <w:adjustRightInd w:val="0"/>
        <w:spacing w:line="480" w:lineRule="auto"/>
      </w:pPr>
    </w:p>
    <w:p w14:paraId="6EAE6E90" w14:textId="00EB7FD1" w:rsidR="00414467" w:rsidRDefault="00414467" w:rsidP="00E75F50">
      <w:pPr>
        <w:widowControl w:val="0"/>
        <w:autoSpaceDE w:val="0"/>
        <w:autoSpaceDN w:val="0"/>
        <w:adjustRightInd w:val="0"/>
        <w:spacing w:line="480" w:lineRule="auto"/>
      </w:pPr>
      <w:r w:rsidRPr="006321FD">
        <w:rPr>
          <w:b/>
        </w:rPr>
        <w:t>Figure 3</w:t>
      </w:r>
      <w:r>
        <w:t xml:space="preserve"> </w:t>
      </w:r>
      <w:r w:rsidRPr="00CE0766">
        <w:rPr>
          <w:color w:val="000000" w:themeColor="text1"/>
        </w:rPr>
        <w:t>R</w:t>
      </w:r>
      <w:r>
        <w:t>elationship</w:t>
      </w:r>
      <w:r w:rsidRPr="00CE0766">
        <w:rPr>
          <w:color w:val="000000" w:themeColor="text1"/>
        </w:rPr>
        <w:t>s</w:t>
      </w:r>
      <w:r>
        <w:t xml:space="preserve"> between metabolic scaling exponent (</w:t>
      </w:r>
      <w:r w:rsidRPr="004E1EC1">
        <w:rPr>
          <w:i/>
        </w:rPr>
        <w:t>b</w:t>
      </w:r>
      <w:r w:rsidRPr="004E1EC1">
        <w:rPr>
          <w:i/>
          <w:vertAlign w:val="subscript"/>
        </w:rPr>
        <w:t>R</w:t>
      </w:r>
      <w:r>
        <w:t xml:space="preserve">) </w:t>
      </w:r>
      <w:r w:rsidRPr="00927CE6">
        <w:rPr>
          <w:color w:val="000000" w:themeColor="text1"/>
        </w:rPr>
        <w:t xml:space="preserve">and </w:t>
      </w:r>
      <w:r>
        <w:t>the inverse of the mass-length scaling exponent (1/</w:t>
      </w:r>
      <w:r w:rsidRPr="004E1EC1">
        <w:rPr>
          <w:i/>
        </w:rPr>
        <w:t>b</w:t>
      </w:r>
      <w:r w:rsidRPr="004E1EC1">
        <w:rPr>
          <w:i/>
          <w:vertAlign w:val="subscript"/>
        </w:rPr>
        <w:t>L</w:t>
      </w:r>
      <w:r>
        <w:t>), and between 1/</w:t>
      </w:r>
      <w:r w:rsidRPr="00413AAE">
        <w:rPr>
          <w:i/>
        </w:rPr>
        <w:t>b</w:t>
      </w:r>
      <w:r w:rsidRPr="00413AAE">
        <w:rPr>
          <w:i/>
          <w:vertAlign w:val="subscript"/>
        </w:rPr>
        <w:t>L</w:t>
      </w:r>
      <w:r>
        <w:t xml:space="preserve"> and metabolic level as ln </w:t>
      </w:r>
      <w:r>
        <w:rPr>
          <w:i/>
        </w:rPr>
        <w:t>L</w:t>
      </w:r>
      <w:r w:rsidRPr="00927CE6">
        <w:rPr>
          <w:i/>
          <w:vertAlign w:val="subscript"/>
        </w:rPr>
        <w:t>R</w:t>
      </w:r>
      <w:r>
        <w:t xml:space="preserve">. (a) RMA regression comparing </w:t>
      </w:r>
      <w:r w:rsidRPr="00473994">
        <w:rPr>
          <w:i/>
        </w:rPr>
        <w:t>b</w:t>
      </w:r>
      <w:r w:rsidRPr="00473994">
        <w:rPr>
          <w:i/>
          <w:vertAlign w:val="subscript"/>
        </w:rPr>
        <w:t>R</w:t>
      </w:r>
      <w:r>
        <w:t xml:space="preserve"> and </w:t>
      </w:r>
      <w:r w:rsidRPr="00171B8E">
        <w:t>1/</w:t>
      </w:r>
      <w:r w:rsidRPr="00473994">
        <w:rPr>
          <w:i/>
        </w:rPr>
        <w:t>b</w:t>
      </w:r>
      <w:r w:rsidRPr="00473994">
        <w:rPr>
          <w:i/>
          <w:vertAlign w:val="subscript"/>
        </w:rPr>
        <w:t>L</w:t>
      </w:r>
      <w:r>
        <w:t xml:space="preserve"> for non-benthic cephalopod species [RMA regression, </w:t>
      </w:r>
      <w:r>
        <w:rPr>
          <w:i/>
        </w:rPr>
        <w:t>r</w:t>
      </w:r>
      <w:r w:rsidRPr="00DC48DA">
        <w:rPr>
          <w:i/>
          <w:vertAlign w:val="superscript"/>
        </w:rPr>
        <w:t>2</w:t>
      </w:r>
      <w:r>
        <w:rPr>
          <w:i/>
        </w:rPr>
        <w:t xml:space="preserve"> </w:t>
      </w:r>
      <w:r>
        <w:t>= 0.4</w:t>
      </w:r>
      <w:r w:rsidR="00CC0DF0">
        <w:t>50</w:t>
      </w:r>
      <w:r>
        <w:t xml:space="preserve">, </w:t>
      </w:r>
      <w:r>
        <w:rPr>
          <w:i/>
        </w:rPr>
        <w:t xml:space="preserve">P </w:t>
      </w:r>
      <w:r>
        <w:t>= 0.01</w:t>
      </w:r>
      <w:r w:rsidR="009C2438">
        <w:t>7</w:t>
      </w:r>
      <w:r>
        <w:t xml:space="preserve">, </w:t>
      </w:r>
      <w:r w:rsidRPr="00A1325E">
        <w:rPr>
          <w:i/>
        </w:rPr>
        <w:t>b</w:t>
      </w:r>
      <w:r w:rsidRPr="00A1325E">
        <w:rPr>
          <w:i/>
          <w:vertAlign w:val="subscript"/>
        </w:rPr>
        <w:t>R</w:t>
      </w:r>
      <w:r>
        <w:t xml:space="preserve"> = 0.3</w:t>
      </w:r>
      <w:r w:rsidR="009C2438">
        <w:t>17</w:t>
      </w:r>
      <w:r>
        <w:t xml:space="preserve"> (95% CIs: 0.</w:t>
      </w:r>
      <w:r w:rsidR="009C2438">
        <w:t>053</w:t>
      </w:r>
      <w:r>
        <w:t>, 0.5</w:t>
      </w:r>
      <w:r w:rsidR="009C2438">
        <w:t>82</w:t>
      </w:r>
      <w:r>
        <w:t>) + 1.</w:t>
      </w:r>
      <w:r w:rsidR="009C2438">
        <w:t>348</w:t>
      </w:r>
      <w:r>
        <w:t xml:space="preserve"> (95% CIs: 0.</w:t>
      </w:r>
      <w:r w:rsidR="009C2438">
        <w:t>644</w:t>
      </w:r>
      <w:r>
        <w:t xml:space="preserve">, </w:t>
      </w:r>
      <w:r w:rsidR="009C2438">
        <w:t>2.053</w:t>
      </w:r>
      <w:r>
        <w:t>) x 1/</w:t>
      </w:r>
      <w:r w:rsidRPr="00A1325E">
        <w:rPr>
          <w:i/>
        </w:rPr>
        <w:t>b</w:t>
      </w:r>
      <w:r w:rsidRPr="00A1325E">
        <w:rPr>
          <w:i/>
          <w:vertAlign w:val="subscript"/>
        </w:rPr>
        <w:t>L</w:t>
      </w:r>
      <w:r>
        <w:t>]. The blue dashed lines encloses the prediction envelope for the surface area to mass scaling powers (</w:t>
      </w:r>
      <w:r w:rsidRPr="009E7175">
        <w:rPr>
          <w:i/>
        </w:rPr>
        <w:t>b</w:t>
      </w:r>
      <w:r w:rsidRPr="009E7175">
        <w:rPr>
          <w:i/>
          <w:vertAlign w:val="subscript"/>
        </w:rPr>
        <w:t>A</w:t>
      </w:r>
      <w:r>
        <w:t xml:space="preserve">) based on </w:t>
      </w:r>
      <w:r w:rsidRPr="00DF6E1E">
        <w:rPr>
          <w:i/>
        </w:rPr>
        <w:t>b</w:t>
      </w:r>
      <w:r w:rsidRPr="00DF6E1E">
        <w:rPr>
          <w:i/>
          <w:vertAlign w:val="subscript"/>
        </w:rPr>
        <w:t>L</w:t>
      </w:r>
      <w:r>
        <w:t xml:space="preserve"> values from the Euclidean </w:t>
      </w:r>
      <w:r w:rsidRPr="00917513">
        <w:t>model</w:t>
      </w:r>
      <w:r>
        <w:t xml:space="preserve"> </w:t>
      </w:r>
      <w:r w:rsidR="00A51872">
        <w:t xml:space="preserve">from </w:t>
      </w:r>
      <w:r>
        <w:fldChar w:fldCharType="begin" w:fldLock="1"/>
      </w:r>
      <w:r w:rsidR="00497308">
        <w:instrText xml:space="preserve"> ADDIN ZOTERO_ITEM CSL_CITATION {"citationID":"j7Y2k7ji","properties":{"formattedCitation":"[10]","plainCitation":"[10]","noteIndex":0},"citationItems":[{"id":71,"uris":["http://zotero.org/users/5402641/items/URTCQ6GJ"],"uri":["http://zotero.org/users/5402641/items/URTCQ6GJ"],"itemData":{"id":71,"type":"article-journal","title":"Body shape shifting during growth permits tests that distinguish between competing geometric theories of metabolic scaling","container-title":"Ecology Letters","page":"1274-1281","volume":"17","issue":"10","abstract":"Metabolism fuels all of life's activities, from biochemical reactions to ecological interactions. According to two intensely debated theories, body size affects metabolism via geometrical influ-ences on the transport of resources and wastes. However, these theories differ crucially in whether the size dependence of metabolism is derived from material transport across external surfaces, or through internal resource-transport networks. We show that when body shape changes during growth, these models make opposing predictions. These models are tested using pelagic inverte-brates, because these animals exhibit highly variable intraspecific scaling relationships for meta-bolic rate and body shape. Metabolic scaling slopes of diverse integument-breathing species were significantly positively correlated with degree of body flattening or elongation during ontogeny, as expected from surface area theory, but contradicting the negative correlations predicted by resource-transport network models. This finding explains strong deviations from predictions of widely adopted theory, and underpins a new explanation for mass-invariant metabolic scaling dur-ing ontogeny in animals and plants.","DOI":"10.1111/ele.12334","ISSN":"14610248","note":"PMID: 25060740\nISBN: 1461-0248","journalAbbreviation":"Ecol. Lett.","author":[{"family":"Hirst","given":"Andrew G."},{"family":"Glazier","given":"Douglas S."},{"family":"Atkinson","given":"David"}],"issued":{"date-parts":[["2014"]]}}}],"schema":"https://github.com/citation-style-language/schema/raw/master/csl-citation.json"} </w:instrText>
      </w:r>
      <w:r>
        <w:fldChar w:fldCharType="separate"/>
      </w:r>
      <w:r w:rsidR="00CA60D8">
        <w:rPr>
          <w:noProof/>
        </w:rPr>
        <w:t>[10]</w:t>
      </w:r>
      <w:r>
        <w:fldChar w:fldCharType="end"/>
      </w:r>
      <w:r>
        <w:t xml:space="preserve">. The inset shows the slope (± 95% CI) of the RMA regression between </w:t>
      </w:r>
      <w:r w:rsidRPr="00A1325E">
        <w:rPr>
          <w:i/>
        </w:rPr>
        <w:t>b</w:t>
      </w:r>
      <w:r w:rsidRPr="00A1325E">
        <w:rPr>
          <w:i/>
          <w:vertAlign w:val="subscript"/>
        </w:rPr>
        <w:t>R</w:t>
      </w:r>
      <w:r>
        <w:t xml:space="preserve"> and 1/</w:t>
      </w:r>
      <w:r w:rsidRPr="00171B8E">
        <w:rPr>
          <w:i/>
        </w:rPr>
        <w:t>b</w:t>
      </w:r>
      <w:r w:rsidRPr="00171B8E">
        <w:rPr>
          <w:i/>
          <w:vertAlign w:val="subscript"/>
        </w:rPr>
        <w:t>L</w:t>
      </w:r>
      <w:r>
        <w:t>, and the slopes for the lower [</w:t>
      </w:r>
      <w:r w:rsidRPr="00B31FC0">
        <w:rPr>
          <w:i/>
        </w:rPr>
        <w:t>b</w:t>
      </w:r>
      <w:r w:rsidRPr="00B31FC0">
        <w:rPr>
          <w:i/>
          <w:vertAlign w:val="subscript"/>
        </w:rPr>
        <w:t>A</w:t>
      </w:r>
      <w:r>
        <w:t xml:space="preserve"> = 0.5 + 0.5(1/</w:t>
      </w:r>
      <w:r w:rsidRPr="00B31FC0">
        <w:rPr>
          <w:i/>
        </w:rPr>
        <w:t>b</w:t>
      </w:r>
      <w:r w:rsidRPr="00B31FC0">
        <w:rPr>
          <w:i/>
          <w:vertAlign w:val="subscript"/>
        </w:rPr>
        <w:t>L</w:t>
      </w:r>
      <w:r>
        <w:t>)], and upper [</w:t>
      </w:r>
      <w:r w:rsidRPr="00B31FC0">
        <w:rPr>
          <w:i/>
        </w:rPr>
        <w:t>b</w:t>
      </w:r>
      <w:r w:rsidRPr="00B31FC0">
        <w:rPr>
          <w:i/>
          <w:vertAlign w:val="subscript"/>
        </w:rPr>
        <w:t>A</w:t>
      </w:r>
      <w:r>
        <w:rPr>
          <w:i/>
          <w:vertAlign w:val="subscript"/>
        </w:rPr>
        <w:t xml:space="preserve"> </w:t>
      </w:r>
      <w:r>
        <w:t>= 2 x (1/</w:t>
      </w:r>
      <w:r w:rsidRPr="00B31FC0">
        <w:rPr>
          <w:i/>
        </w:rPr>
        <w:t>b</w:t>
      </w:r>
      <w:r w:rsidRPr="00B31FC0">
        <w:rPr>
          <w:i/>
          <w:vertAlign w:val="subscript"/>
        </w:rPr>
        <w:t>L</w:t>
      </w:r>
      <w:r>
        <w:t xml:space="preserve">)] boundaries of the prediction envelope. (b) RMA regression comparing </w:t>
      </w:r>
      <w:r w:rsidRPr="00171B8E">
        <w:t>1/</w:t>
      </w:r>
      <w:r w:rsidRPr="00473994">
        <w:rPr>
          <w:i/>
        </w:rPr>
        <w:t>b</w:t>
      </w:r>
      <w:r w:rsidRPr="00473994">
        <w:rPr>
          <w:i/>
          <w:vertAlign w:val="subscript"/>
        </w:rPr>
        <w:t>L</w:t>
      </w:r>
      <w:r>
        <w:t xml:space="preserve"> and ln </w:t>
      </w:r>
      <w:r>
        <w:rPr>
          <w:i/>
        </w:rPr>
        <w:t>L</w:t>
      </w:r>
      <w:r w:rsidR="00E73EE1" w:rsidRPr="00E73EE1">
        <w:rPr>
          <w:i/>
          <w:vertAlign w:val="subscript"/>
        </w:rPr>
        <w:t>R</w:t>
      </w:r>
      <w:r>
        <w:rPr>
          <w:i/>
        </w:rPr>
        <w:t xml:space="preserve"> </w:t>
      </w:r>
      <w:r>
        <w:t>for non-benthic cephalopod species [</w:t>
      </w:r>
      <w:r w:rsidRPr="00DC48DA">
        <w:rPr>
          <w:i/>
        </w:rPr>
        <w:t>r</w:t>
      </w:r>
      <w:r w:rsidRPr="00DC48DA">
        <w:rPr>
          <w:i/>
          <w:vertAlign w:val="superscript"/>
        </w:rPr>
        <w:t>2</w:t>
      </w:r>
      <w:r>
        <w:t xml:space="preserve"> = 0.349, </w:t>
      </w:r>
      <w:r>
        <w:rPr>
          <w:i/>
        </w:rPr>
        <w:t>P</w:t>
      </w:r>
      <w:r>
        <w:t xml:space="preserve"> = 0.056, 1/</w:t>
      </w:r>
      <w:r w:rsidRPr="00413AAE">
        <w:rPr>
          <w:i/>
        </w:rPr>
        <w:t>b</w:t>
      </w:r>
      <w:r w:rsidRPr="00413AAE">
        <w:rPr>
          <w:i/>
          <w:vertAlign w:val="subscript"/>
        </w:rPr>
        <w:t>L</w:t>
      </w:r>
      <w:r>
        <w:t xml:space="preserve"> = 0.276 (95% CIs: 0.217, 0.335) +0.019 (95% CIs: 0.007, 0.030) x ln </w:t>
      </w:r>
      <w:r>
        <w:rPr>
          <w:i/>
        </w:rPr>
        <w:t>L</w:t>
      </w:r>
      <w:r w:rsidR="00E73EE1" w:rsidRPr="00E73EE1">
        <w:rPr>
          <w:i/>
          <w:vertAlign w:val="subscript"/>
        </w:rPr>
        <w:t>R</w:t>
      </w:r>
      <w:r>
        <w:t>].</w:t>
      </w:r>
    </w:p>
    <w:p w14:paraId="34D48F03" w14:textId="77777777" w:rsidR="00414467" w:rsidRDefault="00414467" w:rsidP="00E75F50">
      <w:pPr>
        <w:widowControl w:val="0"/>
        <w:autoSpaceDE w:val="0"/>
        <w:autoSpaceDN w:val="0"/>
        <w:adjustRightInd w:val="0"/>
        <w:spacing w:line="480" w:lineRule="auto"/>
      </w:pPr>
    </w:p>
    <w:p w14:paraId="597F33F0" w14:textId="77777777" w:rsidR="00414467" w:rsidRPr="007F518A" w:rsidRDefault="00414467" w:rsidP="00E75F50">
      <w:pPr>
        <w:widowControl w:val="0"/>
        <w:autoSpaceDE w:val="0"/>
        <w:autoSpaceDN w:val="0"/>
        <w:adjustRightInd w:val="0"/>
        <w:spacing w:line="480" w:lineRule="auto"/>
      </w:pPr>
      <w:r w:rsidRPr="006321FD">
        <w:rPr>
          <w:b/>
        </w:rPr>
        <w:t>Figure 4</w:t>
      </w:r>
      <w:r>
        <w:t xml:space="preserve"> The effect of lifestyle on </w:t>
      </w:r>
      <w:r w:rsidRPr="00927CE6">
        <w:t xml:space="preserve">metabolic level </w:t>
      </w:r>
      <w:r>
        <w:t xml:space="preserve">as </w:t>
      </w:r>
      <w:r w:rsidRPr="00927CE6">
        <w:t xml:space="preserve">ln </w:t>
      </w:r>
      <w:r w:rsidRPr="00927CE6">
        <w:rPr>
          <w:i/>
        </w:rPr>
        <w:t>L</w:t>
      </w:r>
      <w:r w:rsidRPr="00927CE6">
        <w:rPr>
          <w:i/>
          <w:vertAlign w:val="subscript"/>
        </w:rPr>
        <w:t>R</w:t>
      </w:r>
      <w:r>
        <w:t>,</w:t>
      </w:r>
      <w:r w:rsidRPr="00927CE6">
        <w:t xml:space="preserve"> </w:t>
      </w:r>
      <w:r>
        <w:t>(</w:t>
      </w:r>
      <w:r w:rsidRPr="00927CE6">
        <w:t xml:space="preserve">23 species, </w:t>
      </w:r>
      <w:r w:rsidRPr="004D25F5">
        <w:rPr>
          <w:i/>
        </w:rPr>
        <w:t>n</w:t>
      </w:r>
      <w:r w:rsidRPr="00927CE6">
        <w:t xml:space="preserve"> = 47)</w:t>
      </w:r>
      <w:r w:rsidRPr="00927CE6">
        <w:rPr>
          <w:i/>
        </w:rPr>
        <w:t>,</w:t>
      </w:r>
      <w:r w:rsidRPr="00927CE6">
        <w:t xml:space="preserve"> metabolic scaling exponent </w:t>
      </w:r>
      <w:r w:rsidRPr="00927CE6">
        <w:rPr>
          <w:i/>
        </w:rPr>
        <w:t>b</w:t>
      </w:r>
      <w:r w:rsidRPr="00927CE6">
        <w:rPr>
          <w:i/>
          <w:vertAlign w:val="subscript"/>
        </w:rPr>
        <w:t>R</w:t>
      </w:r>
      <w:r w:rsidRPr="00927CE6">
        <w:t xml:space="preserve"> (24 species, </w:t>
      </w:r>
      <w:r w:rsidRPr="004D25F5">
        <w:rPr>
          <w:i/>
        </w:rPr>
        <w:t>n</w:t>
      </w:r>
      <w:r w:rsidRPr="00927CE6">
        <w:t xml:space="preserve"> = 48), and mass-length scaling exponent </w:t>
      </w:r>
      <w:r w:rsidRPr="00927CE6">
        <w:rPr>
          <w:i/>
        </w:rPr>
        <w:t>b</w:t>
      </w:r>
      <w:r w:rsidRPr="00927CE6">
        <w:rPr>
          <w:i/>
          <w:vertAlign w:val="subscript"/>
        </w:rPr>
        <w:t>L</w:t>
      </w:r>
      <w:r>
        <w:rPr>
          <w:vertAlign w:val="subscript"/>
        </w:rPr>
        <w:t xml:space="preserve"> </w:t>
      </w:r>
      <w:r>
        <w:t xml:space="preserve">(60 species, </w:t>
      </w:r>
      <w:r w:rsidRPr="004D25F5">
        <w:rPr>
          <w:i/>
        </w:rPr>
        <w:t>n</w:t>
      </w:r>
      <w:r>
        <w:t xml:space="preserve"> = 264). </w:t>
      </w:r>
      <w:r w:rsidRPr="004240BA">
        <w:t xml:space="preserve">The </w:t>
      </w:r>
      <w:r>
        <w:t xml:space="preserve">lower and upper edge of the boxes represents </w:t>
      </w:r>
      <w:r w:rsidRPr="004240BA">
        <w:t xml:space="preserve">the </w:t>
      </w:r>
      <w:r>
        <w:t>2</w:t>
      </w:r>
      <w:r w:rsidRPr="004240BA">
        <w:t xml:space="preserve">5th and </w:t>
      </w:r>
      <w:r>
        <w:t>7</w:t>
      </w:r>
      <w:r w:rsidRPr="004240BA">
        <w:t>5th percentile respectively</w:t>
      </w:r>
      <w:r>
        <w:t>, and the</w:t>
      </w:r>
      <w:r w:rsidRPr="004240BA">
        <w:t xml:space="preserve"> black line within the boxes represents the</w:t>
      </w:r>
      <w:r>
        <w:t xml:space="preserve"> median. T</w:t>
      </w:r>
      <w:r w:rsidRPr="004240BA">
        <w:t xml:space="preserve">he error bars extend </w:t>
      </w:r>
      <w:r>
        <w:t>to the 10th and 9</w:t>
      </w:r>
      <w:r w:rsidRPr="004240BA">
        <w:t>0th percentiles</w:t>
      </w:r>
      <w:r>
        <w:t>. Values beyond the 10</w:t>
      </w:r>
      <w:r w:rsidRPr="00944ECF">
        <w:t>th</w:t>
      </w:r>
      <w:r>
        <w:t xml:space="preserve"> and 90</w:t>
      </w:r>
      <w:r w:rsidRPr="00944ECF">
        <w:t>th</w:t>
      </w:r>
      <w:r>
        <w:t xml:space="preserve"> percentiles are indicated as individual points. Different letters </w:t>
      </w:r>
      <w:r>
        <w:lastRenderedPageBreak/>
        <w:t>indicate significant differences between the lifestyles (</w:t>
      </w:r>
      <w:r>
        <w:rPr>
          <w:i/>
        </w:rPr>
        <w:t xml:space="preserve">P </w:t>
      </w:r>
      <w:r w:rsidRPr="006D35FF">
        <w:rPr>
          <w:color w:val="000000" w:themeColor="text1"/>
        </w:rPr>
        <w:t>≤</w:t>
      </w:r>
      <w:r>
        <w:rPr>
          <w:color w:val="FF0000"/>
        </w:rPr>
        <w:t xml:space="preserve"> </w:t>
      </w:r>
      <w:r>
        <w:t xml:space="preserve">0.05 after Bonferroni adjustment </w:t>
      </w:r>
      <w:r w:rsidRPr="006D35FF">
        <w:rPr>
          <w:color w:val="000000" w:themeColor="text1"/>
        </w:rPr>
        <w:t>for multiple comparisons</w:t>
      </w:r>
      <w:r>
        <w:t xml:space="preserve">). </w:t>
      </w:r>
    </w:p>
    <w:p w14:paraId="7FF873D2" w14:textId="77777777" w:rsidR="00414467" w:rsidRDefault="00414467" w:rsidP="00E75F50">
      <w:pPr>
        <w:widowControl w:val="0"/>
        <w:autoSpaceDE w:val="0"/>
        <w:autoSpaceDN w:val="0"/>
        <w:adjustRightInd w:val="0"/>
        <w:spacing w:line="480" w:lineRule="auto"/>
      </w:pPr>
    </w:p>
    <w:p w14:paraId="7980463B" w14:textId="4BBC38C0" w:rsidR="00414467" w:rsidRDefault="00414467" w:rsidP="00E75F50">
      <w:pPr>
        <w:pStyle w:val="NoSpacing"/>
        <w:spacing w:line="480" w:lineRule="auto"/>
      </w:pPr>
      <w:r w:rsidRPr="006321FD">
        <w:rPr>
          <w:b/>
        </w:rPr>
        <w:t>Figure 5</w:t>
      </w:r>
      <w:r>
        <w:t xml:space="preserve"> </w:t>
      </w:r>
      <w:r w:rsidRPr="00DA4CAF">
        <w:t xml:space="preserve">Comparisons of intraspecific body-mass scaling of respiration (metabolic) rates </w:t>
      </w:r>
      <w:r>
        <w:t>(</w:t>
      </w:r>
      <w:r w:rsidRPr="008E5FA9">
        <w:rPr>
          <w:i/>
        </w:rPr>
        <w:t>R</w:t>
      </w:r>
      <w:r>
        <w:t xml:space="preserve">) </w:t>
      </w:r>
      <w:r w:rsidRPr="00DA4CAF">
        <w:t>among teleost fish and</w:t>
      </w:r>
      <w:r>
        <w:t xml:space="preserve"> cephalopod species. (a) RMA regression between metabolic scaling exponent </w:t>
      </w:r>
      <w:r w:rsidRPr="008E5FA9">
        <w:rPr>
          <w:i/>
        </w:rPr>
        <w:t>b</w:t>
      </w:r>
      <w:r w:rsidRPr="008E5FA9">
        <w:rPr>
          <w:i/>
          <w:vertAlign w:val="subscript"/>
        </w:rPr>
        <w:t>R</w:t>
      </w:r>
      <w:r w:rsidRPr="008E5FA9">
        <w:t xml:space="preserve"> and metabolic level </w:t>
      </w:r>
      <w:r>
        <w:t xml:space="preserve">as </w:t>
      </w:r>
      <w:r w:rsidRPr="008E5FA9">
        <w:t>ln</w:t>
      </w:r>
      <w:r w:rsidRPr="008E5FA9">
        <w:rPr>
          <w:vertAlign w:val="subscript"/>
        </w:rPr>
        <w:t xml:space="preserve"> </w:t>
      </w:r>
      <w:r w:rsidRPr="008E5FA9">
        <w:rPr>
          <w:i/>
        </w:rPr>
        <w:t>L</w:t>
      </w:r>
      <w:r w:rsidRPr="008E5FA9">
        <w:rPr>
          <w:i/>
          <w:vertAlign w:val="subscript"/>
        </w:rPr>
        <w:t>R</w:t>
      </w:r>
      <w:r w:rsidRPr="008E5FA9">
        <w:t xml:space="preserve"> for 89 fish species (without temperature correction) obtained from </w:t>
      </w:r>
      <w:r w:rsidRPr="008E5FA9">
        <w:fldChar w:fldCharType="begin" w:fldLock="1"/>
      </w:r>
      <w:r w:rsidR="00C915C0">
        <w:instrText xml:space="preserve"> ADDIN ZOTERO_ITEM CSL_CITATION {"citationID":"PPy2UdZ6","properties":{"formattedCitation":"[15]","plainCitation":"[15]","noteIndex":0},"citationItems":[{"id":671,"uris":["http://zotero.org/users/5402641/items/YTHQRNAW"],"uri":["http://zotero.org/users/5402641/items/YTHQRNAW"],"itemData":{"id":671,"type":"article-journal","title":"The intraspecific scaling of metabolic rate with body mass in fishes depends on lifestyle and temperature","container-title":"Ecology Letters","page":"184-193","volume":"13","issue":"2","abstract":"Metabolic energy fuels all biological processes, and therefore theories that explain the scaling of metabolic rate with body mass potentially have great predictive power in ecology. A new model, that could improve this predictive power, postulates that the metabolic scaling exponent (b) varies between 2/3 and 1, and is inversely related to the elevation of the intraspecific scaling relationship (metabolic level, L), which in turn varies systematically among species in response to various ecological factors. We test these predictions by examining the effects of lifestyle, swimming mode and temperature on intraspecific scaling of resting metabolic rate among 89 species of teleost fish. As predicted, b decreased as L increased with temperature, and with shifts in lifestyle from bathyal and benthic to benthopelagic to pelagic. This effect of lifestyle on b may be related to varying amounts of energetically expensive tissues associated with different capacities for swimming during predator-prey interactions.","DOI":"10.1111/j.1461-0248.2009.01415.x","ISSN":"1461023X","note":"PMID: 20059525\nISBN: 1461-0248","journalAbbreviation":"Ecol. Lett.","author":[{"family":"Killen","given":"Shaun S."},{"family":"Atkinson","given":"David"},{"family":"Glazier","given":"Douglas S."}],"issued":{"date-parts":[["2010"]]}}}],"schema":"https://github.com/citation-style-language/schema/raw/master/csl-citation.json"} </w:instrText>
      </w:r>
      <w:r w:rsidRPr="008E5FA9">
        <w:fldChar w:fldCharType="separate"/>
      </w:r>
      <w:r w:rsidR="00C915C0">
        <w:rPr>
          <w:noProof/>
        </w:rPr>
        <w:t>[15]</w:t>
      </w:r>
      <w:r w:rsidRPr="008E5FA9">
        <w:fldChar w:fldCharType="end"/>
      </w:r>
      <w:r>
        <w:t>,</w:t>
      </w:r>
      <w:r w:rsidRPr="008E5FA9">
        <w:t xml:space="preserve"> [</w:t>
      </w:r>
      <w:r w:rsidRPr="008E5FA9">
        <w:rPr>
          <w:i/>
        </w:rPr>
        <w:t>r</w:t>
      </w:r>
      <w:r w:rsidRPr="008E5FA9">
        <w:rPr>
          <w:i/>
          <w:vertAlign w:val="superscript"/>
        </w:rPr>
        <w:t>2</w:t>
      </w:r>
      <w:r w:rsidRPr="008E5FA9">
        <w:t xml:space="preserve"> = 0.18, </w:t>
      </w:r>
      <w:r>
        <w:rPr>
          <w:i/>
        </w:rPr>
        <w:t>P</w:t>
      </w:r>
      <w:r w:rsidRPr="008E5FA9">
        <w:t xml:space="preserve"> &lt; 0.0001, </w:t>
      </w:r>
      <w:r w:rsidRPr="008E5FA9">
        <w:rPr>
          <w:i/>
        </w:rPr>
        <w:t>b</w:t>
      </w:r>
      <w:r w:rsidRPr="008E5FA9">
        <w:rPr>
          <w:i/>
          <w:vertAlign w:val="subscript"/>
        </w:rPr>
        <w:t>R</w:t>
      </w:r>
      <w:r w:rsidRPr="008E5FA9">
        <w:t xml:space="preserve"> = 1.325 (95% CIs: 1.221, 1.429) – 0.145 (95% CIs: -0.173, -0.117) x ln </w:t>
      </w:r>
      <w:r w:rsidRPr="008E5FA9">
        <w:rPr>
          <w:i/>
        </w:rPr>
        <w:t>L</w:t>
      </w:r>
      <w:r w:rsidRPr="008E5FA9">
        <w:rPr>
          <w:i/>
          <w:vertAlign w:val="subscript"/>
        </w:rPr>
        <w:t>R</w:t>
      </w:r>
      <w:r w:rsidRPr="008E5FA9">
        <w:t xml:space="preserve">]. (b) RMA regression between </w:t>
      </w:r>
      <w:r w:rsidRPr="008E5FA9">
        <w:rPr>
          <w:i/>
        </w:rPr>
        <w:t>b</w:t>
      </w:r>
      <w:r w:rsidRPr="008E5FA9">
        <w:rPr>
          <w:i/>
          <w:vertAlign w:val="subscript"/>
        </w:rPr>
        <w:t>R</w:t>
      </w:r>
      <w:r w:rsidRPr="008E5FA9">
        <w:t xml:space="preserve"> and ln </w:t>
      </w:r>
      <w:r w:rsidRPr="008E5FA9">
        <w:rPr>
          <w:i/>
        </w:rPr>
        <w:t>L</w:t>
      </w:r>
      <w:r w:rsidRPr="008E5FA9">
        <w:rPr>
          <w:i/>
          <w:vertAlign w:val="subscript"/>
        </w:rPr>
        <w:t>R</w:t>
      </w:r>
      <w:r w:rsidRPr="008E5FA9">
        <w:t xml:space="preserve"> values for 23 cephalopod species (without temperature correction) obtained from our study [</w:t>
      </w:r>
      <w:r w:rsidR="00457E0F">
        <w:t xml:space="preserve">RMA regression, </w:t>
      </w:r>
      <w:r w:rsidR="00457E0F" w:rsidRPr="00DC48DA">
        <w:rPr>
          <w:i/>
        </w:rPr>
        <w:t>r</w:t>
      </w:r>
      <w:r w:rsidR="00457E0F" w:rsidRPr="00DC48DA">
        <w:rPr>
          <w:i/>
          <w:vertAlign w:val="superscript"/>
        </w:rPr>
        <w:t>2</w:t>
      </w:r>
      <w:r w:rsidR="00457E0F">
        <w:t xml:space="preserve"> = 0.194, </w:t>
      </w:r>
      <w:r w:rsidR="00457E0F">
        <w:rPr>
          <w:i/>
        </w:rPr>
        <w:t>P</w:t>
      </w:r>
      <w:r w:rsidR="00457E0F">
        <w:t xml:space="preserve"> = 0.035, </w:t>
      </w:r>
      <w:r w:rsidR="00457E0F" w:rsidRPr="002842EE">
        <w:rPr>
          <w:i/>
        </w:rPr>
        <w:t>b</w:t>
      </w:r>
      <w:r w:rsidR="00457E0F" w:rsidRPr="002842EE">
        <w:rPr>
          <w:i/>
          <w:vertAlign w:val="subscript"/>
        </w:rPr>
        <w:t>R</w:t>
      </w:r>
      <w:r w:rsidR="00457E0F" w:rsidRPr="002842EE">
        <w:rPr>
          <w:i/>
        </w:rPr>
        <w:t xml:space="preserve"> = </w:t>
      </w:r>
      <w:r w:rsidR="00457E0F" w:rsidRPr="00136F7C">
        <w:t>0.</w:t>
      </w:r>
      <w:r w:rsidR="00457E0F">
        <w:t>617 (95% CI: 0.525, 0.708)</w:t>
      </w:r>
      <w:r w:rsidR="00457E0F">
        <w:rPr>
          <w:i/>
        </w:rPr>
        <w:t xml:space="preserve"> </w:t>
      </w:r>
      <w:r w:rsidR="00457E0F" w:rsidRPr="002842EE">
        <w:rPr>
          <w:i/>
        </w:rPr>
        <w:t xml:space="preserve">+ </w:t>
      </w:r>
      <w:r w:rsidR="00457E0F">
        <w:t>0.048 (95% CI: 0.029, 0.068</w:t>
      </w:r>
      <w:r w:rsidR="00636378">
        <w:t>)</w:t>
      </w:r>
      <w:r w:rsidRPr="008E5FA9">
        <w:t>]. (c) Intraspecific relationships between ln</w:t>
      </w:r>
      <w:r w:rsidRPr="008E5FA9">
        <w:rPr>
          <w:color w:val="FF0000"/>
        </w:rPr>
        <w:t xml:space="preserve"> </w:t>
      </w:r>
      <w:r w:rsidRPr="008E5FA9">
        <w:rPr>
          <w:i/>
        </w:rPr>
        <w:t>R</w:t>
      </w:r>
      <w:r w:rsidRPr="008E5FA9">
        <w:t xml:space="preserve"> and wet mass (ln </w:t>
      </w:r>
      <w:r w:rsidRPr="008E5FA9">
        <w:rPr>
          <w:i/>
        </w:rPr>
        <w:t>WM</w:t>
      </w:r>
      <w:r w:rsidRPr="008E5FA9">
        <w:t>)</w:t>
      </w:r>
      <w:r>
        <w:t xml:space="preserve"> for fish species, as previously compiled </w:t>
      </w:r>
      <w:r>
        <w:fldChar w:fldCharType="begin" w:fldLock="1"/>
      </w:r>
      <w:r w:rsidR="00C915C0">
        <w:instrText xml:space="preserve"> ADDIN ZOTERO_ITEM CSL_CITATION {"citationID":"1SPjMoqu","properties":{"formattedCitation":"[15]","plainCitation":"[15]","noteIndex":0},"citationItems":[{"id":671,"uris":["http://zotero.org/users/5402641/items/YTHQRNAW"],"uri":["http://zotero.org/users/5402641/items/YTHQRNAW"],"itemData":{"id":671,"type":"article-journal","title":"The intraspecific scaling of metabolic rate with body mass in fishes depends on lifestyle and temperature","container-title":"Ecology Letters","page":"184-193","volume":"13","issue":"2","abstract":"Metabolic energy fuels all biological processes, and therefore theories that explain the scaling of metabolic rate with body mass potentially have great predictive power in ecology. A new model, that could improve this predictive power, postulates that the metabolic scaling exponent (b) varies between 2/3 and 1, and is inversely related to the elevation of the intraspecific scaling relationship (metabolic level, L), which in turn varies systematically among species in response to various ecological factors. We test these predictions by examining the effects of lifestyle, swimming mode and temperature on intraspecific scaling of resting metabolic rate among 89 species of teleost fish. As predicted, b decreased as L increased with temperature, and with shifts in lifestyle from bathyal and benthic to benthopelagic to pelagic. This effect of lifestyle on b may be related to varying amounts of energetically expensive tissues associated with different capacities for swimming during predator-prey interactions.","DOI":"10.1111/j.1461-0248.2009.01415.x","ISSN":"1461023X","note":"PMID: 20059525\nISBN: 1461-0248","journalAbbreviation":"Ecol. Lett.","author":[{"family":"Killen","given":"Shaun S."},{"family":"Atkinson","given":"David"},{"family":"Glazier","given":"Douglas S."}],"issued":{"date-parts":[["2010"]]}}}],"schema":"https://github.com/citation-style-language/schema/raw/master/csl-citation.json"} </w:instrText>
      </w:r>
      <w:r>
        <w:fldChar w:fldCharType="separate"/>
      </w:r>
      <w:r w:rsidR="00C915C0">
        <w:rPr>
          <w:noProof/>
        </w:rPr>
        <w:t>[15]</w:t>
      </w:r>
      <w:r>
        <w:fldChar w:fldCharType="end"/>
      </w:r>
      <w:r>
        <w:t xml:space="preserve">. (d) Intraspecific relationships </w:t>
      </w:r>
      <w:r w:rsidRPr="00DA4CAF">
        <w:t xml:space="preserve">between ln </w:t>
      </w:r>
      <w:r w:rsidRPr="008E5FA9">
        <w:rPr>
          <w:i/>
        </w:rPr>
        <w:t>R</w:t>
      </w:r>
      <w:r w:rsidRPr="00DA4CAF">
        <w:t xml:space="preserve"> and ln </w:t>
      </w:r>
      <w:r w:rsidRPr="008E5FA9">
        <w:rPr>
          <w:i/>
        </w:rPr>
        <w:t>WM</w:t>
      </w:r>
      <w:r w:rsidRPr="00DA4CAF">
        <w:t xml:space="preserve"> for cephalopod species, as compiled in our study</w:t>
      </w:r>
      <w:r>
        <w:t xml:space="preserve">. For species with multiple </w:t>
      </w:r>
      <w:r w:rsidRPr="00840897">
        <w:rPr>
          <w:i/>
        </w:rPr>
        <w:t>b</w:t>
      </w:r>
      <w:r w:rsidRPr="00840897">
        <w:rPr>
          <w:i/>
          <w:vertAlign w:val="subscript"/>
        </w:rPr>
        <w:t>R</w:t>
      </w:r>
      <w:r>
        <w:t xml:space="preserve"> values based on multiple mass ranges, we took the average minimum and maximum mass</w:t>
      </w:r>
      <w:r w:rsidRPr="008E5FA9">
        <w:rPr>
          <w:color w:val="000000" w:themeColor="text1"/>
        </w:rPr>
        <w:t>es</w:t>
      </w:r>
      <w:r>
        <w:t xml:space="preserve"> as the mass range shown here (refer to SI). The thick black lines in panels (c) and (d) illustrate the approximate upper and lower boundaries </w:t>
      </w:r>
      <w:r w:rsidRPr="00DA4CAF">
        <w:t xml:space="preserve">for the scaling relationships between respiration rate and body mass of </w:t>
      </w:r>
      <w:r>
        <w:t xml:space="preserve">fish and cephalopods respectively. </w:t>
      </w:r>
      <w:r w:rsidRPr="00DA4CAF">
        <w:t>We predicted these</w:t>
      </w:r>
      <w:r w:rsidRPr="00F53B6E">
        <w:rPr>
          <w:color w:val="FF0000"/>
        </w:rPr>
        <w:t xml:space="preserve"> </w:t>
      </w:r>
      <w:r>
        <w:t xml:space="preserve">boundaries by applying values obtained from the minimum and maximum ln </w:t>
      </w:r>
      <w:r w:rsidRPr="000754AE">
        <w:rPr>
          <w:i/>
        </w:rPr>
        <w:t>L</w:t>
      </w:r>
      <w:r w:rsidRPr="00907E54">
        <w:rPr>
          <w:i/>
          <w:vertAlign w:val="subscript"/>
        </w:rPr>
        <w:t>R</w:t>
      </w:r>
      <w:r>
        <w:t xml:space="preserve"> values obtained </w:t>
      </w:r>
      <w:r w:rsidR="00EC2B42">
        <w:t>o</w:t>
      </w:r>
      <w:r w:rsidR="00B536D5">
        <w:t>f</w:t>
      </w:r>
      <w:r>
        <w:t xml:space="preserve"> the </w:t>
      </w:r>
      <w:r w:rsidRPr="00B26E8F">
        <w:t>regression equations</w:t>
      </w:r>
      <w:r>
        <w:t xml:space="preserve"> in panels (a) and (b), and their corresponding </w:t>
      </w:r>
      <w:r w:rsidRPr="009708E2">
        <w:rPr>
          <w:i/>
        </w:rPr>
        <w:t>b</w:t>
      </w:r>
      <w:r w:rsidRPr="009708E2">
        <w:rPr>
          <w:i/>
          <w:vertAlign w:val="subscript"/>
        </w:rPr>
        <w:t>R</w:t>
      </w:r>
      <w:r>
        <w:t xml:space="preserve"> values, to an animal of </w:t>
      </w:r>
      <w:r w:rsidR="009F376D">
        <w:t>21.65</w:t>
      </w:r>
      <w:r>
        <w:t xml:space="preserve"> g wet mass, which is the approximate mid-size value of the mass range reported.</w:t>
      </w:r>
    </w:p>
    <w:p w14:paraId="49134AE1" w14:textId="77777777" w:rsidR="00414467" w:rsidRPr="00815DE7" w:rsidRDefault="00414467" w:rsidP="00E75F50">
      <w:pPr>
        <w:pStyle w:val="NoSpacing"/>
        <w:spacing w:line="480" w:lineRule="auto"/>
      </w:pPr>
    </w:p>
    <w:p w14:paraId="1A778CDC" w14:textId="6AA09DCC" w:rsidR="00854E48" w:rsidRDefault="00414467" w:rsidP="007E3A6F">
      <w:pPr>
        <w:spacing w:line="480" w:lineRule="auto"/>
        <w:rPr>
          <w:rFonts w:ascii="Palatino-Roman" w:hAnsi="Palatino-Roman"/>
          <w:sz w:val="20"/>
        </w:rPr>
      </w:pPr>
      <w:r w:rsidRPr="006321FD">
        <w:rPr>
          <w:b/>
        </w:rPr>
        <w:t>Figure 6</w:t>
      </w:r>
      <w:r>
        <w:t xml:space="preserve"> A proposed scheme to account for contrasting metabolic scaling across species of teleost fish</w:t>
      </w:r>
      <w:r w:rsidR="00EF0F99">
        <w:t>es</w:t>
      </w:r>
      <w:r>
        <w:t xml:space="preserve"> (upper panel) and cephalopods (lower panel). Red lines depict metabolism in the sunlit pelagic and benthopelagic, and blue lines represent bathypelagic and benthic. Thick lines represent allometric relationships between standard or routine metabolic rates and body mass; thin lines represent maintenance metabolism (i.e. excluding overhead costs of growth and, for routine metabolism, excluding costs of locomotion). Although maintenance is assumed to scale approximately isometrically with body mass, contributions from growth overheads and locomotion may vary in </w:t>
      </w:r>
      <w:r>
        <w:lastRenderedPageBreak/>
        <w:t xml:space="preserve">amount and slope. In sunlit waters, with high predation risks </w:t>
      </w:r>
      <w:r w:rsidRPr="008E5FA9">
        <w:rPr>
          <w:color w:val="000000" w:themeColor="text1"/>
        </w:rPr>
        <w:t xml:space="preserve">favouring </w:t>
      </w:r>
      <w:r>
        <w:t>high locomotor activity and rapid growth</w:t>
      </w:r>
      <w:r w:rsidRPr="00F42A77">
        <w:t>, cephalopods have steeper metabolic scaling associated with steeper scaling of locomotor costs and exponential growth,</w:t>
      </w:r>
      <w:r>
        <w:t xml:space="preserve"> which is favoured when adult life is very short, and reproduction </w:t>
      </w:r>
      <w:r w:rsidRPr="00A37478">
        <w:t>is s</w:t>
      </w:r>
      <w:r>
        <w:t xml:space="preserve">emelparous. </w:t>
      </w:r>
      <w:r w:rsidR="00774F8B" w:rsidRPr="00D05B9F">
        <w:rPr>
          <w:color w:val="000000" w:themeColor="text1"/>
        </w:rPr>
        <w:t>Body-</w:t>
      </w:r>
      <w:r w:rsidRPr="00D05B9F">
        <w:rPr>
          <w:color w:val="000000" w:themeColor="text1"/>
        </w:rPr>
        <w:t xml:space="preserve">shape </w:t>
      </w:r>
      <w:r w:rsidRPr="00A37478">
        <w:t>shifting en</w:t>
      </w:r>
      <w:r>
        <w:t xml:space="preserve">ables sustained cutaneous intake of resources, hence metabolism, in these active species. Although teleost fish also typically grow fast in sunlit water, their growth declines during ontogeny, </w:t>
      </w:r>
      <w:r w:rsidR="000B03ED">
        <w:t xml:space="preserve">resulting in lower metabolic demands of growth. This </w:t>
      </w:r>
      <w:r>
        <w:t xml:space="preserve">is </w:t>
      </w:r>
      <w:r w:rsidR="000B03ED">
        <w:t xml:space="preserve">likely </w:t>
      </w:r>
      <w:r>
        <w:t xml:space="preserve">associated with a longer adult life and typically iteroparous reproduction. Shallower scaling of locomotor costs and the low energetic costs of maintaining buoyancy due to swim bladders may also contribute to </w:t>
      </w:r>
      <w:r w:rsidR="000B03ED">
        <w:t xml:space="preserve">lower metabolic demands with size increase, contributing to </w:t>
      </w:r>
      <w:r>
        <w:t>their lower metabolic scaling exponent. At greater depths, growth in cephalopods is slower, and growth overheads contribute less to metabolic scaling. Shallower scaling exponents could also be associated with reduced shape-shifting</w:t>
      </w:r>
      <w:r w:rsidR="007E3A6F">
        <w:t xml:space="preserve">. </w:t>
      </w:r>
    </w:p>
    <w:p w14:paraId="6E2B3E4D" w14:textId="5ADA64CB" w:rsidR="004D27E8" w:rsidRDefault="004D27E8">
      <w:pPr>
        <w:spacing w:line="480" w:lineRule="auto"/>
        <w:rPr>
          <w:rFonts w:ascii="Palatino-Roman" w:hAnsi="Palatino-Roman"/>
          <w:sz w:val="20"/>
        </w:rPr>
      </w:pPr>
    </w:p>
    <w:p w14:paraId="5B70F58E" w14:textId="3C6AACE5" w:rsidR="00206D3E" w:rsidRDefault="00206D3E" w:rsidP="00206D3E">
      <w:pPr>
        <w:shd w:val="clear" w:color="auto" w:fill="FFFFFF"/>
        <w:spacing w:after="240"/>
        <w:textAlignment w:val="baseline"/>
        <w:rPr>
          <w:rFonts w:ascii="MyriadPro-Cond" w:hAnsi="MyriadPro-Cond" w:cs="MyriadPro-Cond"/>
          <w:color w:val="323031"/>
          <w:sz w:val="36"/>
          <w:szCs w:val="36"/>
        </w:rPr>
      </w:pPr>
      <w:r w:rsidRPr="009F55EB">
        <w:rPr>
          <w:rFonts w:ascii="MyriadPro-Cond" w:hAnsi="MyriadPro-Cond" w:cs="MyriadPro-Cond"/>
          <w:color w:val="323031"/>
          <w:sz w:val="36"/>
          <w:szCs w:val="36"/>
        </w:rPr>
        <w:t>Figure</w:t>
      </w:r>
      <w:r>
        <w:rPr>
          <w:rFonts w:ascii="MyriadPro-Cond" w:hAnsi="MyriadPro-Cond" w:cs="MyriadPro-Cond"/>
          <w:color w:val="323031"/>
          <w:sz w:val="36"/>
          <w:szCs w:val="36"/>
        </w:rPr>
        <w:t>s</w:t>
      </w:r>
    </w:p>
    <w:p w14:paraId="1D90B4E8" w14:textId="77777777" w:rsidR="00206D3E" w:rsidRDefault="00206D3E" w:rsidP="00206D3E">
      <w:pPr>
        <w:keepNext/>
        <w:shd w:val="clear" w:color="auto" w:fill="FFFFFF"/>
        <w:spacing w:after="240"/>
        <w:textAlignment w:val="baseline"/>
      </w:pPr>
      <w:r>
        <w:rPr>
          <w:rFonts w:ascii="MyriadPro-Cond" w:hAnsi="MyriadPro-Cond" w:cs="MyriadPro-Cond"/>
          <w:noProof/>
          <w:color w:val="323031"/>
          <w:sz w:val="36"/>
          <w:szCs w:val="36"/>
        </w:rPr>
        <w:lastRenderedPageBreak/>
        <w:drawing>
          <wp:inline distT="0" distB="0" distL="0" distR="0" wp14:anchorId="3DDFA5ED" wp14:editId="75A6C29B">
            <wp:extent cx="4114800" cy="640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_Multiplot_lnl &amp; br vs. temperature.pdf"/>
                    <pic:cNvPicPr/>
                  </pic:nvPicPr>
                  <pic:blipFill>
                    <a:blip r:embed="rId16">
                      <a:extLst>
                        <a:ext uri="{28A0092B-C50C-407E-A947-70E740481C1C}">
                          <a14:useLocalDpi xmlns:a14="http://schemas.microsoft.com/office/drawing/2010/main" val="0"/>
                        </a:ext>
                      </a:extLst>
                    </a:blip>
                    <a:stretch>
                      <a:fillRect/>
                    </a:stretch>
                  </pic:blipFill>
                  <pic:spPr>
                    <a:xfrm>
                      <a:off x="0" y="0"/>
                      <a:ext cx="4114800" cy="6400800"/>
                    </a:xfrm>
                    <a:prstGeom prst="rect">
                      <a:avLst/>
                    </a:prstGeom>
                  </pic:spPr>
                </pic:pic>
              </a:graphicData>
            </a:graphic>
          </wp:inline>
        </w:drawing>
      </w:r>
    </w:p>
    <w:p w14:paraId="63779485" w14:textId="7FC33911" w:rsidR="00206D3E" w:rsidRDefault="00206D3E" w:rsidP="00206D3E">
      <w:pPr>
        <w:pStyle w:val="Caption"/>
      </w:pPr>
      <w:r>
        <w:t xml:space="preserve">Figure </w:t>
      </w:r>
      <w:r w:rsidR="009B267F">
        <w:rPr>
          <w:noProof/>
        </w:rPr>
        <w:fldChar w:fldCharType="begin"/>
      </w:r>
      <w:r w:rsidR="009B267F">
        <w:rPr>
          <w:noProof/>
        </w:rPr>
        <w:instrText xml:space="preserve"> SEQ Figure \* ARABIC </w:instrText>
      </w:r>
      <w:r w:rsidR="009B267F">
        <w:rPr>
          <w:noProof/>
        </w:rPr>
        <w:fldChar w:fldCharType="separate"/>
      </w:r>
      <w:r>
        <w:rPr>
          <w:noProof/>
        </w:rPr>
        <w:t>1</w:t>
      </w:r>
      <w:r w:rsidR="009B267F">
        <w:rPr>
          <w:noProof/>
        </w:rPr>
        <w:fldChar w:fldCharType="end"/>
      </w:r>
      <w:r>
        <w:t xml:space="preserve"> </w:t>
      </w:r>
    </w:p>
    <w:p w14:paraId="26C45B0B" w14:textId="77777777" w:rsidR="00206D3E" w:rsidRPr="00206D3E" w:rsidRDefault="00206D3E" w:rsidP="00206D3E">
      <w:pPr>
        <w:rPr>
          <w:lang w:eastAsia="en-US"/>
        </w:rPr>
      </w:pPr>
    </w:p>
    <w:p w14:paraId="47B8176D" w14:textId="77777777" w:rsidR="00206D3E" w:rsidRDefault="00206D3E" w:rsidP="00206D3E">
      <w:pPr>
        <w:keepNext/>
        <w:spacing w:line="480" w:lineRule="auto"/>
      </w:pPr>
      <w:r>
        <w:rPr>
          <w:rFonts w:ascii="Palatino-Roman" w:hAnsi="Palatino-Roman"/>
          <w:noProof/>
          <w:sz w:val="20"/>
        </w:rPr>
        <w:lastRenderedPageBreak/>
        <w:drawing>
          <wp:inline distT="0" distB="0" distL="0" distR="0" wp14:anchorId="37E17CDE" wp14:editId="2CF3F13A">
            <wp:extent cx="4572000" cy="457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_ggplot_br vs. lnl.pdf"/>
                    <pic:cNvPicPr/>
                  </pic:nvPicPr>
                  <pic:blipFill>
                    <a:blip r:embed="rId17">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0759AA13" w14:textId="086735FC" w:rsidR="003C1728" w:rsidRDefault="00206D3E" w:rsidP="00206D3E">
      <w:pPr>
        <w:pStyle w:val="Caption"/>
      </w:pPr>
      <w:r>
        <w:t xml:space="preserve">Figure </w:t>
      </w:r>
      <w:r w:rsidR="009B267F">
        <w:rPr>
          <w:noProof/>
        </w:rPr>
        <w:fldChar w:fldCharType="begin"/>
      </w:r>
      <w:r w:rsidR="009B267F">
        <w:rPr>
          <w:noProof/>
        </w:rPr>
        <w:instrText xml:space="preserve"> SEQ Figure \* ARABIC </w:instrText>
      </w:r>
      <w:r w:rsidR="009B267F">
        <w:rPr>
          <w:noProof/>
        </w:rPr>
        <w:fldChar w:fldCharType="separate"/>
      </w:r>
      <w:r>
        <w:rPr>
          <w:noProof/>
        </w:rPr>
        <w:t>2</w:t>
      </w:r>
      <w:r w:rsidR="009B267F">
        <w:rPr>
          <w:noProof/>
        </w:rPr>
        <w:fldChar w:fldCharType="end"/>
      </w:r>
    </w:p>
    <w:p w14:paraId="4647F3D7" w14:textId="77777777" w:rsidR="00206D3E" w:rsidRDefault="00206D3E" w:rsidP="00206D3E">
      <w:pPr>
        <w:keepNext/>
      </w:pPr>
      <w:r>
        <w:rPr>
          <w:noProof/>
        </w:rPr>
        <w:lastRenderedPageBreak/>
        <w:drawing>
          <wp:inline distT="0" distB="0" distL="0" distR="0" wp14:anchorId="18DD17E3" wp14:editId="54D9A2B8">
            <wp:extent cx="4114800" cy="6400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_multiplot - bl vs br &amp; lnl.pdf"/>
                    <pic:cNvPicPr/>
                  </pic:nvPicPr>
                  <pic:blipFill>
                    <a:blip r:embed="rId18">
                      <a:extLst>
                        <a:ext uri="{28A0092B-C50C-407E-A947-70E740481C1C}">
                          <a14:useLocalDpi xmlns:a14="http://schemas.microsoft.com/office/drawing/2010/main" val="0"/>
                        </a:ext>
                      </a:extLst>
                    </a:blip>
                    <a:stretch>
                      <a:fillRect/>
                    </a:stretch>
                  </pic:blipFill>
                  <pic:spPr>
                    <a:xfrm>
                      <a:off x="0" y="0"/>
                      <a:ext cx="4114800" cy="6400800"/>
                    </a:xfrm>
                    <a:prstGeom prst="rect">
                      <a:avLst/>
                    </a:prstGeom>
                  </pic:spPr>
                </pic:pic>
              </a:graphicData>
            </a:graphic>
          </wp:inline>
        </w:drawing>
      </w:r>
    </w:p>
    <w:p w14:paraId="6B3C8A79" w14:textId="018120E2" w:rsidR="00206D3E" w:rsidRDefault="00206D3E" w:rsidP="00206D3E">
      <w:pPr>
        <w:pStyle w:val="Caption"/>
      </w:pPr>
      <w:r>
        <w:t xml:space="preserve">Figure </w:t>
      </w:r>
      <w:r w:rsidR="009B267F">
        <w:rPr>
          <w:noProof/>
        </w:rPr>
        <w:fldChar w:fldCharType="begin"/>
      </w:r>
      <w:r w:rsidR="009B267F">
        <w:rPr>
          <w:noProof/>
        </w:rPr>
        <w:instrText xml:space="preserve"> SEQ Figure \* ARABIC </w:instrText>
      </w:r>
      <w:r w:rsidR="009B267F">
        <w:rPr>
          <w:noProof/>
        </w:rPr>
        <w:fldChar w:fldCharType="separate"/>
      </w:r>
      <w:r>
        <w:rPr>
          <w:noProof/>
        </w:rPr>
        <w:t>3</w:t>
      </w:r>
      <w:r w:rsidR="009B267F">
        <w:rPr>
          <w:noProof/>
        </w:rPr>
        <w:fldChar w:fldCharType="end"/>
      </w:r>
      <w:r>
        <w:t xml:space="preserve"> </w:t>
      </w:r>
    </w:p>
    <w:p w14:paraId="40B41725" w14:textId="77777777" w:rsidR="00206D3E" w:rsidRDefault="00206D3E" w:rsidP="00206D3E">
      <w:pPr>
        <w:keepNext/>
      </w:pPr>
      <w:r>
        <w:rPr>
          <w:noProof/>
        </w:rPr>
        <w:lastRenderedPageBreak/>
        <w:drawing>
          <wp:inline distT="0" distB="0" distL="0" distR="0" wp14:anchorId="1CEDBFFC" wp14:editId="39199A13">
            <wp:extent cx="5029200" cy="7315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4_Lifestyle correlates (by percentile, every value)_original.pdf"/>
                    <pic:cNvPicPr/>
                  </pic:nvPicPr>
                  <pic:blipFill>
                    <a:blip r:embed="rId19">
                      <a:extLst>
                        <a:ext uri="{28A0092B-C50C-407E-A947-70E740481C1C}">
                          <a14:useLocalDpi xmlns:a14="http://schemas.microsoft.com/office/drawing/2010/main" val="0"/>
                        </a:ext>
                      </a:extLst>
                    </a:blip>
                    <a:stretch>
                      <a:fillRect/>
                    </a:stretch>
                  </pic:blipFill>
                  <pic:spPr>
                    <a:xfrm>
                      <a:off x="0" y="0"/>
                      <a:ext cx="5029200" cy="7315200"/>
                    </a:xfrm>
                    <a:prstGeom prst="rect">
                      <a:avLst/>
                    </a:prstGeom>
                  </pic:spPr>
                </pic:pic>
              </a:graphicData>
            </a:graphic>
          </wp:inline>
        </w:drawing>
      </w:r>
    </w:p>
    <w:p w14:paraId="60FF0D2D" w14:textId="524B7730" w:rsidR="00206D3E" w:rsidRDefault="00206D3E" w:rsidP="00206D3E">
      <w:pPr>
        <w:pStyle w:val="Caption"/>
      </w:pPr>
      <w:r>
        <w:t xml:space="preserve">Figure </w:t>
      </w:r>
      <w:r w:rsidR="009B267F">
        <w:rPr>
          <w:noProof/>
        </w:rPr>
        <w:fldChar w:fldCharType="begin"/>
      </w:r>
      <w:r w:rsidR="009B267F">
        <w:rPr>
          <w:noProof/>
        </w:rPr>
        <w:instrText xml:space="preserve"> SEQ Figure \* ARABIC </w:instrText>
      </w:r>
      <w:r w:rsidR="009B267F">
        <w:rPr>
          <w:noProof/>
        </w:rPr>
        <w:fldChar w:fldCharType="separate"/>
      </w:r>
      <w:r>
        <w:rPr>
          <w:noProof/>
        </w:rPr>
        <w:t>4</w:t>
      </w:r>
      <w:r w:rsidR="009B267F">
        <w:rPr>
          <w:noProof/>
        </w:rPr>
        <w:fldChar w:fldCharType="end"/>
      </w:r>
      <w:r>
        <w:t xml:space="preserve"> </w:t>
      </w:r>
    </w:p>
    <w:p w14:paraId="331787D3" w14:textId="77777777" w:rsidR="00206D3E" w:rsidRDefault="00206D3E" w:rsidP="00206D3E">
      <w:pPr>
        <w:keepNext/>
      </w:pPr>
      <w:r>
        <w:rPr>
          <w:noProof/>
        </w:rPr>
        <w:lastRenderedPageBreak/>
        <w:drawing>
          <wp:inline distT="0" distB="0" distL="0" distR="0" wp14:anchorId="6BBED0F8" wp14:editId="0F5157D0">
            <wp:extent cx="6012815" cy="5260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5_Fish comparisons (with boundaries).pdf"/>
                    <pic:cNvPicPr/>
                  </pic:nvPicPr>
                  <pic:blipFill>
                    <a:blip r:embed="rId20">
                      <a:extLst>
                        <a:ext uri="{28A0092B-C50C-407E-A947-70E740481C1C}">
                          <a14:useLocalDpi xmlns:a14="http://schemas.microsoft.com/office/drawing/2010/main" val="0"/>
                        </a:ext>
                      </a:extLst>
                    </a:blip>
                    <a:stretch>
                      <a:fillRect/>
                    </a:stretch>
                  </pic:blipFill>
                  <pic:spPr>
                    <a:xfrm>
                      <a:off x="0" y="0"/>
                      <a:ext cx="6012815" cy="5260975"/>
                    </a:xfrm>
                    <a:prstGeom prst="rect">
                      <a:avLst/>
                    </a:prstGeom>
                  </pic:spPr>
                </pic:pic>
              </a:graphicData>
            </a:graphic>
          </wp:inline>
        </w:drawing>
      </w:r>
    </w:p>
    <w:p w14:paraId="63EC3794" w14:textId="6B6F8876" w:rsidR="00206D3E" w:rsidRDefault="00206D3E" w:rsidP="00206D3E">
      <w:pPr>
        <w:pStyle w:val="Caption"/>
      </w:pPr>
      <w:r>
        <w:t xml:space="preserve">Figure </w:t>
      </w:r>
      <w:r w:rsidR="009B267F">
        <w:rPr>
          <w:noProof/>
        </w:rPr>
        <w:fldChar w:fldCharType="begin"/>
      </w:r>
      <w:r w:rsidR="009B267F">
        <w:rPr>
          <w:noProof/>
        </w:rPr>
        <w:instrText xml:space="preserve"> SEQ Figure \* ARABIC </w:instrText>
      </w:r>
      <w:r w:rsidR="009B267F">
        <w:rPr>
          <w:noProof/>
        </w:rPr>
        <w:fldChar w:fldCharType="separate"/>
      </w:r>
      <w:r>
        <w:rPr>
          <w:noProof/>
        </w:rPr>
        <w:t>5</w:t>
      </w:r>
      <w:r w:rsidR="009B267F">
        <w:rPr>
          <w:noProof/>
        </w:rPr>
        <w:fldChar w:fldCharType="end"/>
      </w:r>
    </w:p>
    <w:p w14:paraId="7194D6BE" w14:textId="77777777" w:rsidR="00206D3E" w:rsidRDefault="00206D3E" w:rsidP="00206D3E">
      <w:pPr>
        <w:keepNext/>
      </w:pPr>
      <w:r>
        <w:rPr>
          <w:noProof/>
        </w:rPr>
        <w:lastRenderedPageBreak/>
        <w:drawing>
          <wp:inline distT="0" distB="0" distL="0" distR="0" wp14:anchorId="0791843B" wp14:editId="531B36F7">
            <wp:extent cx="6012815" cy="5754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6_fish vs. cephalopods_final.pdf"/>
                    <pic:cNvPicPr/>
                  </pic:nvPicPr>
                  <pic:blipFill>
                    <a:blip r:embed="rId21">
                      <a:extLst>
                        <a:ext uri="{28A0092B-C50C-407E-A947-70E740481C1C}">
                          <a14:useLocalDpi xmlns:a14="http://schemas.microsoft.com/office/drawing/2010/main" val="0"/>
                        </a:ext>
                      </a:extLst>
                    </a:blip>
                    <a:stretch>
                      <a:fillRect/>
                    </a:stretch>
                  </pic:blipFill>
                  <pic:spPr>
                    <a:xfrm>
                      <a:off x="0" y="0"/>
                      <a:ext cx="6012815" cy="5754370"/>
                    </a:xfrm>
                    <a:prstGeom prst="rect">
                      <a:avLst/>
                    </a:prstGeom>
                  </pic:spPr>
                </pic:pic>
              </a:graphicData>
            </a:graphic>
          </wp:inline>
        </w:drawing>
      </w:r>
    </w:p>
    <w:p w14:paraId="10062DD3" w14:textId="6DA7D13F" w:rsidR="00206D3E" w:rsidRPr="00206D3E" w:rsidRDefault="00206D3E" w:rsidP="00206D3E">
      <w:pPr>
        <w:pStyle w:val="Caption"/>
      </w:pPr>
      <w:r>
        <w:t xml:space="preserve">Figure </w:t>
      </w:r>
      <w:r w:rsidR="009B267F">
        <w:rPr>
          <w:noProof/>
        </w:rPr>
        <w:fldChar w:fldCharType="begin"/>
      </w:r>
      <w:r w:rsidR="009B267F">
        <w:rPr>
          <w:noProof/>
        </w:rPr>
        <w:instrText xml:space="preserve"> SEQ Figure \* ARABIC </w:instrText>
      </w:r>
      <w:r w:rsidR="009B267F">
        <w:rPr>
          <w:noProof/>
        </w:rPr>
        <w:fldChar w:fldCharType="separate"/>
      </w:r>
      <w:r>
        <w:rPr>
          <w:noProof/>
        </w:rPr>
        <w:t>6</w:t>
      </w:r>
      <w:r w:rsidR="009B267F">
        <w:rPr>
          <w:noProof/>
        </w:rPr>
        <w:fldChar w:fldCharType="end"/>
      </w:r>
    </w:p>
    <w:sectPr w:rsidR="00206D3E" w:rsidRPr="00206D3E" w:rsidSect="00414467">
      <w:pgSz w:w="11907" w:h="16840" w:code="9"/>
      <w:pgMar w:top="960" w:right="1134" w:bottom="851" w:left="1304" w:header="340" w:footer="567" w:gutter="0"/>
      <w:cols w:space="397" w:equalWidth="0">
        <w:col w:w="9780" w:space="720"/>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B3F252" w14:textId="77777777" w:rsidR="009B267F" w:rsidRDefault="009B267F">
      <w:r>
        <w:separator/>
      </w:r>
    </w:p>
    <w:p w14:paraId="1F643B30" w14:textId="77777777" w:rsidR="009B267F" w:rsidRDefault="009B267F"/>
    <w:p w14:paraId="633F5C9A" w14:textId="77777777" w:rsidR="009B267F" w:rsidRDefault="009B267F"/>
    <w:p w14:paraId="10D07AAE" w14:textId="77777777" w:rsidR="009B267F" w:rsidRDefault="009B267F"/>
    <w:p w14:paraId="28FF2CEB" w14:textId="77777777" w:rsidR="009B267F" w:rsidRDefault="009B267F"/>
    <w:p w14:paraId="606B06B1" w14:textId="77777777" w:rsidR="009B267F" w:rsidRDefault="009B267F"/>
  </w:endnote>
  <w:endnote w:type="continuationSeparator" w:id="0">
    <w:p w14:paraId="01FECDCA" w14:textId="77777777" w:rsidR="009B267F" w:rsidRDefault="009B267F">
      <w:r>
        <w:continuationSeparator/>
      </w:r>
    </w:p>
    <w:p w14:paraId="27296C04" w14:textId="77777777" w:rsidR="009B267F" w:rsidRDefault="009B267F"/>
    <w:p w14:paraId="7B21A0AE" w14:textId="77777777" w:rsidR="009B267F" w:rsidRDefault="009B267F"/>
    <w:p w14:paraId="541E3223" w14:textId="77777777" w:rsidR="009B267F" w:rsidRDefault="009B267F"/>
    <w:p w14:paraId="25765D88" w14:textId="77777777" w:rsidR="009B267F" w:rsidRDefault="009B267F"/>
    <w:p w14:paraId="48EEE4B3" w14:textId="77777777" w:rsidR="009B267F" w:rsidRDefault="009B26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E3D6D7A4-DBA7-4116-A944-BE1D7112083C}"/>
  </w:font>
  <w:font w:name="Cambria">
    <w:panose1 w:val="02040503050406030204"/>
    <w:charset w:val="00"/>
    <w:family w:val="roman"/>
    <w:pitch w:val="variable"/>
    <w:sig w:usb0="E00006FF" w:usb1="420024FF" w:usb2="02000000" w:usb3="00000000" w:csb0="0000019F" w:csb1="00000000"/>
    <w:embedRegular r:id="rId2" w:fontKey="{4FE20251-38CB-4A0E-B0B5-5A1DC30DF482}"/>
    <w:embedBold r:id="rId3" w:fontKey="{A74A8E4F-D586-4333-8CFC-104C38825721}"/>
  </w:font>
  <w:font w:name="MyriadPro-Cond">
    <w:altName w:val="Calibri"/>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584FEC6A-DD8F-4373-B342-D880870270CE}"/>
  </w:font>
  <w:font w:name="Lucida Grande">
    <w:charset w:val="00"/>
    <w:family w:val="swiss"/>
    <w:pitch w:val="variable"/>
    <w:sig w:usb0="E1000AEF" w:usb1="5000A1FF" w:usb2="00000000" w:usb3="00000000" w:csb0="000001BF" w:csb1="00000000"/>
  </w:font>
  <w:font w:name="Palatino-Roman">
    <w:altName w:val="Malgun Gothic Semilight"/>
    <w:charset w:val="4D"/>
    <w:family w:val="auto"/>
    <w:pitch w:val="variable"/>
    <w:sig w:usb0="A00002FF" w:usb1="7800205A" w:usb2="14600000" w:usb3="00000000" w:csb0="00000193" w:csb1="00000000"/>
  </w:font>
  <w:font w:name="Calibri">
    <w:panose1 w:val="020F0502020204030204"/>
    <w:charset w:val="00"/>
    <w:family w:val="swiss"/>
    <w:pitch w:val="variable"/>
    <w:sig w:usb0="E4002EFF" w:usb1="C000247B" w:usb2="00000009" w:usb3="00000000" w:csb0="000001FF" w:csb1="00000000"/>
    <w:embedRegular r:id="rId5" w:fontKey="{7BD20476-99FB-47E3-9B8C-BD4918E6A7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778CF8" w14:textId="77777777" w:rsidR="006C6D33" w:rsidRDefault="006C6D33" w:rsidP="00090077">
    <w:pPr>
      <w:tabs>
        <w:tab w:val="right" w:pos="9923"/>
      </w:tabs>
      <w:rPr>
        <w:rFonts w:ascii="Arial" w:hAnsi="Arial" w:cs="Arial"/>
        <w:b/>
        <w:sz w:val="17"/>
        <w:szCs w:val="17"/>
      </w:rPr>
    </w:pPr>
  </w:p>
  <w:p w14:paraId="1A778CF9" w14:textId="77777777" w:rsidR="006C6D33" w:rsidRPr="004E5F6D" w:rsidRDefault="006C6D33" w:rsidP="00090077">
    <w:pPr>
      <w:tabs>
        <w:tab w:val="right" w:pos="9923"/>
      </w:tabs>
      <w:rPr>
        <w:rFonts w:ascii="Arial" w:hAnsi="Arial" w:cs="Arial"/>
        <w:sz w:val="17"/>
        <w:szCs w:val="17"/>
      </w:rPr>
    </w:pPr>
    <w:r w:rsidRPr="006848D8">
      <w:rPr>
        <w:i/>
        <w:sz w:val="16"/>
        <w:szCs w:val="16"/>
      </w:rPr>
      <w:t xml:space="preserve">Phil. Trans. R. Soc. </w:t>
    </w:r>
    <w:r>
      <w:rPr>
        <w:i/>
        <w:sz w:val="16"/>
        <w:szCs w:val="16"/>
      </w:rPr>
      <w:t>B</w:t>
    </w:r>
    <w:r w:rsidRPr="006848D8">
      <w:rPr>
        <w:i/>
        <w:sz w:val="16"/>
        <w:szCs w:val="16"/>
      </w:rPr>
      <w:t>.</w:t>
    </w:r>
    <w:r>
      <w:rPr>
        <w:rFonts w:ascii="Arial" w:hAnsi="Arial" w:cs="Arial"/>
        <w:b/>
        <w:sz w:val="17"/>
        <w:szCs w:val="17"/>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778D00" w14:textId="77777777" w:rsidR="006C6D33" w:rsidRPr="00D3653D" w:rsidRDefault="006C6D33" w:rsidP="00CE550B">
    <w:pPr>
      <w:tabs>
        <w:tab w:val="right" w:pos="9923"/>
      </w:tabs>
      <w:rPr>
        <w:i/>
        <w:color w:val="666666"/>
        <w:sz w:val="18"/>
        <w:szCs w:val="18"/>
      </w:rPr>
    </w:pPr>
  </w:p>
  <w:p w14:paraId="1A778D01" w14:textId="1682E53A" w:rsidR="006C6D33" w:rsidRPr="001B02A0" w:rsidRDefault="006C6D33" w:rsidP="00DA31BD">
    <w:pPr>
      <w:tabs>
        <w:tab w:val="right" w:pos="5040"/>
      </w:tabs>
      <w:rPr>
        <w:rFonts w:ascii="Arial" w:hAnsi="Arial" w:cs="Arial"/>
        <w:sz w:val="17"/>
        <w:szCs w:val="17"/>
      </w:rPr>
    </w:pPr>
    <w:r>
      <w:rPr>
        <w:sz w:val="18"/>
        <w:szCs w:val="18"/>
      </w:rPr>
      <w:tab/>
    </w:r>
    <w:r w:rsidRPr="003F3A19">
      <w:rPr>
        <w:sz w:val="18"/>
        <w:szCs w:val="18"/>
      </w:rPr>
      <w:fldChar w:fldCharType="begin"/>
    </w:r>
    <w:r w:rsidRPr="003F3A19">
      <w:rPr>
        <w:sz w:val="18"/>
        <w:szCs w:val="18"/>
      </w:rPr>
      <w:instrText xml:space="preserve"> PAGE </w:instrText>
    </w:r>
    <w:r w:rsidRPr="003F3A19">
      <w:rPr>
        <w:sz w:val="18"/>
        <w:szCs w:val="18"/>
      </w:rPr>
      <w:fldChar w:fldCharType="separate"/>
    </w:r>
    <w:r w:rsidR="007A24B8">
      <w:rPr>
        <w:noProof/>
        <w:sz w:val="18"/>
        <w:szCs w:val="18"/>
      </w:rPr>
      <w:t>1</w:t>
    </w:r>
    <w:r w:rsidRPr="003F3A19">
      <w:rPr>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778D04" w14:textId="77777777" w:rsidR="006C6D33" w:rsidRPr="00F234D5" w:rsidRDefault="006C6D33" w:rsidP="00F234D5">
    <w:pPr>
      <w:rPr>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F05010" w14:textId="77777777" w:rsidR="009B267F" w:rsidRDefault="009B267F">
      <w:r>
        <w:separator/>
      </w:r>
    </w:p>
    <w:p w14:paraId="343C2492" w14:textId="77777777" w:rsidR="009B267F" w:rsidRDefault="009B267F"/>
    <w:p w14:paraId="0253B5B5" w14:textId="77777777" w:rsidR="009B267F" w:rsidRDefault="009B267F"/>
    <w:p w14:paraId="606E8ADD" w14:textId="77777777" w:rsidR="009B267F" w:rsidRDefault="009B267F"/>
    <w:p w14:paraId="0BD21D47" w14:textId="77777777" w:rsidR="009B267F" w:rsidRDefault="009B267F"/>
    <w:p w14:paraId="16B9E0DF" w14:textId="77777777" w:rsidR="009B267F" w:rsidRDefault="009B267F"/>
  </w:footnote>
  <w:footnote w:type="continuationSeparator" w:id="0">
    <w:p w14:paraId="0706E32E" w14:textId="77777777" w:rsidR="009B267F" w:rsidRDefault="009B267F">
      <w:r>
        <w:continuationSeparator/>
      </w:r>
    </w:p>
    <w:p w14:paraId="2E4606A5" w14:textId="77777777" w:rsidR="009B267F" w:rsidRDefault="009B267F"/>
    <w:p w14:paraId="4F79C4DA" w14:textId="77777777" w:rsidR="009B267F" w:rsidRDefault="009B267F"/>
    <w:p w14:paraId="0D81C207" w14:textId="77777777" w:rsidR="009B267F" w:rsidRDefault="009B267F"/>
    <w:p w14:paraId="45FD506C" w14:textId="77777777" w:rsidR="009B267F" w:rsidRDefault="009B267F"/>
    <w:p w14:paraId="22031CD2" w14:textId="77777777" w:rsidR="009B267F" w:rsidRDefault="009B267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778CF5" w14:textId="77777777" w:rsidR="006C6D33" w:rsidRPr="00516B22" w:rsidRDefault="006C6D33" w:rsidP="00EC50BF">
    <w:pPr>
      <w:pBdr>
        <w:bottom w:val="single" w:sz="6" w:space="1" w:color="auto"/>
      </w:pBdr>
      <w:spacing w:after="180"/>
      <w:jc w:val="center"/>
      <w:rPr>
        <w:rFonts w:ascii="Arial" w:hAnsi="Arial"/>
        <w:b/>
        <w:color w:val="000000"/>
        <w:szCs w:val="24"/>
        <w:lang w:val="fr-FR"/>
      </w:rPr>
    </w:pPr>
    <w:r>
      <w:rPr>
        <w:rFonts w:ascii="Arial" w:hAnsi="Arial"/>
        <w:b/>
        <w:i/>
        <w:color w:val="000000"/>
        <w:szCs w:val="24"/>
        <w:lang w:val="fr-FR"/>
      </w:rPr>
      <w:t>R. Soc. open sci.</w:t>
    </w:r>
    <w:r w:rsidRPr="00516B22">
      <w:rPr>
        <w:rFonts w:ascii="Arial" w:hAnsi="Arial"/>
        <w:b/>
        <w:color w:val="000000"/>
        <w:szCs w:val="24"/>
        <w:lang w:val="fr-FR"/>
      </w:rPr>
      <w:t xml:space="preserve"> article template </w:t>
    </w:r>
  </w:p>
  <w:p w14:paraId="1A778CF6" w14:textId="77777777" w:rsidR="006C6D33" w:rsidRPr="003F3A19" w:rsidRDefault="006C6D33" w:rsidP="00EC50BF">
    <w:pPr>
      <w:pBdr>
        <w:bottom w:val="single" w:sz="6" w:space="1" w:color="auto"/>
      </w:pBdr>
      <w:spacing w:after="180"/>
      <w:rPr>
        <w:b/>
        <w:color w:val="000000"/>
        <w:sz w:val="18"/>
        <w:szCs w:val="18"/>
      </w:rPr>
    </w:pPr>
    <w:r w:rsidRPr="003F3A19">
      <w:rPr>
        <w:sz w:val="18"/>
        <w:szCs w:val="18"/>
      </w:rPr>
      <w:fldChar w:fldCharType="begin"/>
    </w:r>
    <w:r w:rsidRPr="003F3A19">
      <w:rPr>
        <w:sz w:val="18"/>
        <w:szCs w:val="18"/>
      </w:rPr>
      <w:instrText xml:space="preserve"> PAGE </w:instrText>
    </w:r>
    <w:r w:rsidRPr="003F3A19">
      <w:rPr>
        <w:sz w:val="18"/>
        <w:szCs w:val="18"/>
      </w:rPr>
      <w:fldChar w:fldCharType="separate"/>
    </w:r>
    <w:r>
      <w:rPr>
        <w:noProof/>
        <w:sz w:val="18"/>
        <w:szCs w:val="18"/>
      </w:rPr>
      <w:t>2</w:t>
    </w:r>
    <w:r w:rsidRPr="003F3A19">
      <w:rPr>
        <w:sz w:val="18"/>
        <w:szCs w:val="18"/>
      </w:rPr>
      <w:fldChar w:fldCharType="end"/>
    </w:r>
    <w:r>
      <w:rPr>
        <w:sz w:val="18"/>
        <w:szCs w:val="18"/>
      </w:rPr>
      <w:t xml:space="preserve">  </w:t>
    </w:r>
    <w:r w:rsidRPr="003F3A19">
      <w:rPr>
        <w:sz w:val="18"/>
        <w:szCs w:val="18"/>
      </w:rPr>
      <w:t xml:space="preserve"> </w:t>
    </w:r>
    <w:r>
      <w:rPr>
        <w:i/>
        <w:color w:val="000000"/>
        <w:sz w:val="18"/>
        <w:szCs w:val="18"/>
      </w:rPr>
      <w:fldChar w:fldCharType="begin"/>
    </w:r>
    <w:r>
      <w:rPr>
        <w:i/>
        <w:color w:val="000000"/>
        <w:sz w:val="18"/>
        <w:szCs w:val="18"/>
      </w:rPr>
      <w:instrText xml:space="preserve"> MACROBUTTON  AcceptAllChangesInDoc Insert your short title here </w:instrText>
    </w:r>
    <w:r>
      <w:rPr>
        <w:i/>
        <w:color w:val="000000"/>
        <w:sz w:val="18"/>
        <w:szCs w:val="18"/>
      </w:rPr>
      <w:fldChar w:fldCharType="end"/>
    </w:r>
  </w:p>
  <w:p w14:paraId="1A778CF7" w14:textId="77777777" w:rsidR="006C6D33" w:rsidRDefault="006C6D33" w:rsidP="00EC50BF">
    <w:pPr>
      <w:pBdr>
        <w:bottom w:val="single" w:sz="6" w:space="1" w:color="auto"/>
      </w:pBdr>
      <w:tabs>
        <w:tab w:val="right" w:pos="9923"/>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376909268"/>
      <w:docPartObj>
        <w:docPartGallery w:val="Page Numbers (Top of Page)"/>
        <w:docPartUnique/>
      </w:docPartObj>
    </w:sdtPr>
    <w:sdtEndPr>
      <w:rPr>
        <w:rStyle w:val="PageNumber"/>
      </w:rPr>
    </w:sdtEndPr>
    <w:sdtContent>
      <w:p w14:paraId="04402E3A" w14:textId="4BA6D5BC" w:rsidR="006C6D33" w:rsidRDefault="006C6D33" w:rsidP="00E674E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A24B8">
          <w:rPr>
            <w:rStyle w:val="PageNumber"/>
            <w:noProof/>
          </w:rPr>
          <w:t>2</w:t>
        </w:r>
        <w:r>
          <w:rPr>
            <w:rStyle w:val="PageNumber"/>
          </w:rPr>
          <w:fldChar w:fldCharType="end"/>
        </w:r>
      </w:p>
    </w:sdtContent>
  </w:sdt>
  <w:p w14:paraId="3F74F0A1" w14:textId="77777777" w:rsidR="006C6D33" w:rsidRDefault="006C6D33" w:rsidP="00380D66">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778CFA" w14:textId="77777777" w:rsidR="006C6D33" w:rsidRPr="00516B22" w:rsidRDefault="006C6D33" w:rsidP="00F5304A">
    <w:pPr>
      <w:spacing w:after="180"/>
      <w:jc w:val="center"/>
      <w:rPr>
        <w:rFonts w:ascii="Arial" w:hAnsi="Arial"/>
        <w:b/>
        <w:color w:val="000000"/>
        <w:szCs w:val="24"/>
        <w:lang w:val="fr-FR"/>
      </w:rPr>
    </w:pPr>
    <w:r>
      <w:rPr>
        <w:rFonts w:ascii="Arial" w:hAnsi="Arial"/>
        <w:b/>
        <w:i/>
        <w:color w:val="000000"/>
        <w:szCs w:val="24"/>
        <w:lang w:val="fr-FR"/>
      </w:rPr>
      <w:t>Phil. Trans. R. Soc. B</w:t>
    </w:r>
    <w:r w:rsidRPr="006848D8">
      <w:rPr>
        <w:rFonts w:ascii="Arial" w:hAnsi="Arial"/>
        <w:b/>
        <w:i/>
        <w:color w:val="000000"/>
        <w:szCs w:val="24"/>
        <w:lang w:val="fr-FR"/>
      </w:rPr>
      <w:t>.</w:t>
    </w:r>
    <w:r w:rsidRPr="00516B22">
      <w:rPr>
        <w:rFonts w:ascii="Arial" w:hAnsi="Arial"/>
        <w:b/>
        <w:color w:val="000000"/>
        <w:szCs w:val="24"/>
        <w:lang w:val="fr-FR"/>
      </w:rPr>
      <w:t xml:space="preserve"> article template </w:t>
    </w:r>
  </w:p>
  <w:p w14:paraId="1A778CFB" w14:textId="77777777" w:rsidR="006C6D33" w:rsidRPr="00516B22" w:rsidRDefault="006C6D33" w:rsidP="000063D6">
    <w:pPr>
      <w:pBdr>
        <w:bottom w:val="single" w:sz="6" w:space="1" w:color="auto"/>
      </w:pBdr>
      <w:tabs>
        <w:tab w:val="right" w:pos="9923"/>
      </w:tabs>
      <w:jc w:val="right"/>
      <w:rPr>
        <w:i/>
        <w:color w:val="000000"/>
        <w:sz w:val="18"/>
        <w:szCs w:val="18"/>
        <w:lang w:val="fr-FR"/>
      </w:rPr>
    </w:pPr>
  </w:p>
  <w:p w14:paraId="1A778CFC" w14:textId="77777777" w:rsidR="006C6D33" w:rsidRDefault="006C6D33" w:rsidP="00B85405">
    <w:pPr>
      <w:pBdr>
        <w:bottom w:val="single" w:sz="6" w:space="1" w:color="auto"/>
      </w:pBdr>
      <w:tabs>
        <w:tab w:val="right" w:pos="9923"/>
      </w:tabs>
      <w:rPr>
        <w:rFonts w:ascii="Arial" w:hAnsi="Arial"/>
        <w:b/>
        <w:i/>
        <w:color w:val="000000"/>
        <w:szCs w:val="24"/>
        <w:lang w:val="fr-FR"/>
      </w:rPr>
    </w:pPr>
    <w:r>
      <w:rPr>
        <w:rFonts w:ascii="Arial" w:hAnsi="Arial"/>
        <w:b/>
        <w:i/>
        <w:noProof/>
        <w:color w:val="000000"/>
        <w:szCs w:val="24"/>
      </w:rPr>
      <w:drawing>
        <wp:anchor distT="0" distB="0" distL="114300" distR="114300" simplePos="0" relativeHeight="251660288" behindDoc="0" locked="0" layoutInCell="1" allowOverlap="1" wp14:anchorId="1A778D05" wp14:editId="1A778D06">
          <wp:simplePos x="0" y="0"/>
          <wp:positionH relativeFrom="column">
            <wp:posOffset>635</wp:posOffset>
          </wp:positionH>
          <wp:positionV relativeFrom="paragraph">
            <wp:posOffset>0</wp:posOffset>
          </wp:positionV>
          <wp:extent cx="2400300" cy="457200"/>
          <wp:effectExtent l="19050" t="0" r="0" b="0"/>
          <wp:wrapSquare wrapText="bothSides"/>
          <wp:docPr id="7" name="Picture 1" descr="\\rsnet.local\dfs\Marketing\Logos\Journal logos\PHILOSOPHICAL TRANSACTIONS B\Web\PHILOSOPHICAL TRANSACTIONS B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net.local\dfs\Marketing\Logos\Journal logos\PHILOSOPHICAL TRANSACTIONS B\Web\PHILOSOPHICAL TRANSACTIONS B_RGB.png"/>
                  <pic:cNvPicPr>
                    <a:picLocks noChangeAspect="1" noChangeArrowheads="1"/>
                  </pic:cNvPicPr>
                </pic:nvPicPr>
                <pic:blipFill>
                  <a:blip r:embed="rId1"/>
                  <a:srcRect/>
                  <a:stretch>
                    <a:fillRect/>
                  </a:stretch>
                </pic:blipFill>
                <pic:spPr bwMode="auto">
                  <a:xfrm>
                    <a:off x="0" y="0"/>
                    <a:ext cx="2400300" cy="457200"/>
                  </a:xfrm>
                  <a:prstGeom prst="rect">
                    <a:avLst/>
                  </a:prstGeom>
                  <a:noFill/>
                  <a:ln w="9525">
                    <a:noFill/>
                    <a:miter lim="800000"/>
                    <a:headEnd/>
                    <a:tailEnd/>
                  </a:ln>
                </pic:spPr>
              </pic:pic>
            </a:graphicData>
          </a:graphic>
        </wp:anchor>
      </w:drawing>
    </w:r>
  </w:p>
  <w:p w14:paraId="1A778CFD" w14:textId="77777777" w:rsidR="006C6D33" w:rsidRPr="00FF0DAA" w:rsidRDefault="006C6D33" w:rsidP="00B85405">
    <w:pPr>
      <w:pBdr>
        <w:bottom w:val="single" w:sz="6" w:space="1" w:color="auto"/>
      </w:pBdr>
      <w:tabs>
        <w:tab w:val="right" w:pos="9923"/>
      </w:tabs>
      <w:jc w:val="right"/>
      <w:rPr>
        <w:i/>
        <w:color w:val="000000"/>
        <w:sz w:val="18"/>
        <w:szCs w:val="18"/>
      </w:rPr>
    </w:pPr>
    <w:r>
      <w:rPr>
        <w:i/>
        <w:color w:val="000000"/>
        <w:sz w:val="18"/>
        <w:szCs w:val="18"/>
      </w:rPr>
      <w:t>Phil. Trans. R. Soc. B.</w:t>
    </w:r>
  </w:p>
  <w:p w14:paraId="1A778CFE" w14:textId="77777777" w:rsidR="006C6D33" w:rsidRPr="00FF0DAA" w:rsidRDefault="006C6D33" w:rsidP="00FF0DAA">
    <w:pPr>
      <w:pBdr>
        <w:bottom w:val="single" w:sz="6" w:space="1" w:color="auto"/>
      </w:pBdr>
      <w:tabs>
        <w:tab w:val="right" w:pos="9923"/>
      </w:tabs>
      <w:jc w:val="right"/>
      <w:rPr>
        <w:color w:val="000000"/>
        <w:sz w:val="18"/>
        <w:szCs w:val="18"/>
      </w:rPr>
    </w:pPr>
    <w:r w:rsidRPr="00FF0DAA">
      <w:rPr>
        <w:color w:val="000000"/>
        <w:sz w:val="18"/>
        <w:szCs w:val="18"/>
      </w:rPr>
      <w:t>doi:10.1098/not yet assigned</w:t>
    </w:r>
  </w:p>
  <w:p w14:paraId="1A778CFF" w14:textId="77777777" w:rsidR="006C6D33" w:rsidRPr="000063D6" w:rsidRDefault="006C6D33" w:rsidP="00F5304A">
    <w:pPr>
      <w:pBdr>
        <w:bottom w:val="single" w:sz="6" w:space="1" w:color="auto"/>
      </w:pBdr>
      <w:tabs>
        <w:tab w:val="right" w:pos="9923"/>
      </w:tabs>
      <w:rPr>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115326908"/>
      <w:docPartObj>
        <w:docPartGallery w:val="Page Numbers (Top of Page)"/>
        <w:docPartUnique/>
      </w:docPartObj>
    </w:sdtPr>
    <w:sdtEndPr>
      <w:rPr>
        <w:rStyle w:val="PageNumber"/>
      </w:rPr>
    </w:sdtEndPr>
    <w:sdtContent>
      <w:p w14:paraId="41AF5C71" w14:textId="0F3D55A4" w:rsidR="006C6D33" w:rsidRDefault="006C6D33" w:rsidP="00E674E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778D02" w14:textId="77777777" w:rsidR="006C6D33" w:rsidRDefault="006C6D33" w:rsidP="00380D66">
    <w:pPr>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778D03" w14:textId="77777777" w:rsidR="006C6D33" w:rsidRPr="00090077" w:rsidRDefault="006C6D33" w:rsidP="00090077">
    <w:pPr>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78200842"/>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CF56D2CC"/>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938013B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938C0E4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71B25244"/>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80803B96"/>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2DDCAD5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0D62A6B8"/>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7BC0EA5A"/>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616316F"/>
    <w:multiLevelType w:val="hybridMultilevel"/>
    <w:tmpl w:val="5184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AA22C03"/>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11" w15:restartNumberingAfterBreak="0">
    <w:nsid w:val="0E23040B"/>
    <w:multiLevelType w:val="hybridMultilevel"/>
    <w:tmpl w:val="2098F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51493D"/>
    <w:multiLevelType w:val="hybridMultilevel"/>
    <w:tmpl w:val="24DA0872"/>
    <w:lvl w:ilvl="0" w:tplc="866076A6">
      <w:start w:val="5"/>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205AC8"/>
    <w:multiLevelType w:val="hybridMultilevel"/>
    <w:tmpl w:val="FD706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530B91"/>
    <w:multiLevelType w:val="multilevel"/>
    <w:tmpl w:val="E5F6B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0205EE"/>
    <w:multiLevelType w:val="hybridMultilevel"/>
    <w:tmpl w:val="63C8557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50363A"/>
    <w:multiLevelType w:val="hybridMultilevel"/>
    <w:tmpl w:val="3FD64B42"/>
    <w:lvl w:ilvl="0" w:tplc="5B6462C2">
      <w:start w:val="1"/>
      <w:numFmt w:val="none"/>
      <w:lvlText w:val=""/>
      <w:lvlJc w:val="left"/>
      <w:pPr>
        <w:tabs>
          <w:tab w:val="num" w:pos="0"/>
        </w:tabs>
        <w:ind w:left="199" w:hanging="19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2F5A5A79"/>
    <w:multiLevelType w:val="multilevel"/>
    <w:tmpl w:val="2A9AC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B87682C"/>
    <w:multiLevelType w:val="hybridMultilevel"/>
    <w:tmpl w:val="7FC2BE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722F82"/>
    <w:multiLevelType w:val="hybridMultilevel"/>
    <w:tmpl w:val="CECAD94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4C4F15"/>
    <w:multiLevelType w:val="hybridMultilevel"/>
    <w:tmpl w:val="270C6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A03ED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5381548E"/>
    <w:multiLevelType w:val="hybridMultilevel"/>
    <w:tmpl w:val="4C5AB2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143921"/>
    <w:multiLevelType w:val="hybridMultilevel"/>
    <w:tmpl w:val="32066A9E"/>
    <w:lvl w:ilvl="0" w:tplc="404CFD0A">
      <w:numFmt w:val="bullet"/>
      <w:lvlText w:val=""/>
      <w:lvlJc w:val="left"/>
      <w:pPr>
        <w:ind w:left="1080" w:hanging="36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3975A85"/>
    <w:multiLevelType w:val="hybridMultilevel"/>
    <w:tmpl w:val="53A443A4"/>
    <w:lvl w:ilvl="0" w:tplc="62D29774">
      <w:start w:val="1"/>
      <w:numFmt w:val="decimal"/>
      <w:pStyle w:val="titlerso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D23D7C"/>
    <w:multiLevelType w:val="hybridMultilevel"/>
    <w:tmpl w:val="04E64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F5646C"/>
    <w:multiLevelType w:val="multilevel"/>
    <w:tmpl w:val="D2A232DA"/>
    <w:lvl w:ilvl="0">
      <w:start w:val="1"/>
      <w:numFmt w:val="upperRoman"/>
      <w:pStyle w:val="Heading1"/>
      <w:lvlText w:val="Article %1."/>
      <w:lvlJc w:val="left"/>
      <w:pPr>
        <w:tabs>
          <w:tab w:val="num" w:pos="2160"/>
        </w:tabs>
        <w:ind w:left="0" w:firstLine="0"/>
      </w:pPr>
    </w:lvl>
    <w:lvl w:ilvl="1">
      <w:start w:val="1"/>
      <w:numFmt w:val="decimalZero"/>
      <w:pStyle w:val="Heading2"/>
      <w:isLgl/>
      <w:lvlText w:val="Section %1.%2"/>
      <w:lvlJc w:val="left"/>
      <w:pPr>
        <w:tabs>
          <w:tab w:val="num" w:pos="6129"/>
        </w:tabs>
        <w:ind w:left="3969" w:firstLine="0"/>
      </w:pPr>
    </w:lvl>
    <w:lvl w:ilvl="2">
      <w:start w:val="1"/>
      <w:numFmt w:val="lowerLetter"/>
      <w:pStyle w:val="Heading3"/>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7A4D30A7"/>
    <w:multiLevelType w:val="hybridMultilevel"/>
    <w:tmpl w:val="CC882D5C"/>
    <w:lvl w:ilvl="0" w:tplc="AF26DFC2">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10"/>
  </w:num>
  <w:num w:numId="11">
    <w:abstractNumId w:val="21"/>
  </w:num>
  <w:num w:numId="12">
    <w:abstractNumId w:val="26"/>
  </w:num>
  <w:num w:numId="13">
    <w:abstractNumId w:val="16"/>
  </w:num>
  <w:num w:numId="14">
    <w:abstractNumId w:val="14"/>
  </w:num>
  <w:num w:numId="15">
    <w:abstractNumId w:val="24"/>
  </w:num>
  <w:num w:numId="16">
    <w:abstractNumId w:val="17"/>
  </w:num>
  <w:num w:numId="17">
    <w:abstractNumId w:val="11"/>
  </w:num>
  <w:num w:numId="18">
    <w:abstractNumId w:val="9"/>
  </w:num>
  <w:num w:numId="19">
    <w:abstractNumId w:val="24"/>
    <w:lvlOverride w:ilvl="0">
      <w:startOverride w:val="1"/>
    </w:lvlOverride>
  </w:num>
  <w:num w:numId="20">
    <w:abstractNumId w:val="24"/>
  </w:num>
  <w:num w:numId="21">
    <w:abstractNumId w:val="27"/>
  </w:num>
  <w:num w:numId="22">
    <w:abstractNumId w:val="13"/>
  </w:num>
  <w:num w:numId="23">
    <w:abstractNumId w:val="12"/>
  </w:num>
  <w:num w:numId="24">
    <w:abstractNumId w:val="20"/>
  </w:num>
  <w:num w:numId="25">
    <w:abstractNumId w:val="18"/>
  </w:num>
  <w:num w:numId="26">
    <w:abstractNumId w:val="23"/>
  </w:num>
  <w:num w:numId="27">
    <w:abstractNumId w:val="25"/>
  </w:num>
  <w:num w:numId="28">
    <w:abstractNumId w:val="22"/>
  </w:num>
  <w:num w:numId="29">
    <w:abstractNumId w:val="19"/>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de-CH" w:vendorID="64" w:dllVersion="4096" w:nlCheck="1" w:checkStyle="0"/>
  <w:activeWritingStyle w:appName="MSWord" w:lang="en-GB" w:vendorID="64" w:dllVersion="131078" w:nlCheck="1" w:checkStyle="1"/>
  <w:activeWritingStyle w:appName="MSWord" w:lang="fr-FR"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1BE"/>
    <w:rsid w:val="000028E6"/>
    <w:rsid w:val="00004367"/>
    <w:rsid w:val="00004CEC"/>
    <w:rsid w:val="00004D69"/>
    <w:rsid w:val="000053AD"/>
    <w:rsid w:val="000063D6"/>
    <w:rsid w:val="00012462"/>
    <w:rsid w:val="00012F39"/>
    <w:rsid w:val="00013EDD"/>
    <w:rsid w:val="00015E2D"/>
    <w:rsid w:val="00016444"/>
    <w:rsid w:val="00020950"/>
    <w:rsid w:val="000257BB"/>
    <w:rsid w:val="00026C74"/>
    <w:rsid w:val="000321B6"/>
    <w:rsid w:val="00032A13"/>
    <w:rsid w:val="00032D43"/>
    <w:rsid w:val="00036C47"/>
    <w:rsid w:val="00037E14"/>
    <w:rsid w:val="00042BDC"/>
    <w:rsid w:val="00044FC0"/>
    <w:rsid w:val="0004503A"/>
    <w:rsid w:val="00046676"/>
    <w:rsid w:val="00047495"/>
    <w:rsid w:val="00047ADE"/>
    <w:rsid w:val="00054165"/>
    <w:rsid w:val="00054E6D"/>
    <w:rsid w:val="00057D4E"/>
    <w:rsid w:val="0006030E"/>
    <w:rsid w:val="00060A4C"/>
    <w:rsid w:val="00060FB6"/>
    <w:rsid w:val="000613B8"/>
    <w:rsid w:val="00062ED1"/>
    <w:rsid w:val="00062F5B"/>
    <w:rsid w:val="00064954"/>
    <w:rsid w:val="00065BFF"/>
    <w:rsid w:val="00066D8A"/>
    <w:rsid w:val="00066FF9"/>
    <w:rsid w:val="00067662"/>
    <w:rsid w:val="00067E9D"/>
    <w:rsid w:val="0007050F"/>
    <w:rsid w:val="000762DC"/>
    <w:rsid w:val="00081B04"/>
    <w:rsid w:val="00082842"/>
    <w:rsid w:val="00082C94"/>
    <w:rsid w:val="00084019"/>
    <w:rsid w:val="00084756"/>
    <w:rsid w:val="00086260"/>
    <w:rsid w:val="000875C3"/>
    <w:rsid w:val="00090077"/>
    <w:rsid w:val="000943F0"/>
    <w:rsid w:val="00095C1C"/>
    <w:rsid w:val="00097D60"/>
    <w:rsid w:val="000A150B"/>
    <w:rsid w:val="000A1A1C"/>
    <w:rsid w:val="000B03E9"/>
    <w:rsid w:val="000B03ED"/>
    <w:rsid w:val="000B0B06"/>
    <w:rsid w:val="000B1AAA"/>
    <w:rsid w:val="000B1DF6"/>
    <w:rsid w:val="000B52B6"/>
    <w:rsid w:val="000B6624"/>
    <w:rsid w:val="000C28B5"/>
    <w:rsid w:val="000C29C4"/>
    <w:rsid w:val="000C5777"/>
    <w:rsid w:val="000C62E0"/>
    <w:rsid w:val="000D31E8"/>
    <w:rsid w:val="000D4E86"/>
    <w:rsid w:val="000E14C9"/>
    <w:rsid w:val="000E1F7C"/>
    <w:rsid w:val="000E29EE"/>
    <w:rsid w:val="000E3F64"/>
    <w:rsid w:val="000E4718"/>
    <w:rsid w:val="000E54DF"/>
    <w:rsid w:val="000E5840"/>
    <w:rsid w:val="000F0087"/>
    <w:rsid w:val="000F1E02"/>
    <w:rsid w:val="000F359A"/>
    <w:rsid w:val="000F7AD5"/>
    <w:rsid w:val="000F7D2A"/>
    <w:rsid w:val="0010005B"/>
    <w:rsid w:val="00100ACC"/>
    <w:rsid w:val="00101B28"/>
    <w:rsid w:val="00103BBE"/>
    <w:rsid w:val="00107892"/>
    <w:rsid w:val="00107E39"/>
    <w:rsid w:val="00110861"/>
    <w:rsid w:val="00110903"/>
    <w:rsid w:val="0011133D"/>
    <w:rsid w:val="00113108"/>
    <w:rsid w:val="00115145"/>
    <w:rsid w:val="00117FB0"/>
    <w:rsid w:val="00120658"/>
    <w:rsid w:val="001234F6"/>
    <w:rsid w:val="00126414"/>
    <w:rsid w:val="001266D4"/>
    <w:rsid w:val="001279BD"/>
    <w:rsid w:val="00130482"/>
    <w:rsid w:val="001307CC"/>
    <w:rsid w:val="00131859"/>
    <w:rsid w:val="00133E82"/>
    <w:rsid w:val="0013456A"/>
    <w:rsid w:val="00136228"/>
    <w:rsid w:val="00141756"/>
    <w:rsid w:val="00142173"/>
    <w:rsid w:val="00146312"/>
    <w:rsid w:val="0015052F"/>
    <w:rsid w:val="00151EF8"/>
    <w:rsid w:val="00152EF1"/>
    <w:rsid w:val="001547A1"/>
    <w:rsid w:val="0015737A"/>
    <w:rsid w:val="00157E18"/>
    <w:rsid w:val="00160DE3"/>
    <w:rsid w:val="001626D5"/>
    <w:rsid w:val="00163C1C"/>
    <w:rsid w:val="00164512"/>
    <w:rsid w:val="001653B6"/>
    <w:rsid w:val="00165B97"/>
    <w:rsid w:val="001673EC"/>
    <w:rsid w:val="0016784E"/>
    <w:rsid w:val="0017609A"/>
    <w:rsid w:val="00181264"/>
    <w:rsid w:val="00182AA0"/>
    <w:rsid w:val="0018394B"/>
    <w:rsid w:val="00184D0D"/>
    <w:rsid w:val="001860D9"/>
    <w:rsid w:val="00187676"/>
    <w:rsid w:val="0019272F"/>
    <w:rsid w:val="00194333"/>
    <w:rsid w:val="00196C9E"/>
    <w:rsid w:val="00196E1B"/>
    <w:rsid w:val="00196E2B"/>
    <w:rsid w:val="001977A6"/>
    <w:rsid w:val="001A177F"/>
    <w:rsid w:val="001A59F3"/>
    <w:rsid w:val="001B02A0"/>
    <w:rsid w:val="001B3CC2"/>
    <w:rsid w:val="001B4DEA"/>
    <w:rsid w:val="001B554B"/>
    <w:rsid w:val="001B7062"/>
    <w:rsid w:val="001C1C98"/>
    <w:rsid w:val="001C2442"/>
    <w:rsid w:val="001C4105"/>
    <w:rsid w:val="001C4FE5"/>
    <w:rsid w:val="001C5228"/>
    <w:rsid w:val="001C5FD7"/>
    <w:rsid w:val="001D2466"/>
    <w:rsid w:val="001D688F"/>
    <w:rsid w:val="001E4160"/>
    <w:rsid w:val="001E435E"/>
    <w:rsid w:val="001E5D96"/>
    <w:rsid w:val="001E7564"/>
    <w:rsid w:val="001E78FE"/>
    <w:rsid w:val="001F2FDE"/>
    <w:rsid w:val="001F4A28"/>
    <w:rsid w:val="001F5583"/>
    <w:rsid w:val="001F6183"/>
    <w:rsid w:val="001F7CF6"/>
    <w:rsid w:val="00201510"/>
    <w:rsid w:val="00206D3E"/>
    <w:rsid w:val="00212F79"/>
    <w:rsid w:val="00214F10"/>
    <w:rsid w:val="002175EB"/>
    <w:rsid w:val="00217A76"/>
    <w:rsid w:val="0022251D"/>
    <w:rsid w:val="0022330B"/>
    <w:rsid w:val="002235B3"/>
    <w:rsid w:val="00223D2F"/>
    <w:rsid w:val="0022433C"/>
    <w:rsid w:val="00231B7A"/>
    <w:rsid w:val="00236AAD"/>
    <w:rsid w:val="00240887"/>
    <w:rsid w:val="0024471C"/>
    <w:rsid w:val="002450FE"/>
    <w:rsid w:val="002510DD"/>
    <w:rsid w:val="00251510"/>
    <w:rsid w:val="0025195A"/>
    <w:rsid w:val="00252E48"/>
    <w:rsid w:val="0025337A"/>
    <w:rsid w:val="00254E2E"/>
    <w:rsid w:val="00256DA2"/>
    <w:rsid w:val="0025780C"/>
    <w:rsid w:val="00262086"/>
    <w:rsid w:val="00262601"/>
    <w:rsid w:val="00263792"/>
    <w:rsid w:val="00263995"/>
    <w:rsid w:val="00264360"/>
    <w:rsid w:val="00264E38"/>
    <w:rsid w:val="0026514F"/>
    <w:rsid w:val="00267267"/>
    <w:rsid w:val="00271850"/>
    <w:rsid w:val="0027535A"/>
    <w:rsid w:val="00275D87"/>
    <w:rsid w:val="00277C35"/>
    <w:rsid w:val="00282643"/>
    <w:rsid w:val="00285626"/>
    <w:rsid w:val="002866F9"/>
    <w:rsid w:val="002920D1"/>
    <w:rsid w:val="00295D2F"/>
    <w:rsid w:val="00295DB0"/>
    <w:rsid w:val="00296ED3"/>
    <w:rsid w:val="002A0F3C"/>
    <w:rsid w:val="002A1777"/>
    <w:rsid w:val="002A23CC"/>
    <w:rsid w:val="002A55E3"/>
    <w:rsid w:val="002A5F13"/>
    <w:rsid w:val="002A77AD"/>
    <w:rsid w:val="002B211E"/>
    <w:rsid w:val="002B532D"/>
    <w:rsid w:val="002B79B1"/>
    <w:rsid w:val="002C3E4A"/>
    <w:rsid w:val="002C4927"/>
    <w:rsid w:val="002C5852"/>
    <w:rsid w:val="002C5A44"/>
    <w:rsid w:val="002C7ACB"/>
    <w:rsid w:val="002D0658"/>
    <w:rsid w:val="002D365C"/>
    <w:rsid w:val="002D6FE1"/>
    <w:rsid w:val="002D7273"/>
    <w:rsid w:val="002D75E9"/>
    <w:rsid w:val="002E1839"/>
    <w:rsid w:val="002E26D8"/>
    <w:rsid w:val="002E3EF9"/>
    <w:rsid w:val="002E4468"/>
    <w:rsid w:val="002E4DA6"/>
    <w:rsid w:val="002F0418"/>
    <w:rsid w:val="002F0715"/>
    <w:rsid w:val="002F115C"/>
    <w:rsid w:val="002F20EF"/>
    <w:rsid w:val="002F474A"/>
    <w:rsid w:val="002F53C2"/>
    <w:rsid w:val="002F5EE2"/>
    <w:rsid w:val="002F6762"/>
    <w:rsid w:val="00300AE8"/>
    <w:rsid w:val="00301504"/>
    <w:rsid w:val="00301B96"/>
    <w:rsid w:val="00302835"/>
    <w:rsid w:val="00302931"/>
    <w:rsid w:val="003030CD"/>
    <w:rsid w:val="00303C71"/>
    <w:rsid w:val="003040E4"/>
    <w:rsid w:val="003044ED"/>
    <w:rsid w:val="0030735E"/>
    <w:rsid w:val="00310496"/>
    <w:rsid w:val="00311524"/>
    <w:rsid w:val="00313D6D"/>
    <w:rsid w:val="00315238"/>
    <w:rsid w:val="00316E49"/>
    <w:rsid w:val="00322501"/>
    <w:rsid w:val="00322CA9"/>
    <w:rsid w:val="003233BE"/>
    <w:rsid w:val="00331E74"/>
    <w:rsid w:val="00335ACD"/>
    <w:rsid w:val="003400D1"/>
    <w:rsid w:val="0034068D"/>
    <w:rsid w:val="00340B87"/>
    <w:rsid w:val="00341409"/>
    <w:rsid w:val="00341B2F"/>
    <w:rsid w:val="00345892"/>
    <w:rsid w:val="00345BAA"/>
    <w:rsid w:val="003461E9"/>
    <w:rsid w:val="00347741"/>
    <w:rsid w:val="00347ADC"/>
    <w:rsid w:val="0035431A"/>
    <w:rsid w:val="003558BE"/>
    <w:rsid w:val="003573D7"/>
    <w:rsid w:val="00357871"/>
    <w:rsid w:val="00361122"/>
    <w:rsid w:val="00361C47"/>
    <w:rsid w:val="003628FE"/>
    <w:rsid w:val="00365C3D"/>
    <w:rsid w:val="00366C0B"/>
    <w:rsid w:val="003713B8"/>
    <w:rsid w:val="003722F6"/>
    <w:rsid w:val="0037586E"/>
    <w:rsid w:val="00376070"/>
    <w:rsid w:val="00376BA3"/>
    <w:rsid w:val="00380D66"/>
    <w:rsid w:val="00381F0D"/>
    <w:rsid w:val="00383C50"/>
    <w:rsid w:val="003861B1"/>
    <w:rsid w:val="00393751"/>
    <w:rsid w:val="00394285"/>
    <w:rsid w:val="00395097"/>
    <w:rsid w:val="0039639C"/>
    <w:rsid w:val="0039674D"/>
    <w:rsid w:val="0039685F"/>
    <w:rsid w:val="00397479"/>
    <w:rsid w:val="003978FD"/>
    <w:rsid w:val="003A2191"/>
    <w:rsid w:val="003A25E2"/>
    <w:rsid w:val="003A35CB"/>
    <w:rsid w:val="003A5682"/>
    <w:rsid w:val="003A7392"/>
    <w:rsid w:val="003A7A61"/>
    <w:rsid w:val="003A7AAC"/>
    <w:rsid w:val="003B4CBF"/>
    <w:rsid w:val="003C0A52"/>
    <w:rsid w:val="003C1728"/>
    <w:rsid w:val="003C24E6"/>
    <w:rsid w:val="003C277C"/>
    <w:rsid w:val="003C3D1C"/>
    <w:rsid w:val="003C3D52"/>
    <w:rsid w:val="003C438E"/>
    <w:rsid w:val="003C4460"/>
    <w:rsid w:val="003C72B0"/>
    <w:rsid w:val="003D0D94"/>
    <w:rsid w:val="003D12A2"/>
    <w:rsid w:val="003D235A"/>
    <w:rsid w:val="003D2895"/>
    <w:rsid w:val="003D47D5"/>
    <w:rsid w:val="003E03F1"/>
    <w:rsid w:val="003E0A2E"/>
    <w:rsid w:val="003E13D3"/>
    <w:rsid w:val="003E1D2E"/>
    <w:rsid w:val="003E1D82"/>
    <w:rsid w:val="003E3887"/>
    <w:rsid w:val="003E48DA"/>
    <w:rsid w:val="003E51C4"/>
    <w:rsid w:val="003E7B4C"/>
    <w:rsid w:val="003F0E96"/>
    <w:rsid w:val="003F32B7"/>
    <w:rsid w:val="003F3A19"/>
    <w:rsid w:val="003F3B21"/>
    <w:rsid w:val="003F7967"/>
    <w:rsid w:val="00400A91"/>
    <w:rsid w:val="00402319"/>
    <w:rsid w:val="00402C26"/>
    <w:rsid w:val="00402DC9"/>
    <w:rsid w:val="00405F3B"/>
    <w:rsid w:val="00406413"/>
    <w:rsid w:val="00406B7E"/>
    <w:rsid w:val="004117FC"/>
    <w:rsid w:val="004120F3"/>
    <w:rsid w:val="00414467"/>
    <w:rsid w:val="00416B98"/>
    <w:rsid w:val="00421EB8"/>
    <w:rsid w:val="00422ED0"/>
    <w:rsid w:val="004234E5"/>
    <w:rsid w:val="00430D70"/>
    <w:rsid w:val="004310FA"/>
    <w:rsid w:val="004312EB"/>
    <w:rsid w:val="0043150C"/>
    <w:rsid w:val="00435B79"/>
    <w:rsid w:val="004362D3"/>
    <w:rsid w:val="00437E9F"/>
    <w:rsid w:val="004428C8"/>
    <w:rsid w:val="00442EF1"/>
    <w:rsid w:val="00445008"/>
    <w:rsid w:val="00445BEE"/>
    <w:rsid w:val="00445D4E"/>
    <w:rsid w:val="0045014F"/>
    <w:rsid w:val="00453829"/>
    <w:rsid w:val="00457E0F"/>
    <w:rsid w:val="00462385"/>
    <w:rsid w:val="004662B2"/>
    <w:rsid w:val="004707CB"/>
    <w:rsid w:val="00470C3F"/>
    <w:rsid w:val="00474310"/>
    <w:rsid w:val="00475C11"/>
    <w:rsid w:val="00475DAA"/>
    <w:rsid w:val="00476B27"/>
    <w:rsid w:val="00476B96"/>
    <w:rsid w:val="00477005"/>
    <w:rsid w:val="0048171C"/>
    <w:rsid w:val="0048194C"/>
    <w:rsid w:val="00482106"/>
    <w:rsid w:val="004825F7"/>
    <w:rsid w:val="004836DC"/>
    <w:rsid w:val="00485C9B"/>
    <w:rsid w:val="00487623"/>
    <w:rsid w:val="00490292"/>
    <w:rsid w:val="00490B89"/>
    <w:rsid w:val="00497308"/>
    <w:rsid w:val="00497BA5"/>
    <w:rsid w:val="004A0B3B"/>
    <w:rsid w:val="004B26BF"/>
    <w:rsid w:val="004B4F3D"/>
    <w:rsid w:val="004B55A3"/>
    <w:rsid w:val="004C31ED"/>
    <w:rsid w:val="004C59F0"/>
    <w:rsid w:val="004C6A31"/>
    <w:rsid w:val="004D25FB"/>
    <w:rsid w:val="004D2602"/>
    <w:rsid w:val="004D27E8"/>
    <w:rsid w:val="004D3AD0"/>
    <w:rsid w:val="004D4A04"/>
    <w:rsid w:val="004D71F8"/>
    <w:rsid w:val="004D77AD"/>
    <w:rsid w:val="004E281F"/>
    <w:rsid w:val="004E2B90"/>
    <w:rsid w:val="004E5DED"/>
    <w:rsid w:val="004E5F10"/>
    <w:rsid w:val="004F0AF7"/>
    <w:rsid w:val="004F0CEA"/>
    <w:rsid w:val="004F32D7"/>
    <w:rsid w:val="004F46E9"/>
    <w:rsid w:val="004F47E8"/>
    <w:rsid w:val="004F5693"/>
    <w:rsid w:val="004F5E02"/>
    <w:rsid w:val="004F7B4D"/>
    <w:rsid w:val="004F7F88"/>
    <w:rsid w:val="00500A18"/>
    <w:rsid w:val="005052DB"/>
    <w:rsid w:val="00505408"/>
    <w:rsid w:val="00506480"/>
    <w:rsid w:val="00506CFC"/>
    <w:rsid w:val="00507DDE"/>
    <w:rsid w:val="0051014B"/>
    <w:rsid w:val="00512302"/>
    <w:rsid w:val="00514C82"/>
    <w:rsid w:val="00515A2C"/>
    <w:rsid w:val="00516638"/>
    <w:rsid w:val="00516B22"/>
    <w:rsid w:val="00517B1D"/>
    <w:rsid w:val="005245BB"/>
    <w:rsid w:val="00527ABC"/>
    <w:rsid w:val="00532362"/>
    <w:rsid w:val="005325ED"/>
    <w:rsid w:val="00533163"/>
    <w:rsid w:val="00534472"/>
    <w:rsid w:val="00537669"/>
    <w:rsid w:val="005449C0"/>
    <w:rsid w:val="005521D9"/>
    <w:rsid w:val="005549F1"/>
    <w:rsid w:val="005605BA"/>
    <w:rsid w:val="00561D87"/>
    <w:rsid w:val="00561FD6"/>
    <w:rsid w:val="00563089"/>
    <w:rsid w:val="00563B00"/>
    <w:rsid w:val="00566D42"/>
    <w:rsid w:val="00567849"/>
    <w:rsid w:val="005709E1"/>
    <w:rsid w:val="0057124D"/>
    <w:rsid w:val="00571B52"/>
    <w:rsid w:val="00571F89"/>
    <w:rsid w:val="00572264"/>
    <w:rsid w:val="00573A4D"/>
    <w:rsid w:val="00573C42"/>
    <w:rsid w:val="00573E08"/>
    <w:rsid w:val="00577054"/>
    <w:rsid w:val="00577252"/>
    <w:rsid w:val="00577C8C"/>
    <w:rsid w:val="005847B2"/>
    <w:rsid w:val="0058696E"/>
    <w:rsid w:val="00586B33"/>
    <w:rsid w:val="005870C9"/>
    <w:rsid w:val="00587A6C"/>
    <w:rsid w:val="00596481"/>
    <w:rsid w:val="005968CD"/>
    <w:rsid w:val="005972F9"/>
    <w:rsid w:val="005A0993"/>
    <w:rsid w:val="005A3E2C"/>
    <w:rsid w:val="005A47E3"/>
    <w:rsid w:val="005A4925"/>
    <w:rsid w:val="005A6745"/>
    <w:rsid w:val="005A6D84"/>
    <w:rsid w:val="005A7283"/>
    <w:rsid w:val="005A7DEF"/>
    <w:rsid w:val="005B077D"/>
    <w:rsid w:val="005B39D0"/>
    <w:rsid w:val="005B579C"/>
    <w:rsid w:val="005B7502"/>
    <w:rsid w:val="005C0B22"/>
    <w:rsid w:val="005C2A48"/>
    <w:rsid w:val="005C59CD"/>
    <w:rsid w:val="005C5A96"/>
    <w:rsid w:val="005C5C6B"/>
    <w:rsid w:val="005D1949"/>
    <w:rsid w:val="005D46B8"/>
    <w:rsid w:val="005D4913"/>
    <w:rsid w:val="005D5ED9"/>
    <w:rsid w:val="005D742A"/>
    <w:rsid w:val="005E0A23"/>
    <w:rsid w:val="005E28D0"/>
    <w:rsid w:val="005E310E"/>
    <w:rsid w:val="005E3ACE"/>
    <w:rsid w:val="005E5D84"/>
    <w:rsid w:val="005E736B"/>
    <w:rsid w:val="005E7699"/>
    <w:rsid w:val="005E789A"/>
    <w:rsid w:val="005E7FCC"/>
    <w:rsid w:val="005F1406"/>
    <w:rsid w:val="005F1604"/>
    <w:rsid w:val="005F22A9"/>
    <w:rsid w:val="005F29F0"/>
    <w:rsid w:val="005F3D75"/>
    <w:rsid w:val="005F59A6"/>
    <w:rsid w:val="005F69C6"/>
    <w:rsid w:val="00600A58"/>
    <w:rsid w:val="0060175D"/>
    <w:rsid w:val="00604946"/>
    <w:rsid w:val="0060560C"/>
    <w:rsid w:val="006079A6"/>
    <w:rsid w:val="00607B0D"/>
    <w:rsid w:val="006103A8"/>
    <w:rsid w:val="006114AD"/>
    <w:rsid w:val="00612BE7"/>
    <w:rsid w:val="006155D3"/>
    <w:rsid w:val="00617FE6"/>
    <w:rsid w:val="00620A53"/>
    <w:rsid w:val="006212EE"/>
    <w:rsid w:val="0062207B"/>
    <w:rsid w:val="00622404"/>
    <w:rsid w:val="00622E6D"/>
    <w:rsid w:val="00623807"/>
    <w:rsid w:val="00624F0A"/>
    <w:rsid w:val="00632433"/>
    <w:rsid w:val="00632BDE"/>
    <w:rsid w:val="00636378"/>
    <w:rsid w:val="006403F6"/>
    <w:rsid w:val="00640F50"/>
    <w:rsid w:val="00640FAD"/>
    <w:rsid w:val="00641924"/>
    <w:rsid w:val="00643C3F"/>
    <w:rsid w:val="00644792"/>
    <w:rsid w:val="00650F21"/>
    <w:rsid w:val="006523E0"/>
    <w:rsid w:val="00656300"/>
    <w:rsid w:val="006566A0"/>
    <w:rsid w:val="00657789"/>
    <w:rsid w:val="00660FBE"/>
    <w:rsid w:val="006623EC"/>
    <w:rsid w:val="00662F16"/>
    <w:rsid w:val="006635DE"/>
    <w:rsid w:val="00664393"/>
    <w:rsid w:val="0066538D"/>
    <w:rsid w:val="00665C18"/>
    <w:rsid w:val="00672154"/>
    <w:rsid w:val="00673477"/>
    <w:rsid w:val="00675AF4"/>
    <w:rsid w:val="00675F7D"/>
    <w:rsid w:val="00680BD6"/>
    <w:rsid w:val="00681B60"/>
    <w:rsid w:val="00683949"/>
    <w:rsid w:val="00684366"/>
    <w:rsid w:val="006848D8"/>
    <w:rsid w:val="006855BE"/>
    <w:rsid w:val="00685ACC"/>
    <w:rsid w:val="0069029A"/>
    <w:rsid w:val="0069094C"/>
    <w:rsid w:val="00692F7A"/>
    <w:rsid w:val="00694F76"/>
    <w:rsid w:val="00695BC7"/>
    <w:rsid w:val="00697537"/>
    <w:rsid w:val="006A160F"/>
    <w:rsid w:val="006A2400"/>
    <w:rsid w:val="006A3275"/>
    <w:rsid w:val="006A4497"/>
    <w:rsid w:val="006A5980"/>
    <w:rsid w:val="006A72E9"/>
    <w:rsid w:val="006B1246"/>
    <w:rsid w:val="006B332F"/>
    <w:rsid w:val="006B38D3"/>
    <w:rsid w:val="006B3B86"/>
    <w:rsid w:val="006B47B9"/>
    <w:rsid w:val="006B5E08"/>
    <w:rsid w:val="006B67CD"/>
    <w:rsid w:val="006B6BA7"/>
    <w:rsid w:val="006C0F47"/>
    <w:rsid w:val="006C159D"/>
    <w:rsid w:val="006C2110"/>
    <w:rsid w:val="006C2AF5"/>
    <w:rsid w:val="006C3085"/>
    <w:rsid w:val="006C4ACB"/>
    <w:rsid w:val="006C6D33"/>
    <w:rsid w:val="006D17AA"/>
    <w:rsid w:val="006D1A73"/>
    <w:rsid w:val="006D23DA"/>
    <w:rsid w:val="006D29DE"/>
    <w:rsid w:val="006D2D9D"/>
    <w:rsid w:val="006D3A40"/>
    <w:rsid w:val="006D7F51"/>
    <w:rsid w:val="006D7FD5"/>
    <w:rsid w:val="006E10C5"/>
    <w:rsid w:val="00701A61"/>
    <w:rsid w:val="007032D8"/>
    <w:rsid w:val="0070419F"/>
    <w:rsid w:val="007052E3"/>
    <w:rsid w:val="00710FBC"/>
    <w:rsid w:val="00712E1D"/>
    <w:rsid w:val="007143A9"/>
    <w:rsid w:val="00720FC0"/>
    <w:rsid w:val="0072521F"/>
    <w:rsid w:val="00725C6F"/>
    <w:rsid w:val="00727B8A"/>
    <w:rsid w:val="00727C1A"/>
    <w:rsid w:val="007313B1"/>
    <w:rsid w:val="00731E69"/>
    <w:rsid w:val="00732897"/>
    <w:rsid w:val="0073720B"/>
    <w:rsid w:val="00737F43"/>
    <w:rsid w:val="00744558"/>
    <w:rsid w:val="0074476A"/>
    <w:rsid w:val="007468B2"/>
    <w:rsid w:val="00747A16"/>
    <w:rsid w:val="00747A45"/>
    <w:rsid w:val="00747D6C"/>
    <w:rsid w:val="007505F7"/>
    <w:rsid w:val="007524A0"/>
    <w:rsid w:val="0075263C"/>
    <w:rsid w:val="00755597"/>
    <w:rsid w:val="00757118"/>
    <w:rsid w:val="00761276"/>
    <w:rsid w:val="0076295E"/>
    <w:rsid w:val="007642EA"/>
    <w:rsid w:val="00764620"/>
    <w:rsid w:val="00767631"/>
    <w:rsid w:val="00770C45"/>
    <w:rsid w:val="00771B4D"/>
    <w:rsid w:val="00774F8B"/>
    <w:rsid w:val="00775558"/>
    <w:rsid w:val="0078126E"/>
    <w:rsid w:val="0078133D"/>
    <w:rsid w:val="00781969"/>
    <w:rsid w:val="007827BF"/>
    <w:rsid w:val="0078280A"/>
    <w:rsid w:val="00784259"/>
    <w:rsid w:val="0078664C"/>
    <w:rsid w:val="00786B3D"/>
    <w:rsid w:val="00786D6D"/>
    <w:rsid w:val="00786D74"/>
    <w:rsid w:val="007904A0"/>
    <w:rsid w:val="00794A82"/>
    <w:rsid w:val="007A0A2A"/>
    <w:rsid w:val="007A20E5"/>
    <w:rsid w:val="007A24B8"/>
    <w:rsid w:val="007A343F"/>
    <w:rsid w:val="007A3BCC"/>
    <w:rsid w:val="007A3C4D"/>
    <w:rsid w:val="007A3C4F"/>
    <w:rsid w:val="007A5475"/>
    <w:rsid w:val="007A7023"/>
    <w:rsid w:val="007B04EA"/>
    <w:rsid w:val="007B19FF"/>
    <w:rsid w:val="007B3B98"/>
    <w:rsid w:val="007B3DEB"/>
    <w:rsid w:val="007B4AFE"/>
    <w:rsid w:val="007B4ECE"/>
    <w:rsid w:val="007B6DF6"/>
    <w:rsid w:val="007B77B1"/>
    <w:rsid w:val="007C348F"/>
    <w:rsid w:val="007C37F0"/>
    <w:rsid w:val="007C3EF2"/>
    <w:rsid w:val="007C5381"/>
    <w:rsid w:val="007D1766"/>
    <w:rsid w:val="007D4DB0"/>
    <w:rsid w:val="007E00F3"/>
    <w:rsid w:val="007E157C"/>
    <w:rsid w:val="007E294C"/>
    <w:rsid w:val="007E2ED7"/>
    <w:rsid w:val="007E3A6F"/>
    <w:rsid w:val="007E42B0"/>
    <w:rsid w:val="007E75B9"/>
    <w:rsid w:val="007E7C1D"/>
    <w:rsid w:val="007F3D83"/>
    <w:rsid w:val="007F5048"/>
    <w:rsid w:val="007F75D6"/>
    <w:rsid w:val="008027FB"/>
    <w:rsid w:val="00803738"/>
    <w:rsid w:val="008046BC"/>
    <w:rsid w:val="0080694B"/>
    <w:rsid w:val="00811A7F"/>
    <w:rsid w:val="0081292C"/>
    <w:rsid w:val="00813296"/>
    <w:rsid w:val="00813650"/>
    <w:rsid w:val="00813DAE"/>
    <w:rsid w:val="00815DEB"/>
    <w:rsid w:val="00820DA2"/>
    <w:rsid w:val="00822BFE"/>
    <w:rsid w:val="00823663"/>
    <w:rsid w:val="00826311"/>
    <w:rsid w:val="00827D83"/>
    <w:rsid w:val="00830914"/>
    <w:rsid w:val="00830D51"/>
    <w:rsid w:val="00831B48"/>
    <w:rsid w:val="00834C13"/>
    <w:rsid w:val="0084031D"/>
    <w:rsid w:val="008411AA"/>
    <w:rsid w:val="00841C48"/>
    <w:rsid w:val="00842094"/>
    <w:rsid w:val="00842B3B"/>
    <w:rsid w:val="00844854"/>
    <w:rsid w:val="00845742"/>
    <w:rsid w:val="0084576D"/>
    <w:rsid w:val="008467D6"/>
    <w:rsid w:val="008473B2"/>
    <w:rsid w:val="008514A6"/>
    <w:rsid w:val="0085152B"/>
    <w:rsid w:val="00854E48"/>
    <w:rsid w:val="00864EA7"/>
    <w:rsid w:val="00865D28"/>
    <w:rsid w:val="00871011"/>
    <w:rsid w:val="008743CB"/>
    <w:rsid w:val="008747AA"/>
    <w:rsid w:val="00877011"/>
    <w:rsid w:val="00880D38"/>
    <w:rsid w:val="008832B3"/>
    <w:rsid w:val="008833E9"/>
    <w:rsid w:val="00883BE1"/>
    <w:rsid w:val="0088661B"/>
    <w:rsid w:val="00886B7C"/>
    <w:rsid w:val="00887657"/>
    <w:rsid w:val="00893FBA"/>
    <w:rsid w:val="00894211"/>
    <w:rsid w:val="008963A2"/>
    <w:rsid w:val="00896470"/>
    <w:rsid w:val="00897215"/>
    <w:rsid w:val="008975A1"/>
    <w:rsid w:val="00897ADE"/>
    <w:rsid w:val="00897C71"/>
    <w:rsid w:val="008A0B38"/>
    <w:rsid w:val="008A1334"/>
    <w:rsid w:val="008A18BE"/>
    <w:rsid w:val="008A2F2A"/>
    <w:rsid w:val="008A39D8"/>
    <w:rsid w:val="008A3B05"/>
    <w:rsid w:val="008A3CC4"/>
    <w:rsid w:val="008A4215"/>
    <w:rsid w:val="008A549C"/>
    <w:rsid w:val="008A55D8"/>
    <w:rsid w:val="008A7063"/>
    <w:rsid w:val="008A734B"/>
    <w:rsid w:val="008B2BF4"/>
    <w:rsid w:val="008C210F"/>
    <w:rsid w:val="008C44C9"/>
    <w:rsid w:val="008C512F"/>
    <w:rsid w:val="008D17A0"/>
    <w:rsid w:val="008D2E4D"/>
    <w:rsid w:val="008D46CA"/>
    <w:rsid w:val="008E03E6"/>
    <w:rsid w:val="008E0C1E"/>
    <w:rsid w:val="008E24A5"/>
    <w:rsid w:val="008E2AF2"/>
    <w:rsid w:val="008E4D38"/>
    <w:rsid w:val="008F0D62"/>
    <w:rsid w:val="008F3975"/>
    <w:rsid w:val="008F40A6"/>
    <w:rsid w:val="008F58A5"/>
    <w:rsid w:val="008F5FE7"/>
    <w:rsid w:val="008F7C89"/>
    <w:rsid w:val="00900F55"/>
    <w:rsid w:val="00902E81"/>
    <w:rsid w:val="009030AD"/>
    <w:rsid w:val="00904F9F"/>
    <w:rsid w:val="009101D8"/>
    <w:rsid w:val="00910A8A"/>
    <w:rsid w:val="009121DA"/>
    <w:rsid w:val="00914B88"/>
    <w:rsid w:val="0091605C"/>
    <w:rsid w:val="0092135D"/>
    <w:rsid w:val="00922392"/>
    <w:rsid w:val="0093074A"/>
    <w:rsid w:val="0093100F"/>
    <w:rsid w:val="00933012"/>
    <w:rsid w:val="009418F0"/>
    <w:rsid w:val="009419CA"/>
    <w:rsid w:val="00941EEB"/>
    <w:rsid w:val="009427D5"/>
    <w:rsid w:val="00944FAE"/>
    <w:rsid w:val="00947494"/>
    <w:rsid w:val="009476AB"/>
    <w:rsid w:val="00950F3E"/>
    <w:rsid w:val="009540B8"/>
    <w:rsid w:val="009553FF"/>
    <w:rsid w:val="00955D0D"/>
    <w:rsid w:val="0096390D"/>
    <w:rsid w:val="009660EC"/>
    <w:rsid w:val="00967DFE"/>
    <w:rsid w:val="00970271"/>
    <w:rsid w:val="0097082D"/>
    <w:rsid w:val="00972137"/>
    <w:rsid w:val="009759E5"/>
    <w:rsid w:val="00976585"/>
    <w:rsid w:val="00980EBD"/>
    <w:rsid w:val="00981501"/>
    <w:rsid w:val="00981C90"/>
    <w:rsid w:val="00984A76"/>
    <w:rsid w:val="0098578F"/>
    <w:rsid w:val="00991F7A"/>
    <w:rsid w:val="00994331"/>
    <w:rsid w:val="009955B8"/>
    <w:rsid w:val="009A1F79"/>
    <w:rsid w:val="009A2913"/>
    <w:rsid w:val="009A435D"/>
    <w:rsid w:val="009A4653"/>
    <w:rsid w:val="009A5643"/>
    <w:rsid w:val="009A59C9"/>
    <w:rsid w:val="009A6B42"/>
    <w:rsid w:val="009B267F"/>
    <w:rsid w:val="009B2A00"/>
    <w:rsid w:val="009B2F2C"/>
    <w:rsid w:val="009B4B3A"/>
    <w:rsid w:val="009B5104"/>
    <w:rsid w:val="009B5A0B"/>
    <w:rsid w:val="009B6812"/>
    <w:rsid w:val="009C1E80"/>
    <w:rsid w:val="009C2438"/>
    <w:rsid w:val="009C3680"/>
    <w:rsid w:val="009C51EE"/>
    <w:rsid w:val="009C62E9"/>
    <w:rsid w:val="009C76A4"/>
    <w:rsid w:val="009D2B24"/>
    <w:rsid w:val="009D31D8"/>
    <w:rsid w:val="009D3C33"/>
    <w:rsid w:val="009E4176"/>
    <w:rsid w:val="009E441A"/>
    <w:rsid w:val="009F1FA1"/>
    <w:rsid w:val="009F3567"/>
    <w:rsid w:val="009F376D"/>
    <w:rsid w:val="009F55EB"/>
    <w:rsid w:val="009F6C83"/>
    <w:rsid w:val="009F6FEF"/>
    <w:rsid w:val="00A01DFE"/>
    <w:rsid w:val="00A03104"/>
    <w:rsid w:val="00A0535F"/>
    <w:rsid w:val="00A055BC"/>
    <w:rsid w:val="00A056C8"/>
    <w:rsid w:val="00A106BE"/>
    <w:rsid w:val="00A21280"/>
    <w:rsid w:val="00A2244C"/>
    <w:rsid w:val="00A2255F"/>
    <w:rsid w:val="00A24E23"/>
    <w:rsid w:val="00A24E60"/>
    <w:rsid w:val="00A25B69"/>
    <w:rsid w:val="00A2627E"/>
    <w:rsid w:val="00A27166"/>
    <w:rsid w:val="00A318B2"/>
    <w:rsid w:val="00A33143"/>
    <w:rsid w:val="00A35CF6"/>
    <w:rsid w:val="00A36A64"/>
    <w:rsid w:val="00A413A5"/>
    <w:rsid w:val="00A41F90"/>
    <w:rsid w:val="00A43084"/>
    <w:rsid w:val="00A441BD"/>
    <w:rsid w:val="00A45577"/>
    <w:rsid w:val="00A47393"/>
    <w:rsid w:val="00A50AE4"/>
    <w:rsid w:val="00A5122B"/>
    <w:rsid w:val="00A51872"/>
    <w:rsid w:val="00A5206A"/>
    <w:rsid w:val="00A52613"/>
    <w:rsid w:val="00A53DB4"/>
    <w:rsid w:val="00A5440C"/>
    <w:rsid w:val="00A547F7"/>
    <w:rsid w:val="00A56E03"/>
    <w:rsid w:val="00A571C0"/>
    <w:rsid w:val="00A60C48"/>
    <w:rsid w:val="00A62074"/>
    <w:rsid w:val="00A62671"/>
    <w:rsid w:val="00A658CB"/>
    <w:rsid w:val="00A66458"/>
    <w:rsid w:val="00A6679C"/>
    <w:rsid w:val="00A72631"/>
    <w:rsid w:val="00A7341C"/>
    <w:rsid w:val="00A73E93"/>
    <w:rsid w:val="00A74221"/>
    <w:rsid w:val="00A80A33"/>
    <w:rsid w:val="00A81E0E"/>
    <w:rsid w:val="00A82005"/>
    <w:rsid w:val="00A82329"/>
    <w:rsid w:val="00A8455F"/>
    <w:rsid w:val="00A84C16"/>
    <w:rsid w:val="00A84FED"/>
    <w:rsid w:val="00A90886"/>
    <w:rsid w:val="00A9217A"/>
    <w:rsid w:val="00A92997"/>
    <w:rsid w:val="00A94FE9"/>
    <w:rsid w:val="00AA04DA"/>
    <w:rsid w:val="00AA0826"/>
    <w:rsid w:val="00AA0920"/>
    <w:rsid w:val="00AA683E"/>
    <w:rsid w:val="00AB32DD"/>
    <w:rsid w:val="00AB3315"/>
    <w:rsid w:val="00AC324D"/>
    <w:rsid w:val="00AC4971"/>
    <w:rsid w:val="00AC6250"/>
    <w:rsid w:val="00AD27E5"/>
    <w:rsid w:val="00AD41BC"/>
    <w:rsid w:val="00AD42D5"/>
    <w:rsid w:val="00AD4BE3"/>
    <w:rsid w:val="00AD5DE5"/>
    <w:rsid w:val="00AD71BE"/>
    <w:rsid w:val="00AE00BE"/>
    <w:rsid w:val="00AE1259"/>
    <w:rsid w:val="00AE1922"/>
    <w:rsid w:val="00AE24CC"/>
    <w:rsid w:val="00AE44CD"/>
    <w:rsid w:val="00AE72DB"/>
    <w:rsid w:val="00AF33EA"/>
    <w:rsid w:val="00B00404"/>
    <w:rsid w:val="00B01030"/>
    <w:rsid w:val="00B02082"/>
    <w:rsid w:val="00B03549"/>
    <w:rsid w:val="00B069C8"/>
    <w:rsid w:val="00B06B4E"/>
    <w:rsid w:val="00B11147"/>
    <w:rsid w:val="00B11DC6"/>
    <w:rsid w:val="00B11F3C"/>
    <w:rsid w:val="00B134CE"/>
    <w:rsid w:val="00B139A8"/>
    <w:rsid w:val="00B17BC9"/>
    <w:rsid w:val="00B23EFF"/>
    <w:rsid w:val="00B271B1"/>
    <w:rsid w:val="00B27BD7"/>
    <w:rsid w:val="00B30BB8"/>
    <w:rsid w:val="00B37502"/>
    <w:rsid w:val="00B41766"/>
    <w:rsid w:val="00B42218"/>
    <w:rsid w:val="00B42D75"/>
    <w:rsid w:val="00B43098"/>
    <w:rsid w:val="00B433C4"/>
    <w:rsid w:val="00B45100"/>
    <w:rsid w:val="00B459B4"/>
    <w:rsid w:val="00B45FE3"/>
    <w:rsid w:val="00B46BDD"/>
    <w:rsid w:val="00B47FA3"/>
    <w:rsid w:val="00B52F99"/>
    <w:rsid w:val="00B536D5"/>
    <w:rsid w:val="00B540FA"/>
    <w:rsid w:val="00B54BE5"/>
    <w:rsid w:val="00B54C1E"/>
    <w:rsid w:val="00B56380"/>
    <w:rsid w:val="00B60DBA"/>
    <w:rsid w:val="00B612E3"/>
    <w:rsid w:val="00B6192D"/>
    <w:rsid w:val="00B61F44"/>
    <w:rsid w:val="00B66534"/>
    <w:rsid w:val="00B72335"/>
    <w:rsid w:val="00B75AF8"/>
    <w:rsid w:val="00B76865"/>
    <w:rsid w:val="00B76E30"/>
    <w:rsid w:val="00B818E4"/>
    <w:rsid w:val="00B85405"/>
    <w:rsid w:val="00B86635"/>
    <w:rsid w:val="00B90E14"/>
    <w:rsid w:val="00B9132F"/>
    <w:rsid w:val="00B92E40"/>
    <w:rsid w:val="00B938A4"/>
    <w:rsid w:val="00B940AE"/>
    <w:rsid w:val="00B94147"/>
    <w:rsid w:val="00B94E14"/>
    <w:rsid w:val="00B954DE"/>
    <w:rsid w:val="00B96687"/>
    <w:rsid w:val="00BA0A4A"/>
    <w:rsid w:val="00BA19AE"/>
    <w:rsid w:val="00BA3B7A"/>
    <w:rsid w:val="00BB3A04"/>
    <w:rsid w:val="00BB4449"/>
    <w:rsid w:val="00BB462C"/>
    <w:rsid w:val="00BB57AB"/>
    <w:rsid w:val="00BB57C8"/>
    <w:rsid w:val="00BB5A23"/>
    <w:rsid w:val="00BB5B47"/>
    <w:rsid w:val="00BB6CE3"/>
    <w:rsid w:val="00BB74A5"/>
    <w:rsid w:val="00BC17CF"/>
    <w:rsid w:val="00BC3C22"/>
    <w:rsid w:val="00BC3E06"/>
    <w:rsid w:val="00BC403B"/>
    <w:rsid w:val="00BC512C"/>
    <w:rsid w:val="00BC53AC"/>
    <w:rsid w:val="00BC571B"/>
    <w:rsid w:val="00BC69E7"/>
    <w:rsid w:val="00BC7747"/>
    <w:rsid w:val="00BD0C29"/>
    <w:rsid w:val="00BD101F"/>
    <w:rsid w:val="00BD2132"/>
    <w:rsid w:val="00BD352B"/>
    <w:rsid w:val="00BD77D5"/>
    <w:rsid w:val="00BD7BE7"/>
    <w:rsid w:val="00BE0233"/>
    <w:rsid w:val="00BE24FA"/>
    <w:rsid w:val="00BE39AE"/>
    <w:rsid w:val="00BE7B9E"/>
    <w:rsid w:val="00BF1CCC"/>
    <w:rsid w:val="00BF3A44"/>
    <w:rsid w:val="00BF68CC"/>
    <w:rsid w:val="00C03801"/>
    <w:rsid w:val="00C05558"/>
    <w:rsid w:val="00C062C9"/>
    <w:rsid w:val="00C063A1"/>
    <w:rsid w:val="00C11832"/>
    <w:rsid w:val="00C17443"/>
    <w:rsid w:val="00C23EEC"/>
    <w:rsid w:val="00C263B4"/>
    <w:rsid w:val="00C30CDE"/>
    <w:rsid w:val="00C317AD"/>
    <w:rsid w:val="00C320EE"/>
    <w:rsid w:val="00C32AE9"/>
    <w:rsid w:val="00C32D70"/>
    <w:rsid w:val="00C35F4D"/>
    <w:rsid w:val="00C447F2"/>
    <w:rsid w:val="00C45116"/>
    <w:rsid w:val="00C50D62"/>
    <w:rsid w:val="00C51158"/>
    <w:rsid w:val="00C51240"/>
    <w:rsid w:val="00C5236C"/>
    <w:rsid w:val="00C54D25"/>
    <w:rsid w:val="00C575CA"/>
    <w:rsid w:val="00C57E8F"/>
    <w:rsid w:val="00C6068D"/>
    <w:rsid w:val="00C6332D"/>
    <w:rsid w:val="00C63ABC"/>
    <w:rsid w:val="00C63D8B"/>
    <w:rsid w:val="00C643D6"/>
    <w:rsid w:val="00C6585A"/>
    <w:rsid w:val="00C7072C"/>
    <w:rsid w:val="00C74D64"/>
    <w:rsid w:val="00C74EF3"/>
    <w:rsid w:val="00C776B1"/>
    <w:rsid w:val="00C80A46"/>
    <w:rsid w:val="00C84725"/>
    <w:rsid w:val="00C878A7"/>
    <w:rsid w:val="00C90543"/>
    <w:rsid w:val="00C915C0"/>
    <w:rsid w:val="00C95DE4"/>
    <w:rsid w:val="00C9616C"/>
    <w:rsid w:val="00C97930"/>
    <w:rsid w:val="00CA54A7"/>
    <w:rsid w:val="00CA60D8"/>
    <w:rsid w:val="00CA6495"/>
    <w:rsid w:val="00CA699C"/>
    <w:rsid w:val="00CB1BE5"/>
    <w:rsid w:val="00CB662C"/>
    <w:rsid w:val="00CC0AB5"/>
    <w:rsid w:val="00CC0AE6"/>
    <w:rsid w:val="00CC0C30"/>
    <w:rsid w:val="00CC0DF0"/>
    <w:rsid w:val="00CC253C"/>
    <w:rsid w:val="00CC2AEE"/>
    <w:rsid w:val="00CC318B"/>
    <w:rsid w:val="00CC51FD"/>
    <w:rsid w:val="00CD749E"/>
    <w:rsid w:val="00CD760A"/>
    <w:rsid w:val="00CD76D1"/>
    <w:rsid w:val="00CE081C"/>
    <w:rsid w:val="00CE0F05"/>
    <w:rsid w:val="00CE1059"/>
    <w:rsid w:val="00CE550B"/>
    <w:rsid w:val="00CE5A20"/>
    <w:rsid w:val="00CF0C87"/>
    <w:rsid w:val="00CF1274"/>
    <w:rsid w:val="00CF2238"/>
    <w:rsid w:val="00CF622D"/>
    <w:rsid w:val="00CF6266"/>
    <w:rsid w:val="00CF62EB"/>
    <w:rsid w:val="00CF6994"/>
    <w:rsid w:val="00CF715A"/>
    <w:rsid w:val="00CF780C"/>
    <w:rsid w:val="00D00609"/>
    <w:rsid w:val="00D0264A"/>
    <w:rsid w:val="00D02E7E"/>
    <w:rsid w:val="00D03F87"/>
    <w:rsid w:val="00D04779"/>
    <w:rsid w:val="00D04892"/>
    <w:rsid w:val="00D05B9F"/>
    <w:rsid w:val="00D07E53"/>
    <w:rsid w:val="00D105D9"/>
    <w:rsid w:val="00D127E4"/>
    <w:rsid w:val="00D12B53"/>
    <w:rsid w:val="00D12CE2"/>
    <w:rsid w:val="00D14400"/>
    <w:rsid w:val="00D17DE9"/>
    <w:rsid w:val="00D20EBC"/>
    <w:rsid w:val="00D21551"/>
    <w:rsid w:val="00D217D3"/>
    <w:rsid w:val="00D229F0"/>
    <w:rsid w:val="00D23346"/>
    <w:rsid w:val="00D26EED"/>
    <w:rsid w:val="00D27EE9"/>
    <w:rsid w:val="00D33946"/>
    <w:rsid w:val="00D3653D"/>
    <w:rsid w:val="00D36894"/>
    <w:rsid w:val="00D40D6C"/>
    <w:rsid w:val="00D41D79"/>
    <w:rsid w:val="00D4364B"/>
    <w:rsid w:val="00D4479D"/>
    <w:rsid w:val="00D51509"/>
    <w:rsid w:val="00D53609"/>
    <w:rsid w:val="00D5614C"/>
    <w:rsid w:val="00D61794"/>
    <w:rsid w:val="00D62A90"/>
    <w:rsid w:val="00D64869"/>
    <w:rsid w:val="00D6626C"/>
    <w:rsid w:val="00D67C77"/>
    <w:rsid w:val="00D70E9E"/>
    <w:rsid w:val="00D7344C"/>
    <w:rsid w:val="00D746A9"/>
    <w:rsid w:val="00D74DE3"/>
    <w:rsid w:val="00D7543B"/>
    <w:rsid w:val="00D758CB"/>
    <w:rsid w:val="00D77718"/>
    <w:rsid w:val="00D81261"/>
    <w:rsid w:val="00D83159"/>
    <w:rsid w:val="00D83868"/>
    <w:rsid w:val="00D84299"/>
    <w:rsid w:val="00D852E8"/>
    <w:rsid w:val="00D87806"/>
    <w:rsid w:val="00D9132B"/>
    <w:rsid w:val="00D92E9E"/>
    <w:rsid w:val="00D93B27"/>
    <w:rsid w:val="00DA294B"/>
    <w:rsid w:val="00DA31BD"/>
    <w:rsid w:val="00DA430A"/>
    <w:rsid w:val="00DA5E67"/>
    <w:rsid w:val="00DA5F28"/>
    <w:rsid w:val="00DA61FB"/>
    <w:rsid w:val="00DA6FC2"/>
    <w:rsid w:val="00DB0527"/>
    <w:rsid w:val="00DB333D"/>
    <w:rsid w:val="00DB5ED1"/>
    <w:rsid w:val="00DB6A65"/>
    <w:rsid w:val="00DB7161"/>
    <w:rsid w:val="00DC1D49"/>
    <w:rsid w:val="00DC2383"/>
    <w:rsid w:val="00DC40A2"/>
    <w:rsid w:val="00DC42DD"/>
    <w:rsid w:val="00DD00BE"/>
    <w:rsid w:val="00DD032C"/>
    <w:rsid w:val="00DD2596"/>
    <w:rsid w:val="00DD5040"/>
    <w:rsid w:val="00DD60EB"/>
    <w:rsid w:val="00DD7F85"/>
    <w:rsid w:val="00DE4B06"/>
    <w:rsid w:val="00DE4CCC"/>
    <w:rsid w:val="00DF1615"/>
    <w:rsid w:val="00DF19CA"/>
    <w:rsid w:val="00DF2BEC"/>
    <w:rsid w:val="00DF2C4D"/>
    <w:rsid w:val="00DF726A"/>
    <w:rsid w:val="00DF75B5"/>
    <w:rsid w:val="00E00679"/>
    <w:rsid w:val="00E0080A"/>
    <w:rsid w:val="00E00CEE"/>
    <w:rsid w:val="00E00D45"/>
    <w:rsid w:val="00E04A88"/>
    <w:rsid w:val="00E059D3"/>
    <w:rsid w:val="00E05C0E"/>
    <w:rsid w:val="00E06656"/>
    <w:rsid w:val="00E069C9"/>
    <w:rsid w:val="00E06C23"/>
    <w:rsid w:val="00E123A0"/>
    <w:rsid w:val="00E13619"/>
    <w:rsid w:val="00E146EC"/>
    <w:rsid w:val="00E14DF2"/>
    <w:rsid w:val="00E17318"/>
    <w:rsid w:val="00E17387"/>
    <w:rsid w:val="00E220F9"/>
    <w:rsid w:val="00E24550"/>
    <w:rsid w:val="00E2511A"/>
    <w:rsid w:val="00E273EF"/>
    <w:rsid w:val="00E30C7F"/>
    <w:rsid w:val="00E34F67"/>
    <w:rsid w:val="00E35240"/>
    <w:rsid w:val="00E36B5F"/>
    <w:rsid w:val="00E37A6C"/>
    <w:rsid w:val="00E40AC4"/>
    <w:rsid w:val="00E43871"/>
    <w:rsid w:val="00E44394"/>
    <w:rsid w:val="00E44A6A"/>
    <w:rsid w:val="00E45372"/>
    <w:rsid w:val="00E47845"/>
    <w:rsid w:val="00E51F31"/>
    <w:rsid w:val="00E526E0"/>
    <w:rsid w:val="00E54F3B"/>
    <w:rsid w:val="00E563EF"/>
    <w:rsid w:val="00E56C4A"/>
    <w:rsid w:val="00E57D0B"/>
    <w:rsid w:val="00E61D6B"/>
    <w:rsid w:val="00E62C75"/>
    <w:rsid w:val="00E63B59"/>
    <w:rsid w:val="00E647DA"/>
    <w:rsid w:val="00E6614E"/>
    <w:rsid w:val="00E674EF"/>
    <w:rsid w:val="00E70C67"/>
    <w:rsid w:val="00E7266B"/>
    <w:rsid w:val="00E73EE1"/>
    <w:rsid w:val="00E74439"/>
    <w:rsid w:val="00E75BFE"/>
    <w:rsid w:val="00E75F50"/>
    <w:rsid w:val="00E80014"/>
    <w:rsid w:val="00E90D33"/>
    <w:rsid w:val="00E91081"/>
    <w:rsid w:val="00E93A77"/>
    <w:rsid w:val="00E9526F"/>
    <w:rsid w:val="00E95C45"/>
    <w:rsid w:val="00E96224"/>
    <w:rsid w:val="00E96EDB"/>
    <w:rsid w:val="00E96F97"/>
    <w:rsid w:val="00EA0492"/>
    <w:rsid w:val="00EA06D1"/>
    <w:rsid w:val="00EA1F17"/>
    <w:rsid w:val="00EA6F1B"/>
    <w:rsid w:val="00EB1E30"/>
    <w:rsid w:val="00EB2BF4"/>
    <w:rsid w:val="00EC2B42"/>
    <w:rsid w:val="00EC50BF"/>
    <w:rsid w:val="00EC6C52"/>
    <w:rsid w:val="00ED0136"/>
    <w:rsid w:val="00ED02F7"/>
    <w:rsid w:val="00ED1EA9"/>
    <w:rsid w:val="00ED6358"/>
    <w:rsid w:val="00EE12A1"/>
    <w:rsid w:val="00EE1FCD"/>
    <w:rsid w:val="00EE2DE9"/>
    <w:rsid w:val="00EE7816"/>
    <w:rsid w:val="00EF0F99"/>
    <w:rsid w:val="00EF249F"/>
    <w:rsid w:val="00EF4AF1"/>
    <w:rsid w:val="00EF5818"/>
    <w:rsid w:val="00F00309"/>
    <w:rsid w:val="00F0036D"/>
    <w:rsid w:val="00F00BE5"/>
    <w:rsid w:val="00F02D1D"/>
    <w:rsid w:val="00F03DF7"/>
    <w:rsid w:val="00F043F8"/>
    <w:rsid w:val="00F04536"/>
    <w:rsid w:val="00F06F00"/>
    <w:rsid w:val="00F10971"/>
    <w:rsid w:val="00F14B8F"/>
    <w:rsid w:val="00F17785"/>
    <w:rsid w:val="00F234D5"/>
    <w:rsid w:val="00F30E1E"/>
    <w:rsid w:val="00F33265"/>
    <w:rsid w:val="00F358E9"/>
    <w:rsid w:val="00F4081D"/>
    <w:rsid w:val="00F42A77"/>
    <w:rsid w:val="00F4361D"/>
    <w:rsid w:val="00F43DBE"/>
    <w:rsid w:val="00F43E03"/>
    <w:rsid w:val="00F463A2"/>
    <w:rsid w:val="00F467E9"/>
    <w:rsid w:val="00F50B9C"/>
    <w:rsid w:val="00F519EA"/>
    <w:rsid w:val="00F5304A"/>
    <w:rsid w:val="00F539E6"/>
    <w:rsid w:val="00F53D10"/>
    <w:rsid w:val="00F55D5B"/>
    <w:rsid w:val="00F60F49"/>
    <w:rsid w:val="00F6230A"/>
    <w:rsid w:val="00F632D6"/>
    <w:rsid w:val="00F63449"/>
    <w:rsid w:val="00F6418E"/>
    <w:rsid w:val="00F64C02"/>
    <w:rsid w:val="00F66132"/>
    <w:rsid w:val="00F66743"/>
    <w:rsid w:val="00F66A56"/>
    <w:rsid w:val="00F67718"/>
    <w:rsid w:val="00F7118C"/>
    <w:rsid w:val="00F71481"/>
    <w:rsid w:val="00F71F5C"/>
    <w:rsid w:val="00F73D87"/>
    <w:rsid w:val="00F74D62"/>
    <w:rsid w:val="00F74FA9"/>
    <w:rsid w:val="00F751FC"/>
    <w:rsid w:val="00F76A20"/>
    <w:rsid w:val="00F81927"/>
    <w:rsid w:val="00F84BF6"/>
    <w:rsid w:val="00F85EBD"/>
    <w:rsid w:val="00F92FF1"/>
    <w:rsid w:val="00F9324A"/>
    <w:rsid w:val="00F956DB"/>
    <w:rsid w:val="00F971C4"/>
    <w:rsid w:val="00FA0B15"/>
    <w:rsid w:val="00FA1E3B"/>
    <w:rsid w:val="00FA4024"/>
    <w:rsid w:val="00FA42B2"/>
    <w:rsid w:val="00FB0890"/>
    <w:rsid w:val="00FB12F0"/>
    <w:rsid w:val="00FB4AAB"/>
    <w:rsid w:val="00FB64F8"/>
    <w:rsid w:val="00FC3218"/>
    <w:rsid w:val="00FC6004"/>
    <w:rsid w:val="00FC6B43"/>
    <w:rsid w:val="00FD19D7"/>
    <w:rsid w:val="00FD3452"/>
    <w:rsid w:val="00FD56AF"/>
    <w:rsid w:val="00FE0422"/>
    <w:rsid w:val="00FE0893"/>
    <w:rsid w:val="00FE1249"/>
    <w:rsid w:val="00FE4C05"/>
    <w:rsid w:val="00FF0281"/>
    <w:rsid w:val="00FF0DAA"/>
    <w:rsid w:val="00FF1787"/>
    <w:rsid w:val="00FF1DE3"/>
    <w:rsid w:val="00FF45BD"/>
    <w:rsid w:val="00FF7A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778C97"/>
  <w15:docId w15:val="{0FB79C69-167E-344D-8BE3-D90D2A5FD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1D8"/>
    <w:rPr>
      <w:sz w:val="24"/>
    </w:rPr>
  </w:style>
  <w:style w:type="paragraph" w:styleId="Heading1">
    <w:name w:val="heading 1"/>
    <w:basedOn w:val="Normal"/>
    <w:next w:val="Normal"/>
    <w:qFormat/>
    <w:rsid w:val="00313D6D"/>
    <w:pPr>
      <w:keepNext/>
      <w:numPr>
        <w:numId w:val="12"/>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313D6D"/>
    <w:pPr>
      <w:keepNext/>
      <w:numPr>
        <w:ilvl w:val="1"/>
        <w:numId w:val="12"/>
      </w:numPr>
      <w:tabs>
        <w:tab w:val="clear" w:pos="6129"/>
        <w:tab w:val="num" w:pos="2160"/>
      </w:tabs>
      <w:spacing w:before="240" w:after="60"/>
      <w:ind w:left="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044FC0"/>
    <w:pPr>
      <w:keepNext/>
      <w:numPr>
        <w:ilvl w:val="2"/>
        <w:numId w:val="12"/>
      </w:numPr>
      <w:spacing w:before="240" w:after="60" w:line="480" w:lineRule="auto"/>
      <w:outlineLvl w:val="2"/>
    </w:pPr>
    <w:rPr>
      <w:rFonts w:ascii="Arial" w:hAnsi="Arial" w:cs="Arial"/>
      <w:b/>
      <w:bCs/>
      <w:sz w:val="26"/>
      <w:szCs w:val="26"/>
    </w:rPr>
  </w:style>
  <w:style w:type="paragraph" w:styleId="Heading6">
    <w:name w:val="heading 6"/>
    <w:basedOn w:val="11HeadingE"/>
    <w:next w:val="Normal"/>
    <w:autoRedefine/>
    <w:qFormat/>
    <w:rsid w:val="00F85EBD"/>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PaperTitle">
    <w:name w:val="01 Paper Title"/>
    <w:next w:val="02Authornames"/>
    <w:autoRedefine/>
    <w:rsid w:val="00841C48"/>
    <w:pPr>
      <w:spacing w:before="180" w:after="120" w:line="216" w:lineRule="auto"/>
      <w:contextualSpacing/>
      <w:jc w:val="center"/>
    </w:pPr>
    <w:rPr>
      <w:rFonts w:ascii="Arial Black" w:hAnsi="Arial Black"/>
      <w:noProof/>
      <w:position w:val="8"/>
      <w:sz w:val="32"/>
      <w:szCs w:val="32"/>
    </w:rPr>
  </w:style>
  <w:style w:type="paragraph" w:customStyle="1" w:styleId="02Authornames">
    <w:name w:val="02 Author names"/>
    <w:autoRedefine/>
    <w:rsid w:val="00DB5ED1"/>
    <w:pPr>
      <w:spacing w:after="120"/>
      <w:ind w:left="600" w:right="568"/>
      <w:jc w:val="center"/>
    </w:pPr>
    <w:rPr>
      <w:b/>
      <w:noProof/>
      <w:sz w:val="26"/>
      <w:szCs w:val="22"/>
    </w:rPr>
  </w:style>
  <w:style w:type="paragraph" w:customStyle="1" w:styleId="06bMaterialmethodstext">
    <w:name w:val="06b Material &amp; methods text"/>
    <w:basedOn w:val="Normal"/>
    <w:autoRedefine/>
    <w:rsid w:val="005D1949"/>
    <w:pPr>
      <w:tabs>
        <w:tab w:val="left" w:pos="199"/>
      </w:tabs>
      <w:spacing w:after="240"/>
      <w:ind w:firstLine="199"/>
      <w:contextualSpacing/>
      <w:jc w:val="both"/>
    </w:pPr>
    <w:rPr>
      <w:sz w:val="18"/>
    </w:rPr>
  </w:style>
  <w:style w:type="paragraph" w:customStyle="1" w:styleId="04Abstract">
    <w:name w:val="04 Abstract"/>
    <w:next w:val="Normal"/>
    <w:autoRedefine/>
    <w:rsid w:val="00082C94"/>
    <w:pPr>
      <w:spacing w:before="120" w:after="120"/>
      <w:jc w:val="both"/>
    </w:pPr>
    <w:rPr>
      <w:sz w:val="19"/>
      <w:szCs w:val="18"/>
    </w:rPr>
  </w:style>
  <w:style w:type="paragraph" w:customStyle="1" w:styleId="07HEADINGA">
    <w:name w:val="07 HEADING A"/>
    <w:next w:val="06aMaintext"/>
    <w:autoRedefine/>
    <w:rsid w:val="00813296"/>
    <w:pPr>
      <w:spacing w:line="240" w:lineRule="exact"/>
    </w:pPr>
    <w:rPr>
      <w:rFonts w:ascii="Arial" w:hAnsi="Arial"/>
      <w:b/>
      <w:sz w:val="19"/>
    </w:rPr>
  </w:style>
  <w:style w:type="paragraph" w:customStyle="1" w:styleId="06aMaintext">
    <w:name w:val="06a Main text"/>
    <w:link w:val="06aMaintextChar"/>
    <w:autoRedefine/>
    <w:rsid w:val="005D1949"/>
    <w:pPr>
      <w:tabs>
        <w:tab w:val="left" w:pos="198"/>
      </w:tabs>
      <w:spacing w:after="240" w:line="220" w:lineRule="exact"/>
      <w:ind w:firstLine="199"/>
      <w:contextualSpacing/>
      <w:jc w:val="both"/>
    </w:pPr>
    <w:rPr>
      <w:spacing w:val="-2"/>
      <w:sz w:val="19"/>
      <w:szCs w:val="18"/>
    </w:rPr>
  </w:style>
  <w:style w:type="paragraph" w:customStyle="1" w:styleId="A1Footnote">
    <w:name w:val="A1 Footnote"/>
    <w:basedOn w:val="Normal"/>
    <w:autoRedefine/>
    <w:rsid w:val="005D742A"/>
    <w:pPr>
      <w:framePr w:w="4763" w:wrap="notBeside" w:hAnchor="margin" w:x="1" w:yAlign="bottom" w:anchorLock="1"/>
      <w:spacing w:before="240" w:after="120"/>
      <w:ind w:right="-36"/>
      <w:contextualSpacing/>
      <w:jc w:val="both"/>
    </w:pPr>
    <w:rPr>
      <w:sz w:val="16"/>
      <w:szCs w:val="16"/>
    </w:rPr>
  </w:style>
  <w:style w:type="paragraph" w:customStyle="1" w:styleId="13References">
    <w:name w:val="13 References"/>
    <w:autoRedefine/>
    <w:rsid w:val="00AD71BE"/>
    <w:pPr>
      <w:widowControl w:val="0"/>
      <w:pBdr>
        <w:top w:val="single" w:sz="4" w:space="0" w:color="auto"/>
        <w:left w:val="single" w:sz="4" w:space="4" w:color="auto"/>
        <w:bottom w:val="single" w:sz="4" w:space="1" w:color="auto"/>
        <w:right w:val="single" w:sz="4" w:space="4" w:color="auto"/>
        <w:between w:val="single" w:sz="4" w:space="1" w:color="auto"/>
        <w:bar w:val="single" w:sz="4" w:color="auto"/>
      </w:pBdr>
      <w:tabs>
        <w:tab w:val="left" w:pos="0"/>
      </w:tabs>
      <w:spacing w:line="200" w:lineRule="exact"/>
      <w:jc w:val="both"/>
    </w:pPr>
    <w:rPr>
      <w:noProof/>
      <w:spacing w:val="2"/>
      <w:sz w:val="18"/>
      <w:szCs w:val="18"/>
    </w:rPr>
  </w:style>
  <w:style w:type="paragraph" w:customStyle="1" w:styleId="03Authoraffiliation">
    <w:name w:val="03 Author affiliation"/>
    <w:autoRedefine/>
    <w:rsid w:val="001B7062"/>
    <w:pPr>
      <w:jc w:val="center"/>
    </w:pPr>
    <w:rPr>
      <w:i/>
      <w:noProof/>
      <w:sz w:val="19"/>
    </w:rPr>
  </w:style>
  <w:style w:type="paragraph" w:customStyle="1" w:styleId="05Keywords">
    <w:name w:val="05 Keywords"/>
    <w:basedOn w:val="04Abstract"/>
    <w:autoRedefine/>
    <w:rsid w:val="005D742A"/>
    <w:pPr>
      <w:spacing w:after="0"/>
      <w:ind w:left="600" w:right="589"/>
      <w:contextualSpacing/>
      <w:jc w:val="center"/>
    </w:pPr>
  </w:style>
  <w:style w:type="paragraph" w:customStyle="1" w:styleId="X1Textlinedonotuse">
    <w:name w:val="X1 Text line (do not use)"/>
    <w:basedOn w:val="05Keywords"/>
    <w:rsid w:val="005D742A"/>
    <w:pPr>
      <w:pBdr>
        <w:bottom w:val="single" w:sz="6" w:space="1" w:color="auto"/>
      </w:pBdr>
      <w:spacing w:before="0"/>
      <w:ind w:left="0" w:right="-11"/>
    </w:pPr>
    <w:rPr>
      <w:szCs w:val="20"/>
    </w:rPr>
  </w:style>
  <w:style w:type="paragraph" w:customStyle="1" w:styleId="F1Figlegend1column">
    <w:name w:val="F1 Fig legend (1 column)"/>
    <w:basedOn w:val="Normal"/>
    <w:link w:val="F1Figlegend1columnChar"/>
    <w:autoRedefine/>
    <w:rsid w:val="00A33143"/>
    <w:pPr>
      <w:framePr w:w="4560" w:hSpace="170" w:wrap="notBeside" w:vAnchor="page" w:hAnchor="margin" w:y="1443"/>
      <w:shd w:val="solid" w:color="FFFFFF" w:fill="FFFFFF"/>
      <w:spacing w:before="120" w:after="240" w:line="190" w:lineRule="exact"/>
      <w:contextualSpacing/>
      <w:jc w:val="both"/>
    </w:pPr>
    <w:rPr>
      <w:sz w:val="18"/>
    </w:rPr>
  </w:style>
  <w:style w:type="paragraph" w:customStyle="1" w:styleId="08HeadingB">
    <w:name w:val="08 Heading B"/>
    <w:next w:val="06aMaintext"/>
    <w:autoRedefine/>
    <w:rsid w:val="00747A45"/>
    <w:pPr>
      <w:spacing w:line="240" w:lineRule="exact"/>
    </w:pPr>
    <w:rPr>
      <w:b/>
      <w:i/>
      <w:color w:val="000000"/>
      <w:sz w:val="18"/>
    </w:rPr>
  </w:style>
  <w:style w:type="paragraph" w:customStyle="1" w:styleId="09HeadingC">
    <w:name w:val="09 Heading C"/>
    <w:next w:val="Normal"/>
    <w:rsid w:val="00813296"/>
    <w:pPr>
      <w:spacing w:before="240" w:line="200" w:lineRule="exact"/>
    </w:pPr>
    <w:rPr>
      <w:i/>
      <w:sz w:val="18"/>
    </w:rPr>
  </w:style>
  <w:style w:type="paragraph" w:customStyle="1" w:styleId="10HeadingD">
    <w:name w:val="10 Heading D"/>
    <w:next w:val="Normal"/>
    <w:autoRedefine/>
    <w:rsid w:val="002C3E4A"/>
    <w:pPr>
      <w:spacing w:before="240"/>
      <w:jc w:val="both"/>
    </w:pPr>
    <w:rPr>
      <w:i/>
      <w:sz w:val="19"/>
    </w:rPr>
  </w:style>
  <w:style w:type="paragraph" w:customStyle="1" w:styleId="F2Figlegend2column">
    <w:name w:val="F2 Fig legend (2 column)"/>
    <w:basedOn w:val="Normal"/>
    <w:link w:val="F2Figlegend2columnChar"/>
    <w:autoRedefine/>
    <w:rsid w:val="00A33143"/>
    <w:pPr>
      <w:framePr w:w="9478" w:hSpace="170" w:wrap="notBeside" w:vAnchor="page" w:hAnchor="margin" w:y="1443"/>
      <w:shd w:val="solid" w:color="FFFFFF" w:fill="FFFFFF"/>
      <w:spacing w:before="120" w:after="240" w:line="190" w:lineRule="exact"/>
      <w:contextualSpacing/>
      <w:jc w:val="both"/>
    </w:pPr>
    <w:rPr>
      <w:sz w:val="18"/>
    </w:rPr>
  </w:style>
  <w:style w:type="paragraph" w:customStyle="1" w:styleId="12Acknowledgements">
    <w:name w:val="12 Acknowledgements"/>
    <w:basedOn w:val="Normal"/>
    <w:autoRedefine/>
    <w:rsid w:val="00FF1787"/>
    <w:pPr>
      <w:spacing w:before="240" w:after="240"/>
      <w:jc w:val="both"/>
    </w:pPr>
    <w:rPr>
      <w:sz w:val="18"/>
    </w:rPr>
  </w:style>
  <w:style w:type="paragraph" w:customStyle="1" w:styleId="A2ESMstatement">
    <w:name w:val="A2 ESM statement"/>
    <w:basedOn w:val="Normal"/>
    <w:autoRedefine/>
    <w:rsid w:val="00747A45"/>
    <w:pPr>
      <w:framePr w:w="4763" w:wrap="notBeside" w:hAnchor="margin" w:x="1" w:yAlign="bottom" w:anchorLock="1"/>
      <w:ind w:right="-36"/>
      <w:jc w:val="both"/>
    </w:pPr>
    <w:rPr>
      <w:sz w:val="16"/>
    </w:rPr>
  </w:style>
  <w:style w:type="paragraph" w:customStyle="1" w:styleId="H1Shorttitle">
    <w:name w:val="H1 Short title"/>
    <w:basedOn w:val="Normal"/>
    <w:autoRedefine/>
    <w:rsid w:val="000E4718"/>
    <w:pPr>
      <w:spacing w:after="100" w:afterAutospacing="1"/>
    </w:pPr>
    <w:rPr>
      <w:sz w:val="18"/>
    </w:rPr>
  </w:style>
  <w:style w:type="paragraph" w:customStyle="1" w:styleId="11HeadingE">
    <w:name w:val="11 Heading E"/>
    <w:basedOn w:val="10HeadingD"/>
    <w:next w:val="06aMaintext"/>
    <w:autoRedefine/>
    <w:rsid w:val="00F55D5B"/>
    <w:rPr>
      <w:i w:val="0"/>
    </w:rPr>
  </w:style>
  <w:style w:type="paragraph" w:customStyle="1" w:styleId="T1Table1column">
    <w:name w:val="T1 Table (1 column)"/>
    <w:autoRedefine/>
    <w:rsid w:val="00841C48"/>
    <w:pPr>
      <w:framePr w:wrap="around" w:vAnchor="text" w:hAnchor="text" w:y="1"/>
      <w:spacing w:before="2" w:after="2" w:line="200" w:lineRule="exact"/>
      <w:contextualSpacing/>
    </w:pPr>
    <w:rPr>
      <w:noProof/>
      <w:sz w:val="18"/>
    </w:rPr>
  </w:style>
  <w:style w:type="paragraph" w:customStyle="1" w:styleId="T2Table2column">
    <w:name w:val="T2 Table (2 column)"/>
    <w:autoRedefine/>
    <w:rsid w:val="00841C48"/>
    <w:pPr>
      <w:framePr w:w="9478" w:hSpace="170" w:wrap="around" w:vAnchor="page" w:hAnchor="margin" w:y="1443"/>
      <w:spacing w:before="2" w:after="2" w:line="200" w:lineRule="exact"/>
      <w:contextualSpacing/>
    </w:pPr>
    <w:rPr>
      <w:sz w:val="18"/>
      <w:szCs w:val="16"/>
    </w:rPr>
  </w:style>
  <w:style w:type="table" w:customStyle="1" w:styleId="T3Tablegrid">
    <w:name w:val="T3 Table grid"/>
    <w:basedOn w:val="TableNormal"/>
    <w:rsid w:val="003A7A61"/>
    <w:rPr>
      <w:sz w:val="18"/>
      <w:szCs w:val="18"/>
    </w:rPr>
    <w:tblPr>
      <w:jc w:val="center"/>
      <w:tblBorders>
        <w:top w:val="single" w:sz="6" w:space="0" w:color="auto"/>
        <w:bottom w:val="single" w:sz="6" w:space="0" w:color="auto"/>
      </w:tblBorders>
      <w:tblCellMar>
        <w:left w:w="60" w:type="dxa"/>
        <w:right w:w="60" w:type="dxa"/>
      </w:tblCellMar>
    </w:tblPr>
    <w:trPr>
      <w:cantSplit/>
      <w:jc w:val="center"/>
    </w:trPr>
    <w:tcPr>
      <w:vAlign w:val="bottom"/>
    </w:tcPr>
  </w:style>
  <w:style w:type="character" w:customStyle="1" w:styleId="06aMaintextChar">
    <w:name w:val="06a Main text Char"/>
    <w:basedOn w:val="DefaultParagraphFont"/>
    <w:link w:val="06aMaintext"/>
    <w:rsid w:val="005D1949"/>
    <w:rPr>
      <w:spacing w:val="-2"/>
      <w:sz w:val="19"/>
      <w:szCs w:val="18"/>
      <w:lang w:val="en-GB" w:eastAsia="en-GB" w:bidi="ar-SA"/>
    </w:rPr>
  </w:style>
  <w:style w:type="character" w:styleId="Emphasis">
    <w:name w:val="Emphasis"/>
    <w:basedOn w:val="DefaultParagraphFont"/>
    <w:uiPriority w:val="20"/>
    <w:qFormat/>
    <w:rsid w:val="00B85405"/>
    <w:rPr>
      <w:i/>
      <w:iCs/>
    </w:rPr>
  </w:style>
  <w:style w:type="paragraph" w:styleId="Title">
    <w:name w:val="Title"/>
    <w:basedOn w:val="Normal"/>
    <w:next w:val="Normal"/>
    <w:link w:val="TitleChar"/>
    <w:qFormat/>
    <w:rsid w:val="00B85405"/>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B85405"/>
    <w:rPr>
      <w:rFonts w:asciiTheme="majorHAnsi" w:eastAsiaTheme="majorEastAsia" w:hAnsiTheme="majorHAnsi" w:cstheme="majorBidi"/>
      <w:b/>
      <w:bCs/>
      <w:kern w:val="28"/>
      <w:sz w:val="32"/>
      <w:szCs w:val="32"/>
    </w:rPr>
  </w:style>
  <w:style w:type="character" w:customStyle="1" w:styleId="F1Figlegend1columnChar">
    <w:name w:val="F1 Fig legend (1 column) Char"/>
    <w:basedOn w:val="DefaultParagraphFont"/>
    <w:link w:val="F1Figlegend1column"/>
    <w:rsid w:val="00A33143"/>
    <w:rPr>
      <w:sz w:val="18"/>
      <w:lang w:val="en-GB" w:eastAsia="en-GB" w:bidi="ar-SA"/>
    </w:rPr>
  </w:style>
  <w:style w:type="character" w:customStyle="1" w:styleId="F2Figlegend2columnChar">
    <w:name w:val="F2 Fig legend (2 column) Char"/>
    <w:basedOn w:val="DefaultParagraphFont"/>
    <w:link w:val="F2Figlegend2column"/>
    <w:rsid w:val="00A33143"/>
    <w:rPr>
      <w:sz w:val="18"/>
      <w:lang w:val="en-GB" w:eastAsia="en-GB" w:bidi="ar-SA"/>
    </w:rPr>
  </w:style>
  <w:style w:type="paragraph" w:customStyle="1" w:styleId="F3Figstyle1column">
    <w:name w:val="F3 Fig style (1 column)"/>
    <w:basedOn w:val="Normal"/>
    <w:next w:val="F1Figlegend1column"/>
    <w:autoRedefine/>
    <w:rsid w:val="00C062C9"/>
    <w:pPr>
      <w:framePr w:w="4560" w:hSpace="170" w:wrap="notBeside" w:vAnchor="page" w:hAnchor="margin" w:y="1443"/>
      <w:shd w:val="solid" w:color="FFFFFF" w:fill="FFFFFF"/>
      <w:spacing w:before="160" w:after="40"/>
      <w:jc w:val="center"/>
    </w:pPr>
  </w:style>
  <w:style w:type="paragraph" w:customStyle="1" w:styleId="F4Figstyle2column">
    <w:name w:val="F4 Fig style (2 column)"/>
    <w:basedOn w:val="Normal"/>
    <w:next w:val="F2Figlegend2column"/>
    <w:autoRedefine/>
    <w:rsid w:val="00841C48"/>
    <w:pPr>
      <w:framePr w:w="9478" w:hSpace="170" w:wrap="notBeside" w:vAnchor="page" w:hAnchor="margin" w:y="1443"/>
      <w:shd w:val="solid" w:color="FFFFFF" w:fill="FFFFFF"/>
      <w:spacing w:before="160" w:after="40"/>
      <w:contextualSpacing/>
      <w:jc w:val="center"/>
    </w:pPr>
  </w:style>
  <w:style w:type="paragraph" w:styleId="ListParagraph">
    <w:name w:val="List Paragraph"/>
    <w:basedOn w:val="Normal"/>
    <w:uiPriority w:val="34"/>
    <w:qFormat/>
    <w:rsid w:val="009418F0"/>
    <w:pPr>
      <w:ind w:left="720"/>
    </w:pPr>
  </w:style>
  <w:style w:type="character" w:customStyle="1" w:styleId="apple-converted-space">
    <w:name w:val="apple-converted-space"/>
    <w:basedOn w:val="DefaultParagraphFont"/>
    <w:rsid w:val="009418F0"/>
  </w:style>
  <w:style w:type="character" w:styleId="Strong">
    <w:name w:val="Strong"/>
    <w:basedOn w:val="DefaultParagraphFont"/>
    <w:uiPriority w:val="22"/>
    <w:qFormat/>
    <w:rsid w:val="009418F0"/>
    <w:rPr>
      <w:b/>
      <w:bCs/>
    </w:rPr>
  </w:style>
  <w:style w:type="character" w:styleId="Hyperlink">
    <w:name w:val="Hyperlink"/>
    <w:basedOn w:val="DefaultParagraphFont"/>
    <w:uiPriority w:val="99"/>
    <w:unhideWhenUsed/>
    <w:rsid w:val="009418F0"/>
    <w:rPr>
      <w:color w:val="0000FF"/>
      <w:u w:val="single"/>
    </w:rPr>
  </w:style>
  <w:style w:type="paragraph" w:customStyle="1" w:styleId="titlersos">
    <w:name w:val="title rsos"/>
    <w:basedOn w:val="Normal"/>
    <w:link w:val="titlersosChar"/>
    <w:qFormat/>
    <w:rsid w:val="0034068D"/>
    <w:pPr>
      <w:numPr>
        <w:numId w:val="15"/>
      </w:numPr>
    </w:pPr>
    <w:rPr>
      <w:rFonts w:ascii="MyriadPro-Cond" w:hAnsi="MyriadPro-Cond"/>
      <w:b/>
      <w:sz w:val="36"/>
      <w:szCs w:val="36"/>
    </w:rPr>
  </w:style>
  <w:style w:type="character" w:customStyle="1" w:styleId="titlersosChar">
    <w:name w:val="title rsos Char"/>
    <w:basedOn w:val="DefaultParagraphFont"/>
    <w:link w:val="titlersos"/>
    <w:rsid w:val="0034068D"/>
    <w:rPr>
      <w:rFonts w:ascii="MyriadPro-Cond" w:hAnsi="MyriadPro-Cond"/>
      <w:b/>
      <w:sz w:val="36"/>
      <w:szCs w:val="36"/>
    </w:rPr>
  </w:style>
  <w:style w:type="paragraph" w:styleId="BalloonText">
    <w:name w:val="Balloon Text"/>
    <w:basedOn w:val="Normal"/>
    <w:link w:val="BalloonTextChar"/>
    <w:uiPriority w:val="99"/>
    <w:rsid w:val="00394285"/>
    <w:rPr>
      <w:rFonts w:ascii="Tahoma" w:hAnsi="Tahoma" w:cs="Tahoma"/>
      <w:sz w:val="16"/>
      <w:szCs w:val="16"/>
    </w:rPr>
  </w:style>
  <w:style w:type="character" w:customStyle="1" w:styleId="BalloonTextChar">
    <w:name w:val="Balloon Text Char"/>
    <w:basedOn w:val="DefaultParagraphFont"/>
    <w:link w:val="BalloonText"/>
    <w:uiPriority w:val="99"/>
    <w:rsid w:val="00394285"/>
    <w:rPr>
      <w:rFonts w:ascii="Tahoma" w:hAnsi="Tahoma" w:cs="Tahoma"/>
      <w:sz w:val="16"/>
      <w:szCs w:val="16"/>
    </w:rPr>
  </w:style>
  <w:style w:type="paragraph" w:styleId="NormalWeb">
    <w:name w:val="Normal (Web)"/>
    <w:basedOn w:val="Normal"/>
    <w:uiPriority w:val="99"/>
    <w:unhideWhenUsed/>
    <w:rsid w:val="00445BEE"/>
    <w:pPr>
      <w:spacing w:before="100" w:beforeAutospacing="1" w:after="100" w:afterAutospacing="1"/>
    </w:pPr>
    <w:rPr>
      <w:szCs w:val="24"/>
    </w:rPr>
  </w:style>
  <w:style w:type="character" w:styleId="CommentReference">
    <w:name w:val="annotation reference"/>
    <w:basedOn w:val="DefaultParagraphFont"/>
    <w:uiPriority w:val="99"/>
    <w:rsid w:val="00275D87"/>
    <w:rPr>
      <w:sz w:val="16"/>
      <w:szCs w:val="16"/>
    </w:rPr>
  </w:style>
  <w:style w:type="paragraph" w:styleId="CommentText">
    <w:name w:val="annotation text"/>
    <w:basedOn w:val="Normal"/>
    <w:link w:val="CommentTextChar"/>
    <w:uiPriority w:val="99"/>
    <w:rsid w:val="00275D87"/>
    <w:rPr>
      <w:sz w:val="20"/>
    </w:rPr>
  </w:style>
  <w:style w:type="character" w:customStyle="1" w:styleId="CommentTextChar">
    <w:name w:val="Comment Text Char"/>
    <w:basedOn w:val="DefaultParagraphFont"/>
    <w:link w:val="CommentText"/>
    <w:uiPriority w:val="99"/>
    <w:rsid w:val="00275D87"/>
  </w:style>
  <w:style w:type="paragraph" w:styleId="CommentSubject">
    <w:name w:val="annotation subject"/>
    <w:basedOn w:val="CommentText"/>
    <w:next w:val="CommentText"/>
    <w:link w:val="CommentSubjectChar"/>
    <w:uiPriority w:val="99"/>
    <w:rsid w:val="00275D87"/>
    <w:rPr>
      <w:b/>
      <w:bCs/>
    </w:rPr>
  </w:style>
  <w:style w:type="character" w:customStyle="1" w:styleId="CommentSubjectChar">
    <w:name w:val="Comment Subject Char"/>
    <w:basedOn w:val="CommentTextChar"/>
    <w:link w:val="CommentSubject"/>
    <w:uiPriority w:val="99"/>
    <w:rsid w:val="00275D87"/>
    <w:rPr>
      <w:b/>
      <w:bCs/>
    </w:rPr>
  </w:style>
  <w:style w:type="character" w:styleId="FollowedHyperlink">
    <w:name w:val="FollowedHyperlink"/>
    <w:basedOn w:val="DefaultParagraphFont"/>
    <w:uiPriority w:val="99"/>
    <w:rsid w:val="006A72E9"/>
    <w:rPr>
      <w:color w:val="800080" w:themeColor="followedHyperlink"/>
      <w:u w:val="single"/>
    </w:rPr>
  </w:style>
  <w:style w:type="paragraph" w:styleId="Header">
    <w:name w:val="header"/>
    <w:basedOn w:val="Normal"/>
    <w:link w:val="HeaderChar"/>
    <w:uiPriority w:val="99"/>
    <w:rsid w:val="00854E48"/>
    <w:pPr>
      <w:tabs>
        <w:tab w:val="center" w:pos="4513"/>
        <w:tab w:val="right" w:pos="9026"/>
      </w:tabs>
    </w:pPr>
  </w:style>
  <w:style w:type="character" w:customStyle="1" w:styleId="HeaderChar">
    <w:name w:val="Header Char"/>
    <w:basedOn w:val="DefaultParagraphFont"/>
    <w:link w:val="Header"/>
    <w:uiPriority w:val="99"/>
    <w:rsid w:val="00854E48"/>
    <w:rPr>
      <w:sz w:val="24"/>
    </w:rPr>
  </w:style>
  <w:style w:type="paragraph" w:styleId="Footer">
    <w:name w:val="footer"/>
    <w:basedOn w:val="Normal"/>
    <w:link w:val="FooterChar"/>
    <w:uiPriority w:val="99"/>
    <w:rsid w:val="00854E48"/>
    <w:pPr>
      <w:tabs>
        <w:tab w:val="center" w:pos="4513"/>
        <w:tab w:val="right" w:pos="9026"/>
      </w:tabs>
    </w:pPr>
  </w:style>
  <w:style w:type="character" w:customStyle="1" w:styleId="FooterChar">
    <w:name w:val="Footer Char"/>
    <w:basedOn w:val="DefaultParagraphFont"/>
    <w:link w:val="Footer"/>
    <w:uiPriority w:val="99"/>
    <w:rsid w:val="00854E48"/>
    <w:rPr>
      <w:sz w:val="24"/>
    </w:rPr>
  </w:style>
  <w:style w:type="character" w:customStyle="1" w:styleId="Heading2Char">
    <w:name w:val="Heading 2 Char"/>
    <w:basedOn w:val="DefaultParagraphFont"/>
    <w:link w:val="Heading2"/>
    <w:uiPriority w:val="9"/>
    <w:rsid w:val="00012462"/>
    <w:rPr>
      <w:rFonts w:ascii="Arial" w:hAnsi="Arial" w:cs="Arial"/>
      <w:b/>
      <w:bCs/>
      <w:i/>
      <w:iCs/>
      <w:sz w:val="28"/>
      <w:szCs w:val="28"/>
    </w:rPr>
  </w:style>
  <w:style w:type="paragraph" w:styleId="Caption">
    <w:name w:val="caption"/>
    <w:basedOn w:val="Normal"/>
    <w:next w:val="Normal"/>
    <w:uiPriority w:val="35"/>
    <w:unhideWhenUsed/>
    <w:qFormat/>
    <w:rsid w:val="00012462"/>
    <w:pPr>
      <w:spacing w:after="200" w:line="480" w:lineRule="auto"/>
    </w:pPr>
    <w:rPr>
      <w:rFonts w:eastAsiaTheme="minorEastAsia"/>
      <w:bCs/>
      <w:szCs w:val="18"/>
      <w:lang w:eastAsia="en-US"/>
    </w:rPr>
  </w:style>
  <w:style w:type="character" w:customStyle="1" w:styleId="Heading3Char">
    <w:name w:val="Heading 3 Char"/>
    <w:basedOn w:val="DefaultParagraphFont"/>
    <w:link w:val="Heading3"/>
    <w:uiPriority w:val="9"/>
    <w:rsid w:val="00044FC0"/>
    <w:rPr>
      <w:rFonts w:ascii="Arial" w:hAnsi="Arial" w:cs="Arial"/>
      <w:b/>
      <w:bCs/>
      <w:sz w:val="26"/>
      <w:szCs w:val="26"/>
    </w:rPr>
  </w:style>
  <w:style w:type="paragraph" w:styleId="NoSpacing">
    <w:name w:val="No Spacing"/>
    <w:uiPriority w:val="1"/>
    <w:qFormat/>
    <w:rsid w:val="00012462"/>
    <w:rPr>
      <w:rFonts w:eastAsiaTheme="minorEastAsia"/>
      <w:sz w:val="24"/>
      <w:szCs w:val="24"/>
      <w:lang w:eastAsia="en-US"/>
    </w:rPr>
  </w:style>
  <w:style w:type="paragraph" w:styleId="Revision">
    <w:name w:val="Revision"/>
    <w:hidden/>
    <w:uiPriority w:val="99"/>
    <w:semiHidden/>
    <w:rsid w:val="00012462"/>
    <w:rPr>
      <w:rFonts w:eastAsiaTheme="minorEastAsia"/>
      <w:sz w:val="24"/>
      <w:szCs w:val="24"/>
      <w:lang w:eastAsia="en-US"/>
    </w:rPr>
  </w:style>
  <w:style w:type="character" w:styleId="PageNumber">
    <w:name w:val="page number"/>
    <w:basedOn w:val="DefaultParagraphFont"/>
    <w:uiPriority w:val="99"/>
    <w:semiHidden/>
    <w:unhideWhenUsed/>
    <w:rsid w:val="00012462"/>
  </w:style>
  <w:style w:type="character" w:styleId="LineNumber">
    <w:name w:val="line number"/>
    <w:basedOn w:val="DefaultParagraphFont"/>
    <w:uiPriority w:val="99"/>
    <w:semiHidden/>
    <w:unhideWhenUsed/>
    <w:rsid w:val="00012462"/>
  </w:style>
  <w:style w:type="paragraph" w:styleId="DocumentMap">
    <w:name w:val="Document Map"/>
    <w:basedOn w:val="Normal"/>
    <w:link w:val="DocumentMapChar"/>
    <w:uiPriority w:val="99"/>
    <w:semiHidden/>
    <w:unhideWhenUsed/>
    <w:rsid w:val="00012462"/>
    <w:rPr>
      <w:rFonts w:ascii="Lucida Grande" w:eastAsiaTheme="minorEastAsia" w:hAnsi="Lucida Grande" w:cs="Lucida Grande"/>
      <w:szCs w:val="24"/>
      <w:lang w:eastAsia="en-US"/>
    </w:rPr>
  </w:style>
  <w:style w:type="character" w:customStyle="1" w:styleId="DocumentMapChar">
    <w:name w:val="Document Map Char"/>
    <w:basedOn w:val="DefaultParagraphFont"/>
    <w:link w:val="DocumentMap"/>
    <w:uiPriority w:val="99"/>
    <w:semiHidden/>
    <w:rsid w:val="00012462"/>
    <w:rPr>
      <w:rFonts w:ascii="Lucida Grande" w:eastAsiaTheme="minorEastAsia" w:hAnsi="Lucida Grande" w:cs="Lucida Grande"/>
      <w:sz w:val="24"/>
      <w:szCs w:val="24"/>
      <w:lang w:eastAsia="en-US"/>
    </w:rPr>
  </w:style>
  <w:style w:type="character" w:customStyle="1" w:styleId="highwire-citation-authors">
    <w:name w:val="highwire-citation-authors"/>
    <w:basedOn w:val="DefaultParagraphFont"/>
    <w:rsid w:val="00012462"/>
    <w:rPr>
      <w:sz w:val="24"/>
      <w:szCs w:val="24"/>
      <w:bdr w:val="none" w:sz="0" w:space="0" w:color="auto" w:frame="1"/>
      <w:vertAlign w:val="baseline"/>
    </w:rPr>
  </w:style>
  <w:style w:type="character" w:customStyle="1" w:styleId="highwire-citation-author1">
    <w:name w:val="highwire-citation-author1"/>
    <w:basedOn w:val="DefaultParagraphFont"/>
    <w:rsid w:val="00012462"/>
    <w:rPr>
      <w:sz w:val="24"/>
      <w:szCs w:val="24"/>
      <w:bdr w:val="none" w:sz="0" w:space="0" w:color="auto" w:frame="1"/>
      <w:vertAlign w:val="baseline"/>
    </w:rPr>
  </w:style>
  <w:style w:type="character" w:customStyle="1" w:styleId="highwire-cite-metadata-journal-title">
    <w:name w:val="highwire-cite-metadata-journal-title"/>
    <w:basedOn w:val="DefaultParagraphFont"/>
    <w:rsid w:val="00012462"/>
    <w:rPr>
      <w:sz w:val="24"/>
      <w:szCs w:val="24"/>
      <w:bdr w:val="none" w:sz="0" w:space="0" w:color="auto" w:frame="1"/>
      <w:vertAlign w:val="baseline"/>
    </w:rPr>
  </w:style>
  <w:style w:type="character" w:customStyle="1" w:styleId="highwire-cite-metadata-date2">
    <w:name w:val="highwire-cite-metadata-date2"/>
    <w:basedOn w:val="DefaultParagraphFont"/>
    <w:rsid w:val="00012462"/>
    <w:rPr>
      <w:sz w:val="24"/>
      <w:szCs w:val="24"/>
      <w:bdr w:val="none" w:sz="0" w:space="0" w:color="auto" w:frame="1"/>
      <w:vertAlign w:val="baseline"/>
    </w:rPr>
  </w:style>
  <w:style w:type="character" w:customStyle="1" w:styleId="highwire-cite-metadata-volume2">
    <w:name w:val="highwire-cite-metadata-volume2"/>
    <w:basedOn w:val="DefaultParagraphFont"/>
    <w:rsid w:val="00012462"/>
    <w:rPr>
      <w:sz w:val="24"/>
      <w:szCs w:val="24"/>
      <w:bdr w:val="none" w:sz="0" w:space="0" w:color="auto" w:frame="1"/>
      <w:vertAlign w:val="baseline"/>
    </w:rPr>
  </w:style>
  <w:style w:type="character" w:customStyle="1" w:styleId="highwire-cite-metadata-pages">
    <w:name w:val="highwire-cite-metadata-pages"/>
    <w:basedOn w:val="DefaultParagraphFont"/>
    <w:rsid w:val="00012462"/>
    <w:rPr>
      <w:sz w:val="24"/>
      <w:szCs w:val="24"/>
      <w:bdr w:val="none" w:sz="0" w:space="0" w:color="auto" w:frame="1"/>
      <w:vertAlign w:val="baseline"/>
    </w:rPr>
  </w:style>
  <w:style w:type="character" w:customStyle="1" w:styleId="highwire-cite-metadata-doi">
    <w:name w:val="highwire-cite-metadata-doi"/>
    <w:basedOn w:val="DefaultParagraphFont"/>
    <w:rsid w:val="00012462"/>
    <w:rPr>
      <w:sz w:val="24"/>
      <w:szCs w:val="24"/>
      <w:bdr w:val="none" w:sz="0" w:space="0" w:color="auto" w:frame="1"/>
      <w:vertAlign w:val="baseline"/>
    </w:rPr>
  </w:style>
  <w:style w:type="character" w:customStyle="1" w:styleId="highwire-cite-metadata-publisheddate">
    <w:name w:val="highwire-cite-metadata-publisheddate"/>
    <w:basedOn w:val="DefaultParagraphFont"/>
    <w:rsid w:val="00012462"/>
    <w:rPr>
      <w:sz w:val="24"/>
      <w:szCs w:val="24"/>
      <w:bdr w:val="none" w:sz="0" w:space="0" w:color="auto" w:frame="1"/>
      <w:vertAlign w:val="baseline"/>
    </w:rPr>
  </w:style>
  <w:style w:type="paragraph" w:styleId="Bibliography">
    <w:name w:val="Bibliography"/>
    <w:basedOn w:val="Normal"/>
    <w:next w:val="Normal"/>
    <w:uiPriority w:val="37"/>
    <w:unhideWhenUsed/>
    <w:rsid w:val="00E17387"/>
    <w:pPr>
      <w:tabs>
        <w:tab w:val="left" w:pos="380"/>
      </w:tabs>
      <w:spacing w:after="240"/>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322550">
      <w:bodyDiv w:val="1"/>
      <w:marLeft w:val="0"/>
      <w:marRight w:val="0"/>
      <w:marTop w:val="0"/>
      <w:marBottom w:val="0"/>
      <w:divBdr>
        <w:top w:val="none" w:sz="0" w:space="0" w:color="auto"/>
        <w:left w:val="none" w:sz="0" w:space="0" w:color="auto"/>
        <w:bottom w:val="none" w:sz="0" w:space="0" w:color="auto"/>
        <w:right w:val="none" w:sz="0" w:space="0" w:color="auto"/>
      </w:divBdr>
      <w:divsChild>
        <w:div w:id="1256941596">
          <w:marLeft w:val="0"/>
          <w:marRight w:val="0"/>
          <w:marTop w:val="0"/>
          <w:marBottom w:val="0"/>
          <w:divBdr>
            <w:top w:val="none" w:sz="0" w:space="0" w:color="DCDCDC"/>
            <w:left w:val="none" w:sz="0" w:space="0" w:color="DCDCDC"/>
            <w:bottom w:val="none" w:sz="0" w:space="0" w:color="DCDCDC"/>
            <w:right w:val="none" w:sz="0" w:space="0" w:color="DCDCDC"/>
          </w:divBdr>
          <w:divsChild>
            <w:div w:id="2116052721">
              <w:marLeft w:val="0"/>
              <w:marRight w:val="0"/>
              <w:marTop w:val="0"/>
              <w:marBottom w:val="0"/>
              <w:divBdr>
                <w:top w:val="single" w:sz="4" w:space="0" w:color="DCDCDC"/>
                <w:left w:val="single" w:sz="4" w:space="0" w:color="DCDCDC"/>
                <w:bottom w:val="single" w:sz="4" w:space="0" w:color="DCDCDC"/>
                <w:right w:val="single" w:sz="4" w:space="0" w:color="DCDCDC"/>
              </w:divBdr>
              <w:divsChild>
                <w:div w:id="1885215636">
                  <w:marLeft w:val="0"/>
                  <w:marRight w:val="0"/>
                  <w:marTop w:val="0"/>
                  <w:marBottom w:val="0"/>
                  <w:divBdr>
                    <w:top w:val="single" w:sz="2" w:space="0" w:color="auto"/>
                    <w:left w:val="single" w:sz="48" w:space="0" w:color="FFFFFF"/>
                    <w:bottom w:val="single" w:sz="2" w:space="0" w:color="auto"/>
                    <w:right w:val="single" w:sz="48" w:space="0" w:color="FFFFFF"/>
                  </w:divBdr>
                  <w:divsChild>
                    <w:div w:id="102503642">
                      <w:marLeft w:val="-12"/>
                      <w:marRight w:val="-12"/>
                      <w:marTop w:val="0"/>
                      <w:marBottom w:val="0"/>
                      <w:divBdr>
                        <w:top w:val="single" w:sz="2" w:space="0" w:color="DCDCDC"/>
                        <w:left w:val="single" w:sz="4" w:space="0" w:color="DCDCDC"/>
                        <w:bottom w:val="single" w:sz="2" w:space="0" w:color="DCDCDC"/>
                        <w:right w:val="single" w:sz="4" w:space="0" w:color="DCDCDC"/>
                      </w:divBdr>
                      <w:divsChild>
                        <w:div w:id="388310145">
                          <w:marLeft w:val="-24"/>
                          <w:marRight w:val="-24"/>
                          <w:marTop w:val="0"/>
                          <w:marBottom w:val="0"/>
                          <w:divBdr>
                            <w:top w:val="none" w:sz="0" w:space="0" w:color="auto"/>
                            <w:left w:val="none" w:sz="0" w:space="0" w:color="auto"/>
                            <w:bottom w:val="none" w:sz="0" w:space="0" w:color="auto"/>
                            <w:right w:val="none" w:sz="0" w:space="0" w:color="auto"/>
                          </w:divBdr>
                          <w:divsChild>
                            <w:div w:id="699816823">
                              <w:marLeft w:val="0"/>
                              <w:marRight w:val="0"/>
                              <w:marTop w:val="0"/>
                              <w:marBottom w:val="0"/>
                              <w:divBdr>
                                <w:top w:val="none" w:sz="0" w:space="0" w:color="auto"/>
                                <w:left w:val="none" w:sz="0" w:space="0" w:color="auto"/>
                                <w:bottom w:val="none" w:sz="0" w:space="0" w:color="auto"/>
                                <w:right w:val="none" w:sz="0" w:space="0" w:color="auto"/>
                              </w:divBdr>
                              <w:divsChild>
                                <w:div w:id="190155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115233">
      <w:bodyDiv w:val="1"/>
      <w:marLeft w:val="0"/>
      <w:marRight w:val="0"/>
      <w:marTop w:val="0"/>
      <w:marBottom w:val="0"/>
      <w:divBdr>
        <w:top w:val="none" w:sz="0" w:space="0" w:color="auto"/>
        <w:left w:val="none" w:sz="0" w:space="0" w:color="auto"/>
        <w:bottom w:val="none" w:sz="0" w:space="0" w:color="auto"/>
        <w:right w:val="none" w:sz="0" w:space="0" w:color="auto"/>
      </w:divBdr>
      <w:divsChild>
        <w:div w:id="1006904825">
          <w:marLeft w:val="0"/>
          <w:marRight w:val="0"/>
          <w:marTop w:val="0"/>
          <w:marBottom w:val="0"/>
          <w:divBdr>
            <w:top w:val="none" w:sz="0" w:space="0" w:color="auto"/>
            <w:left w:val="none" w:sz="0" w:space="0" w:color="auto"/>
            <w:bottom w:val="none" w:sz="0" w:space="0" w:color="auto"/>
            <w:right w:val="none" w:sz="0" w:space="0" w:color="auto"/>
          </w:divBdr>
        </w:div>
      </w:divsChild>
    </w:div>
    <w:div w:id="1860313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lottew\AppData\Local\Microsoft\Windows\Temporary%20Internet%20Files\Content.Outlook\MGRVQ7Z3\RSPB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19CA9C-9DC4-4865-8F8A-0A1E4B936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RSPB_template</Template>
  <TotalTime>0</TotalTime>
  <Pages>29</Pages>
  <Words>55373</Words>
  <Characters>315628</Characters>
  <Application>Microsoft Office Word</Application>
  <DocSecurity>0</DocSecurity>
  <Lines>2630</Lines>
  <Paragraphs>740</Paragraphs>
  <ScaleCrop>false</ScaleCrop>
  <HeadingPairs>
    <vt:vector size="2" baseType="variant">
      <vt:variant>
        <vt:lpstr>Title</vt:lpstr>
      </vt:variant>
      <vt:variant>
        <vt:i4>1</vt:i4>
      </vt:variant>
    </vt:vector>
  </HeadingPairs>
  <TitlesOfParts>
    <vt:vector size="1" baseType="lpstr">
      <vt:lpstr>Proc R Soc B template (v. 1.0)</vt:lpstr>
    </vt:vector>
  </TitlesOfParts>
  <Company>Royal Society</Company>
  <LinksUpToDate>false</LinksUpToDate>
  <CharactersWithSpaces>370261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 R Soc B template (v. 1.0)</dc:title>
  <dc:creator>charlottew</dc:creator>
  <cp:lastModifiedBy>AGHirst</cp:lastModifiedBy>
  <cp:revision>2</cp:revision>
  <cp:lastPrinted>2018-12-10T11:45:00Z</cp:lastPrinted>
  <dcterms:created xsi:type="dcterms:W3CDTF">2019-12-05T00:51:00Z</dcterms:created>
  <dcterms:modified xsi:type="dcterms:W3CDTF">2019-12-05T00:51:00Z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http://csl.mendeley.com/styles/181723291/HT-EL-2</vt:lpwstr>
  </property>
  <property fmtid="{D5CDD505-2E9C-101B-9397-08002B2CF9AE}" pid="7" name="Mendeley Recent Style Name 2_1">
    <vt:lpwstr>Ecology Letters - Hanrong Tan</vt:lpwstr>
  </property>
  <property fmtid="{D5CDD505-2E9C-101B-9397-08002B2CF9AE}" pid="8" name="Mendeley Recent Style Id 3_1">
    <vt:lpwstr>http://csl.mendeley.com/styles/181723291/ecology-letters-HT-5</vt:lpwstr>
  </property>
  <property fmtid="{D5CDD505-2E9C-101B-9397-08002B2CF9AE}" pid="9" name="Mendeley Recent Style Name 3_1">
    <vt:lpwstr>Ecology Letters - Hanrong Tan</vt:lpwstr>
  </property>
  <property fmtid="{D5CDD505-2E9C-101B-9397-08002B2CF9AE}" pid="10" name="Mendeley Recent Style Id 4_1">
    <vt:lpwstr>http://csl.mendeley.com/styles/181723291/ecology-letters-HT-6</vt:lpwstr>
  </property>
  <property fmtid="{D5CDD505-2E9C-101B-9397-08002B2CF9AE}" pid="11" name="Mendeley Recent Style Name 4_1">
    <vt:lpwstr>Ecology Letters-HT-180907</vt:lpwstr>
  </property>
  <property fmtid="{D5CDD505-2E9C-101B-9397-08002B2CF9AE}" pid="12" name="Mendeley Recent Style Id 5_1">
    <vt:lpwstr>http://www.zotero.org/styles/functional-ecology</vt:lpwstr>
  </property>
  <property fmtid="{D5CDD505-2E9C-101B-9397-08002B2CF9AE}" pid="13" name="Mendeley Recent Style Name 5_1">
    <vt:lpwstr>Functional Ecology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7th edition</vt:lpwstr>
  </property>
  <property fmtid="{D5CDD505-2E9C-101B-9397-08002B2CF9AE}" pid="16" name="Mendeley Recent Style Id 7_1">
    <vt:lpwstr>http://www.zotero.org/styles/philosophical-transactions-of-the-royal-society-b</vt:lpwstr>
  </property>
  <property fmtid="{D5CDD505-2E9C-101B-9397-08002B2CF9AE}" pid="17" name="Mendeley Recent Style Name 7_1">
    <vt:lpwstr>Philosophical Transactions of the Royal Society B</vt:lpwstr>
  </property>
  <property fmtid="{D5CDD505-2E9C-101B-9397-08002B2CF9AE}" pid="18" name="Mendeley Recent Style Id 8_1">
    <vt:lpwstr>http://www.zotero.org/styles/proceedings-of-the-royal-society-b</vt:lpwstr>
  </property>
  <property fmtid="{D5CDD505-2E9C-101B-9397-08002B2CF9AE}" pid="19" name="Mendeley Recent Style Name 8_1">
    <vt:lpwstr>Proceedings of the Royal Society B</vt:lpwstr>
  </property>
  <property fmtid="{D5CDD505-2E9C-101B-9397-08002B2CF9AE}" pid="20" name="Mendeley Recent Style Id 9_1">
    <vt:lpwstr>http://csl.mendeley.com/styles/181723291/springer-socpsych-Appendix-2</vt:lpwstr>
  </property>
  <property fmtid="{D5CDD505-2E9C-101B-9397-08002B2CF9AE}" pid="21" name="Mendeley Recent Style Name 9_1">
    <vt:lpwstr>Springer - SocPsych (numeric, brackets, no issue)-HT-5</vt:lpwstr>
  </property>
  <property fmtid="{D5CDD505-2E9C-101B-9397-08002B2CF9AE}" pid="22" name="Mendeley Citation Style_1">
    <vt:lpwstr>http://www.zotero.org/styles/philosophical-transactions-of-the-royal-society-b</vt:lpwstr>
  </property>
  <property fmtid="{D5CDD505-2E9C-101B-9397-08002B2CF9AE}" pid="23" name="Mendeley Document_1">
    <vt:lpwstr>True</vt:lpwstr>
  </property>
  <property fmtid="{D5CDD505-2E9C-101B-9397-08002B2CF9AE}" pid="24" name="Mendeley Unique User Id_1">
    <vt:lpwstr>4fdd51e5-beaf-3150-a664-14a9ce9edc52</vt:lpwstr>
  </property>
  <property fmtid="{D5CDD505-2E9C-101B-9397-08002B2CF9AE}" pid="25" name="ZOTERO_PREF_1">
    <vt:lpwstr>&lt;data data-version="3" zotero-version="5.0.64"&gt;&lt;session id="VWvA9wXv"/&gt;&lt;style id="http://www.zotero.org/styles/philosophical-transactions-of-the-royal-society-b" hasBibliography="1" bibliographyStyleHasBeenSet="1"/&gt;&lt;prefs&gt;&lt;pref name="fieldType" value="Fie</vt:lpwstr>
  </property>
  <property fmtid="{D5CDD505-2E9C-101B-9397-08002B2CF9AE}" pid="26" name="ZOTERO_PREF_2">
    <vt:lpwstr>ld"/&gt;&lt;pref name="dontAskDelayCitationUpdates" value="true"/&gt;&lt;pref name="delayCitationUpdates" value="true"/&gt;&lt;/prefs&gt;&lt;/data&gt;</vt:lpwstr>
  </property>
</Properties>
</file>